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5E0E3D" w14:textId="77777777" w:rsidR="001651C0" w:rsidRPr="00E31B90" w:rsidRDefault="001651C0" w:rsidP="001651C0">
      <w:pPr>
        <w:spacing w:line="360" w:lineRule="auto"/>
      </w:pPr>
    </w:p>
    <w:p w14:paraId="0F54E001" w14:textId="77777777" w:rsidR="001651C0" w:rsidRPr="00E31B90" w:rsidRDefault="001651C0" w:rsidP="001651C0">
      <w:pPr>
        <w:spacing w:line="360" w:lineRule="auto"/>
      </w:pPr>
      <w:r w:rsidRPr="00E31B90">
        <w:rPr>
          <w:noProof/>
        </w:rPr>
        <w:drawing>
          <wp:inline distT="0" distB="0" distL="0" distR="0" wp14:anchorId="7E4ACD53" wp14:editId="16B3DDAB">
            <wp:extent cx="3260723" cy="1238250"/>
            <wp:effectExtent l="0" t="0" r="0" b="0"/>
            <wp:docPr id="3074" name="Picture 2" descr="University of wales Logos">
              <a:extLst xmlns:a="http://schemas.openxmlformats.org/drawingml/2006/main">
                <a:ext uri="{FF2B5EF4-FFF2-40B4-BE49-F238E27FC236}">
                  <a16:creationId xmlns:a16="http://schemas.microsoft.com/office/drawing/2014/main" id="{EB2DB8C7-FBDE-53E9-BABD-14CE3F53CB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University of wales Logos">
                      <a:extLst>
                        <a:ext uri="{FF2B5EF4-FFF2-40B4-BE49-F238E27FC236}">
                          <a16:creationId xmlns:a16="http://schemas.microsoft.com/office/drawing/2014/main" id="{EB2DB8C7-FBDE-53E9-BABD-14CE3F53CB2E}"/>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77003" cy="1244432"/>
                    </a:xfrm>
                    <a:prstGeom prst="rect">
                      <a:avLst/>
                    </a:prstGeom>
                    <a:noFill/>
                  </pic:spPr>
                </pic:pic>
              </a:graphicData>
            </a:graphic>
          </wp:inline>
        </w:drawing>
      </w:r>
    </w:p>
    <w:p w14:paraId="46222F6D" w14:textId="77777777" w:rsidR="001651C0" w:rsidRPr="00527B8D" w:rsidRDefault="001651C0" w:rsidP="001651C0">
      <w:pPr>
        <w:spacing w:line="360" w:lineRule="auto"/>
        <w:rPr>
          <w:rFonts w:ascii="Arial" w:hAnsi="Arial" w:cs="Arial"/>
        </w:rPr>
      </w:pPr>
    </w:p>
    <w:p w14:paraId="288230C1" w14:textId="77777777" w:rsidR="001651C0" w:rsidRPr="00527B8D" w:rsidRDefault="001651C0" w:rsidP="001651C0">
      <w:pPr>
        <w:spacing w:line="360" w:lineRule="auto"/>
        <w:rPr>
          <w:rFonts w:ascii="Arial" w:hAnsi="Arial" w:cs="Arial"/>
        </w:rPr>
      </w:pPr>
    </w:p>
    <w:p w14:paraId="259532E2" w14:textId="77777777" w:rsidR="001651C0" w:rsidRPr="00527B8D" w:rsidRDefault="001651C0" w:rsidP="001651C0">
      <w:pPr>
        <w:spacing w:line="360" w:lineRule="auto"/>
        <w:rPr>
          <w:rFonts w:ascii="Arial" w:hAnsi="Arial" w:cs="Arial"/>
        </w:rPr>
      </w:pPr>
    </w:p>
    <w:p w14:paraId="6A9A9E35" w14:textId="77777777" w:rsidR="00D1153A" w:rsidRDefault="005C6BBA" w:rsidP="001651C0">
      <w:pPr>
        <w:spacing w:line="360" w:lineRule="auto"/>
        <w:jc w:val="center"/>
        <w:rPr>
          <w:rFonts w:ascii="Arial" w:hAnsi="Arial" w:cs="Arial"/>
          <w:b/>
          <w:bCs/>
          <w:sz w:val="36"/>
          <w:szCs w:val="36"/>
        </w:rPr>
      </w:pPr>
      <w:r>
        <w:rPr>
          <w:rFonts w:ascii="Arial" w:hAnsi="Arial" w:cs="Arial"/>
          <w:b/>
          <w:bCs/>
          <w:sz w:val="36"/>
          <w:szCs w:val="36"/>
        </w:rPr>
        <w:t xml:space="preserve">Introduction to </w:t>
      </w:r>
      <w:r w:rsidR="001651C0" w:rsidRPr="004E3279">
        <w:rPr>
          <w:rFonts w:ascii="Arial" w:hAnsi="Arial" w:cs="Arial"/>
          <w:b/>
          <w:bCs/>
          <w:sz w:val="36"/>
          <w:szCs w:val="36"/>
        </w:rPr>
        <w:t>P</w:t>
      </w:r>
      <w:r w:rsidR="001651C0">
        <w:rPr>
          <w:rFonts w:ascii="Arial" w:hAnsi="Arial" w:cs="Arial"/>
          <w:b/>
          <w:bCs/>
          <w:sz w:val="36"/>
          <w:szCs w:val="36"/>
        </w:rPr>
        <w:t>h</w:t>
      </w:r>
      <w:r w:rsidR="001651C0" w:rsidRPr="004E3279">
        <w:rPr>
          <w:rFonts w:ascii="Arial" w:hAnsi="Arial" w:cs="Arial"/>
          <w:b/>
          <w:bCs/>
          <w:sz w:val="36"/>
          <w:szCs w:val="36"/>
        </w:rPr>
        <w:t>y</w:t>
      </w:r>
      <w:r>
        <w:rPr>
          <w:rFonts w:ascii="Arial" w:hAnsi="Arial" w:cs="Arial"/>
          <w:b/>
          <w:bCs/>
          <w:sz w:val="36"/>
          <w:szCs w:val="36"/>
        </w:rPr>
        <w:t>si</w:t>
      </w:r>
      <w:r w:rsidR="001651C0" w:rsidRPr="004E3279">
        <w:rPr>
          <w:rFonts w:ascii="Arial" w:hAnsi="Arial" w:cs="Arial"/>
          <w:b/>
          <w:bCs/>
          <w:sz w:val="36"/>
          <w:szCs w:val="36"/>
        </w:rPr>
        <w:t xml:space="preserve">ology </w:t>
      </w:r>
      <w:r>
        <w:rPr>
          <w:rFonts w:ascii="Arial" w:hAnsi="Arial" w:cs="Arial"/>
          <w:b/>
          <w:bCs/>
          <w:sz w:val="36"/>
          <w:szCs w:val="36"/>
        </w:rPr>
        <w:t>BSc</w:t>
      </w:r>
    </w:p>
    <w:p w14:paraId="67CDC89D" w14:textId="053F1BAA" w:rsidR="001651C0" w:rsidRDefault="001651C0" w:rsidP="001651C0">
      <w:pPr>
        <w:spacing w:line="360" w:lineRule="auto"/>
        <w:jc w:val="center"/>
        <w:rPr>
          <w:rFonts w:ascii="Arial" w:hAnsi="Arial" w:cs="Arial"/>
          <w:b/>
          <w:bCs/>
          <w:sz w:val="36"/>
          <w:szCs w:val="36"/>
        </w:rPr>
      </w:pPr>
      <w:r w:rsidRPr="004E3279">
        <w:rPr>
          <w:rFonts w:ascii="Arial" w:hAnsi="Arial" w:cs="Arial"/>
          <w:b/>
          <w:bCs/>
          <w:sz w:val="36"/>
          <w:szCs w:val="36"/>
        </w:rPr>
        <w:t>in Health and Social Care</w:t>
      </w:r>
      <w:r w:rsidRPr="004E3279">
        <w:rPr>
          <w:rFonts w:ascii="Arial" w:hAnsi="Arial" w:cs="Arial"/>
          <w:b/>
          <w:bCs/>
          <w:sz w:val="36"/>
          <w:szCs w:val="36"/>
        </w:rPr>
        <w:br/>
      </w:r>
      <w:r w:rsidR="00D1153A">
        <w:rPr>
          <w:rFonts w:ascii="Arial" w:hAnsi="Arial" w:cs="Arial"/>
          <w:b/>
          <w:bCs/>
          <w:sz w:val="36"/>
          <w:szCs w:val="36"/>
        </w:rPr>
        <w:t>BMHP5023</w:t>
      </w:r>
      <w:r w:rsidRPr="004E3279">
        <w:rPr>
          <w:rFonts w:ascii="Arial" w:hAnsi="Arial" w:cs="Arial"/>
          <w:b/>
          <w:bCs/>
          <w:sz w:val="36"/>
          <w:szCs w:val="36"/>
        </w:rPr>
        <w:br/>
      </w:r>
      <w:r w:rsidRPr="004E3279">
        <w:rPr>
          <w:rFonts w:ascii="Arial" w:hAnsi="Arial" w:cs="Arial"/>
          <w:b/>
          <w:bCs/>
          <w:sz w:val="36"/>
          <w:szCs w:val="36"/>
        </w:rPr>
        <w:br/>
        <w:t xml:space="preserve">Component </w:t>
      </w:r>
      <w:r w:rsidR="00B97F43">
        <w:rPr>
          <w:rFonts w:ascii="Arial" w:hAnsi="Arial" w:cs="Arial"/>
          <w:b/>
          <w:bCs/>
          <w:sz w:val="36"/>
          <w:szCs w:val="36"/>
        </w:rPr>
        <w:t>1</w:t>
      </w:r>
      <w:r w:rsidRPr="004E3279">
        <w:rPr>
          <w:rFonts w:ascii="Arial" w:hAnsi="Arial" w:cs="Arial"/>
          <w:b/>
          <w:bCs/>
          <w:sz w:val="36"/>
          <w:szCs w:val="36"/>
        </w:rPr>
        <w:t xml:space="preserve">: Written </w:t>
      </w:r>
      <w:r w:rsidR="00492BF7">
        <w:rPr>
          <w:rFonts w:ascii="Arial" w:hAnsi="Arial" w:cs="Arial"/>
          <w:b/>
          <w:bCs/>
          <w:sz w:val="36"/>
          <w:szCs w:val="36"/>
        </w:rPr>
        <w:t>Assignment</w:t>
      </w:r>
      <w:r w:rsidRPr="004E3279">
        <w:rPr>
          <w:rFonts w:ascii="Arial" w:hAnsi="Arial" w:cs="Arial"/>
          <w:b/>
          <w:bCs/>
          <w:sz w:val="36"/>
          <w:szCs w:val="36"/>
        </w:rPr>
        <w:t xml:space="preserve"> </w:t>
      </w:r>
    </w:p>
    <w:p w14:paraId="7B658F41" w14:textId="1C9DC3CB" w:rsidR="00492BF7" w:rsidRPr="004E3279" w:rsidRDefault="00DF4914" w:rsidP="001651C0">
      <w:pPr>
        <w:spacing w:line="360" w:lineRule="auto"/>
        <w:jc w:val="center"/>
        <w:rPr>
          <w:rFonts w:ascii="Arial" w:hAnsi="Arial" w:cs="Arial"/>
          <w:b/>
          <w:bCs/>
          <w:sz w:val="36"/>
          <w:szCs w:val="36"/>
        </w:rPr>
      </w:pPr>
      <w:r>
        <w:rPr>
          <w:rFonts w:ascii="Arial" w:hAnsi="Arial" w:cs="Arial"/>
          <w:b/>
          <w:bCs/>
          <w:sz w:val="36"/>
          <w:szCs w:val="36"/>
        </w:rPr>
        <w:t>Case Study Report</w:t>
      </w:r>
    </w:p>
    <w:p w14:paraId="5C9617EF" w14:textId="77777777" w:rsidR="001651C0" w:rsidRPr="00527B8D" w:rsidRDefault="001651C0" w:rsidP="001651C0">
      <w:pPr>
        <w:spacing w:line="360" w:lineRule="auto"/>
        <w:rPr>
          <w:rFonts w:ascii="Arial" w:hAnsi="Arial" w:cs="Arial"/>
        </w:rPr>
      </w:pPr>
    </w:p>
    <w:p w14:paraId="0521110E" w14:textId="77777777" w:rsidR="001651C0" w:rsidRDefault="001651C0" w:rsidP="001651C0">
      <w:pPr>
        <w:spacing w:line="360" w:lineRule="auto"/>
        <w:jc w:val="center"/>
        <w:rPr>
          <w:rFonts w:ascii="Arial" w:hAnsi="Arial" w:cs="Arial"/>
        </w:rPr>
      </w:pPr>
    </w:p>
    <w:p w14:paraId="609808C5" w14:textId="77777777" w:rsidR="001651C0" w:rsidRPr="00527B8D" w:rsidRDefault="001651C0" w:rsidP="001651C0">
      <w:pPr>
        <w:spacing w:line="360" w:lineRule="auto"/>
        <w:jc w:val="center"/>
        <w:rPr>
          <w:rFonts w:ascii="Arial" w:hAnsi="Arial" w:cs="Arial"/>
        </w:rPr>
      </w:pPr>
    </w:p>
    <w:p w14:paraId="439560BB" w14:textId="77777777" w:rsidR="001651C0" w:rsidRPr="004E3279" w:rsidRDefault="001651C0" w:rsidP="001651C0">
      <w:pPr>
        <w:spacing w:line="360" w:lineRule="auto"/>
        <w:jc w:val="center"/>
        <w:rPr>
          <w:rFonts w:ascii="Arial" w:hAnsi="Arial" w:cs="Arial"/>
          <w:sz w:val="32"/>
          <w:szCs w:val="32"/>
        </w:rPr>
      </w:pPr>
      <w:r w:rsidRPr="004E3279">
        <w:rPr>
          <w:rFonts w:ascii="Arial" w:hAnsi="Arial" w:cs="Arial"/>
          <w:sz w:val="32"/>
          <w:szCs w:val="32"/>
        </w:rPr>
        <w:t>Student name: Erika Cabrera Lopez</w:t>
      </w:r>
    </w:p>
    <w:p w14:paraId="54ACC6BD" w14:textId="77777777" w:rsidR="001651C0" w:rsidRPr="004E3279" w:rsidRDefault="001651C0" w:rsidP="001651C0">
      <w:pPr>
        <w:spacing w:line="360" w:lineRule="auto"/>
        <w:jc w:val="center"/>
        <w:rPr>
          <w:rFonts w:ascii="Arial" w:hAnsi="Arial" w:cs="Arial"/>
          <w:sz w:val="32"/>
          <w:szCs w:val="32"/>
        </w:rPr>
      </w:pPr>
      <w:r w:rsidRPr="004E3279">
        <w:rPr>
          <w:rFonts w:ascii="Arial" w:hAnsi="Arial" w:cs="Arial"/>
          <w:sz w:val="32"/>
          <w:szCs w:val="32"/>
        </w:rPr>
        <w:t>Student ID: 2424586</w:t>
      </w:r>
    </w:p>
    <w:p w14:paraId="03513494" w14:textId="2EED5BCE" w:rsidR="001651C0" w:rsidRPr="004E3279" w:rsidRDefault="001651C0" w:rsidP="001651C0">
      <w:pPr>
        <w:spacing w:line="360" w:lineRule="auto"/>
        <w:jc w:val="center"/>
        <w:rPr>
          <w:rFonts w:ascii="Arial" w:hAnsi="Arial" w:cs="Arial"/>
          <w:sz w:val="32"/>
          <w:szCs w:val="32"/>
        </w:rPr>
      </w:pPr>
      <w:r w:rsidRPr="004E3279">
        <w:rPr>
          <w:rFonts w:ascii="Arial" w:hAnsi="Arial" w:cs="Arial"/>
          <w:sz w:val="32"/>
          <w:szCs w:val="32"/>
        </w:rPr>
        <w:t xml:space="preserve">Lecturer: </w:t>
      </w:r>
      <w:r w:rsidR="006928B7">
        <w:rPr>
          <w:rFonts w:ascii="Arial" w:hAnsi="Arial" w:cs="Arial"/>
          <w:sz w:val="32"/>
          <w:szCs w:val="32"/>
        </w:rPr>
        <w:t>Sh</w:t>
      </w:r>
      <w:r w:rsidR="00C57E71">
        <w:rPr>
          <w:rFonts w:ascii="Arial" w:hAnsi="Arial" w:cs="Arial"/>
          <w:sz w:val="32"/>
          <w:szCs w:val="32"/>
        </w:rPr>
        <w:t>ai</w:t>
      </w:r>
      <w:r w:rsidR="006928B7">
        <w:rPr>
          <w:rFonts w:ascii="Arial" w:hAnsi="Arial" w:cs="Arial"/>
          <w:sz w:val="32"/>
          <w:szCs w:val="32"/>
        </w:rPr>
        <w:t xml:space="preserve">la </w:t>
      </w:r>
      <w:r w:rsidR="00C57E71">
        <w:rPr>
          <w:rFonts w:ascii="Arial" w:hAnsi="Arial" w:cs="Arial"/>
          <w:sz w:val="32"/>
          <w:szCs w:val="32"/>
        </w:rPr>
        <w:t>Hu</w:t>
      </w:r>
      <w:r w:rsidR="006928B7">
        <w:rPr>
          <w:rFonts w:ascii="Arial" w:hAnsi="Arial" w:cs="Arial"/>
          <w:sz w:val="32"/>
          <w:szCs w:val="32"/>
        </w:rPr>
        <w:t>ssain</w:t>
      </w:r>
    </w:p>
    <w:p w14:paraId="5D5AC52A" w14:textId="77777777" w:rsidR="001651C0" w:rsidRPr="00527B8D" w:rsidRDefault="001651C0" w:rsidP="001651C0">
      <w:pPr>
        <w:spacing w:line="360" w:lineRule="auto"/>
        <w:jc w:val="center"/>
        <w:rPr>
          <w:rFonts w:ascii="Arial" w:hAnsi="Arial" w:cs="Arial"/>
        </w:rPr>
      </w:pPr>
    </w:p>
    <w:p w14:paraId="77B29A8B" w14:textId="77777777" w:rsidR="00F01BB2" w:rsidRDefault="00F01BB2" w:rsidP="00B67F72">
      <w:pPr>
        <w:rPr>
          <w:rFonts w:ascii="Arial" w:hAnsi="Arial" w:cs="Arial"/>
          <w:b/>
          <w:bCs/>
        </w:rPr>
      </w:pPr>
    </w:p>
    <w:p w14:paraId="5486C676" w14:textId="77777777" w:rsidR="00F01BB2" w:rsidRDefault="00F01BB2" w:rsidP="00B67F72">
      <w:pPr>
        <w:rPr>
          <w:rFonts w:ascii="Arial" w:hAnsi="Arial" w:cs="Arial"/>
          <w:b/>
          <w:bCs/>
        </w:rPr>
      </w:pPr>
    </w:p>
    <w:sdt>
      <w:sdtPr>
        <w:rPr>
          <w:rFonts w:asciiTheme="minorHAnsi" w:eastAsiaTheme="minorEastAsia" w:hAnsiTheme="minorHAnsi" w:cstheme="minorBidi"/>
          <w:color w:val="auto"/>
          <w:sz w:val="22"/>
          <w:szCs w:val="22"/>
        </w:rPr>
        <w:id w:val="-530179302"/>
        <w:docPartObj>
          <w:docPartGallery w:val="Table of Contents"/>
          <w:docPartUnique/>
        </w:docPartObj>
      </w:sdtPr>
      <w:sdtEndPr>
        <w:rPr>
          <w:rFonts w:ascii="Arial" w:hAnsi="Arial" w:cs="Arial"/>
          <w:b/>
          <w:bCs/>
        </w:rPr>
      </w:sdtEndPr>
      <w:sdtContent>
        <w:p w14:paraId="08565598" w14:textId="629E5BC7" w:rsidR="00586997" w:rsidRDefault="00586997" w:rsidP="003B630D">
          <w:pPr>
            <w:pStyle w:val="TOCHeading"/>
            <w:spacing w:line="360" w:lineRule="auto"/>
            <w:jc w:val="both"/>
          </w:pPr>
          <w:r>
            <w:t>Table of Contents</w:t>
          </w:r>
        </w:p>
        <w:p w14:paraId="45897C4E" w14:textId="77777777" w:rsidR="00B159E9" w:rsidRPr="00B159E9" w:rsidRDefault="00B159E9" w:rsidP="003B630D">
          <w:pPr>
            <w:spacing w:line="360" w:lineRule="auto"/>
            <w:jc w:val="both"/>
          </w:pPr>
        </w:p>
        <w:p w14:paraId="6BFD9141" w14:textId="45F03360" w:rsidR="00586997" w:rsidRPr="00074612" w:rsidRDefault="00586997" w:rsidP="003B630D">
          <w:pPr>
            <w:pStyle w:val="TOC1"/>
            <w:tabs>
              <w:tab w:val="right" w:leader="dot" w:pos="9016"/>
            </w:tabs>
            <w:spacing w:line="360" w:lineRule="auto"/>
            <w:jc w:val="both"/>
            <w:rPr>
              <w:rFonts w:ascii="Arial" w:hAnsi="Arial" w:cs="Arial"/>
              <w:noProof/>
            </w:rPr>
          </w:pPr>
          <w:r w:rsidRPr="00074612">
            <w:rPr>
              <w:rFonts w:ascii="Arial" w:hAnsi="Arial" w:cs="Arial"/>
            </w:rPr>
            <w:fldChar w:fldCharType="begin"/>
          </w:r>
          <w:r w:rsidRPr="00074612">
            <w:rPr>
              <w:rFonts w:ascii="Arial" w:hAnsi="Arial" w:cs="Arial"/>
            </w:rPr>
            <w:instrText xml:space="preserve"> TOC \o "1-3" \h \z \u </w:instrText>
          </w:r>
          <w:r w:rsidRPr="00074612">
            <w:rPr>
              <w:rFonts w:ascii="Arial" w:hAnsi="Arial" w:cs="Arial"/>
            </w:rPr>
            <w:fldChar w:fldCharType="separate"/>
          </w:r>
          <w:hyperlink w:anchor="_Toc226327473" w:history="1">
            <w:r w:rsidRPr="00074612">
              <w:rPr>
                <w:rStyle w:val="Hyperlink"/>
                <w:rFonts w:ascii="Arial" w:hAnsi="Arial" w:cs="Arial"/>
                <w:noProof/>
              </w:rPr>
              <w:t>Introduction</w:t>
            </w:r>
            <w:r w:rsidRPr="00074612">
              <w:rPr>
                <w:rFonts w:ascii="Arial" w:hAnsi="Arial" w:cs="Arial"/>
                <w:noProof/>
                <w:webHidden/>
              </w:rPr>
              <w:tab/>
            </w:r>
            <w:r w:rsidRPr="00074612">
              <w:rPr>
                <w:rFonts w:ascii="Arial" w:hAnsi="Arial" w:cs="Arial"/>
                <w:noProof/>
                <w:webHidden/>
              </w:rPr>
              <w:fldChar w:fldCharType="begin"/>
            </w:r>
            <w:r w:rsidRPr="00074612">
              <w:rPr>
                <w:rFonts w:ascii="Arial" w:hAnsi="Arial" w:cs="Arial"/>
                <w:noProof/>
                <w:webHidden/>
              </w:rPr>
              <w:instrText xml:space="preserve"> PAGEREF _Toc226327473 \h </w:instrText>
            </w:r>
            <w:r w:rsidRPr="00074612">
              <w:rPr>
                <w:rFonts w:ascii="Arial" w:hAnsi="Arial" w:cs="Arial"/>
                <w:noProof/>
                <w:webHidden/>
              </w:rPr>
            </w:r>
            <w:r w:rsidRPr="00074612">
              <w:rPr>
                <w:rFonts w:ascii="Arial" w:hAnsi="Arial" w:cs="Arial"/>
                <w:noProof/>
                <w:webHidden/>
              </w:rPr>
              <w:fldChar w:fldCharType="separate"/>
            </w:r>
            <w:r w:rsidR="00C309B9">
              <w:rPr>
                <w:rFonts w:ascii="Arial" w:hAnsi="Arial" w:cs="Arial"/>
                <w:noProof/>
                <w:webHidden/>
              </w:rPr>
              <w:t>3</w:t>
            </w:r>
            <w:r w:rsidRPr="00074612">
              <w:rPr>
                <w:rFonts w:ascii="Arial" w:hAnsi="Arial" w:cs="Arial"/>
                <w:noProof/>
                <w:webHidden/>
              </w:rPr>
              <w:fldChar w:fldCharType="end"/>
            </w:r>
          </w:hyperlink>
        </w:p>
        <w:p w14:paraId="79BA5622" w14:textId="4BB84F34" w:rsidR="00586997" w:rsidRPr="00074612" w:rsidRDefault="00586997" w:rsidP="003B630D">
          <w:pPr>
            <w:pStyle w:val="TOC1"/>
            <w:tabs>
              <w:tab w:val="right" w:leader="dot" w:pos="9016"/>
            </w:tabs>
            <w:spacing w:line="360" w:lineRule="auto"/>
            <w:jc w:val="both"/>
            <w:rPr>
              <w:rFonts w:ascii="Arial" w:hAnsi="Arial" w:cs="Arial"/>
              <w:noProof/>
            </w:rPr>
          </w:pPr>
          <w:hyperlink w:anchor="_Toc226327474" w:history="1">
            <w:r w:rsidRPr="00074612">
              <w:rPr>
                <w:rStyle w:val="Hyperlink"/>
                <w:rFonts w:ascii="Arial" w:hAnsi="Arial" w:cs="Arial"/>
                <w:noProof/>
              </w:rPr>
              <w:t>Understanding Diabetes and Its Risk Factors</w:t>
            </w:r>
            <w:r w:rsidRPr="00074612">
              <w:rPr>
                <w:rFonts w:ascii="Arial" w:hAnsi="Arial" w:cs="Arial"/>
                <w:noProof/>
                <w:webHidden/>
              </w:rPr>
              <w:tab/>
            </w:r>
            <w:r w:rsidRPr="00074612">
              <w:rPr>
                <w:rFonts w:ascii="Arial" w:hAnsi="Arial" w:cs="Arial"/>
                <w:noProof/>
                <w:webHidden/>
              </w:rPr>
              <w:fldChar w:fldCharType="begin"/>
            </w:r>
            <w:r w:rsidRPr="00074612">
              <w:rPr>
                <w:rFonts w:ascii="Arial" w:hAnsi="Arial" w:cs="Arial"/>
                <w:noProof/>
                <w:webHidden/>
              </w:rPr>
              <w:instrText xml:space="preserve"> PAGEREF _Toc226327474 \h </w:instrText>
            </w:r>
            <w:r w:rsidRPr="00074612">
              <w:rPr>
                <w:rFonts w:ascii="Arial" w:hAnsi="Arial" w:cs="Arial"/>
                <w:noProof/>
                <w:webHidden/>
              </w:rPr>
            </w:r>
            <w:r w:rsidRPr="00074612">
              <w:rPr>
                <w:rFonts w:ascii="Arial" w:hAnsi="Arial" w:cs="Arial"/>
                <w:noProof/>
                <w:webHidden/>
              </w:rPr>
              <w:fldChar w:fldCharType="separate"/>
            </w:r>
            <w:r w:rsidR="00C309B9">
              <w:rPr>
                <w:rFonts w:ascii="Arial" w:hAnsi="Arial" w:cs="Arial"/>
                <w:noProof/>
                <w:webHidden/>
              </w:rPr>
              <w:t>4</w:t>
            </w:r>
            <w:r w:rsidRPr="00074612">
              <w:rPr>
                <w:rFonts w:ascii="Arial" w:hAnsi="Arial" w:cs="Arial"/>
                <w:noProof/>
                <w:webHidden/>
              </w:rPr>
              <w:fldChar w:fldCharType="end"/>
            </w:r>
          </w:hyperlink>
        </w:p>
        <w:p w14:paraId="7C87495D" w14:textId="794E6F80" w:rsidR="00586997" w:rsidRPr="00074612" w:rsidRDefault="00586997" w:rsidP="003B630D">
          <w:pPr>
            <w:pStyle w:val="TOC1"/>
            <w:tabs>
              <w:tab w:val="right" w:leader="dot" w:pos="9016"/>
            </w:tabs>
            <w:spacing w:line="360" w:lineRule="auto"/>
            <w:jc w:val="both"/>
            <w:rPr>
              <w:rFonts w:ascii="Arial" w:hAnsi="Arial" w:cs="Arial"/>
              <w:noProof/>
            </w:rPr>
          </w:pPr>
          <w:hyperlink w:anchor="_Toc226327475" w:history="1">
            <w:r w:rsidRPr="00074612">
              <w:rPr>
                <w:rStyle w:val="Hyperlink"/>
                <w:rFonts w:ascii="Arial" w:hAnsi="Arial" w:cs="Arial"/>
                <w:noProof/>
              </w:rPr>
              <w:t>Risk Factors for Type 2 Diabetes</w:t>
            </w:r>
            <w:r w:rsidRPr="00074612">
              <w:rPr>
                <w:rFonts w:ascii="Arial" w:hAnsi="Arial" w:cs="Arial"/>
                <w:noProof/>
                <w:webHidden/>
              </w:rPr>
              <w:tab/>
            </w:r>
            <w:r w:rsidRPr="00074612">
              <w:rPr>
                <w:rFonts w:ascii="Arial" w:hAnsi="Arial" w:cs="Arial"/>
                <w:noProof/>
                <w:webHidden/>
              </w:rPr>
              <w:fldChar w:fldCharType="begin"/>
            </w:r>
            <w:r w:rsidRPr="00074612">
              <w:rPr>
                <w:rFonts w:ascii="Arial" w:hAnsi="Arial" w:cs="Arial"/>
                <w:noProof/>
                <w:webHidden/>
              </w:rPr>
              <w:instrText xml:space="preserve"> PAGEREF _Toc226327475 \h </w:instrText>
            </w:r>
            <w:r w:rsidRPr="00074612">
              <w:rPr>
                <w:rFonts w:ascii="Arial" w:hAnsi="Arial" w:cs="Arial"/>
                <w:noProof/>
                <w:webHidden/>
              </w:rPr>
            </w:r>
            <w:r w:rsidRPr="00074612">
              <w:rPr>
                <w:rFonts w:ascii="Arial" w:hAnsi="Arial" w:cs="Arial"/>
                <w:noProof/>
                <w:webHidden/>
              </w:rPr>
              <w:fldChar w:fldCharType="separate"/>
            </w:r>
            <w:r w:rsidR="00C309B9">
              <w:rPr>
                <w:rFonts w:ascii="Arial" w:hAnsi="Arial" w:cs="Arial"/>
                <w:noProof/>
                <w:webHidden/>
              </w:rPr>
              <w:t>4</w:t>
            </w:r>
            <w:r w:rsidRPr="00074612">
              <w:rPr>
                <w:rFonts w:ascii="Arial" w:hAnsi="Arial" w:cs="Arial"/>
                <w:noProof/>
                <w:webHidden/>
              </w:rPr>
              <w:fldChar w:fldCharType="end"/>
            </w:r>
          </w:hyperlink>
        </w:p>
        <w:p w14:paraId="6D166E17" w14:textId="30D64EF0" w:rsidR="00586997" w:rsidRPr="00074612" w:rsidRDefault="00586997" w:rsidP="003B630D">
          <w:pPr>
            <w:pStyle w:val="TOC1"/>
            <w:tabs>
              <w:tab w:val="right" w:leader="dot" w:pos="9016"/>
            </w:tabs>
            <w:spacing w:line="360" w:lineRule="auto"/>
            <w:jc w:val="both"/>
            <w:rPr>
              <w:rFonts w:ascii="Arial" w:hAnsi="Arial" w:cs="Arial"/>
              <w:noProof/>
            </w:rPr>
          </w:pPr>
          <w:hyperlink w:anchor="_Toc226327476" w:history="1">
            <w:r w:rsidRPr="00074612">
              <w:rPr>
                <w:rStyle w:val="Hyperlink"/>
                <w:rFonts w:ascii="Arial" w:hAnsi="Arial" w:cs="Arial"/>
                <w:noProof/>
              </w:rPr>
              <w:t>Non</w:t>
            </w:r>
            <w:r w:rsidRPr="00074612">
              <w:rPr>
                <w:rStyle w:val="Hyperlink"/>
                <w:rFonts w:ascii="Arial" w:hAnsi="Arial" w:cs="Arial"/>
                <w:noProof/>
              </w:rPr>
              <w:noBreakHyphen/>
              <w:t>Modifiable Risk Factors</w:t>
            </w:r>
            <w:r w:rsidRPr="00074612">
              <w:rPr>
                <w:rFonts w:ascii="Arial" w:hAnsi="Arial" w:cs="Arial"/>
                <w:noProof/>
                <w:webHidden/>
              </w:rPr>
              <w:tab/>
            </w:r>
            <w:r w:rsidRPr="00074612">
              <w:rPr>
                <w:rFonts w:ascii="Arial" w:hAnsi="Arial" w:cs="Arial"/>
                <w:noProof/>
                <w:webHidden/>
              </w:rPr>
              <w:fldChar w:fldCharType="begin"/>
            </w:r>
            <w:r w:rsidRPr="00074612">
              <w:rPr>
                <w:rFonts w:ascii="Arial" w:hAnsi="Arial" w:cs="Arial"/>
                <w:noProof/>
                <w:webHidden/>
              </w:rPr>
              <w:instrText xml:space="preserve"> PAGEREF _Toc226327476 \h </w:instrText>
            </w:r>
            <w:r w:rsidRPr="00074612">
              <w:rPr>
                <w:rFonts w:ascii="Arial" w:hAnsi="Arial" w:cs="Arial"/>
                <w:noProof/>
                <w:webHidden/>
              </w:rPr>
            </w:r>
            <w:r w:rsidRPr="00074612">
              <w:rPr>
                <w:rFonts w:ascii="Arial" w:hAnsi="Arial" w:cs="Arial"/>
                <w:noProof/>
                <w:webHidden/>
              </w:rPr>
              <w:fldChar w:fldCharType="separate"/>
            </w:r>
            <w:r w:rsidR="00C309B9">
              <w:rPr>
                <w:rFonts w:ascii="Arial" w:hAnsi="Arial" w:cs="Arial"/>
                <w:noProof/>
                <w:webHidden/>
              </w:rPr>
              <w:t>4</w:t>
            </w:r>
            <w:r w:rsidRPr="00074612">
              <w:rPr>
                <w:rFonts w:ascii="Arial" w:hAnsi="Arial" w:cs="Arial"/>
                <w:noProof/>
                <w:webHidden/>
              </w:rPr>
              <w:fldChar w:fldCharType="end"/>
            </w:r>
          </w:hyperlink>
        </w:p>
        <w:p w14:paraId="108A6B8F" w14:textId="7930D12C" w:rsidR="00586997" w:rsidRPr="00074612" w:rsidRDefault="00586997" w:rsidP="003B630D">
          <w:pPr>
            <w:pStyle w:val="TOC1"/>
            <w:tabs>
              <w:tab w:val="right" w:leader="dot" w:pos="9016"/>
            </w:tabs>
            <w:spacing w:line="360" w:lineRule="auto"/>
            <w:jc w:val="both"/>
            <w:rPr>
              <w:rFonts w:ascii="Arial" w:hAnsi="Arial" w:cs="Arial"/>
              <w:noProof/>
            </w:rPr>
          </w:pPr>
          <w:hyperlink w:anchor="_Toc226327477" w:history="1">
            <w:r w:rsidRPr="00074612">
              <w:rPr>
                <w:rStyle w:val="Hyperlink"/>
                <w:rFonts w:ascii="Arial" w:hAnsi="Arial" w:cs="Arial"/>
                <w:noProof/>
              </w:rPr>
              <w:t>Modifiable Risk Factors</w:t>
            </w:r>
            <w:r w:rsidRPr="00074612">
              <w:rPr>
                <w:rFonts w:ascii="Arial" w:hAnsi="Arial" w:cs="Arial"/>
                <w:noProof/>
                <w:webHidden/>
              </w:rPr>
              <w:tab/>
            </w:r>
            <w:r w:rsidRPr="00074612">
              <w:rPr>
                <w:rFonts w:ascii="Arial" w:hAnsi="Arial" w:cs="Arial"/>
                <w:noProof/>
                <w:webHidden/>
              </w:rPr>
              <w:fldChar w:fldCharType="begin"/>
            </w:r>
            <w:r w:rsidRPr="00074612">
              <w:rPr>
                <w:rFonts w:ascii="Arial" w:hAnsi="Arial" w:cs="Arial"/>
                <w:noProof/>
                <w:webHidden/>
              </w:rPr>
              <w:instrText xml:space="preserve"> PAGEREF _Toc226327477 \h </w:instrText>
            </w:r>
            <w:r w:rsidRPr="00074612">
              <w:rPr>
                <w:rFonts w:ascii="Arial" w:hAnsi="Arial" w:cs="Arial"/>
                <w:noProof/>
                <w:webHidden/>
              </w:rPr>
            </w:r>
            <w:r w:rsidRPr="00074612">
              <w:rPr>
                <w:rFonts w:ascii="Arial" w:hAnsi="Arial" w:cs="Arial"/>
                <w:noProof/>
                <w:webHidden/>
              </w:rPr>
              <w:fldChar w:fldCharType="separate"/>
            </w:r>
            <w:r w:rsidR="00C309B9">
              <w:rPr>
                <w:rFonts w:ascii="Arial" w:hAnsi="Arial" w:cs="Arial"/>
                <w:noProof/>
                <w:webHidden/>
              </w:rPr>
              <w:t>5</w:t>
            </w:r>
            <w:r w:rsidRPr="00074612">
              <w:rPr>
                <w:rFonts w:ascii="Arial" w:hAnsi="Arial" w:cs="Arial"/>
                <w:noProof/>
                <w:webHidden/>
              </w:rPr>
              <w:fldChar w:fldCharType="end"/>
            </w:r>
          </w:hyperlink>
        </w:p>
        <w:p w14:paraId="294D0286" w14:textId="7B6EA814" w:rsidR="00586997" w:rsidRPr="00074612" w:rsidRDefault="00586997" w:rsidP="003B630D">
          <w:pPr>
            <w:pStyle w:val="TOC1"/>
            <w:tabs>
              <w:tab w:val="right" w:leader="dot" w:pos="9016"/>
            </w:tabs>
            <w:spacing w:line="360" w:lineRule="auto"/>
            <w:jc w:val="both"/>
            <w:rPr>
              <w:rFonts w:ascii="Arial" w:hAnsi="Arial" w:cs="Arial"/>
              <w:noProof/>
            </w:rPr>
          </w:pPr>
          <w:hyperlink w:anchor="_Toc226327478" w:history="1">
            <w:r w:rsidRPr="00074612">
              <w:rPr>
                <w:rStyle w:val="Hyperlink"/>
                <w:rFonts w:ascii="Arial" w:hAnsi="Arial" w:cs="Arial"/>
                <w:noProof/>
              </w:rPr>
              <w:t>How Blood Sugar Levels Are Maintained at Safe and Effective Levels</w:t>
            </w:r>
            <w:r w:rsidRPr="00074612">
              <w:rPr>
                <w:rFonts w:ascii="Arial" w:hAnsi="Arial" w:cs="Arial"/>
                <w:noProof/>
                <w:webHidden/>
              </w:rPr>
              <w:tab/>
            </w:r>
            <w:r w:rsidRPr="00074612">
              <w:rPr>
                <w:rFonts w:ascii="Arial" w:hAnsi="Arial" w:cs="Arial"/>
                <w:noProof/>
                <w:webHidden/>
              </w:rPr>
              <w:fldChar w:fldCharType="begin"/>
            </w:r>
            <w:r w:rsidRPr="00074612">
              <w:rPr>
                <w:rFonts w:ascii="Arial" w:hAnsi="Arial" w:cs="Arial"/>
                <w:noProof/>
                <w:webHidden/>
              </w:rPr>
              <w:instrText xml:space="preserve"> PAGEREF _Toc226327478 \h </w:instrText>
            </w:r>
            <w:r w:rsidRPr="00074612">
              <w:rPr>
                <w:rFonts w:ascii="Arial" w:hAnsi="Arial" w:cs="Arial"/>
                <w:noProof/>
                <w:webHidden/>
              </w:rPr>
            </w:r>
            <w:r w:rsidRPr="00074612">
              <w:rPr>
                <w:rFonts w:ascii="Arial" w:hAnsi="Arial" w:cs="Arial"/>
                <w:noProof/>
                <w:webHidden/>
              </w:rPr>
              <w:fldChar w:fldCharType="separate"/>
            </w:r>
            <w:r w:rsidR="00C309B9">
              <w:rPr>
                <w:rFonts w:ascii="Arial" w:hAnsi="Arial" w:cs="Arial"/>
                <w:noProof/>
                <w:webHidden/>
              </w:rPr>
              <w:t>6</w:t>
            </w:r>
            <w:r w:rsidRPr="00074612">
              <w:rPr>
                <w:rFonts w:ascii="Arial" w:hAnsi="Arial" w:cs="Arial"/>
                <w:noProof/>
                <w:webHidden/>
              </w:rPr>
              <w:fldChar w:fldCharType="end"/>
            </w:r>
          </w:hyperlink>
        </w:p>
        <w:p w14:paraId="0A66A3A7" w14:textId="43AF788B" w:rsidR="00586997" w:rsidRPr="00074612" w:rsidRDefault="00586997" w:rsidP="003B630D">
          <w:pPr>
            <w:pStyle w:val="TOC1"/>
            <w:tabs>
              <w:tab w:val="right" w:leader="dot" w:pos="9016"/>
            </w:tabs>
            <w:spacing w:line="360" w:lineRule="auto"/>
            <w:jc w:val="both"/>
            <w:rPr>
              <w:rFonts w:ascii="Arial" w:hAnsi="Arial" w:cs="Arial"/>
              <w:noProof/>
            </w:rPr>
          </w:pPr>
          <w:hyperlink w:anchor="_Toc226327479" w:history="1">
            <w:r w:rsidRPr="00074612">
              <w:rPr>
                <w:rStyle w:val="Hyperlink"/>
                <w:rFonts w:ascii="Arial" w:hAnsi="Arial" w:cs="Arial"/>
                <w:noProof/>
              </w:rPr>
              <w:t>How Oxygen and Glucose Are Used to Produce Energy Through Cellular Metabolism</w:t>
            </w:r>
            <w:r w:rsidRPr="00074612">
              <w:rPr>
                <w:rFonts w:ascii="Arial" w:hAnsi="Arial" w:cs="Arial"/>
                <w:noProof/>
                <w:webHidden/>
              </w:rPr>
              <w:tab/>
            </w:r>
            <w:r w:rsidRPr="00074612">
              <w:rPr>
                <w:rFonts w:ascii="Arial" w:hAnsi="Arial" w:cs="Arial"/>
                <w:noProof/>
                <w:webHidden/>
              </w:rPr>
              <w:fldChar w:fldCharType="begin"/>
            </w:r>
            <w:r w:rsidRPr="00074612">
              <w:rPr>
                <w:rFonts w:ascii="Arial" w:hAnsi="Arial" w:cs="Arial"/>
                <w:noProof/>
                <w:webHidden/>
              </w:rPr>
              <w:instrText xml:space="preserve"> PAGEREF _Toc226327479 \h </w:instrText>
            </w:r>
            <w:r w:rsidRPr="00074612">
              <w:rPr>
                <w:rFonts w:ascii="Arial" w:hAnsi="Arial" w:cs="Arial"/>
                <w:noProof/>
                <w:webHidden/>
              </w:rPr>
            </w:r>
            <w:r w:rsidRPr="00074612">
              <w:rPr>
                <w:rFonts w:ascii="Arial" w:hAnsi="Arial" w:cs="Arial"/>
                <w:noProof/>
                <w:webHidden/>
              </w:rPr>
              <w:fldChar w:fldCharType="separate"/>
            </w:r>
            <w:r w:rsidR="00C309B9">
              <w:rPr>
                <w:rFonts w:ascii="Arial" w:hAnsi="Arial" w:cs="Arial"/>
                <w:noProof/>
                <w:webHidden/>
              </w:rPr>
              <w:t>7</w:t>
            </w:r>
            <w:r w:rsidRPr="00074612">
              <w:rPr>
                <w:rFonts w:ascii="Arial" w:hAnsi="Arial" w:cs="Arial"/>
                <w:noProof/>
                <w:webHidden/>
              </w:rPr>
              <w:fldChar w:fldCharType="end"/>
            </w:r>
          </w:hyperlink>
        </w:p>
        <w:p w14:paraId="1EA0F066" w14:textId="312AA486" w:rsidR="00586997" w:rsidRPr="00074612" w:rsidRDefault="00586997" w:rsidP="003B630D">
          <w:pPr>
            <w:pStyle w:val="TOC1"/>
            <w:tabs>
              <w:tab w:val="right" w:leader="dot" w:pos="9016"/>
            </w:tabs>
            <w:spacing w:line="360" w:lineRule="auto"/>
            <w:jc w:val="both"/>
            <w:rPr>
              <w:rFonts w:ascii="Arial" w:hAnsi="Arial" w:cs="Arial"/>
              <w:noProof/>
            </w:rPr>
          </w:pPr>
          <w:hyperlink w:anchor="_Toc226327480" w:history="1">
            <w:r w:rsidRPr="00074612">
              <w:rPr>
                <w:rStyle w:val="Hyperlink"/>
                <w:rFonts w:ascii="Arial" w:hAnsi="Arial" w:cs="Arial"/>
                <w:noProof/>
              </w:rPr>
              <w:t>How Recording and Tracking Blood Sugar Levels Supports Diabetes Management</w:t>
            </w:r>
            <w:r w:rsidRPr="00074612">
              <w:rPr>
                <w:rFonts w:ascii="Arial" w:hAnsi="Arial" w:cs="Arial"/>
                <w:noProof/>
                <w:webHidden/>
              </w:rPr>
              <w:tab/>
            </w:r>
            <w:r w:rsidRPr="00074612">
              <w:rPr>
                <w:rFonts w:ascii="Arial" w:hAnsi="Arial" w:cs="Arial"/>
                <w:noProof/>
                <w:webHidden/>
              </w:rPr>
              <w:fldChar w:fldCharType="begin"/>
            </w:r>
            <w:r w:rsidRPr="00074612">
              <w:rPr>
                <w:rFonts w:ascii="Arial" w:hAnsi="Arial" w:cs="Arial"/>
                <w:noProof/>
                <w:webHidden/>
              </w:rPr>
              <w:instrText xml:space="preserve"> PAGEREF _Toc226327480 \h </w:instrText>
            </w:r>
            <w:r w:rsidRPr="00074612">
              <w:rPr>
                <w:rFonts w:ascii="Arial" w:hAnsi="Arial" w:cs="Arial"/>
                <w:noProof/>
                <w:webHidden/>
              </w:rPr>
            </w:r>
            <w:r w:rsidRPr="00074612">
              <w:rPr>
                <w:rFonts w:ascii="Arial" w:hAnsi="Arial" w:cs="Arial"/>
                <w:noProof/>
                <w:webHidden/>
              </w:rPr>
              <w:fldChar w:fldCharType="separate"/>
            </w:r>
            <w:r w:rsidR="00C309B9">
              <w:rPr>
                <w:rFonts w:ascii="Arial" w:hAnsi="Arial" w:cs="Arial"/>
                <w:noProof/>
                <w:webHidden/>
              </w:rPr>
              <w:t>7</w:t>
            </w:r>
            <w:r w:rsidRPr="00074612">
              <w:rPr>
                <w:rFonts w:ascii="Arial" w:hAnsi="Arial" w:cs="Arial"/>
                <w:noProof/>
                <w:webHidden/>
              </w:rPr>
              <w:fldChar w:fldCharType="end"/>
            </w:r>
          </w:hyperlink>
        </w:p>
        <w:p w14:paraId="1F332B69" w14:textId="49816AEE" w:rsidR="00586997" w:rsidRPr="00074612" w:rsidRDefault="00586997" w:rsidP="003B630D">
          <w:pPr>
            <w:pStyle w:val="TOC1"/>
            <w:tabs>
              <w:tab w:val="right" w:leader="dot" w:pos="9016"/>
            </w:tabs>
            <w:spacing w:line="360" w:lineRule="auto"/>
            <w:jc w:val="both"/>
            <w:rPr>
              <w:rFonts w:ascii="Arial" w:hAnsi="Arial" w:cs="Arial"/>
              <w:noProof/>
            </w:rPr>
          </w:pPr>
          <w:hyperlink w:anchor="_Toc226327481" w:history="1">
            <w:r w:rsidRPr="00074612">
              <w:rPr>
                <w:rStyle w:val="Hyperlink"/>
                <w:rFonts w:ascii="Arial" w:hAnsi="Arial" w:cs="Arial"/>
                <w:noProof/>
              </w:rPr>
              <w:t>Evidence</w:t>
            </w:r>
            <w:r w:rsidRPr="00074612">
              <w:rPr>
                <w:rStyle w:val="Hyperlink"/>
                <w:rFonts w:ascii="Arial" w:hAnsi="Arial" w:cs="Arial"/>
                <w:noProof/>
              </w:rPr>
              <w:noBreakHyphen/>
              <w:t>Based Lifestyle Recommendations for Improving Diabetes Management</w:t>
            </w:r>
            <w:r w:rsidRPr="00074612">
              <w:rPr>
                <w:rFonts w:ascii="Arial" w:hAnsi="Arial" w:cs="Arial"/>
                <w:noProof/>
                <w:webHidden/>
              </w:rPr>
              <w:tab/>
            </w:r>
            <w:r w:rsidRPr="00074612">
              <w:rPr>
                <w:rFonts w:ascii="Arial" w:hAnsi="Arial" w:cs="Arial"/>
                <w:noProof/>
                <w:webHidden/>
              </w:rPr>
              <w:fldChar w:fldCharType="begin"/>
            </w:r>
            <w:r w:rsidRPr="00074612">
              <w:rPr>
                <w:rFonts w:ascii="Arial" w:hAnsi="Arial" w:cs="Arial"/>
                <w:noProof/>
                <w:webHidden/>
              </w:rPr>
              <w:instrText xml:space="preserve"> PAGEREF _Toc226327481 \h </w:instrText>
            </w:r>
            <w:r w:rsidRPr="00074612">
              <w:rPr>
                <w:rFonts w:ascii="Arial" w:hAnsi="Arial" w:cs="Arial"/>
                <w:noProof/>
                <w:webHidden/>
              </w:rPr>
            </w:r>
            <w:r w:rsidRPr="00074612">
              <w:rPr>
                <w:rFonts w:ascii="Arial" w:hAnsi="Arial" w:cs="Arial"/>
                <w:noProof/>
                <w:webHidden/>
              </w:rPr>
              <w:fldChar w:fldCharType="separate"/>
            </w:r>
            <w:r w:rsidR="00C309B9">
              <w:rPr>
                <w:rFonts w:ascii="Arial" w:hAnsi="Arial" w:cs="Arial"/>
                <w:noProof/>
                <w:webHidden/>
              </w:rPr>
              <w:t>8</w:t>
            </w:r>
            <w:r w:rsidRPr="00074612">
              <w:rPr>
                <w:rFonts w:ascii="Arial" w:hAnsi="Arial" w:cs="Arial"/>
                <w:noProof/>
                <w:webHidden/>
              </w:rPr>
              <w:fldChar w:fldCharType="end"/>
            </w:r>
          </w:hyperlink>
        </w:p>
        <w:p w14:paraId="09151106" w14:textId="0787A5A4" w:rsidR="00586997" w:rsidRPr="00074612" w:rsidRDefault="00586997" w:rsidP="003B630D">
          <w:pPr>
            <w:pStyle w:val="TOC1"/>
            <w:tabs>
              <w:tab w:val="right" w:leader="dot" w:pos="9016"/>
            </w:tabs>
            <w:spacing w:line="360" w:lineRule="auto"/>
            <w:jc w:val="both"/>
            <w:rPr>
              <w:rFonts w:ascii="Arial" w:hAnsi="Arial" w:cs="Arial"/>
              <w:noProof/>
            </w:rPr>
          </w:pPr>
          <w:hyperlink w:anchor="_Toc226327482" w:history="1">
            <w:r w:rsidRPr="00074612">
              <w:rPr>
                <w:rStyle w:val="Hyperlink"/>
                <w:rFonts w:ascii="Arial" w:hAnsi="Arial" w:cs="Arial"/>
                <w:noProof/>
              </w:rPr>
              <w:t>Conclusion</w:t>
            </w:r>
            <w:r w:rsidRPr="00074612">
              <w:rPr>
                <w:rFonts w:ascii="Arial" w:hAnsi="Arial" w:cs="Arial"/>
                <w:noProof/>
                <w:webHidden/>
              </w:rPr>
              <w:tab/>
            </w:r>
            <w:r w:rsidRPr="00074612">
              <w:rPr>
                <w:rFonts w:ascii="Arial" w:hAnsi="Arial" w:cs="Arial"/>
                <w:noProof/>
                <w:webHidden/>
              </w:rPr>
              <w:fldChar w:fldCharType="begin"/>
            </w:r>
            <w:r w:rsidRPr="00074612">
              <w:rPr>
                <w:rFonts w:ascii="Arial" w:hAnsi="Arial" w:cs="Arial"/>
                <w:noProof/>
                <w:webHidden/>
              </w:rPr>
              <w:instrText xml:space="preserve"> PAGEREF _Toc226327482 \h </w:instrText>
            </w:r>
            <w:r w:rsidRPr="00074612">
              <w:rPr>
                <w:rFonts w:ascii="Arial" w:hAnsi="Arial" w:cs="Arial"/>
                <w:noProof/>
                <w:webHidden/>
              </w:rPr>
            </w:r>
            <w:r w:rsidRPr="00074612">
              <w:rPr>
                <w:rFonts w:ascii="Arial" w:hAnsi="Arial" w:cs="Arial"/>
                <w:noProof/>
                <w:webHidden/>
              </w:rPr>
              <w:fldChar w:fldCharType="separate"/>
            </w:r>
            <w:r w:rsidR="00C309B9">
              <w:rPr>
                <w:rFonts w:ascii="Arial" w:hAnsi="Arial" w:cs="Arial"/>
                <w:noProof/>
                <w:webHidden/>
              </w:rPr>
              <w:t>9</w:t>
            </w:r>
            <w:r w:rsidRPr="00074612">
              <w:rPr>
                <w:rFonts w:ascii="Arial" w:hAnsi="Arial" w:cs="Arial"/>
                <w:noProof/>
                <w:webHidden/>
              </w:rPr>
              <w:fldChar w:fldCharType="end"/>
            </w:r>
          </w:hyperlink>
        </w:p>
        <w:p w14:paraId="083AB74D" w14:textId="277E3964" w:rsidR="00586997" w:rsidRPr="00074612" w:rsidRDefault="00586997" w:rsidP="003B630D">
          <w:pPr>
            <w:pStyle w:val="TOC1"/>
            <w:tabs>
              <w:tab w:val="right" w:leader="dot" w:pos="9016"/>
            </w:tabs>
            <w:spacing w:line="360" w:lineRule="auto"/>
            <w:jc w:val="both"/>
            <w:rPr>
              <w:rFonts w:ascii="Arial" w:hAnsi="Arial" w:cs="Arial"/>
              <w:noProof/>
            </w:rPr>
          </w:pPr>
          <w:hyperlink w:anchor="_Toc226327483" w:history="1">
            <w:r w:rsidRPr="00074612">
              <w:rPr>
                <w:rStyle w:val="Hyperlink"/>
                <w:rFonts w:ascii="Arial" w:hAnsi="Arial" w:cs="Arial"/>
                <w:noProof/>
              </w:rPr>
              <w:t>Reference List</w:t>
            </w:r>
            <w:r w:rsidRPr="00074612">
              <w:rPr>
                <w:rFonts w:ascii="Arial" w:hAnsi="Arial" w:cs="Arial"/>
                <w:noProof/>
                <w:webHidden/>
              </w:rPr>
              <w:tab/>
            </w:r>
            <w:r w:rsidRPr="00074612">
              <w:rPr>
                <w:rFonts w:ascii="Arial" w:hAnsi="Arial" w:cs="Arial"/>
                <w:noProof/>
                <w:webHidden/>
              </w:rPr>
              <w:fldChar w:fldCharType="begin"/>
            </w:r>
            <w:r w:rsidRPr="00074612">
              <w:rPr>
                <w:rFonts w:ascii="Arial" w:hAnsi="Arial" w:cs="Arial"/>
                <w:noProof/>
                <w:webHidden/>
              </w:rPr>
              <w:instrText xml:space="preserve"> PAGEREF _Toc226327483 \h </w:instrText>
            </w:r>
            <w:r w:rsidRPr="00074612">
              <w:rPr>
                <w:rFonts w:ascii="Arial" w:hAnsi="Arial" w:cs="Arial"/>
                <w:noProof/>
                <w:webHidden/>
              </w:rPr>
            </w:r>
            <w:r w:rsidRPr="00074612">
              <w:rPr>
                <w:rFonts w:ascii="Arial" w:hAnsi="Arial" w:cs="Arial"/>
                <w:noProof/>
                <w:webHidden/>
              </w:rPr>
              <w:fldChar w:fldCharType="separate"/>
            </w:r>
            <w:r w:rsidR="00C309B9">
              <w:rPr>
                <w:rFonts w:ascii="Arial" w:hAnsi="Arial" w:cs="Arial"/>
                <w:noProof/>
                <w:webHidden/>
              </w:rPr>
              <w:t>10</w:t>
            </w:r>
            <w:r w:rsidRPr="00074612">
              <w:rPr>
                <w:rFonts w:ascii="Arial" w:hAnsi="Arial" w:cs="Arial"/>
                <w:noProof/>
                <w:webHidden/>
              </w:rPr>
              <w:fldChar w:fldCharType="end"/>
            </w:r>
          </w:hyperlink>
        </w:p>
        <w:p w14:paraId="00E1D9D8" w14:textId="07B7716D" w:rsidR="000E07BE" w:rsidRPr="00074612" w:rsidRDefault="00586997" w:rsidP="003B630D">
          <w:pPr>
            <w:spacing w:line="360" w:lineRule="auto"/>
            <w:jc w:val="both"/>
            <w:rPr>
              <w:rFonts w:ascii="Arial" w:hAnsi="Arial" w:cs="Arial"/>
            </w:rPr>
          </w:pPr>
          <w:r w:rsidRPr="00074612">
            <w:rPr>
              <w:rFonts w:ascii="Arial" w:hAnsi="Arial" w:cs="Arial"/>
              <w:b/>
              <w:bCs/>
            </w:rPr>
            <w:fldChar w:fldCharType="end"/>
          </w:r>
        </w:p>
      </w:sdtContent>
    </w:sdt>
    <w:p w14:paraId="33548C14" w14:textId="77777777" w:rsidR="00172274" w:rsidRDefault="00172274" w:rsidP="003B630D">
      <w:pPr>
        <w:spacing w:line="360" w:lineRule="auto"/>
        <w:jc w:val="both"/>
        <w:rPr>
          <w:rFonts w:ascii="Arial" w:hAnsi="Arial" w:cs="Arial"/>
          <w:b/>
          <w:bCs/>
        </w:rPr>
      </w:pPr>
    </w:p>
    <w:p w14:paraId="770B9B60" w14:textId="77777777" w:rsidR="00172274" w:rsidRDefault="00172274" w:rsidP="003B630D">
      <w:pPr>
        <w:spacing w:line="360" w:lineRule="auto"/>
        <w:jc w:val="both"/>
        <w:rPr>
          <w:rFonts w:ascii="Arial" w:hAnsi="Arial" w:cs="Arial"/>
          <w:b/>
          <w:bCs/>
        </w:rPr>
      </w:pPr>
    </w:p>
    <w:p w14:paraId="2FDC6212" w14:textId="77777777" w:rsidR="00172274" w:rsidRDefault="00172274" w:rsidP="003B630D">
      <w:pPr>
        <w:spacing w:line="360" w:lineRule="auto"/>
        <w:jc w:val="both"/>
        <w:rPr>
          <w:rFonts w:ascii="Arial" w:hAnsi="Arial" w:cs="Arial"/>
          <w:b/>
          <w:bCs/>
        </w:rPr>
      </w:pPr>
    </w:p>
    <w:p w14:paraId="22B022A6" w14:textId="77777777" w:rsidR="00172274" w:rsidRDefault="00172274" w:rsidP="003B630D">
      <w:pPr>
        <w:spacing w:line="360" w:lineRule="auto"/>
        <w:jc w:val="both"/>
        <w:rPr>
          <w:rFonts w:ascii="Arial" w:hAnsi="Arial" w:cs="Arial"/>
          <w:b/>
          <w:bCs/>
        </w:rPr>
      </w:pPr>
    </w:p>
    <w:p w14:paraId="31216B25" w14:textId="77777777" w:rsidR="00172274" w:rsidRDefault="00172274" w:rsidP="003B630D">
      <w:pPr>
        <w:spacing w:line="360" w:lineRule="auto"/>
        <w:jc w:val="both"/>
        <w:rPr>
          <w:rFonts w:ascii="Arial" w:hAnsi="Arial" w:cs="Arial"/>
          <w:b/>
          <w:bCs/>
        </w:rPr>
      </w:pPr>
    </w:p>
    <w:p w14:paraId="3F6DB66D" w14:textId="77777777" w:rsidR="00172274" w:rsidRDefault="00172274" w:rsidP="003B630D">
      <w:pPr>
        <w:spacing w:line="360" w:lineRule="auto"/>
        <w:jc w:val="both"/>
        <w:rPr>
          <w:rFonts w:ascii="Arial" w:hAnsi="Arial" w:cs="Arial"/>
          <w:b/>
          <w:bCs/>
        </w:rPr>
      </w:pPr>
    </w:p>
    <w:p w14:paraId="5D22D6AA" w14:textId="77777777" w:rsidR="00172274" w:rsidRDefault="00172274" w:rsidP="003B630D">
      <w:pPr>
        <w:spacing w:line="360" w:lineRule="auto"/>
        <w:jc w:val="both"/>
        <w:rPr>
          <w:rFonts w:ascii="Arial" w:hAnsi="Arial" w:cs="Arial"/>
          <w:b/>
          <w:bCs/>
        </w:rPr>
      </w:pPr>
    </w:p>
    <w:p w14:paraId="2C8B974E" w14:textId="77777777" w:rsidR="00172274" w:rsidRDefault="00172274" w:rsidP="003B630D">
      <w:pPr>
        <w:spacing w:line="360" w:lineRule="auto"/>
        <w:jc w:val="both"/>
        <w:rPr>
          <w:rFonts w:ascii="Arial" w:hAnsi="Arial" w:cs="Arial"/>
          <w:b/>
          <w:bCs/>
        </w:rPr>
      </w:pPr>
    </w:p>
    <w:p w14:paraId="613AE851" w14:textId="77777777" w:rsidR="00172274" w:rsidRDefault="00172274" w:rsidP="003B630D">
      <w:pPr>
        <w:spacing w:line="360" w:lineRule="auto"/>
        <w:jc w:val="both"/>
        <w:rPr>
          <w:rFonts w:ascii="Arial" w:hAnsi="Arial" w:cs="Arial"/>
          <w:b/>
          <w:bCs/>
        </w:rPr>
      </w:pPr>
    </w:p>
    <w:p w14:paraId="2B860A59" w14:textId="77777777" w:rsidR="00F10CA0" w:rsidRDefault="00F10CA0" w:rsidP="003B630D">
      <w:pPr>
        <w:spacing w:line="360" w:lineRule="auto"/>
        <w:jc w:val="both"/>
        <w:rPr>
          <w:rFonts w:ascii="Arial" w:hAnsi="Arial" w:cs="Arial"/>
          <w:b/>
          <w:bCs/>
        </w:rPr>
      </w:pPr>
    </w:p>
    <w:p w14:paraId="529FB94D" w14:textId="2BB914E7" w:rsidR="00C94DFE" w:rsidRPr="00C94DFE" w:rsidRDefault="00B67F72" w:rsidP="003B630D">
      <w:pPr>
        <w:pStyle w:val="Heading1"/>
        <w:spacing w:line="360" w:lineRule="auto"/>
        <w:jc w:val="both"/>
      </w:pPr>
      <w:bookmarkStart w:id="0" w:name="_Toc226327473"/>
      <w:r w:rsidRPr="00B67F72">
        <w:lastRenderedPageBreak/>
        <w:t>Introduction</w:t>
      </w:r>
      <w:bookmarkEnd w:id="0"/>
    </w:p>
    <w:p w14:paraId="6534C88B" w14:textId="499E1B1C" w:rsidR="00D6139B" w:rsidRPr="00D6139B" w:rsidRDefault="00D6139B" w:rsidP="003B630D">
      <w:pPr>
        <w:spacing w:line="360" w:lineRule="auto"/>
        <w:jc w:val="both"/>
        <w:rPr>
          <w:rFonts w:ascii="Arial" w:hAnsi="Arial" w:cs="Arial"/>
        </w:rPr>
      </w:pPr>
      <w:r w:rsidRPr="00D6139B">
        <w:rPr>
          <w:rFonts w:ascii="Arial" w:hAnsi="Arial" w:cs="Arial"/>
        </w:rPr>
        <w:t xml:space="preserve">Diabetes mellitus is a </w:t>
      </w:r>
      <w:r w:rsidR="00CA4F64">
        <w:rPr>
          <w:rFonts w:ascii="Arial" w:hAnsi="Arial" w:cs="Arial"/>
        </w:rPr>
        <w:t>long</w:t>
      </w:r>
      <w:r w:rsidR="003B6891">
        <w:rPr>
          <w:rFonts w:ascii="Arial" w:hAnsi="Arial" w:cs="Arial"/>
        </w:rPr>
        <w:t>-term</w:t>
      </w:r>
      <w:r w:rsidRPr="00D6139B">
        <w:rPr>
          <w:rFonts w:ascii="Arial" w:hAnsi="Arial" w:cs="Arial"/>
        </w:rPr>
        <w:t xml:space="preserve"> condition that</w:t>
      </w:r>
      <w:r w:rsidR="003B6891">
        <w:rPr>
          <w:rFonts w:ascii="Arial" w:hAnsi="Arial" w:cs="Arial"/>
        </w:rPr>
        <w:t xml:space="preserve"> </w:t>
      </w:r>
      <w:r w:rsidRPr="00D6139B">
        <w:rPr>
          <w:rFonts w:ascii="Arial" w:hAnsi="Arial" w:cs="Arial"/>
        </w:rPr>
        <w:t>significant</w:t>
      </w:r>
      <w:r w:rsidR="003B6891">
        <w:rPr>
          <w:rFonts w:ascii="Arial" w:hAnsi="Arial" w:cs="Arial"/>
        </w:rPr>
        <w:t>ly affect</w:t>
      </w:r>
      <w:r w:rsidR="0058667D">
        <w:rPr>
          <w:rFonts w:ascii="Arial" w:hAnsi="Arial" w:cs="Arial"/>
        </w:rPr>
        <w:t>s</w:t>
      </w:r>
      <w:r w:rsidRPr="00D6139B">
        <w:rPr>
          <w:rFonts w:ascii="Arial" w:hAnsi="Arial" w:cs="Arial"/>
        </w:rPr>
        <w:t xml:space="preserve"> the body’s ability to </w:t>
      </w:r>
      <w:r w:rsidR="0058667D">
        <w:rPr>
          <w:rFonts w:ascii="Arial" w:hAnsi="Arial" w:cs="Arial"/>
        </w:rPr>
        <w:t>control</w:t>
      </w:r>
      <w:r w:rsidRPr="00D6139B">
        <w:rPr>
          <w:rFonts w:ascii="Arial" w:hAnsi="Arial" w:cs="Arial"/>
        </w:rPr>
        <w:t xml:space="preserve"> blood glucose</w:t>
      </w:r>
      <w:r w:rsidR="00F66D54">
        <w:rPr>
          <w:rFonts w:ascii="Arial" w:hAnsi="Arial" w:cs="Arial"/>
        </w:rPr>
        <w:t xml:space="preserve"> levels and </w:t>
      </w:r>
      <w:r w:rsidR="00F31F1F">
        <w:rPr>
          <w:rFonts w:ascii="Arial" w:hAnsi="Arial" w:cs="Arial"/>
        </w:rPr>
        <w:t>continues</w:t>
      </w:r>
      <w:r w:rsidR="008157A3">
        <w:rPr>
          <w:rFonts w:ascii="Arial" w:hAnsi="Arial" w:cs="Arial"/>
        </w:rPr>
        <w:t xml:space="preserve"> </w:t>
      </w:r>
      <w:r w:rsidR="00610F09">
        <w:rPr>
          <w:rFonts w:ascii="Arial" w:hAnsi="Arial" w:cs="Arial"/>
        </w:rPr>
        <w:t xml:space="preserve">to be </w:t>
      </w:r>
      <w:r w:rsidR="00F66D54">
        <w:rPr>
          <w:rFonts w:ascii="Arial" w:hAnsi="Arial" w:cs="Arial"/>
        </w:rPr>
        <w:t>a</w:t>
      </w:r>
      <w:r w:rsidR="00610F09">
        <w:rPr>
          <w:rFonts w:ascii="Arial" w:hAnsi="Arial" w:cs="Arial"/>
        </w:rPr>
        <w:t xml:space="preserve"> significant</w:t>
      </w:r>
      <w:r w:rsidR="007D635D">
        <w:rPr>
          <w:rFonts w:ascii="Arial" w:hAnsi="Arial" w:cs="Arial"/>
        </w:rPr>
        <w:t xml:space="preserve"> major </w:t>
      </w:r>
      <w:r w:rsidR="00325CF7">
        <w:rPr>
          <w:rFonts w:ascii="Arial" w:hAnsi="Arial" w:cs="Arial"/>
        </w:rPr>
        <w:t>global public heal</w:t>
      </w:r>
      <w:r w:rsidR="003E5746">
        <w:rPr>
          <w:rFonts w:ascii="Arial" w:hAnsi="Arial" w:cs="Arial"/>
        </w:rPr>
        <w:t xml:space="preserve">th </w:t>
      </w:r>
      <w:r w:rsidR="00295223">
        <w:rPr>
          <w:rFonts w:ascii="Arial" w:hAnsi="Arial" w:cs="Arial"/>
        </w:rPr>
        <w:t>issue</w:t>
      </w:r>
      <w:r w:rsidRPr="00D6139B">
        <w:rPr>
          <w:rFonts w:ascii="Arial" w:hAnsi="Arial" w:cs="Arial"/>
        </w:rPr>
        <w:t xml:space="preserve">. The World Health Organization (WHO, 2023) </w:t>
      </w:r>
      <w:r w:rsidR="00F10950">
        <w:rPr>
          <w:rFonts w:ascii="Arial" w:hAnsi="Arial" w:cs="Arial"/>
        </w:rPr>
        <w:t xml:space="preserve">It </w:t>
      </w:r>
      <w:r w:rsidR="00900CCF">
        <w:rPr>
          <w:rFonts w:ascii="Arial" w:hAnsi="Arial" w:cs="Arial"/>
        </w:rPr>
        <w:t>happens</w:t>
      </w:r>
      <w:r w:rsidR="00F10950">
        <w:rPr>
          <w:rFonts w:ascii="Arial" w:hAnsi="Arial" w:cs="Arial"/>
        </w:rPr>
        <w:t xml:space="preserve"> when the pancreas </w:t>
      </w:r>
      <w:r w:rsidR="00CD7B7E">
        <w:rPr>
          <w:rFonts w:ascii="Arial" w:hAnsi="Arial" w:cs="Arial"/>
        </w:rPr>
        <w:t>fails</w:t>
      </w:r>
      <w:r w:rsidR="00495DCD">
        <w:rPr>
          <w:rFonts w:ascii="Arial" w:hAnsi="Arial" w:cs="Arial"/>
        </w:rPr>
        <w:t xml:space="preserve"> to</w:t>
      </w:r>
      <w:r w:rsidR="00F10950">
        <w:rPr>
          <w:rFonts w:ascii="Arial" w:hAnsi="Arial" w:cs="Arial"/>
        </w:rPr>
        <w:t xml:space="preserve"> </w:t>
      </w:r>
      <w:r w:rsidR="00544722">
        <w:rPr>
          <w:rFonts w:ascii="Arial" w:hAnsi="Arial" w:cs="Arial"/>
        </w:rPr>
        <w:t xml:space="preserve">produce </w:t>
      </w:r>
      <w:r w:rsidR="00495DCD">
        <w:rPr>
          <w:rFonts w:ascii="Arial" w:hAnsi="Arial" w:cs="Arial"/>
        </w:rPr>
        <w:t>enough</w:t>
      </w:r>
      <w:r w:rsidR="00544722">
        <w:rPr>
          <w:rFonts w:ascii="Arial" w:hAnsi="Arial" w:cs="Arial"/>
        </w:rPr>
        <w:t xml:space="preserve"> insulin</w:t>
      </w:r>
      <w:r w:rsidR="00C55751">
        <w:rPr>
          <w:rFonts w:ascii="Arial" w:hAnsi="Arial" w:cs="Arial"/>
        </w:rPr>
        <w:t xml:space="preserve"> or when the body cannot </w:t>
      </w:r>
      <w:r w:rsidR="008D26F7">
        <w:rPr>
          <w:rFonts w:ascii="Arial" w:hAnsi="Arial" w:cs="Arial"/>
        </w:rPr>
        <w:t>use insulin</w:t>
      </w:r>
      <w:r w:rsidR="005958E9">
        <w:rPr>
          <w:rFonts w:ascii="Arial" w:hAnsi="Arial" w:cs="Arial"/>
        </w:rPr>
        <w:t xml:space="preserve"> effectively</w:t>
      </w:r>
      <w:r w:rsidR="00E005AC">
        <w:rPr>
          <w:rFonts w:ascii="Arial" w:hAnsi="Arial" w:cs="Arial"/>
        </w:rPr>
        <w:t xml:space="preserve"> or at all</w:t>
      </w:r>
      <w:r w:rsidRPr="00D6139B">
        <w:rPr>
          <w:rFonts w:ascii="Arial" w:hAnsi="Arial" w:cs="Arial"/>
        </w:rPr>
        <w:t xml:space="preserve">. </w:t>
      </w:r>
      <w:r w:rsidR="000F1191">
        <w:rPr>
          <w:rFonts w:ascii="Arial" w:hAnsi="Arial" w:cs="Arial"/>
        </w:rPr>
        <w:t>Ins</w:t>
      </w:r>
      <w:r w:rsidR="00286EE7">
        <w:rPr>
          <w:rFonts w:ascii="Arial" w:hAnsi="Arial" w:cs="Arial"/>
        </w:rPr>
        <w:t xml:space="preserve">ulin is a vital </w:t>
      </w:r>
      <w:r w:rsidR="002678DD">
        <w:rPr>
          <w:rFonts w:ascii="Arial" w:hAnsi="Arial" w:cs="Arial"/>
        </w:rPr>
        <w:t xml:space="preserve">hormone that allows glucose to move from the bloodstream </w:t>
      </w:r>
      <w:r w:rsidR="003E53A3">
        <w:rPr>
          <w:rFonts w:ascii="Arial" w:hAnsi="Arial" w:cs="Arial"/>
        </w:rPr>
        <w:t xml:space="preserve">into the body’s cells, </w:t>
      </w:r>
      <w:r w:rsidRPr="00D6139B">
        <w:rPr>
          <w:rFonts w:ascii="Arial" w:hAnsi="Arial" w:cs="Arial"/>
        </w:rPr>
        <w:t xml:space="preserve">where it is used as </w:t>
      </w:r>
      <w:r w:rsidR="004C0E08">
        <w:rPr>
          <w:rFonts w:ascii="Arial" w:hAnsi="Arial" w:cs="Arial"/>
        </w:rPr>
        <w:t xml:space="preserve">the main </w:t>
      </w:r>
      <w:r w:rsidRPr="00D6139B">
        <w:rPr>
          <w:rFonts w:ascii="Arial" w:hAnsi="Arial" w:cs="Arial"/>
        </w:rPr>
        <w:t>source</w:t>
      </w:r>
      <w:r w:rsidR="004C0E08">
        <w:rPr>
          <w:rFonts w:ascii="Arial" w:hAnsi="Arial" w:cs="Arial"/>
        </w:rPr>
        <w:t xml:space="preserve"> of energy</w:t>
      </w:r>
      <w:r w:rsidRPr="00D6139B">
        <w:rPr>
          <w:rFonts w:ascii="Arial" w:hAnsi="Arial" w:cs="Arial"/>
        </w:rPr>
        <w:t xml:space="preserve">. When insulin </w:t>
      </w:r>
      <w:r w:rsidR="002E700B">
        <w:rPr>
          <w:rFonts w:ascii="Arial" w:hAnsi="Arial" w:cs="Arial"/>
        </w:rPr>
        <w:t>p</w:t>
      </w:r>
      <w:r w:rsidR="00487E8E">
        <w:rPr>
          <w:rFonts w:ascii="Arial" w:hAnsi="Arial" w:cs="Arial"/>
        </w:rPr>
        <w:t xml:space="preserve">roduction </w:t>
      </w:r>
      <w:r w:rsidR="003F34C7">
        <w:rPr>
          <w:rFonts w:ascii="Arial" w:hAnsi="Arial" w:cs="Arial"/>
        </w:rPr>
        <w:t xml:space="preserve">or effectiveness is impaired, glucose </w:t>
      </w:r>
      <w:r w:rsidR="0059521A">
        <w:rPr>
          <w:rFonts w:ascii="Arial" w:hAnsi="Arial" w:cs="Arial"/>
        </w:rPr>
        <w:t>remains in the bloodstream</w:t>
      </w:r>
      <w:r w:rsidRPr="00D6139B">
        <w:rPr>
          <w:rFonts w:ascii="Arial" w:hAnsi="Arial" w:cs="Arial"/>
        </w:rPr>
        <w:t>, resulting in sustained hyperglycaemia. If poorly controlled, elevated blood glucose levels can lead to progressive damage to multiple body systems over time (NHS, 2023).</w:t>
      </w:r>
    </w:p>
    <w:p w14:paraId="34FE6EB0" w14:textId="45B2FBA0" w:rsidR="00D6139B" w:rsidRPr="00D6139B" w:rsidRDefault="00D6139B" w:rsidP="003B630D">
      <w:pPr>
        <w:spacing w:line="360" w:lineRule="auto"/>
        <w:jc w:val="both"/>
        <w:rPr>
          <w:rFonts w:ascii="Arial" w:hAnsi="Arial" w:cs="Arial"/>
        </w:rPr>
      </w:pPr>
      <w:r w:rsidRPr="00D6139B">
        <w:rPr>
          <w:rFonts w:ascii="Arial" w:hAnsi="Arial" w:cs="Arial"/>
        </w:rPr>
        <w:t>Diabetes is commonly divided into two main categories. Type 1 diabetes</w:t>
      </w:r>
      <w:r w:rsidR="00893B39">
        <w:rPr>
          <w:rFonts w:ascii="Arial" w:hAnsi="Arial" w:cs="Arial"/>
        </w:rPr>
        <w:t>,</w:t>
      </w:r>
      <w:r w:rsidRPr="00D6139B">
        <w:rPr>
          <w:rFonts w:ascii="Arial" w:hAnsi="Arial" w:cs="Arial"/>
        </w:rPr>
        <w:t xml:space="preserve"> is an autoimmune </w:t>
      </w:r>
      <w:r w:rsidR="008F76C5">
        <w:rPr>
          <w:rFonts w:ascii="Arial" w:hAnsi="Arial" w:cs="Arial"/>
        </w:rPr>
        <w:t>condition</w:t>
      </w:r>
      <w:r w:rsidRPr="00D6139B">
        <w:rPr>
          <w:rFonts w:ascii="Arial" w:hAnsi="Arial" w:cs="Arial"/>
        </w:rPr>
        <w:t xml:space="preserve"> in which </w:t>
      </w:r>
      <w:r w:rsidR="005C7C6A">
        <w:rPr>
          <w:rFonts w:ascii="Arial" w:hAnsi="Arial" w:cs="Arial"/>
        </w:rPr>
        <w:t xml:space="preserve">the destruction of </w:t>
      </w:r>
      <w:r w:rsidRPr="00D6139B">
        <w:rPr>
          <w:rFonts w:ascii="Arial" w:hAnsi="Arial" w:cs="Arial"/>
        </w:rPr>
        <w:t xml:space="preserve">pancreatic beta cells </w:t>
      </w:r>
      <w:r w:rsidR="00340A1A">
        <w:rPr>
          <w:rFonts w:ascii="Arial" w:hAnsi="Arial" w:cs="Arial"/>
        </w:rPr>
        <w:t>lead to</w:t>
      </w:r>
      <w:r w:rsidRPr="00D6139B">
        <w:rPr>
          <w:rFonts w:ascii="Arial" w:hAnsi="Arial" w:cs="Arial"/>
        </w:rPr>
        <w:t xml:space="preserve"> a complete lack of insulin production. Conversely, Type 2 diabetes, which</w:t>
      </w:r>
      <w:r w:rsidR="00C40870">
        <w:rPr>
          <w:rFonts w:ascii="Arial" w:hAnsi="Arial" w:cs="Arial"/>
        </w:rPr>
        <w:t xml:space="preserve"> represents</w:t>
      </w:r>
      <w:r w:rsidRPr="00D6139B">
        <w:rPr>
          <w:rFonts w:ascii="Arial" w:hAnsi="Arial" w:cs="Arial"/>
        </w:rPr>
        <w:t xml:space="preserve"> for the</w:t>
      </w:r>
      <w:r w:rsidR="00C40870">
        <w:rPr>
          <w:rFonts w:ascii="Arial" w:hAnsi="Arial" w:cs="Arial"/>
        </w:rPr>
        <w:t xml:space="preserve"> </w:t>
      </w:r>
      <w:r w:rsidRPr="00D6139B">
        <w:rPr>
          <w:rFonts w:ascii="Arial" w:hAnsi="Arial" w:cs="Arial"/>
        </w:rPr>
        <w:t>majority of diabetes cases, arises when body tissues become resistant to insulin and/or when insulin production is insufficient to meet physiological demands (WHO, 2023). The growing incidence of Type 2 diabetes has been strongly associated with lifestyle</w:t>
      </w:r>
      <w:r w:rsidRPr="00D6139B">
        <w:rPr>
          <w:rFonts w:ascii="Arial" w:hAnsi="Arial" w:cs="Arial"/>
        </w:rPr>
        <w:noBreakHyphen/>
        <w:t>related factors, demographic shifts, and increasing rates of overweight and obesity across populations worldwide.</w:t>
      </w:r>
    </w:p>
    <w:p w14:paraId="7474D6E8" w14:textId="3003C2F8" w:rsidR="00B67F72" w:rsidRDefault="00B67F72" w:rsidP="003B630D">
      <w:pPr>
        <w:spacing w:line="360" w:lineRule="auto"/>
        <w:jc w:val="both"/>
        <w:rPr>
          <w:rFonts w:ascii="Arial" w:hAnsi="Arial" w:cs="Arial"/>
        </w:rPr>
      </w:pPr>
    </w:p>
    <w:p w14:paraId="3E33E413" w14:textId="77777777" w:rsidR="00476E13" w:rsidRDefault="00476E13" w:rsidP="003B630D">
      <w:pPr>
        <w:spacing w:line="360" w:lineRule="auto"/>
        <w:jc w:val="both"/>
        <w:rPr>
          <w:rFonts w:ascii="Arial" w:hAnsi="Arial" w:cs="Arial"/>
        </w:rPr>
      </w:pPr>
    </w:p>
    <w:p w14:paraId="0D304B3D" w14:textId="77777777" w:rsidR="00476E13" w:rsidRDefault="00476E13" w:rsidP="003B630D">
      <w:pPr>
        <w:spacing w:line="360" w:lineRule="auto"/>
        <w:jc w:val="both"/>
        <w:rPr>
          <w:rFonts w:ascii="Arial" w:hAnsi="Arial" w:cs="Arial"/>
        </w:rPr>
      </w:pPr>
    </w:p>
    <w:p w14:paraId="49E5403C" w14:textId="77777777" w:rsidR="00476E13" w:rsidRDefault="00476E13" w:rsidP="003B630D">
      <w:pPr>
        <w:spacing w:line="360" w:lineRule="auto"/>
        <w:jc w:val="both"/>
        <w:rPr>
          <w:rFonts w:ascii="Arial" w:hAnsi="Arial" w:cs="Arial"/>
        </w:rPr>
      </w:pPr>
    </w:p>
    <w:p w14:paraId="22064E4E" w14:textId="77777777" w:rsidR="00476E13" w:rsidRDefault="00476E13" w:rsidP="003B630D">
      <w:pPr>
        <w:spacing w:line="360" w:lineRule="auto"/>
        <w:jc w:val="both"/>
        <w:rPr>
          <w:rFonts w:ascii="Arial" w:hAnsi="Arial" w:cs="Arial"/>
        </w:rPr>
      </w:pPr>
    </w:p>
    <w:p w14:paraId="449F423F" w14:textId="77777777" w:rsidR="00476E13" w:rsidRDefault="00476E13" w:rsidP="003B630D">
      <w:pPr>
        <w:spacing w:line="360" w:lineRule="auto"/>
        <w:jc w:val="both"/>
        <w:rPr>
          <w:rFonts w:ascii="Arial" w:hAnsi="Arial" w:cs="Arial"/>
        </w:rPr>
      </w:pPr>
    </w:p>
    <w:p w14:paraId="5D018A76" w14:textId="77777777" w:rsidR="00476E13" w:rsidRDefault="00476E13" w:rsidP="003B630D">
      <w:pPr>
        <w:spacing w:line="360" w:lineRule="auto"/>
        <w:jc w:val="both"/>
        <w:rPr>
          <w:rFonts w:ascii="Arial" w:hAnsi="Arial" w:cs="Arial"/>
        </w:rPr>
      </w:pPr>
    </w:p>
    <w:p w14:paraId="65D21F68" w14:textId="77777777" w:rsidR="00476E13" w:rsidRDefault="00476E13" w:rsidP="003B630D">
      <w:pPr>
        <w:spacing w:line="360" w:lineRule="auto"/>
        <w:jc w:val="both"/>
        <w:rPr>
          <w:rFonts w:ascii="Arial" w:hAnsi="Arial" w:cs="Arial"/>
        </w:rPr>
      </w:pPr>
    </w:p>
    <w:p w14:paraId="21369E11" w14:textId="77777777" w:rsidR="00476E13" w:rsidRDefault="00476E13" w:rsidP="003B630D">
      <w:pPr>
        <w:spacing w:line="360" w:lineRule="auto"/>
        <w:jc w:val="both"/>
        <w:rPr>
          <w:rFonts w:ascii="Arial" w:hAnsi="Arial" w:cs="Arial"/>
        </w:rPr>
      </w:pPr>
    </w:p>
    <w:p w14:paraId="59666BDE" w14:textId="77777777" w:rsidR="00476E13" w:rsidRDefault="00476E13" w:rsidP="003B630D">
      <w:pPr>
        <w:spacing w:line="360" w:lineRule="auto"/>
        <w:jc w:val="both"/>
        <w:rPr>
          <w:rFonts w:ascii="Arial" w:hAnsi="Arial" w:cs="Arial"/>
        </w:rPr>
      </w:pPr>
    </w:p>
    <w:p w14:paraId="677D09C7" w14:textId="1A5E7249" w:rsidR="00C94DFE" w:rsidRPr="00C94DFE" w:rsidRDefault="00B67F72" w:rsidP="003B630D">
      <w:pPr>
        <w:pStyle w:val="Heading1"/>
        <w:spacing w:line="360" w:lineRule="auto"/>
        <w:jc w:val="both"/>
      </w:pPr>
      <w:bookmarkStart w:id="1" w:name="_Toc226327474"/>
      <w:r w:rsidRPr="00B67F72">
        <w:lastRenderedPageBreak/>
        <w:t>Understanding Diabetes and Its Risk Factors</w:t>
      </w:r>
      <w:bookmarkEnd w:id="1"/>
    </w:p>
    <w:p w14:paraId="6D31ED77" w14:textId="67D351D5" w:rsidR="00B67F72" w:rsidRPr="00B67F72" w:rsidRDefault="00B67F72" w:rsidP="003B630D">
      <w:pPr>
        <w:spacing w:line="360" w:lineRule="auto"/>
        <w:jc w:val="both"/>
        <w:rPr>
          <w:rFonts w:ascii="Arial" w:hAnsi="Arial" w:cs="Arial"/>
        </w:rPr>
      </w:pPr>
      <w:r w:rsidRPr="00B67F72">
        <w:rPr>
          <w:rFonts w:ascii="Arial" w:hAnsi="Arial" w:cs="Arial"/>
        </w:rPr>
        <w:t xml:space="preserve">Type 2 diabetes </w:t>
      </w:r>
      <w:r w:rsidR="009A73B5">
        <w:rPr>
          <w:rFonts w:ascii="Arial" w:hAnsi="Arial" w:cs="Arial"/>
        </w:rPr>
        <w:t xml:space="preserve">usually develops slowly and often does not cause </w:t>
      </w:r>
      <w:r w:rsidR="00654BE0">
        <w:rPr>
          <w:rFonts w:ascii="Arial" w:hAnsi="Arial" w:cs="Arial"/>
        </w:rPr>
        <w:t>noticeable symptoms in its early stages</w:t>
      </w:r>
      <w:r w:rsidR="00716D49">
        <w:rPr>
          <w:rFonts w:ascii="Arial" w:hAnsi="Arial" w:cs="Arial"/>
        </w:rPr>
        <w:t xml:space="preserve">. </w:t>
      </w:r>
      <w:r w:rsidRPr="00B67F72">
        <w:rPr>
          <w:rFonts w:ascii="Arial" w:hAnsi="Arial" w:cs="Arial"/>
        </w:rPr>
        <w:t>This lack of early symptoms often delays diagnosis, increasing the risk of long</w:t>
      </w:r>
      <w:r w:rsidRPr="00B67F72">
        <w:rPr>
          <w:rFonts w:ascii="Arial" w:hAnsi="Arial" w:cs="Arial"/>
        </w:rPr>
        <w:noBreakHyphen/>
        <w:t>term complications (NICE, 2022).</w:t>
      </w:r>
      <w:r w:rsidR="00D7469E">
        <w:rPr>
          <w:rFonts w:ascii="Arial" w:hAnsi="Arial" w:cs="Arial"/>
        </w:rPr>
        <w:t xml:space="preserve">The condition results </w:t>
      </w:r>
      <w:r w:rsidR="00C563FC">
        <w:rPr>
          <w:rFonts w:ascii="Arial" w:hAnsi="Arial" w:cs="Arial"/>
        </w:rPr>
        <w:t xml:space="preserve">from a sophisticated interplay </w:t>
      </w:r>
      <w:r w:rsidR="00140FBE">
        <w:rPr>
          <w:rFonts w:ascii="Arial" w:hAnsi="Arial" w:cs="Arial"/>
        </w:rPr>
        <w:t>of genetic susceptibility</w:t>
      </w:r>
      <w:r w:rsidR="005167A0">
        <w:rPr>
          <w:rFonts w:ascii="Arial" w:hAnsi="Arial" w:cs="Arial"/>
        </w:rPr>
        <w:t>, metabolic dysfunction, environmental</w:t>
      </w:r>
      <w:r w:rsidR="00506515">
        <w:rPr>
          <w:rFonts w:ascii="Arial" w:hAnsi="Arial" w:cs="Arial"/>
        </w:rPr>
        <w:t xml:space="preserve">   determinants, and</w:t>
      </w:r>
      <w:r w:rsidR="00152E19">
        <w:rPr>
          <w:rFonts w:ascii="Arial" w:hAnsi="Arial" w:cs="Arial"/>
        </w:rPr>
        <w:t xml:space="preserve"> </w:t>
      </w:r>
      <w:r w:rsidR="00E00213">
        <w:rPr>
          <w:rFonts w:ascii="Arial" w:hAnsi="Arial" w:cs="Arial"/>
        </w:rPr>
        <w:t>behavioural</w:t>
      </w:r>
      <w:r w:rsidR="00506515">
        <w:rPr>
          <w:rFonts w:ascii="Arial" w:hAnsi="Arial" w:cs="Arial"/>
        </w:rPr>
        <w:t xml:space="preserve"> influences</w:t>
      </w:r>
      <w:r w:rsidRPr="00B67F72">
        <w:rPr>
          <w:rFonts w:ascii="Arial" w:hAnsi="Arial" w:cs="Arial"/>
        </w:rPr>
        <w:t xml:space="preserve">. </w:t>
      </w:r>
      <w:r w:rsidR="00013CA1">
        <w:rPr>
          <w:rFonts w:ascii="Arial" w:hAnsi="Arial" w:cs="Arial"/>
        </w:rPr>
        <w:t>Extended</w:t>
      </w:r>
      <w:r w:rsidRPr="00B67F72">
        <w:rPr>
          <w:rFonts w:ascii="Arial" w:hAnsi="Arial" w:cs="Arial"/>
        </w:rPr>
        <w:t xml:space="preserve"> hyperglycaemia damages blood vessels and peripheral nerves, significantly incre</w:t>
      </w:r>
      <w:r w:rsidR="00FC0F60">
        <w:rPr>
          <w:rFonts w:ascii="Arial" w:hAnsi="Arial" w:cs="Arial"/>
        </w:rPr>
        <w:t>ment</w:t>
      </w:r>
      <w:r w:rsidRPr="00B67F72">
        <w:rPr>
          <w:rFonts w:ascii="Arial" w:hAnsi="Arial" w:cs="Arial"/>
        </w:rPr>
        <w:t xml:space="preserve"> the </w:t>
      </w:r>
      <w:r w:rsidR="00653C9E">
        <w:rPr>
          <w:rFonts w:ascii="Arial" w:hAnsi="Arial" w:cs="Arial"/>
        </w:rPr>
        <w:t>possibility</w:t>
      </w:r>
      <w:r w:rsidRPr="00B67F72">
        <w:rPr>
          <w:rFonts w:ascii="Arial" w:hAnsi="Arial" w:cs="Arial"/>
        </w:rPr>
        <w:t xml:space="preserve"> of complications such as cardiovascular disease, chronic kidney disease, neuropathy, retinopathy, and lower</w:t>
      </w:r>
      <w:r w:rsidRPr="00B67F72">
        <w:rPr>
          <w:rFonts w:ascii="Arial" w:hAnsi="Arial" w:cs="Arial"/>
        </w:rPr>
        <w:noBreakHyphen/>
        <w:t>limb amputation (Diabetes UK, 2023).</w:t>
      </w:r>
    </w:p>
    <w:p w14:paraId="725D5E0A" w14:textId="666D60DB" w:rsidR="00B67F72" w:rsidRDefault="00B67F72" w:rsidP="003B630D">
      <w:pPr>
        <w:spacing w:line="360" w:lineRule="auto"/>
        <w:jc w:val="both"/>
        <w:rPr>
          <w:rFonts w:ascii="Arial" w:hAnsi="Arial" w:cs="Arial"/>
        </w:rPr>
      </w:pPr>
      <w:r w:rsidRPr="00B67F72">
        <w:rPr>
          <w:rFonts w:ascii="Arial" w:hAnsi="Arial" w:cs="Arial"/>
        </w:rPr>
        <w:t xml:space="preserve">Developing an informed understanding of diabetes is crucial for both patients and healthcare professionals. Research indicates that individuals who have a good understanding of their condition are more </w:t>
      </w:r>
      <w:r w:rsidR="00FE2126">
        <w:rPr>
          <w:rFonts w:ascii="Arial" w:hAnsi="Arial" w:cs="Arial"/>
        </w:rPr>
        <w:t>expected</w:t>
      </w:r>
      <w:r w:rsidRPr="00B67F72">
        <w:rPr>
          <w:rFonts w:ascii="Arial" w:hAnsi="Arial" w:cs="Arial"/>
        </w:rPr>
        <w:t xml:space="preserve"> to engage in effective self</w:t>
      </w:r>
      <w:r w:rsidRPr="00B67F72">
        <w:rPr>
          <w:rFonts w:ascii="Arial" w:hAnsi="Arial" w:cs="Arial"/>
        </w:rPr>
        <w:noBreakHyphen/>
        <w:t xml:space="preserve">management behaviours, </w:t>
      </w:r>
      <w:r w:rsidR="009C5967">
        <w:rPr>
          <w:rFonts w:ascii="Arial" w:hAnsi="Arial" w:cs="Arial"/>
        </w:rPr>
        <w:t>attach</w:t>
      </w:r>
      <w:r w:rsidRPr="00B67F72">
        <w:rPr>
          <w:rFonts w:ascii="Arial" w:hAnsi="Arial" w:cs="Arial"/>
        </w:rPr>
        <w:t xml:space="preserve"> to prescribed treatments, and achieve improved health outcomes (Davies et al., 2018). Consequently, patient education is recognised as a fundamental component of diabetes care, particularly within primary care settings where continuous support, monitoring, and education can be provided.</w:t>
      </w:r>
    </w:p>
    <w:p w14:paraId="252B262C" w14:textId="77777777" w:rsidR="00687368" w:rsidRDefault="00687368" w:rsidP="003B630D">
      <w:pPr>
        <w:spacing w:line="360" w:lineRule="auto"/>
        <w:jc w:val="both"/>
        <w:rPr>
          <w:rFonts w:ascii="Arial" w:hAnsi="Arial" w:cs="Arial"/>
        </w:rPr>
      </w:pPr>
    </w:p>
    <w:p w14:paraId="7EBDFE21" w14:textId="666D60DB" w:rsidR="00C94DFE" w:rsidRPr="00C94DFE" w:rsidRDefault="00B67F72" w:rsidP="003B630D">
      <w:pPr>
        <w:pStyle w:val="Heading1"/>
        <w:spacing w:line="360" w:lineRule="auto"/>
        <w:jc w:val="both"/>
      </w:pPr>
      <w:bookmarkStart w:id="2" w:name="_Toc226327475"/>
      <w:r w:rsidRPr="00B67F72">
        <w:t>Risk Factors for Type 2 Diabetes</w:t>
      </w:r>
      <w:bookmarkEnd w:id="2"/>
    </w:p>
    <w:p w14:paraId="6FEC0C7D" w14:textId="2D501EA2" w:rsidR="00B67F72" w:rsidRDefault="00B67F72" w:rsidP="003B630D">
      <w:pPr>
        <w:spacing w:line="360" w:lineRule="auto"/>
        <w:jc w:val="both"/>
        <w:rPr>
          <w:rFonts w:ascii="Arial" w:hAnsi="Arial" w:cs="Arial"/>
        </w:rPr>
      </w:pPr>
      <w:r w:rsidRPr="00B67F72">
        <w:rPr>
          <w:rFonts w:ascii="Arial" w:hAnsi="Arial" w:cs="Arial"/>
        </w:rPr>
        <w:t>The factors</w:t>
      </w:r>
      <w:r w:rsidR="00E67F9F">
        <w:rPr>
          <w:rFonts w:ascii="Arial" w:hAnsi="Arial" w:cs="Arial"/>
        </w:rPr>
        <w:t xml:space="preserve"> </w:t>
      </w:r>
      <w:r w:rsidR="00DD174A">
        <w:rPr>
          <w:rFonts w:ascii="Arial" w:hAnsi="Arial" w:cs="Arial"/>
        </w:rPr>
        <w:t xml:space="preserve">that </w:t>
      </w:r>
      <w:r w:rsidR="00212340">
        <w:rPr>
          <w:rFonts w:ascii="Arial" w:hAnsi="Arial" w:cs="Arial"/>
        </w:rPr>
        <w:t>increase</w:t>
      </w:r>
      <w:r w:rsidR="008C754B">
        <w:rPr>
          <w:rFonts w:ascii="Arial" w:hAnsi="Arial" w:cs="Arial"/>
        </w:rPr>
        <w:t xml:space="preserve"> the possibility of developing </w:t>
      </w:r>
      <w:r w:rsidR="004A4840">
        <w:rPr>
          <w:rFonts w:ascii="Arial" w:hAnsi="Arial" w:cs="Arial"/>
        </w:rPr>
        <w:t>T</w:t>
      </w:r>
      <w:r w:rsidRPr="00B67F72">
        <w:rPr>
          <w:rFonts w:ascii="Arial" w:hAnsi="Arial" w:cs="Arial"/>
        </w:rPr>
        <w:t>ype 2 diabetes are well documented and are generally categorised as modifiable or non</w:t>
      </w:r>
      <w:r w:rsidRPr="00B67F72">
        <w:rPr>
          <w:rFonts w:ascii="Arial" w:hAnsi="Arial" w:cs="Arial"/>
        </w:rPr>
        <w:noBreakHyphen/>
        <w:t>modifiable. Non</w:t>
      </w:r>
      <w:r w:rsidRPr="00B67F72">
        <w:rPr>
          <w:rFonts w:ascii="Arial" w:hAnsi="Arial" w:cs="Arial"/>
        </w:rPr>
        <w:noBreakHyphen/>
        <w:t xml:space="preserve">modifiable factors include age, genetic </w:t>
      </w:r>
      <w:r w:rsidR="00310C62">
        <w:rPr>
          <w:rFonts w:ascii="Arial" w:hAnsi="Arial" w:cs="Arial"/>
        </w:rPr>
        <w:t>vulnerability</w:t>
      </w:r>
      <w:r w:rsidRPr="00B67F72">
        <w:rPr>
          <w:rFonts w:ascii="Arial" w:hAnsi="Arial" w:cs="Arial"/>
        </w:rPr>
        <w:t>, and ethnicity, whereas modifiable factors encompass overweight and obesity, physical inactivity, smoking, and unhealthy dietary patterns (NICE, 2022).</w:t>
      </w:r>
    </w:p>
    <w:p w14:paraId="07C80910" w14:textId="3EF04315" w:rsidR="00BB6A1C" w:rsidRDefault="008F6A9E" w:rsidP="003B630D">
      <w:pPr>
        <w:spacing w:line="360" w:lineRule="auto"/>
        <w:jc w:val="both"/>
        <w:rPr>
          <w:rFonts w:ascii="Arial" w:hAnsi="Arial" w:cs="Arial"/>
        </w:rPr>
      </w:pPr>
      <w:r>
        <w:rPr>
          <w:rFonts w:ascii="Arial" w:hAnsi="Arial" w:cs="Arial"/>
        </w:rPr>
        <w:t xml:space="preserve">One of the most significant </w:t>
      </w:r>
      <w:r w:rsidR="00F71517">
        <w:rPr>
          <w:rFonts w:ascii="Arial" w:hAnsi="Arial" w:cs="Arial"/>
        </w:rPr>
        <w:t xml:space="preserve">adjustable risk factor </w:t>
      </w:r>
      <w:r w:rsidR="00D7556C">
        <w:rPr>
          <w:rFonts w:ascii="Arial" w:hAnsi="Arial" w:cs="Arial"/>
        </w:rPr>
        <w:t xml:space="preserve">is obesity, particularly central or abdominal </w:t>
      </w:r>
      <w:r w:rsidR="00AC2B44">
        <w:rPr>
          <w:rFonts w:ascii="Arial" w:hAnsi="Arial" w:cs="Arial"/>
        </w:rPr>
        <w:t>ex</w:t>
      </w:r>
      <w:r w:rsidR="003C1AD8">
        <w:rPr>
          <w:rFonts w:ascii="Arial" w:hAnsi="Arial" w:cs="Arial"/>
        </w:rPr>
        <w:t>cess od adipose tissue contributes to insulin resistance</w:t>
      </w:r>
      <w:r w:rsidR="0065353C">
        <w:rPr>
          <w:rFonts w:ascii="Arial" w:hAnsi="Arial" w:cs="Arial"/>
        </w:rPr>
        <w:t xml:space="preserve">, a key </w:t>
      </w:r>
      <w:r w:rsidR="003D135C">
        <w:rPr>
          <w:rFonts w:ascii="Arial" w:hAnsi="Arial" w:cs="Arial"/>
        </w:rPr>
        <w:t>of pathop</w:t>
      </w:r>
      <w:r w:rsidR="00405BC0">
        <w:rPr>
          <w:rFonts w:ascii="Arial" w:hAnsi="Arial" w:cs="Arial"/>
        </w:rPr>
        <w:t xml:space="preserve">hysiological feature of type 2 diabetes </w:t>
      </w:r>
      <w:r w:rsidR="00DB3B33">
        <w:rPr>
          <w:rFonts w:ascii="Arial" w:hAnsi="Arial" w:cs="Arial"/>
        </w:rPr>
        <w:t>(Kumar et al.,</w:t>
      </w:r>
      <w:r w:rsidR="00755CFF">
        <w:rPr>
          <w:rFonts w:ascii="Arial" w:hAnsi="Arial" w:cs="Arial"/>
        </w:rPr>
        <w:t>2020).</w:t>
      </w:r>
    </w:p>
    <w:p w14:paraId="311B3BDE" w14:textId="77777777" w:rsidR="00C94DFE" w:rsidRPr="00B67F72" w:rsidRDefault="00C94DFE" w:rsidP="003B630D">
      <w:pPr>
        <w:spacing w:line="360" w:lineRule="auto"/>
        <w:jc w:val="both"/>
        <w:rPr>
          <w:rFonts w:ascii="Arial" w:hAnsi="Arial" w:cs="Arial"/>
        </w:rPr>
      </w:pPr>
    </w:p>
    <w:p w14:paraId="61DBDCB4" w14:textId="6CE2CC55" w:rsidR="00C94DFE" w:rsidRPr="00C94DFE" w:rsidRDefault="00B67F72" w:rsidP="003B630D">
      <w:pPr>
        <w:pStyle w:val="Heading1"/>
        <w:spacing w:line="360" w:lineRule="auto"/>
        <w:jc w:val="both"/>
      </w:pPr>
      <w:bookmarkStart w:id="3" w:name="_Toc226327476"/>
      <w:r w:rsidRPr="00B67F72">
        <w:t>Non</w:t>
      </w:r>
      <w:r w:rsidRPr="00B67F72">
        <w:noBreakHyphen/>
        <w:t>Modifiable Risk Factors</w:t>
      </w:r>
      <w:bookmarkEnd w:id="3"/>
    </w:p>
    <w:p w14:paraId="40299E21" w14:textId="458461E4" w:rsidR="00B67F72" w:rsidRPr="00B67F72" w:rsidRDefault="00B67F72" w:rsidP="003B630D">
      <w:pPr>
        <w:spacing w:line="360" w:lineRule="auto"/>
        <w:jc w:val="both"/>
        <w:rPr>
          <w:rFonts w:ascii="Arial" w:hAnsi="Arial" w:cs="Arial"/>
        </w:rPr>
      </w:pPr>
      <w:r w:rsidRPr="00B67F72">
        <w:rPr>
          <w:rFonts w:ascii="Arial" w:hAnsi="Arial" w:cs="Arial"/>
        </w:rPr>
        <w:t xml:space="preserve">Genetic </w:t>
      </w:r>
      <w:r w:rsidR="00E903E2">
        <w:rPr>
          <w:rFonts w:ascii="Arial" w:hAnsi="Arial" w:cs="Arial"/>
        </w:rPr>
        <w:t xml:space="preserve">susceptibility is key factor in the onset of Type </w:t>
      </w:r>
      <w:r w:rsidR="00C62B26">
        <w:rPr>
          <w:rFonts w:ascii="Arial" w:hAnsi="Arial" w:cs="Arial"/>
        </w:rPr>
        <w:t xml:space="preserve">2 diabetes. People with a family </w:t>
      </w:r>
      <w:r w:rsidR="00E92231">
        <w:rPr>
          <w:rFonts w:ascii="Arial" w:hAnsi="Arial" w:cs="Arial"/>
        </w:rPr>
        <w:t xml:space="preserve">history </w:t>
      </w:r>
      <w:r w:rsidR="007E64AB">
        <w:rPr>
          <w:rFonts w:ascii="Arial" w:hAnsi="Arial" w:cs="Arial"/>
        </w:rPr>
        <w:t xml:space="preserve">of </w:t>
      </w:r>
      <w:r w:rsidR="00064ADC">
        <w:rPr>
          <w:rFonts w:ascii="Arial" w:hAnsi="Arial" w:cs="Arial"/>
        </w:rPr>
        <w:t xml:space="preserve">the condition face a significantly </w:t>
      </w:r>
      <w:r w:rsidR="002638F2">
        <w:rPr>
          <w:rFonts w:ascii="Arial" w:hAnsi="Arial" w:cs="Arial"/>
        </w:rPr>
        <w:t>higher risk, indicating the influence</w:t>
      </w:r>
      <w:r w:rsidR="000C3393">
        <w:rPr>
          <w:rFonts w:ascii="Arial" w:hAnsi="Arial" w:cs="Arial"/>
        </w:rPr>
        <w:t xml:space="preserve"> of inherited </w:t>
      </w:r>
      <w:r w:rsidR="00E348BD">
        <w:rPr>
          <w:rFonts w:ascii="Arial" w:hAnsi="Arial" w:cs="Arial"/>
        </w:rPr>
        <w:t>metabolic and physiological traits</w:t>
      </w:r>
      <w:r w:rsidR="00E903E2">
        <w:rPr>
          <w:rFonts w:ascii="Arial" w:hAnsi="Arial" w:cs="Arial"/>
        </w:rPr>
        <w:t xml:space="preserve"> </w:t>
      </w:r>
      <w:r w:rsidRPr="00B67F72">
        <w:rPr>
          <w:rFonts w:ascii="Arial" w:hAnsi="Arial" w:cs="Arial"/>
        </w:rPr>
        <w:t xml:space="preserve"> (WHO,</w:t>
      </w:r>
      <w:r w:rsidR="00E348BD">
        <w:rPr>
          <w:rFonts w:ascii="Arial" w:hAnsi="Arial" w:cs="Arial"/>
        </w:rPr>
        <w:t xml:space="preserve"> </w:t>
      </w:r>
      <w:r w:rsidRPr="00B67F72">
        <w:rPr>
          <w:rFonts w:ascii="Arial" w:hAnsi="Arial" w:cs="Arial"/>
        </w:rPr>
        <w:t>2023).</w:t>
      </w:r>
    </w:p>
    <w:p w14:paraId="17A421B8" w14:textId="77777777" w:rsidR="00B67F72" w:rsidRPr="00B67F72" w:rsidRDefault="00B67F72" w:rsidP="003B630D">
      <w:pPr>
        <w:spacing w:line="360" w:lineRule="auto"/>
        <w:jc w:val="both"/>
        <w:rPr>
          <w:rFonts w:ascii="Arial" w:hAnsi="Arial" w:cs="Arial"/>
        </w:rPr>
      </w:pPr>
      <w:r w:rsidRPr="00B67F72">
        <w:rPr>
          <w:rFonts w:ascii="Arial" w:hAnsi="Arial" w:cs="Arial"/>
        </w:rPr>
        <w:lastRenderedPageBreak/>
        <w:t>Advancing age is another significant determinant, with the likelihood of developing Type 2 diabetes increasing steadily after the age of 45. However, due to increasing obesity levels and sedentary lifestyles, the condition is now being diagnosed more frequently in younger adults (NICE, 2022).</w:t>
      </w:r>
    </w:p>
    <w:p w14:paraId="0EAE5F7F" w14:textId="77777777" w:rsidR="00B67F72" w:rsidRPr="00B67F72" w:rsidRDefault="00B67F72" w:rsidP="003B630D">
      <w:pPr>
        <w:spacing w:line="360" w:lineRule="auto"/>
        <w:jc w:val="both"/>
        <w:rPr>
          <w:rFonts w:ascii="Arial" w:hAnsi="Arial" w:cs="Arial"/>
        </w:rPr>
      </w:pPr>
      <w:r w:rsidRPr="00B67F72">
        <w:rPr>
          <w:rFonts w:ascii="Arial" w:hAnsi="Arial" w:cs="Arial"/>
        </w:rPr>
        <w:t>Ethnicity also influences diabetes risk. Individuals from African, South Asian, and Caribbean backgrounds are more likely to develop Type 2 diabetes and often do so at lower body mass indices compared with White populations (Diabetes UK, 2023).</w:t>
      </w:r>
    </w:p>
    <w:p w14:paraId="529241D5" w14:textId="77777777" w:rsidR="00B67F72" w:rsidRPr="00B67F72" w:rsidRDefault="00B67F72" w:rsidP="003B630D">
      <w:pPr>
        <w:spacing w:line="360" w:lineRule="auto"/>
        <w:jc w:val="both"/>
        <w:rPr>
          <w:rFonts w:ascii="Arial" w:hAnsi="Arial" w:cs="Arial"/>
        </w:rPr>
      </w:pPr>
      <w:r w:rsidRPr="00B67F72">
        <w:rPr>
          <w:rFonts w:ascii="Arial" w:hAnsi="Arial" w:cs="Arial"/>
        </w:rPr>
        <w:t>Additionally, a history of gestational diabetes is a well</w:t>
      </w:r>
      <w:r w:rsidRPr="00B67F72">
        <w:rPr>
          <w:rFonts w:ascii="Arial" w:hAnsi="Arial" w:cs="Arial"/>
        </w:rPr>
        <w:noBreakHyphen/>
        <w:t>established risk factor for the later development of Type 2 diabetes, particularly if healthy lifestyle behaviours are not maintained following pregnancy (NHS, 2023).</w:t>
      </w:r>
    </w:p>
    <w:p w14:paraId="00CEEB63" w14:textId="77777777" w:rsidR="00C94DFE" w:rsidRDefault="00C94DFE" w:rsidP="003B630D">
      <w:pPr>
        <w:spacing w:line="360" w:lineRule="auto"/>
        <w:jc w:val="both"/>
        <w:rPr>
          <w:rFonts w:ascii="Arial" w:hAnsi="Arial" w:cs="Arial"/>
          <w:b/>
          <w:bCs/>
        </w:rPr>
      </w:pPr>
    </w:p>
    <w:p w14:paraId="70D86870" w14:textId="3009480C" w:rsidR="00B67F72" w:rsidRPr="00B67F72" w:rsidRDefault="00B67F72" w:rsidP="003B630D">
      <w:pPr>
        <w:pStyle w:val="Heading1"/>
        <w:spacing w:line="360" w:lineRule="auto"/>
        <w:jc w:val="both"/>
      </w:pPr>
      <w:bookmarkStart w:id="4" w:name="_Toc226327477"/>
      <w:r w:rsidRPr="00B67F72">
        <w:t>Modifiable Risk Factors</w:t>
      </w:r>
      <w:bookmarkEnd w:id="4"/>
    </w:p>
    <w:p w14:paraId="392B9563" w14:textId="3400500C" w:rsidR="00B67F72" w:rsidRPr="00B67F72" w:rsidRDefault="00B67F72" w:rsidP="003B630D">
      <w:pPr>
        <w:spacing w:line="360" w:lineRule="auto"/>
        <w:jc w:val="both"/>
        <w:rPr>
          <w:rFonts w:ascii="Arial" w:hAnsi="Arial" w:cs="Arial"/>
        </w:rPr>
      </w:pPr>
      <w:r w:rsidRPr="00B67F72">
        <w:rPr>
          <w:rFonts w:ascii="Arial" w:hAnsi="Arial" w:cs="Arial"/>
        </w:rPr>
        <w:t>Overweight and obesity represent the</w:t>
      </w:r>
      <w:r w:rsidR="00500AE0">
        <w:rPr>
          <w:rFonts w:ascii="Arial" w:hAnsi="Arial" w:cs="Arial"/>
        </w:rPr>
        <w:t xml:space="preserve"> primary </w:t>
      </w:r>
      <w:r w:rsidRPr="00B67F72">
        <w:rPr>
          <w:rFonts w:ascii="Arial" w:hAnsi="Arial" w:cs="Arial"/>
        </w:rPr>
        <w:t>modifiable risk factors for Type 2 diabetes. Excess adipose tissue, particularly visceral fat, contributes to insulin resistance through inflammatory and hormonal</w:t>
      </w:r>
      <w:r w:rsidR="00CA1754">
        <w:rPr>
          <w:rFonts w:ascii="Arial" w:hAnsi="Arial" w:cs="Arial"/>
        </w:rPr>
        <w:t xml:space="preserve"> process</w:t>
      </w:r>
      <w:r w:rsidRPr="00B67F72">
        <w:rPr>
          <w:rFonts w:ascii="Arial" w:hAnsi="Arial" w:cs="Arial"/>
        </w:rPr>
        <w:t xml:space="preserve"> that impair insulin signalling (Lean et al., 2019).</w:t>
      </w:r>
    </w:p>
    <w:p w14:paraId="580EC4D0" w14:textId="6E7EF16E" w:rsidR="00B67F72" w:rsidRPr="00B67F72" w:rsidRDefault="00223C57" w:rsidP="003B630D">
      <w:pPr>
        <w:spacing w:line="360" w:lineRule="auto"/>
        <w:jc w:val="both"/>
        <w:rPr>
          <w:rFonts w:ascii="Arial" w:hAnsi="Arial" w:cs="Arial"/>
        </w:rPr>
      </w:pPr>
      <w:r>
        <w:rPr>
          <w:rFonts w:ascii="Arial" w:hAnsi="Arial" w:cs="Arial"/>
        </w:rPr>
        <w:t>In</w:t>
      </w:r>
      <w:r w:rsidR="00F71729">
        <w:rPr>
          <w:rFonts w:ascii="Arial" w:hAnsi="Arial" w:cs="Arial"/>
        </w:rPr>
        <w:t xml:space="preserve">sufficient </w:t>
      </w:r>
      <w:r w:rsidR="00761120">
        <w:rPr>
          <w:rFonts w:ascii="Arial" w:hAnsi="Arial" w:cs="Arial"/>
        </w:rPr>
        <w:t>p</w:t>
      </w:r>
      <w:r w:rsidR="00B67F72" w:rsidRPr="00B67F72">
        <w:rPr>
          <w:rFonts w:ascii="Arial" w:hAnsi="Arial" w:cs="Arial"/>
        </w:rPr>
        <w:t xml:space="preserve">hysical </w:t>
      </w:r>
      <w:r w:rsidR="00761120">
        <w:rPr>
          <w:rFonts w:ascii="Arial" w:hAnsi="Arial" w:cs="Arial"/>
        </w:rPr>
        <w:t>activity</w:t>
      </w:r>
      <w:r w:rsidR="00F71729">
        <w:rPr>
          <w:rFonts w:ascii="Arial" w:hAnsi="Arial" w:cs="Arial"/>
        </w:rPr>
        <w:t xml:space="preserve"> contributes to the progression of insulin </w:t>
      </w:r>
      <w:r w:rsidR="00F976F4">
        <w:rPr>
          <w:rFonts w:ascii="Arial" w:hAnsi="Arial" w:cs="Arial"/>
        </w:rPr>
        <w:t xml:space="preserve">resistance by decreasing </w:t>
      </w:r>
      <w:r w:rsidR="006F570A">
        <w:rPr>
          <w:rFonts w:ascii="Arial" w:hAnsi="Arial" w:cs="Arial"/>
        </w:rPr>
        <w:t>glucose uptake within skeletal muscle tissue</w:t>
      </w:r>
      <w:r w:rsidR="009A7A0F">
        <w:rPr>
          <w:rFonts w:ascii="Arial" w:hAnsi="Arial" w:cs="Arial"/>
        </w:rPr>
        <w:t xml:space="preserve">. In </w:t>
      </w:r>
      <w:r w:rsidR="00FB0F4B">
        <w:rPr>
          <w:rFonts w:ascii="Arial" w:hAnsi="Arial" w:cs="Arial"/>
        </w:rPr>
        <w:t xml:space="preserve">contrast, consistent engagement in physical exercise </w:t>
      </w:r>
      <w:r w:rsidR="008B6F48">
        <w:rPr>
          <w:rFonts w:ascii="Arial" w:hAnsi="Arial" w:cs="Arial"/>
        </w:rPr>
        <w:t xml:space="preserve">enhances insulin sensitivity, facilitates </w:t>
      </w:r>
      <w:r w:rsidR="006E643C">
        <w:rPr>
          <w:rFonts w:ascii="Arial" w:hAnsi="Arial" w:cs="Arial"/>
        </w:rPr>
        <w:t xml:space="preserve">effective weight management, and supports improved </w:t>
      </w:r>
      <w:r w:rsidR="002A0512">
        <w:rPr>
          <w:rFonts w:ascii="Arial" w:hAnsi="Arial" w:cs="Arial"/>
        </w:rPr>
        <w:t>glycaemic regulation</w:t>
      </w:r>
      <w:r w:rsidR="00761120">
        <w:rPr>
          <w:rFonts w:ascii="Arial" w:hAnsi="Arial" w:cs="Arial"/>
        </w:rPr>
        <w:t xml:space="preserve"> </w:t>
      </w:r>
      <w:r w:rsidR="00B67F72" w:rsidRPr="00B67F72">
        <w:rPr>
          <w:rFonts w:ascii="Arial" w:hAnsi="Arial" w:cs="Arial"/>
        </w:rPr>
        <w:t>(Colberg et al., 2016).</w:t>
      </w:r>
    </w:p>
    <w:p w14:paraId="49A15533" w14:textId="0EC80850" w:rsidR="00B67F72" w:rsidRPr="00B67F72" w:rsidRDefault="00B67F72" w:rsidP="003B630D">
      <w:pPr>
        <w:spacing w:line="360" w:lineRule="auto"/>
        <w:jc w:val="both"/>
        <w:rPr>
          <w:rFonts w:ascii="Arial" w:hAnsi="Arial" w:cs="Arial"/>
        </w:rPr>
      </w:pPr>
      <w:r w:rsidRPr="00B67F72">
        <w:rPr>
          <w:rFonts w:ascii="Arial" w:hAnsi="Arial" w:cs="Arial"/>
        </w:rPr>
        <w:t xml:space="preserve">Unhealthy </w:t>
      </w:r>
      <w:r w:rsidR="00792C39">
        <w:rPr>
          <w:rFonts w:ascii="Arial" w:hAnsi="Arial" w:cs="Arial"/>
        </w:rPr>
        <w:t>nutrition</w:t>
      </w:r>
      <w:r w:rsidRPr="00B67F72">
        <w:rPr>
          <w:rFonts w:ascii="Arial" w:hAnsi="Arial" w:cs="Arial"/>
        </w:rPr>
        <w:t xml:space="preserve"> patterns, </w:t>
      </w:r>
      <w:r w:rsidR="00792C39">
        <w:rPr>
          <w:rFonts w:ascii="Arial" w:hAnsi="Arial" w:cs="Arial"/>
        </w:rPr>
        <w:t>particularly</w:t>
      </w:r>
      <w:r w:rsidRPr="00B67F72">
        <w:rPr>
          <w:rFonts w:ascii="Arial" w:hAnsi="Arial" w:cs="Arial"/>
        </w:rPr>
        <w:t xml:space="preserve"> </w:t>
      </w:r>
      <w:r w:rsidR="00764FF4">
        <w:rPr>
          <w:rFonts w:ascii="Arial" w:hAnsi="Arial" w:cs="Arial"/>
        </w:rPr>
        <w:t>those marked by high consumption</w:t>
      </w:r>
      <w:r w:rsidR="00551463">
        <w:rPr>
          <w:rFonts w:ascii="Arial" w:hAnsi="Arial" w:cs="Arial"/>
        </w:rPr>
        <w:t xml:space="preserve"> of saturated fats and refined sugars</w:t>
      </w:r>
      <w:r w:rsidRPr="00B67F72">
        <w:rPr>
          <w:rFonts w:ascii="Arial" w:hAnsi="Arial" w:cs="Arial"/>
        </w:rPr>
        <w:t>,</w:t>
      </w:r>
      <w:r w:rsidR="00551463">
        <w:rPr>
          <w:rFonts w:ascii="Arial" w:hAnsi="Arial" w:cs="Arial"/>
        </w:rPr>
        <w:t xml:space="preserve"> </w:t>
      </w:r>
      <w:r w:rsidR="00C230F0">
        <w:rPr>
          <w:rFonts w:ascii="Arial" w:hAnsi="Arial" w:cs="Arial"/>
        </w:rPr>
        <w:t>contributes significantly</w:t>
      </w:r>
      <w:r w:rsidRPr="00B67F72">
        <w:rPr>
          <w:rFonts w:ascii="Arial" w:hAnsi="Arial" w:cs="Arial"/>
        </w:rPr>
        <w:t xml:space="preserve"> to metabolic dysfunction, weight gain, and impaired glucose regulation (Diabetes UK, 2023).</w:t>
      </w:r>
    </w:p>
    <w:p w14:paraId="4D4E661C" w14:textId="77777777" w:rsidR="00B67F72" w:rsidRPr="00B67F72" w:rsidRDefault="00B67F72" w:rsidP="003B630D">
      <w:pPr>
        <w:spacing w:line="360" w:lineRule="auto"/>
        <w:jc w:val="both"/>
        <w:rPr>
          <w:rFonts w:ascii="Arial" w:hAnsi="Arial" w:cs="Arial"/>
        </w:rPr>
      </w:pPr>
      <w:r w:rsidRPr="00B67F72">
        <w:rPr>
          <w:rFonts w:ascii="Arial" w:hAnsi="Arial" w:cs="Arial"/>
        </w:rPr>
        <w:t>Smoking is another modifiable risk factor, as it increases insulin resistance and substantially elevates cardiovascular risk, which is already heightened in individuals with diabetes (WHO, 2022).</w:t>
      </w:r>
    </w:p>
    <w:p w14:paraId="53B01F2E" w14:textId="77777777" w:rsidR="00B67F72" w:rsidRPr="00B67F72" w:rsidRDefault="00B67F72" w:rsidP="003B630D">
      <w:pPr>
        <w:spacing w:line="360" w:lineRule="auto"/>
        <w:jc w:val="both"/>
        <w:rPr>
          <w:rFonts w:ascii="Arial" w:hAnsi="Arial" w:cs="Arial"/>
        </w:rPr>
      </w:pPr>
      <w:r w:rsidRPr="00B67F72">
        <w:rPr>
          <w:rFonts w:ascii="Arial" w:hAnsi="Arial" w:cs="Arial"/>
        </w:rPr>
        <w:t>From my experience as a practice nurse working within a GP surgery, addressing these modifiable risk factors through patient education and behavioural support is essential. Supporting patients to understand blood glucose regulation, medication management—including the use of metformin and insulin—safe insulin administration techniques, home blood glucose monitoring, recognition of medication side effects, and lifestyle modification enables individuals to manage their condition safely, reduce complications, and improve long</w:t>
      </w:r>
      <w:r w:rsidRPr="00B67F72">
        <w:rPr>
          <w:rFonts w:ascii="Arial" w:hAnsi="Arial" w:cs="Arial"/>
        </w:rPr>
        <w:noBreakHyphen/>
        <w:t>term outcomes (NHS, 2023).</w:t>
      </w:r>
    </w:p>
    <w:p w14:paraId="26A90DD7" w14:textId="77777777" w:rsidR="00B67F72" w:rsidRPr="00B67F72" w:rsidRDefault="00B67F72" w:rsidP="003B630D">
      <w:pPr>
        <w:spacing w:line="360" w:lineRule="auto"/>
        <w:jc w:val="both"/>
        <w:rPr>
          <w:rFonts w:ascii="Arial" w:hAnsi="Arial" w:cs="Arial"/>
        </w:rPr>
      </w:pPr>
      <w:r w:rsidRPr="00B67F72">
        <w:rPr>
          <w:rFonts w:ascii="Arial" w:hAnsi="Arial" w:cs="Arial"/>
        </w:rPr>
        <w:lastRenderedPageBreak/>
        <w:t>Community and organisational initiatives also play a valuable role in reinforcing health promotion messages. For example, community communications promoting physical activity campaigns such as the Diabetes UK One Million Step Challenge encourage increased movement and align with national strategies aimed at reducing the risk of Type 2 diabetes through sustainable lifestyle change (Diabetes UK, 2023).</w:t>
      </w:r>
    </w:p>
    <w:p w14:paraId="5BD8A802" w14:textId="77777777" w:rsidR="008A274A" w:rsidRPr="00B67F72" w:rsidRDefault="008A274A" w:rsidP="003B630D">
      <w:pPr>
        <w:spacing w:line="360" w:lineRule="auto"/>
        <w:jc w:val="both"/>
        <w:rPr>
          <w:rFonts w:ascii="Arial" w:hAnsi="Arial" w:cs="Arial"/>
        </w:rPr>
      </w:pPr>
    </w:p>
    <w:p w14:paraId="657DF5E8" w14:textId="75AD3D0F" w:rsidR="003819FB" w:rsidRPr="003819FB" w:rsidRDefault="00B67F72" w:rsidP="003B630D">
      <w:pPr>
        <w:pStyle w:val="Heading1"/>
        <w:spacing w:line="360" w:lineRule="auto"/>
        <w:jc w:val="both"/>
      </w:pPr>
      <w:bookmarkStart w:id="5" w:name="_Toc226327478"/>
      <w:r w:rsidRPr="00B67F72">
        <w:t>How Blood Sugar Levels Are Maintained at Safe and Effective Levels</w:t>
      </w:r>
      <w:bookmarkEnd w:id="5"/>
    </w:p>
    <w:p w14:paraId="20CACC9C" w14:textId="32BF0511" w:rsidR="00B67F72" w:rsidRPr="00B67F72" w:rsidRDefault="00B67F72" w:rsidP="003B630D">
      <w:pPr>
        <w:spacing w:line="360" w:lineRule="auto"/>
        <w:jc w:val="both"/>
        <w:rPr>
          <w:rFonts w:ascii="Arial" w:hAnsi="Arial" w:cs="Arial"/>
        </w:rPr>
      </w:pPr>
      <w:r w:rsidRPr="00B67F72">
        <w:rPr>
          <w:rFonts w:ascii="Arial" w:hAnsi="Arial" w:cs="Arial"/>
        </w:rPr>
        <w:t xml:space="preserve">Blood </w:t>
      </w:r>
      <w:r w:rsidR="001961D6">
        <w:rPr>
          <w:rFonts w:ascii="Arial" w:hAnsi="Arial" w:cs="Arial"/>
        </w:rPr>
        <w:t>sugar</w:t>
      </w:r>
      <w:r w:rsidRPr="00B67F72">
        <w:rPr>
          <w:rFonts w:ascii="Arial" w:hAnsi="Arial" w:cs="Arial"/>
        </w:rPr>
        <w:t xml:space="preserve"> homeostasis is regulated through a complex hormonal feedback system involving insulin and glucagon. In healthy individuals, consumption of carbohydrates leads to a rise in blood glucose levels, </w:t>
      </w:r>
      <w:r w:rsidR="00BF35E4">
        <w:rPr>
          <w:rFonts w:ascii="Arial" w:hAnsi="Arial" w:cs="Arial"/>
        </w:rPr>
        <w:t xml:space="preserve">This triggers </w:t>
      </w:r>
      <w:r w:rsidR="009874F2">
        <w:rPr>
          <w:rFonts w:ascii="Arial" w:hAnsi="Arial" w:cs="Arial"/>
        </w:rPr>
        <w:t>the pancreatic beta cells to secret insulin</w:t>
      </w:r>
      <w:r w:rsidR="00577294">
        <w:rPr>
          <w:rFonts w:ascii="Arial" w:hAnsi="Arial" w:cs="Arial"/>
        </w:rPr>
        <w:t>, which facilitates t</w:t>
      </w:r>
      <w:r w:rsidR="00F27E44">
        <w:rPr>
          <w:rFonts w:ascii="Arial" w:hAnsi="Arial" w:cs="Arial"/>
        </w:rPr>
        <w:t>he absorption of sugar into skeletal</w:t>
      </w:r>
      <w:r w:rsidR="006B6A08">
        <w:rPr>
          <w:rFonts w:ascii="Arial" w:hAnsi="Arial" w:cs="Arial"/>
        </w:rPr>
        <w:t xml:space="preserve"> muscle and adipose tissue</w:t>
      </w:r>
      <w:r w:rsidR="004D19F6">
        <w:rPr>
          <w:rFonts w:ascii="Arial" w:hAnsi="Arial" w:cs="Arial"/>
        </w:rPr>
        <w:t xml:space="preserve"> while inhibiting</w:t>
      </w:r>
      <w:r w:rsidRPr="00B67F72">
        <w:rPr>
          <w:rFonts w:ascii="Arial" w:hAnsi="Arial" w:cs="Arial"/>
        </w:rPr>
        <w:t xml:space="preserve"> hepatic </w:t>
      </w:r>
      <w:r w:rsidR="004D19F6">
        <w:rPr>
          <w:rFonts w:ascii="Arial" w:hAnsi="Arial" w:cs="Arial"/>
        </w:rPr>
        <w:t xml:space="preserve">sugar </w:t>
      </w:r>
      <w:r w:rsidRPr="00B67F72">
        <w:rPr>
          <w:rFonts w:ascii="Arial" w:hAnsi="Arial" w:cs="Arial"/>
        </w:rPr>
        <w:t xml:space="preserve">production, thereby restoring blood </w:t>
      </w:r>
      <w:r w:rsidR="00AB57B3">
        <w:rPr>
          <w:rFonts w:ascii="Arial" w:hAnsi="Arial" w:cs="Arial"/>
        </w:rPr>
        <w:t>glucose</w:t>
      </w:r>
      <w:r w:rsidRPr="00B67F72">
        <w:rPr>
          <w:rFonts w:ascii="Arial" w:hAnsi="Arial" w:cs="Arial"/>
        </w:rPr>
        <w:t xml:space="preserve"> levels to within the normal range (Tortora and Derrickson, 2021).</w:t>
      </w:r>
    </w:p>
    <w:p w14:paraId="1F184654" w14:textId="418F7CE2" w:rsidR="00B67F72" w:rsidRPr="00B67F72" w:rsidRDefault="00B67F72" w:rsidP="003B630D">
      <w:pPr>
        <w:spacing w:line="360" w:lineRule="auto"/>
        <w:jc w:val="both"/>
        <w:rPr>
          <w:rFonts w:ascii="Arial" w:hAnsi="Arial" w:cs="Arial"/>
        </w:rPr>
      </w:pPr>
      <w:r w:rsidRPr="00B67F72">
        <w:rPr>
          <w:rFonts w:ascii="Arial" w:hAnsi="Arial" w:cs="Arial"/>
        </w:rPr>
        <w:t xml:space="preserve">During periods of fasting or reduced blood </w:t>
      </w:r>
      <w:r w:rsidR="00D43124">
        <w:rPr>
          <w:rFonts w:ascii="Arial" w:hAnsi="Arial" w:cs="Arial"/>
        </w:rPr>
        <w:t>sugar</w:t>
      </w:r>
      <w:r w:rsidRPr="00B67F72">
        <w:rPr>
          <w:rFonts w:ascii="Arial" w:hAnsi="Arial" w:cs="Arial"/>
        </w:rPr>
        <w:t xml:space="preserve"> levels, pancreatic alpha cells secrete glucagon. Glucagon stimulates glycogen breakdown and gluconeogenesis in the liver, ensuring a continuous supply of glucose to vital organs, particularly the brain (Tortora and Derrickson, 2021).</w:t>
      </w:r>
    </w:p>
    <w:p w14:paraId="014ECD33" w14:textId="77777777" w:rsidR="00B67F72" w:rsidRPr="00B67F72" w:rsidRDefault="00B67F72" w:rsidP="003B630D">
      <w:pPr>
        <w:spacing w:line="360" w:lineRule="auto"/>
        <w:jc w:val="both"/>
        <w:rPr>
          <w:rFonts w:ascii="Arial" w:hAnsi="Arial" w:cs="Arial"/>
        </w:rPr>
      </w:pPr>
      <w:r w:rsidRPr="00B67F72">
        <w:rPr>
          <w:rFonts w:ascii="Arial" w:hAnsi="Arial" w:cs="Arial"/>
        </w:rPr>
        <w:t>In individuals with diabetes, this regulatory mechanism is impaired. In Type 1 diabetes, insulin production is absent, whereas in Type 2 diabetes, insulin resistance combined with progressive beta</w:t>
      </w:r>
      <w:r w:rsidRPr="00B67F72">
        <w:rPr>
          <w:rFonts w:ascii="Arial" w:hAnsi="Arial" w:cs="Arial"/>
        </w:rPr>
        <w:noBreakHyphen/>
        <w:t>cell dysfunction leads to persistent hyperglycaemia (NICE, 2022). Chronic elevation of blood glucose causes damage to blood vessels and nerves, resulting in long</w:t>
      </w:r>
      <w:r w:rsidRPr="00B67F72">
        <w:rPr>
          <w:rFonts w:ascii="Arial" w:hAnsi="Arial" w:cs="Arial"/>
        </w:rPr>
        <w:noBreakHyphen/>
        <w:t>term complications affecting the cardiovascular, renal, neurological, and visual systems (NHS, 2023).</w:t>
      </w:r>
    </w:p>
    <w:p w14:paraId="4722D859" w14:textId="61502DFE" w:rsidR="00B67F72" w:rsidRPr="00B67F72" w:rsidRDefault="00B67F72" w:rsidP="003B630D">
      <w:pPr>
        <w:spacing w:line="360" w:lineRule="auto"/>
        <w:jc w:val="both"/>
        <w:rPr>
          <w:rFonts w:ascii="Arial" w:hAnsi="Arial" w:cs="Arial"/>
        </w:rPr>
      </w:pPr>
      <w:r w:rsidRPr="00B67F72">
        <w:rPr>
          <w:rFonts w:ascii="Arial" w:hAnsi="Arial" w:cs="Arial"/>
        </w:rPr>
        <w:t xml:space="preserve">Achieving safe and effective glycaemic control therefore requires a </w:t>
      </w:r>
      <w:r w:rsidR="00C93B4D">
        <w:rPr>
          <w:rFonts w:ascii="Arial" w:hAnsi="Arial" w:cs="Arial"/>
        </w:rPr>
        <w:t>complete</w:t>
      </w:r>
      <w:r w:rsidRPr="00B67F72">
        <w:rPr>
          <w:rFonts w:ascii="Arial" w:hAnsi="Arial" w:cs="Arial"/>
        </w:rPr>
        <w:t xml:space="preserve"> approach that includes pharmacological treatment, dietary management, regular physical activity, and consistent blood glucose monitoring. Community</w:t>
      </w:r>
      <w:r w:rsidRPr="00B67F72">
        <w:rPr>
          <w:rFonts w:ascii="Arial" w:hAnsi="Arial" w:cs="Arial"/>
        </w:rPr>
        <w:noBreakHyphen/>
        <w:t>based physical activity initiatives promoted through health communications further reinforce the role of movement in improving insulin sensitivity and supporting emotional wellbeing (Colberg et al., 2016).</w:t>
      </w:r>
    </w:p>
    <w:p w14:paraId="102BF869" w14:textId="77777777" w:rsidR="00B67F72" w:rsidRPr="00B67F72" w:rsidRDefault="00B67F72" w:rsidP="003B630D">
      <w:pPr>
        <w:pStyle w:val="Heading1"/>
        <w:spacing w:line="360" w:lineRule="auto"/>
        <w:jc w:val="both"/>
      </w:pPr>
      <w:bookmarkStart w:id="6" w:name="_Toc226327479"/>
      <w:r w:rsidRPr="00B67F72">
        <w:lastRenderedPageBreak/>
        <w:t>How Oxygen and Glucose Are Used to Produce Energy Through Cellular Metabolism</w:t>
      </w:r>
      <w:bookmarkEnd w:id="6"/>
    </w:p>
    <w:p w14:paraId="01E598B5" w14:textId="68F29C84" w:rsidR="00B67F72" w:rsidRPr="00B67F72" w:rsidRDefault="00B67F72" w:rsidP="003B630D">
      <w:pPr>
        <w:spacing w:line="360" w:lineRule="auto"/>
        <w:jc w:val="both"/>
        <w:rPr>
          <w:rFonts w:ascii="Arial" w:hAnsi="Arial" w:cs="Arial"/>
        </w:rPr>
      </w:pPr>
      <w:r w:rsidRPr="00B67F72">
        <w:rPr>
          <w:rFonts w:ascii="Arial" w:hAnsi="Arial" w:cs="Arial"/>
        </w:rPr>
        <w:t>Glucose and oxygen are fundamental to cellular energy production through the process of cellular respiration. Cells convert glucose into adenosine triphosphate (ATP), which</w:t>
      </w:r>
      <w:r w:rsidR="00560254">
        <w:rPr>
          <w:rFonts w:ascii="Arial" w:hAnsi="Arial" w:cs="Arial"/>
        </w:rPr>
        <w:t xml:space="preserve"> functio</w:t>
      </w:r>
      <w:r w:rsidR="001B6445">
        <w:rPr>
          <w:rFonts w:ascii="Arial" w:hAnsi="Arial" w:cs="Arial"/>
        </w:rPr>
        <w:t xml:space="preserve">ns as </w:t>
      </w:r>
      <w:r w:rsidRPr="00B67F72">
        <w:rPr>
          <w:rFonts w:ascii="Arial" w:hAnsi="Arial" w:cs="Arial"/>
        </w:rPr>
        <w:t>the body</w:t>
      </w:r>
      <w:r w:rsidR="001B6445">
        <w:rPr>
          <w:rFonts w:ascii="Arial" w:hAnsi="Arial" w:cs="Arial"/>
        </w:rPr>
        <w:t xml:space="preserve">’s main energy-carrying </w:t>
      </w:r>
      <w:r w:rsidR="0012780E">
        <w:rPr>
          <w:rFonts w:ascii="Arial" w:hAnsi="Arial" w:cs="Arial"/>
        </w:rPr>
        <w:t>molecule</w:t>
      </w:r>
      <w:r w:rsidRPr="00B67F72">
        <w:rPr>
          <w:rFonts w:ascii="Arial" w:hAnsi="Arial" w:cs="Arial"/>
        </w:rPr>
        <w:t>, via three key stages: glycolysis, the citric acid cycle, and oxidative phosphorylation (Tortora and Derrickson, 2021).</w:t>
      </w:r>
    </w:p>
    <w:p w14:paraId="602012F2" w14:textId="2DB0FE57" w:rsidR="00B67F72" w:rsidRPr="00B67F72" w:rsidRDefault="00B67F72" w:rsidP="003B630D">
      <w:pPr>
        <w:spacing w:line="360" w:lineRule="auto"/>
        <w:jc w:val="both"/>
        <w:rPr>
          <w:rFonts w:ascii="Arial" w:hAnsi="Arial" w:cs="Arial"/>
        </w:rPr>
      </w:pPr>
      <w:r w:rsidRPr="00B67F72">
        <w:rPr>
          <w:rFonts w:ascii="Arial" w:hAnsi="Arial" w:cs="Arial"/>
        </w:rPr>
        <w:t>Glycolysis occurs within the cytoplasm, where glucose is broken down into pyruvate, generating a small quantity of ATP and reduced electron carriers.</w:t>
      </w:r>
      <w:r w:rsidR="00660CAC">
        <w:rPr>
          <w:rFonts w:ascii="Arial" w:hAnsi="Arial" w:cs="Arial"/>
        </w:rPr>
        <w:t xml:space="preserve"> In the presence of </w:t>
      </w:r>
      <w:r w:rsidR="00CF24A8">
        <w:rPr>
          <w:rFonts w:ascii="Arial" w:hAnsi="Arial" w:cs="Arial"/>
        </w:rPr>
        <w:t>oxygen</w:t>
      </w:r>
      <w:r w:rsidRPr="00B67F72">
        <w:rPr>
          <w:rFonts w:ascii="Arial" w:hAnsi="Arial" w:cs="Arial"/>
        </w:rPr>
        <w:t>, pyruvate enters the mitochondria and is converted into acetyl</w:t>
      </w:r>
      <w:r w:rsidRPr="00B67F72">
        <w:rPr>
          <w:rFonts w:ascii="Arial" w:hAnsi="Arial" w:cs="Arial"/>
        </w:rPr>
        <w:noBreakHyphen/>
        <w:t xml:space="preserve">CoA, which </w:t>
      </w:r>
      <w:r w:rsidR="00CF24A8">
        <w:rPr>
          <w:rFonts w:ascii="Arial" w:hAnsi="Arial" w:cs="Arial"/>
        </w:rPr>
        <w:t xml:space="preserve">then </w:t>
      </w:r>
      <w:r w:rsidR="00C949D0">
        <w:rPr>
          <w:rFonts w:ascii="Arial" w:hAnsi="Arial" w:cs="Arial"/>
        </w:rPr>
        <w:t>proceeds</w:t>
      </w:r>
      <w:r w:rsidR="001D6E00">
        <w:rPr>
          <w:rFonts w:ascii="Arial" w:hAnsi="Arial" w:cs="Arial"/>
        </w:rPr>
        <w:t xml:space="preserve"> into the citric acid cycle</w:t>
      </w:r>
      <w:r w:rsidRPr="00B67F72">
        <w:rPr>
          <w:rFonts w:ascii="Arial" w:hAnsi="Arial" w:cs="Arial"/>
        </w:rPr>
        <w:t xml:space="preserve"> the citric acid cycle, </w:t>
      </w:r>
      <w:r w:rsidR="00A26E07">
        <w:rPr>
          <w:rFonts w:ascii="Arial" w:hAnsi="Arial" w:cs="Arial"/>
        </w:rPr>
        <w:t>creatin</w:t>
      </w:r>
      <w:r w:rsidR="006F5E83">
        <w:rPr>
          <w:rFonts w:ascii="Arial" w:hAnsi="Arial" w:cs="Arial"/>
        </w:rPr>
        <w:t xml:space="preserve">g </w:t>
      </w:r>
      <w:r w:rsidRPr="00B67F72">
        <w:rPr>
          <w:rFonts w:ascii="Arial" w:hAnsi="Arial" w:cs="Arial"/>
        </w:rPr>
        <w:t>additional electron carriers. These carriers donate electrons to the electron transport chain during oxidative phosphorylation, where oxygen acts as the final electron acceptor, allowing for the production of large amounts of ATP (Tortora and Derrickson, 2021).</w:t>
      </w:r>
    </w:p>
    <w:p w14:paraId="4983BAC9" w14:textId="41412E6C" w:rsidR="00B67F72" w:rsidRPr="00B67F72" w:rsidRDefault="00B67F72" w:rsidP="003B630D">
      <w:pPr>
        <w:spacing w:line="360" w:lineRule="auto"/>
        <w:jc w:val="both"/>
        <w:rPr>
          <w:rFonts w:ascii="Arial" w:hAnsi="Arial" w:cs="Arial"/>
        </w:rPr>
      </w:pPr>
      <w:r w:rsidRPr="00B67F72">
        <w:rPr>
          <w:rFonts w:ascii="Arial" w:hAnsi="Arial" w:cs="Arial"/>
        </w:rPr>
        <w:t>In diabetes,</w:t>
      </w:r>
      <w:r w:rsidR="003B3251">
        <w:rPr>
          <w:rFonts w:ascii="Arial" w:hAnsi="Arial" w:cs="Arial"/>
        </w:rPr>
        <w:t xml:space="preserve"> a lack</w:t>
      </w:r>
      <w:r w:rsidR="003329FA">
        <w:rPr>
          <w:rFonts w:ascii="Arial" w:hAnsi="Arial" w:cs="Arial"/>
        </w:rPr>
        <w:t xml:space="preserve"> of</w:t>
      </w:r>
      <w:r w:rsidRPr="00B67F72">
        <w:rPr>
          <w:rFonts w:ascii="Arial" w:hAnsi="Arial" w:cs="Arial"/>
        </w:rPr>
        <w:t xml:space="preserve"> insulin deficiency </w:t>
      </w:r>
      <w:r w:rsidR="007D0A6B">
        <w:rPr>
          <w:rFonts w:ascii="Arial" w:hAnsi="Arial" w:cs="Arial"/>
        </w:rPr>
        <w:t xml:space="preserve">hinders the efficiency entry of glucose </w:t>
      </w:r>
      <w:r w:rsidR="0095678C">
        <w:rPr>
          <w:rFonts w:ascii="Arial" w:hAnsi="Arial" w:cs="Arial"/>
        </w:rPr>
        <w:t>into</w:t>
      </w:r>
      <w:r w:rsidRPr="00B67F72">
        <w:rPr>
          <w:rFonts w:ascii="Arial" w:hAnsi="Arial" w:cs="Arial"/>
        </w:rPr>
        <w:t xml:space="preserve"> cells</w:t>
      </w:r>
      <w:r w:rsidR="0095678C">
        <w:rPr>
          <w:rFonts w:ascii="Arial" w:hAnsi="Arial" w:cs="Arial"/>
        </w:rPr>
        <w:t>.</w:t>
      </w:r>
      <w:r w:rsidRPr="00B67F72">
        <w:rPr>
          <w:rFonts w:ascii="Arial" w:hAnsi="Arial" w:cs="Arial"/>
        </w:rPr>
        <w:t xml:space="preserve"> </w:t>
      </w:r>
      <w:r w:rsidR="00481E19">
        <w:rPr>
          <w:rFonts w:ascii="Arial" w:hAnsi="Arial" w:cs="Arial"/>
        </w:rPr>
        <w:t>Consequen</w:t>
      </w:r>
      <w:r w:rsidR="00AF248D">
        <w:rPr>
          <w:rFonts w:ascii="Arial" w:hAnsi="Arial" w:cs="Arial"/>
        </w:rPr>
        <w:t>tly</w:t>
      </w:r>
      <w:r w:rsidRPr="00B67F72">
        <w:rPr>
          <w:rFonts w:ascii="Arial" w:hAnsi="Arial" w:cs="Arial"/>
        </w:rPr>
        <w:t>, ATP production</w:t>
      </w:r>
      <w:r w:rsidR="00AF248D">
        <w:rPr>
          <w:rFonts w:ascii="Arial" w:hAnsi="Arial" w:cs="Arial"/>
        </w:rPr>
        <w:t xml:space="preserve"> decreases even</w:t>
      </w:r>
      <w:r w:rsidR="00E66D6A">
        <w:rPr>
          <w:rFonts w:ascii="Arial" w:hAnsi="Arial" w:cs="Arial"/>
        </w:rPr>
        <w:t xml:space="preserve"> though</w:t>
      </w:r>
      <w:r w:rsidRPr="00B67F72">
        <w:rPr>
          <w:rFonts w:ascii="Arial" w:hAnsi="Arial" w:cs="Arial"/>
        </w:rPr>
        <w:t xml:space="preserve"> blood glucose levels</w:t>
      </w:r>
      <w:r w:rsidR="00E66D6A">
        <w:rPr>
          <w:rFonts w:ascii="Arial" w:hAnsi="Arial" w:cs="Arial"/>
        </w:rPr>
        <w:t xml:space="preserve"> remai</w:t>
      </w:r>
      <w:r w:rsidR="00AD69CB">
        <w:rPr>
          <w:rFonts w:ascii="Arial" w:hAnsi="Arial" w:cs="Arial"/>
        </w:rPr>
        <w:t>n high</w:t>
      </w:r>
      <w:r w:rsidRPr="00B67F72">
        <w:rPr>
          <w:rFonts w:ascii="Arial" w:hAnsi="Arial" w:cs="Arial"/>
        </w:rPr>
        <w:t xml:space="preserve">. This </w:t>
      </w:r>
      <w:r w:rsidR="00A564E8">
        <w:rPr>
          <w:rFonts w:ascii="Arial" w:hAnsi="Arial" w:cs="Arial"/>
        </w:rPr>
        <w:t xml:space="preserve">shortage </w:t>
      </w:r>
      <w:r w:rsidR="00C46CDC">
        <w:rPr>
          <w:rFonts w:ascii="Arial" w:hAnsi="Arial" w:cs="Arial"/>
        </w:rPr>
        <w:t xml:space="preserve">of cellular energy leads </w:t>
      </w:r>
      <w:r w:rsidRPr="00B67F72">
        <w:rPr>
          <w:rFonts w:ascii="Arial" w:hAnsi="Arial" w:cs="Arial"/>
        </w:rPr>
        <w:t>to symptoms such as fatigue, muscle weakness, and impaired organ function,</w:t>
      </w:r>
      <w:r w:rsidR="004B50A5">
        <w:rPr>
          <w:rFonts w:ascii="Arial" w:hAnsi="Arial" w:cs="Arial"/>
        </w:rPr>
        <w:t xml:space="preserve"> </w:t>
      </w:r>
      <w:r w:rsidRPr="00B67F72">
        <w:rPr>
          <w:rFonts w:ascii="Arial" w:hAnsi="Arial" w:cs="Arial"/>
        </w:rPr>
        <w:t>(WHO, 2023).</w:t>
      </w:r>
    </w:p>
    <w:p w14:paraId="0577FBA1" w14:textId="77777777" w:rsidR="008A274A" w:rsidRPr="00B67F72" w:rsidRDefault="008A274A" w:rsidP="003B630D">
      <w:pPr>
        <w:spacing w:line="360" w:lineRule="auto"/>
        <w:jc w:val="both"/>
        <w:rPr>
          <w:rFonts w:ascii="Arial" w:hAnsi="Arial" w:cs="Arial"/>
        </w:rPr>
      </w:pPr>
    </w:p>
    <w:p w14:paraId="25C0A49B" w14:textId="557C4254" w:rsidR="003819FB" w:rsidRPr="003819FB" w:rsidRDefault="00B67F72" w:rsidP="003B630D">
      <w:pPr>
        <w:pStyle w:val="Heading1"/>
        <w:spacing w:line="360" w:lineRule="auto"/>
        <w:jc w:val="both"/>
      </w:pPr>
      <w:bookmarkStart w:id="7" w:name="_Toc226327480"/>
      <w:r w:rsidRPr="00B67F72">
        <w:t>How Recording and Tracking Blood Sugar Levels Supports Diabetes Management</w:t>
      </w:r>
      <w:bookmarkEnd w:id="7"/>
    </w:p>
    <w:p w14:paraId="7509DA4E" w14:textId="5BCCA9D1" w:rsidR="00B67F72" w:rsidRPr="00B67F72" w:rsidRDefault="00B67F72" w:rsidP="003B630D">
      <w:pPr>
        <w:spacing w:line="360" w:lineRule="auto"/>
        <w:jc w:val="both"/>
        <w:rPr>
          <w:rFonts w:ascii="Arial" w:hAnsi="Arial" w:cs="Arial"/>
        </w:rPr>
      </w:pPr>
      <w:r w:rsidRPr="00B67F72">
        <w:rPr>
          <w:rFonts w:ascii="Arial" w:hAnsi="Arial" w:cs="Arial"/>
        </w:rPr>
        <w:t>Self</w:t>
      </w:r>
      <w:r w:rsidRPr="00B67F72">
        <w:rPr>
          <w:rFonts w:ascii="Arial" w:hAnsi="Arial" w:cs="Arial"/>
        </w:rPr>
        <w:noBreakHyphen/>
        <w:t xml:space="preserve">monitoring of blood glucose (SMBG) is a key component of effective Type 2 diabetes management. </w:t>
      </w:r>
      <w:r w:rsidR="00994670">
        <w:rPr>
          <w:rFonts w:ascii="Arial" w:hAnsi="Arial" w:cs="Arial"/>
        </w:rPr>
        <w:t>Consistent</w:t>
      </w:r>
      <w:r w:rsidRPr="00B67F72">
        <w:rPr>
          <w:rFonts w:ascii="Arial" w:hAnsi="Arial" w:cs="Arial"/>
        </w:rPr>
        <w:t xml:space="preserve"> monitoring provides immediate feedback on the </w:t>
      </w:r>
      <w:r w:rsidR="00C6727E">
        <w:rPr>
          <w:rFonts w:ascii="Arial" w:hAnsi="Arial" w:cs="Arial"/>
        </w:rPr>
        <w:t>effect</w:t>
      </w:r>
      <w:r w:rsidRPr="00B67F72">
        <w:rPr>
          <w:rFonts w:ascii="Arial" w:hAnsi="Arial" w:cs="Arial"/>
        </w:rPr>
        <w:t xml:space="preserve"> of diet, physical activity, medication, stress,</w:t>
      </w:r>
      <w:r w:rsidR="004F107E">
        <w:rPr>
          <w:rFonts w:ascii="Arial" w:hAnsi="Arial" w:cs="Arial"/>
        </w:rPr>
        <w:t xml:space="preserve"> </w:t>
      </w:r>
      <w:r w:rsidRPr="00B67F72">
        <w:rPr>
          <w:rFonts w:ascii="Arial" w:hAnsi="Arial" w:cs="Arial"/>
        </w:rPr>
        <w:t>illness on blood glucose levels (Davies et al., 2018).</w:t>
      </w:r>
    </w:p>
    <w:p w14:paraId="1608C83E" w14:textId="77777777" w:rsidR="00B67F72" w:rsidRPr="00B67F72" w:rsidRDefault="00B67F72" w:rsidP="003B630D">
      <w:pPr>
        <w:spacing w:line="360" w:lineRule="auto"/>
        <w:jc w:val="both"/>
        <w:rPr>
          <w:rFonts w:ascii="Arial" w:hAnsi="Arial" w:cs="Arial"/>
        </w:rPr>
      </w:pPr>
      <w:r w:rsidRPr="00B67F72">
        <w:rPr>
          <w:rFonts w:ascii="Arial" w:hAnsi="Arial" w:cs="Arial"/>
        </w:rPr>
        <w:t>Monitoring blood glucose levels enables individuals to:</w:t>
      </w:r>
    </w:p>
    <w:p w14:paraId="69F6A732" w14:textId="4D6AF2E9" w:rsidR="00B67F72" w:rsidRPr="00B67F72" w:rsidRDefault="00D207E5" w:rsidP="003B630D">
      <w:pPr>
        <w:numPr>
          <w:ilvl w:val="0"/>
          <w:numId w:val="11"/>
        </w:numPr>
        <w:spacing w:line="360" w:lineRule="auto"/>
        <w:jc w:val="both"/>
        <w:rPr>
          <w:rFonts w:ascii="Arial" w:hAnsi="Arial" w:cs="Arial"/>
        </w:rPr>
      </w:pPr>
      <w:r>
        <w:rPr>
          <w:rFonts w:ascii="Arial" w:hAnsi="Arial" w:cs="Arial"/>
        </w:rPr>
        <w:t>I</w:t>
      </w:r>
      <w:r w:rsidR="00B6628A">
        <w:rPr>
          <w:rFonts w:ascii="Arial" w:hAnsi="Arial" w:cs="Arial"/>
        </w:rPr>
        <w:t>dentify</w:t>
      </w:r>
      <w:r w:rsidR="00B67F72" w:rsidRPr="00B67F72">
        <w:rPr>
          <w:rFonts w:ascii="Arial" w:hAnsi="Arial" w:cs="Arial"/>
        </w:rPr>
        <w:t xml:space="preserve"> patterns of hyperglycaemia and hypoglycaemia</w:t>
      </w:r>
    </w:p>
    <w:p w14:paraId="36791D9B" w14:textId="6F3E15CB" w:rsidR="00B67F72" w:rsidRPr="00B67F72" w:rsidRDefault="00633BFC" w:rsidP="003B630D">
      <w:pPr>
        <w:numPr>
          <w:ilvl w:val="0"/>
          <w:numId w:val="11"/>
        </w:numPr>
        <w:spacing w:line="360" w:lineRule="auto"/>
        <w:jc w:val="both"/>
        <w:rPr>
          <w:rFonts w:ascii="Arial" w:hAnsi="Arial" w:cs="Arial"/>
        </w:rPr>
      </w:pPr>
      <w:r>
        <w:rPr>
          <w:rFonts w:ascii="Arial" w:hAnsi="Arial" w:cs="Arial"/>
        </w:rPr>
        <w:t>Implement</w:t>
      </w:r>
      <w:r w:rsidR="00B67F72" w:rsidRPr="00B67F72">
        <w:rPr>
          <w:rFonts w:ascii="Arial" w:hAnsi="Arial" w:cs="Arial"/>
        </w:rPr>
        <w:t xml:space="preserve"> dietary and activity adjustments</w:t>
      </w:r>
    </w:p>
    <w:p w14:paraId="5F71811F" w14:textId="61A56454" w:rsidR="00B67F72" w:rsidRPr="00B67F72" w:rsidRDefault="00740DAA" w:rsidP="003B630D">
      <w:pPr>
        <w:numPr>
          <w:ilvl w:val="0"/>
          <w:numId w:val="11"/>
        </w:numPr>
        <w:spacing w:line="360" w:lineRule="auto"/>
        <w:jc w:val="both"/>
        <w:rPr>
          <w:rFonts w:ascii="Arial" w:hAnsi="Arial" w:cs="Arial"/>
        </w:rPr>
      </w:pPr>
      <w:r>
        <w:rPr>
          <w:rFonts w:ascii="Arial" w:hAnsi="Arial" w:cs="Arial"/>
        </w:rPr>
        <w:t>E</w:t>
      </w:r>
      <w:r w:rsidR="00B67F72" w:rsidRPr="00B67F72">
        <w:rPr>
          <w:rFonts w:ascii="Arial" w:hAnsi="Arial" w:cs="Arial"/>
        </w:rPr>
        <w:t>valuate the effectiveness of prescribed medications</w:t>
      </w:r>
    </w:p>
    <w:p w14:paraId="20737CD9" w14:textId="1CC9FBAC" w:rsidR="00B67F72" w:rsidRPr="00B67F72" w:rsidRDefault="00740DAA" w:rsidP="003B630D">
      <w:pPr>
        <w:numPr>
          <w:ilvl w:val="0"/>
          <w:numId w:val="11"/>
        </w:numPr>
        <w:spacing w:line="360" w:lineRule="auto"/>
        <w:jc w:val="both"/>
        <w:rPr>
          <w:rFonts w:ascii="Arial" w:hAnsi="Arial" w:cs="Arial"/>
        </w:rPr>
      </w:pPr>
      <w:r>
        <w:rPr>
          <w:rFonts w:ascii="Arial" w:hAnsi="Arial" w:cs="Arial"/>
        </w:rPr>
        <w:t>D</w:t>
      </w:r>
      <w:r w:rsidR="00B67F72" w:rsidRPr="00B67F72">
        <w:rPr>
          <w:rFonts w:ascii="Arial" w:hAnsi="Arial" w:cs="Arial"/>
        </w:rPr>
        <w:t>evelop confidence and engagement in self</w:t>
      </w:r>
      <w:r w:rsidR="00B67F72" w:rsidRPr="00B67F72">
        <w:rPr>
          <w:rFonts w:ascii="Arial" w:hAnsi="Arial" w:cs="Arial"/>
        </w:rPr>
        <w:noBreakHyphen/>
        <w:t>management</w:t>
      </w:r>
    </w:p>
    <w:p w14:paraId="09894A9B" w14:textId="5F82180E" w:rsidR="00B67F72" w:rsidRPr="00B67F72" w:rsidRDefault="007A32DF" w:rsidP="003B630D">
      <w:pPr>
        <w:spacing w:line="360" w:lineRule="auto"/>
        <w:jc w:val="both"/>
        <w:rPr>
          <w:rFonts w:ascii="Arial" w:hAnsi="Arial" w:cs="Arial"/>
        </w:rPr>
      </w:pPr>
      <w:r>
        <w:rPr>
          <w:rFonts w:ascii="Arial" w:hAnsi="Arial" w:cs="Arial"/>
        </w:rPr>
        <w:lastRenderedPageBreak/>
        <w:t xml:space="preserve">Research </w:t>
      </w:r>
      <w:r w:rsidR="000D5C5C">
        <w:rPr>
          <w:rFonts w:ascii="Arial" w:hAnsi="Arial" w:cs="Arial"/>
        </w:rPr>
        <w:t xml:space="preserve">indicates </w:t>
      </w:r>
      <w:r w:rsidR="00B67F72" w:rsidRPr="00B67F72">
        <w:rPr>
          <w:rFonts w:ascii="Arial" w:hAnsi="Arial" w:cs="Arial"/>
        </w:rPr>
        <w:t>that individuals who</w:t>
      </w:r>
      <w:r w:rsidR="000D5C5C">
        <w:rPr>
          <w:rFonts w:ascii="Arial" w:hAnsi="Arial" w:cs="Arial"/>
        </w:rPr>
        <w:t xml:space="preserve"> consistently</w:t>
      </w:r>
      <w:r w:rsidR="00B67F72" w:rsidRPr="00B67F72">
        <w:rPr>
          <w:rFonts w:ascii="Arial" w:hAnsi="Arial" w:cs="Arial"/>
        </w:rPr>
        <w:t xml:space="preserve"> monitor their blood glucose are more likely to</w:t>
      </w:r>
      <w:r w:rsidR="00A4122D">
        <w:rPr>
          <w:rFonts w:ascii="Arial" w:hAnsi="Arial" w:cs="Arial"/>
        </w:rPr>
        <w:t xml:space="preserve"> follow</w:t>
      </w:r>
      <w:r w:rsidR="00B67F72" w:rsidRPr="00B67F72">
        <w:rPr>
          <w:rFonts w:ascii="Arial" w:hAnsi="Arial" w:cs="Arial"/>
        </w:rPr>
        <w:t xml:space="preserve"> treatment plans and </w:t>
      </w:r>
      <w:r w:rsidR="00281E19">
        <w:rPr>
          <w:rFonts w:ascii="Arial" w:hAnsi="Arial" w:cs="Arial"/>
        </w:rPr>
        <w:t>ado</w:t>
      </w:r>
      <w:r w:rsidR="00C77180">
        <w:rPr>
          <w:rFonts w:ascii="Arial" w:hAnsi="Arial" w:cs="Arial"/>
        </w:rPr>
        <w:t>pt well-informed</w:t>
      </w:r>
      <w:r w:rsidR="00B67F72" w:rsidRPr="00B67F72">
        <w:rPr>
          <w:rFonts w:ascii="Arial" w:hAnsi="Arial" w:cs="Arial"/>
        </w:rPr>
        <w:t xml:space="preserve"> lifestyle choices (Diabetes UK, 2023). Organisational wellbeing initiatives, including activity</w:t>
      </w:r>
      <w:r w:rsidR="00B67F72" w:rsidRPr="00B67F72">
        <w:rPr>
          <w:rFonts w:ascii="Arial" w:hAnsi="Arial" w:cs="Arial"/>
        </w:rPr>
        <w:noBreakHyphen/>
        <w:t>based challenges such as Swim22, further reinforce the link between physical activity and improved glycaemic control, enhancing motivation and supporting sustained behavioural change (Colberg et al., 2016).</w:t>
      </w:r>
    </w:p>
    <w:p w14:paraId="5B1540B7" w14:textId="1084E4F6" w:rsidR="00B67F72" w:rsidRPr="00B67F72" w:rsidRDefault="00B67F72" w:rsidP="003B630D">
      <w:pPr>
        <w:spacing w:line="360" w:lineRule="auto"/>
        <w:jc w:val="both"/>
        <w:rPr>
          <w:rFonts w:ascii="Arial" w:hAnsi="Arial" w:cs="Arial"/>
        </w:rPr>
      </w:pPr>
      <w:r w:rsidRPr="00B67F72">
        <w:rPr>
          <w:rFonts w:ascii="Arial" w:hAnsi="Arial" w:cs="Arial"/>
        </w:rPr>
        <w:t>Early detection of abnormal blood glucose levels reduces the risk of long</w:t>
      </w:r>
      <w:r w:rsidRPr="00B67F72">
        <w:rPr>
          <w:rFonts w:ascii="Arial" w:hAnsi="Arial" w:cs="Arial"/>
        </w:rPr>
        <w:noBreakHyphen/>
        <w:t xml:space="preserve">term complications, </w:t>
      </w:r>
      <w:r w:rsidR="00C0133C">
        <w:rPr>
          <w:rFonts w:ascii="Arial" w:hAnsi="Arial" w:cs="Arial"/>
        </w:rPr>
        <w:t>such as</w:t>
      </w:r>
      <w:r w:rsidRPr="00B67F72">
        <w:rPr>
          <w:rFonts w:ascii="Arial" w:hAnsi="Arial" w:cs="Arial"/>
        </w:rPr>
        <w:t xml:space="preserve"> cardiovascular disease, neuropathy, retinopathy, and renal impairment, which remain leading causes of morbidity among people with diabetes (NHS, 2023).</w:t>
      </w:r>
    </w:p>
    <w:p w14:paraId="53ED97C2" w14:textId="77777777" w:rsidR="008A274A" w:rsidRDefault="008A274A" w:rsidP="003B630D">
      <w:pPr>
        <w:spacing w:line="360" w:lineRule="auto"/>
        <w:jc w:val="both"/>
        <w:rPr>
          <w:rFonts w:ascii="Arial" w:hAnsi="Arial" w:cs="Arial"/>
          <w:b/>
          <w:bCs/>
        </w:rPr>
      </w:pPr>
    </w:p>
    <w:p w14:paraId="59609A40" w14:textId="1261FB2D" w:rsidR="00B67F72" w:rsidRPr="00B67F72" w:rsidRDefault="00B67F72" w:rsidP="003B630D">
      <w:pPr>
        <w:pStyle w:val="Heading1"/>
        <w:spacing w:line="360" w:lineRule="auto"/>
        <w:jc w:val="both"/>
      </w:pPr>
      <w:bookmarkStart w:id="8" w:name="_Toc226327481"/>
      <w:r w:rsidRPr="00B67F72">
        <w:t>Evidence</w:t>
      </w:r>
      <w:r w:rsidRPr="00B67F72">
        <w:noBreakHyphen/>
        <w:t>Based Lifestyle Recommendations for Improving Diabetes Management</w:t>
      </w:r>
      <w:bookmarkEnd w:id="8"/>
    </w:p>
    <w:p w14:paraId="6A0A670F" w14:textId="21D64BF5" w:rsidR="00B67F72" w:rsidRPr="00B67F72" w:rsidRDefault="0004391B" w:rsidP="003B630D">
      <w:pPr>
        <w:spacing w:line="360" w:lineRule="auto"/>
        <w:jc w:val="both"/>
        <w:rPr>
          <w:rFonts w:ascii="Arial" w:hAnsi="Arial" w:cs="Arial"/>
        </w:rPr>
      </w:pPr>
      <w:r>
        <w:rPr>
          <w:rFonts w:ascii="Arial" w:hAnsi="Arial" w:cs="Arial"/>
        </w:rPr>
        <w:t>Be</w:t>
      </w:r>
      <w:r w:rsidR="008F3E55">
        <w:rPr>
          <w:rFonts w:ascii="Arial" w:hAnsi="Arial" w:cs="Arial"/>
        </w:rPr>
        <w:t>havioural</w:t>
      </w:r>
      <w:r w:rsidR="004A2916">
        <w:rPr>
          <w:rFonts w:ascii="Arial" w:hAnsi="Arial" w:cs="Arial"/>
        </w:rPr>
        <w:t xml:space="preserve"> </w:t>
      </w:r>
      <w:r w:rsidR="008F3E55">
        <w:rPr>
          <w:rFonts w:ascii="Arial" w:hAnsi="Arial" w:cs="Arial"/>
        </w:rPr>
        <w:t>or</w:t>
      </w:r>
      <w:r w:rsidR="004A2916">
        <w:rPr>
          <w:rFonts w:ascii="Arial" w:hAnsi="Arial" w:cs="Arial"/>
        </w:rPr>
        <w:t xml:space="preserve"> </w:t>
      </w:r>
      <w:r w:rsidR="008F3E55">
        <w:rPr>
          <w:rFonts w:ascii="Arial" w:hAnsi="Arial" w:cs="Arial"/>
        </w:rPr>
        <w:t>l</w:t>
      </w:r>
      <w:r w:rsidR="00B67F72" w:rsidRPr="00B67F72">
        <w:rPr>
          <w:rFonts w:ascii="Arial" w:hAnsi="Arial" w:cs="Arial"/>
        </w:rPr>
        <w:t>ifestyle</w:t>
      </w:r>
      <w:r w:rsidR="008F3E55">
        <w:rPr>
          <w:rFonts w:ascii="Arial" w:hAnsi="Arial" w:cs="Arial"/>
        </w:rPr>
        <w:t xml:space="preserve"> changes</w:t>
      </w:r>
      <w:r w:rsidR="00B67F72" w:rsidRPr="00B67F72">
        <w:rPr>
          <w:rFonts w:ascii="Arial" w:hAnsi="Arial" w:cs="Arial"/>
        </w:rPr>
        <w:t xml:space="preserve"> is recognised as one of the most effective and evidence</w:t>
      </w:r>
      <w:r w:rsidR="00B67F72" w:rsidRPr="00B67F72">
        <w:rPr>
          <w:rFonts w:ascii="Arial" w:hAnsi="Arial" w:cs="Arial"/>
        </w:rPr>
        <w:noBreakHyphen/>
        <w:t>based strategies for managing Type 2 diabetes (Davies et al., 2018).</w:t>
      </w:r>
    </w:p>
    <w:p w14:paraId="2C20942D" w14:textId="6E498081" w:rsidR="00B67F72" w:rsidRPr="00B67F72" w:rsidRDefault="00BB6F84" w:rsidP="003B630D">
      <w:pPr>
        <w:spacing w:line="360" w:lineRule="auto"/>
        <w:jc w:val="both"/>
        <w:rPr>
          <w:rFonts w:ascii="Arial" w:hAnsi="Arial" w:cs="Arial"/>
        </w:rPr>
      </w:pPr>
      <w:r>
        <w:rPr>
          <w:rFonts w:ascii="Arial" w:hAnsi="Arial" w:cs="Arial"/>
        </w:rPr>
        <w:t>Nutritional</w:t>
      </w:r>
      <w:r w:rsidR="00B67F72" w:rsidRPr="00B67F72">
        <w:rPr>
          <w:rFonts w:ascii="Arial" w:hAnsi="Arial" w:cs="Arial"/>
        </w:rPr>
        <w:t xml:space="preserve"> management should focus on reducing the intake of refined carbohydrates, increasing dietary fibre, selecting healthy fats, and practising portion control. Dietary patterns such as the Mediterranean and DASH diets have demonstrated benefits in improving glycaemic control and reducing cardiovascular risk (Diabetes UK, 2023).</w:t>
      </w:r>
    </w:p>
    <w:p w14:paraId="78E14122" w14:textId="2CB4115D" w:rsidR="00B67F72" w:rsidRPr="00B67F72" w:rsidRDefault="000D04F4" w:rsidP="003B630D">
      <w:pPr>
        <w:spacing w:line="360" w:lineRule="auto"/>
        <w:jc w:val="both"/>
        <w:rPr>
          <w:rFonts w:ascii="Arial" w:hAnsi="Arial" w:cs="Arial"/>
        </w:rPr>
      </w:pPr>
      <w:r>
        <w:rPr>
          <w:rFonts w:ascii="Arial" w:hAnsi="Arial" w:cs="Arial"/>
        </w:rPr>
        <w:t>Consistent</w:t>
      </w:r>
      <w:r w:rsidR="00B67F72" w:rsidRPr="00B67F72">
        <w:rPr>
          <w:rFonts w:ascii="Arial" w:hAnsi="Arial" w:cs="Arial"/>
        </w:rPr>
        <w:t xml:space="preserve"> physical activity enhances insulin sensitivity,</w:t>
      </w:r>
      <w:r w:rsidR="008E030F">
        <w:rPr>
          <w:rFonts w:ascii="Arial" w:hAnsi="Arial" w:cs="Arial"/>
        </w:rPr>
        <w:t xml:space="preserve"> </w:t>
      </w:r>
      <w:r w:rsidR="00B67F72" w:rsidRPr="00B67F72">
        <w:rPr>
          <w:rFonts w:ascii="Arial" w:hAnsi="Arial" w:cs="Arial"/>
        </w:rPr>
        <w:t xml:space="preserve">and </w:t>
      </w:r>
      <w:r w:rsidR="00AB70FD">
        <w:rPr>
          <w:rFonts w:ascii="Arial" w:hAnsi="Arial" w:cs="Arial"/>
        </w:rPr>
        <w:t xml:space="preserve">aids in maintaining </w:t>
      </w:r>
      <w:r w:rsidR="009D32F4">
        <w:rPr>
          <w:rFonts w:ascii="Arial" w:hAnsi="Arial" w:cs="Arial"/>
        </w:rPr>
        <w:t xml:space="preserve">a healthy weight, </w:t>
      </w:r>
      <w:r w:rsidR="007646D0">
        <w:rPr>
          <w:rFonts w:ascii="Arial" w:hAnsi="Arial" w:cs="Arial"/>
        </w:rPr>
        <w:t>a</w:t>
      </w:r>
      <w:r w:rsidR="003B77E5">
        <w:rPr>
          <w:rFonts w:ascii="Arial" w:hAnsi="Arial" w:cs="Arial"/>
        </w:rPr>
        <w:t xml:space="preserve">nd </w:t>
      </w:r>
      <w:r w:rsidR="009D32F4">
        <w:rPr>
          <w:rFonts w:ascii="Arial" w:hAnsi="Arial" w:cs="Arial"/>
        </w:rPr>
        <w:t>enhance</w:t>
      </w:r>
      <w:r w:rsidR="00E72773">
        <w:rPr>
          <w:rFonts w:ascii="Arial" w:hAnsi="Arial" w:cs="Arial"/>
        </w:rPr>
        <w:t>s</w:t>
      </w:r>
      <w:r w:rsidR="00B67F72" w:rsidRPr="00B67F72">
        <w:rPr>
          <w:rFonts w:ascii="Arial" w:hAnsi="Arial" w:cs="Arial"/>
        </w:rPr>
        <w:t xml:space="preserve"> mental wellbeing. Current guidelines recommend a minimum of </w:t>
      </w:r>
      <w:r w:rsidR="00B6022D">
        <w:rPr>
          <w:rFonts w:ascii="Arial" w:hAnsi="Arial" w:cs="Arial"/>
        </w:rPr>
        <w:t xml:space="preserve">three hours </w:t>
      </w:r>
      <w:r w:rsidR="00B67F72" w:rsidRPr="00B67F72">
        <w:rPr>
          <w:rFonts w:ascii="Arial" w:hAnsi="Arial" w:cs="Arial"/>
        </w:rPr>
        <w:t>of moderate</w:t>
      </w:r>
      <w:r w:rsidR="00B67F72" w:rsidRPr="00B67F72">
        <w:rPr>
          <w:rFonts w:ascii="Arial" w:hAnsi="Arial" w:cs="Arial"/>
        </w:rPr>
        <w:noBreakHyphen/>
        <w:t>intensity aerobic exercise per week, in addition to resistance training activities (Colberg et al., 2016).</w:t>
      </w:r>
    </w:p>
    <w:p w14:paraId="748CBDCB" w14:textId="7FD3AAFE" w:rsidR="00B67F72" w:rsidRPr="00B67F72" w:rsidRDefault="00A847D3" w:rsidP="003B630D">
      <w:pPr>
        <w:spacing w:line="360" w:lineRule="auto"/>
        <w:jc w:val="both"/>
        <w:rPr>
          <w:rFonts w:ascii="Arial" w:hAnsi="Arial" w:cs="Arial"/>
        </w:rPr>
      </w:pPr>
      <w:r>
        <w:rPr>
          <w:rFonts w:ascii="Arial" w:hAnsi="Arial" w:cs="Arial"/>
        </w:rPr>
        <w:t xml:space="preserve">The process </w:t>
      </w:r>
      <w:r w:rsidR="00785B91">
        <w:rPr>
          <w:rFonts w:ascii="Arial" w:hAnsi="Arial" w:cs="Arial"/>
        </w:rPr>
        <w:t>of quit</w:t>
      </w:r>
      <w:r w:rsidR="002953AD">
        <w:rPr>
          <w:rFonts w:ascii="Arial" w:hAnsi="Arial" w:cs="Arial"/>
        </w:rPr>
        <w:t xml:space="preserve">ting </w:t>
      </w:r>
      <w:r>
        <w:rPr>
          <w:rFonts w:ascii="Arial" w:hAnsi="Arial" w:cs="Arial"/>
        </w:rPr>
        <w:t>s</w:t>
      </w:r>
      <w:r w:rsidR="00B67F72" w:rsidRPr="00B67F72">
        <w:rPr>
          <w:rFonts w:ascii="Arial" w:hAnsi="Arial" w:cs="Arial"/>
        </w:rPr>
        <w:t>moking is essential, as smoking worsens insulin resistance and s</w:t>
      </w:r>
      <w:r w:rsidR="006A7B06">
        <w:rPr>
          <w:rFonts w:ascii="Arial" w:hAnsi="Arial" w:cs="Arial"/>
        </w:rPr>
        <w:t>ubstanti</w:t>
      </w:r>
      <w:r w:rsidR="004A4A7C">
        <w:rPr>
          <w:rFonts w:ascii="Arial" w:hAnsi="Arial" w:cs="Arial"/>
        </w:rPr>
        <w:t>ally</w:t>
      </w:r>
      <w:r w:rsidR="00B67F72" w:rsidRPr="00B67F72">
        <w:rPr>
          <w:rFonts w:ascii="Arial" w:hAnsi="Arial" w:cs="Arial"/>
        </w:rPr>
        <w:t xml:space="preserve"> increases cardiovascular risk (WHO, 2022).</w:t>
      </w:r>
    </w:p>
    <w:p w14:paraId="565A0C1B" w14:textId="77777777" w:rsidR="00B67F72" w:rsidRPr="00B67F72" w:rsidRDefault="00B67F72" w:rsidP="003B630D">
      <w:pPr>
        <w:spacing w:line="360" w:lineRule="auto"/>
        <w:jc w:val="both"/>
        <w:rPr>
          <w:rFonts w:ascii="Arial" w:hAnsi="Arial" w:cs="Arial"/>
        </w:rPr>
      </w:pPr>
      <w:r w:rsidRPr="00B67F72">
        <w:rPr>
          <w:rFonts w:ascii="Arial" w:hAnsi="Arial" w:cs="Arial"/>
        </w:rPr>
        <w:t>Weight management is particularly important, with evidence indicating that a 5–10% reduction in body weight can lead to substantial improvements in glycaemic control and, in some cases, reduce medication requirements or induce remission (Lean et al., 2019).</w:t>
      </w:r>
    </w:p>
    <w:p w14:paraId="578F4F49" w14:textId="5CB63155" w:rsidR="00B67F72" w:rsidRPr="00B67F72" w:rsidRDefault="00B67F72" w:rsidP="003B630D">
      <w:pPr>
        <w:spacing w:line="360" w:lineRule="auto"/>
        <w:jc w:val="both"/>
        <w:rPr>
          <w:rFonts w:ascii="Arial" w:hAnsi="Arial" w:cs="Arial"/>
        </w:rPr>
      </w:pPr>
      <w:r w:rsidRPr="00B67F72">
        <w:rPr>
          <w:rFonts w:ascii="Arial" w:hAnsi="Arial" w:cs="Arial"/>
        </w:rPr>
        <w:t>Stress management and mental wellbeing are increasingly recognised as integral components of diabetes care. Chronic stress elevates cortisol levels, which can negatively affect insulin sensitivity and blood glucose regulation (American Diabetes Association, 2024). Wellbeing initiatives</w:t>
      </w:r>
      <w:r w:rsidR="00BB0093">
        <w:rPr>
          <w:rFonts w:ascii="Arial" w:hAnsi="Arial" w:cs="Arial"/>
        </w:rPr>
        <w:t xml:space="preserve"> </w:t>
      </w:r>
      <w:r w:rsidR="006B00C8">
        <w:rPr>
          <w:rFonts w:ascii="Arial" w:hAnsi="Arial" w:cs="Arial"/>
        </w:rPr>
        <w:t xml:space="preserve">and </w:t>
      </w:r>
      <w:r w:rsidRPr="00B67F72">
        <w:rPr>
          <w:rFonts w:ascii="Arial" w:hAnsi="Arial" w:cs="Arial"/>
        </w:rPr>
        <w:t xml:space="preserve">mental health awareness </w:t>
      </w:r>
      <w:r w:rsidR="001C2997">
        <w:rPr>
          <w:rFonts w:ascii="Arial" w:hAnsi="Arial" w:cs="Arial"/>
        </w:rPr>
        <w:t xml:space="preserve">highlight the </w:t>
      </w:r>
      <w:r w:rsidR="00533621">
        <w:rPr>
          <w:rFonts w:ascii="Arial" w:hAnsi="Arial" w:cs="Arial"/>
        </w:rPr>
        <w:t>associated</w:t>
      </w:r>
      <w:r w:rsidR="00706C31">
        <w:rPr>
          <w:rFonts w:ascii="Arial" w:hAnsi="Arial" w:cs="Arial"/>
        </w:rPr>
        <w:t xml:space="preserve"> advantages </w:t>
      </w:r>
      <w:r w:rsidRPr="00B67F72">
        <w:rPr>
          <w:rFonts w:ascii="Arial" w:hAnsi="Arial" w:cs="Arial"/>
        </w:rPr>
        <w:t>of physical activity, emotional wellbeing, and metabolic health.</w:t>
      </w:r>
    </w:p>
    <w:p w14:paraId="77AFEE4F" w14:textId="2886861A" w:rsidR="00B67F72" w:rsidRPr="00B67F72" w:rsidRDefault="00B67F72" w:rsidP="003B630D">
      <w:pPr>
        <w:pStyle w:val="Heading1"/>
        <w:spacing w:line="360" w:lineRule="auto"/>
        <w:jc w:val="both"/>
      </w:pPr>
      <w:bookmarkStart w:id="9" w:name="_Toc226327482"/>
      <w:r w:rsidRPr="00B67F72">
        <w:lastRenderedPageBreak/>
        <w:t>Conclusion</w:t>
      </w:r>
      <w:bookmarkEnd w:id="9"/>
    </w:p>
    <w:p w14:paraId="335638BF" w14:textId="6A56F0D6" w:rsidR="00B67F72" w:rsidRPr="00B67F72" w:rsidRDefault="00B67F72" w:rsidP="003B630D">
      <w:pPr>
        <w:spacing w:line="360" w:lineRule="auto"/>
        <w:jc w:val="both"/>
        <w:rPr>
          <w:rFonts w:ascii="Arial" w:hAnsi="Arial" w:cs="Arial"/>
        </w:rPr>
      </w:pPr>
      <w:r w:rsidRPr="00B67F72">
        <w:rPr>
          <w:rFonts w:ascii="Arial" w:hAnsi="Arial" w:cs="Arial"/>
        </w:rPr>
        <w:t>Diabetes is a</w:t>
      </w:r>
      <w:r w:rsidR="00796CE7">
        <w:rPr>
          <w:rFonts w:ascii="Arial" w:hAnsi="Arial" w:cs="Arial"/>
        </w:rPr>
        <w:t xml:space="preserve"> mul</w:t>
      </w:r>
      <w:r w:rsidR="00AC71B1">
        <w:rPr>
          <w:rFonts w:ascii="Arial" w:hAnsi="Arial" w:cs="Arial"/>
        </w:rPr>
        <w:t xml:space="preserve">tifaceted </w:t>
      </w:r>
      <w:r w:rsidRPr="00B67F72">
        <w:rPr>
          <w:rFonts w:ascii="Arial" w:hAnsi="Arial" w:cs="Arial"/>
        </w:rPr>
        <w:t xml:space="preserve">condition that </w:t>
      </w:r>
      <w:r w:rsidR="006B7D0B">
        <w:rPr>
          <w:rFonts w:ascii="Arial" w:hAnsi="Arial" w:cs="Arial"/>
        </w:rPr>
        <w:t>demand</w:t>
      </w:r>
      <w:r w:rsidR="00592314">
        <w:rPr>
          <w:rFonts w:ascii="Arial" w:hAnsi="Arial" w:cs="Arial"/>
        </w:rPr>
        <w:t>s</w:t>
      </w:r>
      <w:r w:rsidRPr="00B67F72">
        <w:rPr>
          <w:rFonts w:ascii="Arial" w:hAnsi="Arial" w:cs="Arial"/>
        </w:rPr>
        <w:t xml:space="preserve"> informed patient engagement and </w:t>
      </w:r>
      <w:r w:rsidR="001B635C">
        <w:rPr>
          <w:rFonts w:ascii="Arial" w:hAnsi="Arial" w:cs="Arial"/>
        </w:rPr>
        <w:t>extensive</w:t>
      </w:r>
      <w:r w:rsidRPr="00B67F72">
        <w:rPr>
          <w:rFonts w:ascii="Arial" w:hAnsi="Arial" w:cs="Arial"/>
        </w:rPr>
        <w:t xml:space="preserve"> clinical support to achieve optimal outcomes (WHO, 2023). Understanding the condition, recognising individual risk factors, and appreciating the physiological mechanisms underlying glucose regulation are fundamental to effective self</w:t>
      </w:r>
      <w:r w:rsidRPr="00B67F72">
        <w:rPr>
          <w:rFonts w:ascii="Arial" w:hAnsi="Arial" w:cs="Arial"/>
        </w:rPr>
        <w:noBreakHyphen/>
        <w:t>management and prevention strategies. Disruption of glucose metabolism not only affects blood sugar regulation but also impairs cellular energy production and overall systemic health.</w:t>
      </w:r>
    </w:p>
    <w:p w14:paraId="0DCBCE88" w14:textId="0475436F" w:rsidR="00B67F72" w:rsidRPr="00B67F72" w:rsidRDefault="00621FD7" w:rsidP="003B630D">
      <w:pPr>
        <w:spacing w:line="360" w:lineRule="auto"/>
        <w:jc w:val="both"/>
        <w:rPr>
          <w:rFonts w:ascii="Arial" w:hAnsi="Arial" w:cs="Arial"/>
        </w:rPr>
      </w:pPr>
      <w:r>
        <w:rPr>
          <w:rFonts w:ascii="Arial" w:hAnsi="Arial" w:cs="Arial"/>
        </w:rPr>
        <w:t>Patients</w:t>
      </w:r>
      <w:r w:rsidR="00B67F72" w:rsidRPr="00B67F72">
        <w:rPr>
          <w:rFonts w:ascii="Arial" w:hAnsi="Arial" w:cs="Arial"/>
        </w:rPr>
        <w:t xml:space="preserve"> with Type 2 diabetes, regular blood glucose monitoring supports pattern recognition, informed decision</w:t>
      </w:r>
      <w:r w:rsidR="00B67F72" w:rsidRPr="00B67F72">
        <w:rPr>
          <w:rFonts w:ascii="Arial" w:hAnsi="Arial" w:cs="Arial"/>
        </w:rPr>
        <w:noBreakHyphen/>
        <w:t>making, and the prevention of complications (Davies et al., 2018). Evidence</w:t>
      </w:r>
      <w:r w:rsidR="00B67F72" w:rsidRPr="00B67F72">
        <w:rPr>
          <w:rFonts w:ascii="Arial" w:hAnsi="Arial" w:cs="Arial"/>
        </w:rPr>
        <w:noBreakHyphen/>
        <w:t>based lifestyle interventions, including dietary modification, physical activity, smoking cessation, weight management, and stress reduction, play a central role in achieving long</w:t>
      </w:r>
      <w:r w:rsidR="00B67F72" w:rsidRPr="00B67F72">
        <w:rPr>
          <w:rFonts w:ascii="Arial" w:hAnsi="Arial" w:cs="Arial"/>
        </w:rPr>
        <w:noBreakHyphen/>
        <w:t>term disease control and improving quality of life (NICE, 2022).</w:t>
      </w:r>
    </w:p>
    <w:p w14:paraId="5EBEF465" w14:textId="77777777" w:rsidR="00B67F72" w:rsidRPr="00B67F72" w:rsidRDefault="00B67F72" w:rsidP="003B630D">
      <w:pPr>
        <w:spacing w:line="360" w:lineRule="auto"/>
        <w:jc w:val="both"/>
        <w:rPr>
          <w:rFonts w:ascii="Arial" w:hAnsi="Arial" w:cs="Arial"/>
        </w:rPr>
      </w:pPr>
      <w:r w:rsidRPr="00B67F72">
        <w:rPr>
          <w:rFonts w:ascii="Arial" w:hAnsi="Arial" w:cs="Arial"/>
        </w:rPr>
        <w:t>Organisational and community wellbeing initiatives further reinforce these principles by encouraging healthy behaviours and sustained lifestyle change. Through structured education, ongoing clinical support, and proactive lifestyle management, individuals living with Type 2 diabetes can manage their condition safely, reduce the risk of complications, and achieve improved long</w:t>
      </w:r>
      <w:r w:rsidRPr="00B67F72">
        <w:rPr>
          <w:rFonts w:ascii="Arial" w:hAnsi="Arial" w:cs="Arial"/>
        </w:rPr>
        <w:noBreakHyphen/>
        <w:t>term health outcomes.</w:t>
      </w:r>
    </w:p>
    <w:p w14:paraId="6F2D00A6" w14:textId="5363BD4C" w:rsidR="009862D5" w:rsidRPr="009862D5" w:rsidRDefault="009862D5" w:rsidP="003B630D">
      <w:pPr>
        <w:spacing w:line="360" w:lineRule="auto"/>
        <w:jc w:val="both"/>
        <w:rPr>
          <w:rFonts w:ascii="Arial" w:hAnsi="Arial" w:cs="Arial"/>
        </w:rPr>
      </w:pPr>
    </w:p>
    <w:p w14:paraId="47C62E1F" w14:textId="77777777" w:rsidR="003F722B" w:rsidRDefault="003F722B" w:rsidP="003B630D">
      <w:pPr>
        <w:spacing w:line="360" w:lineRule="auto"/>
        <w:jc w:val="both"/>
        <w:rPr>
          <w:rFonts w:ascii="Arial" w:hAnsi="Arial" w:cs="Arial"/>
          <w:b/>
          <w:bCs/>
        </w:rPr>
      </w:pPr>
    </w:p>
    <w:p w14:paraId="7EC6BD6E" w14:textId="77777777" w:rsidR="00C70626" w:rsidRDefault="00C70626" w:rsidP="003B630D">
      <w:pPr>
        <w:spacing w:line="360" w:lineRule="auto"/>
        <w:jc w:val="both"/>
        <w:rPr>
          <w:rFonts w:ascii="Arial" w:hAnsi="Arial" w:cs="Arial"/>
          <w:b/>
          <w:bCs/>
        </w:rPr>
      </w:pPr>
    </w:p>
    <w:p w14:paraId="1A3D9F98" w14:textId="77777777" w:rsidR="00C70626" w:rsidRDefault="00C70626" w:rsidP="003B630D">
      <w:pPr>
        <w:spacing w:line="360" w:lineRule="auto"/>
        <w:jc w:val="both"/>
        <w:rPr>
          <w:rFonts w:ascii="Arial" w:hAnsi="Arial" w:cs="Arial"/>
          <w:b/>
          <w:bCs/>
        </w:rPr>
      </w:pPr>
    </w:p>
    <w:p w14:paraId="2859FF88" w14:textId="77777777" w:rsidR="00C70626" w:rsidRDefault="00C70626" w:rsidP="003B630D">
      <w:pPr>
        <w:spacing w:line="360" w:lineRule="auto"/>
        <w:jc w:val="both"/>
        <w:rPr>
          <w:rFonts w:ascii="Arial" w:hAnsi="Arial" w:cs="Arial"/>
          <w:b/>
          <w:bCs/>
        </w:rPr>
      </w:pPr>
    </w:p>
    <w:p w14:paraId="432DDE7D" w14:textId="77777777" w:rsidR="00C70626" w:rsidRDefault="00C70626" w:rsidP="003B630D">
      <w:pPr>
        <w:spacing w:line="360" w:lineRule="auto"/>
        <w:jc w:val="both"/>
        <w:rPr>
          <w:rFonts w:ascii="Arial" w:hAnsi="Arial" w:cs="Arial"/>
          <w:b/>
          <w:bCs/>
        </w:rPr>
      </w:pPr>
    </w:p>
    <w:p w14:paraId="38FDA6EF" w14:textId="77777777" w:rsidR="00C70626" w:rsidRDefault="00C70626" w:rsidP="003B630D">
      <w:pPr>
        <w:spacing w:line="360" w:lineRule="auto"/>
        <w:jc w:val="both"/>
        <w:rPr>
          <w:rFonts w:ascii="Arial" w:hAnsi="Arial" w:cs="Arial"/>
          <w:b/>
          <w:bCs/>
        </w:rPr>
      </w:pPr>
    </w:p>
    <w:p w14:paraId="61836F8A" w14:textId="77777777" w:rsidR="00C70626" w:rsidRDefault="00C70626" w:rsidP="003B630D">
      <w:pPr>
        <w:spacing w:line="360" w:lineRule="auto"/>
        <w:jc w:val="both"/>
        <w:rPr>
          <w:rFonts w:ascii="Arial" w:hAnsi="Arial" w:cs="Arial"/>
          <w:b/>
          <w:bCs/>
        </w:rPr>
      </w:pPr>
    </w:p>
    <w:p w14:paraId="42AB97C2" w14:textId="77777777" w:rsidR="00C70626" w:rsidRDefault="00C70626" w:rsidP="003B630D">
      <w:pPr>
        <w:spacing w:line="360" w:lineRule="auto"/>
        <w:jc w:val="both"/>
        <w:rPr>
          <w:rFonts w:ascii="Arial" w:hAnsi="Arial" w:cs="Arial"/>
          <w:b/>
          <w:bCs/>
        </w:rPr>
      </w:pPr>
    </w:p>
    <w:p w14:paraId="3CC727E7" w14:textId="77777777" w:rsidR="00C70626" w:rsidRDefault="00C70626" w:rsidP="003B630D">
      <w:pPr>
        <w:spacing w:line="360" w:lineRule="auto"/>
        <w:jc w:val="both"/>
        <w:rPr>
          <w:rFonts w:ascii="Arial" w:hAnsi="Arial" w:cs="Arial"/>
          <w:b/>
          <w:bCs/>
        </w:rPr>
      </w:pPr>
    </w:p>
    <w:p w14:paraId="68EBF390" w14:textId="77777777" w:rsidR="00C70626" w:rsidRDefault="00C70626" w:rsidP="003B630D">
      <w:pPr>
        <w:spacing w:line="360" w:lineRule="auto"/>
        <w:jc w:val="both"/>
        <w:rPr>
          <w:rFonts w:ascii="Arial" w:hAnsi="Arial" w:cs="Arial"/>
          <w:b/>
          <w:bCs/>
        </w:rPr>
      </w:pPr>
    </w:p>
    <w:p w14:paraId="2C7ECBD4" w14:textId="6FB682D6" w:rsidR="009862D5" w:rsidRPr="009862D5" w:rsidRDefault="009862D5" w:rsidP="003B630D">
      <w:pPr>
        <w:pStyle w:val="Heading1"/>
        <w:spacing w:line="360" w:lineRule="auto"/>
        <w:jc w:val="both"/>
      </w:pPr>
      <w:bookmarkStart w:id="10" w:name="_Toc226327483"/>
      <w:r w:rsidRPr="009862D5">
        <w:lastRenderedPageBreak/>
        <w:t>Reference List</w:t>
      </w:r>
      <w:bookmarkEnd w:id="10"/>
    </w:p>
    <w:p w14:paraId="65F1D39B" w14:textId="77777777" w:rsidR="00A535C8" w:rsidRPr="00A535C8" w:rsidRDefault="00A535C8" w:rsidP="003B630D">
      <w:pPr>
        <w:spacing w:line="360" w:lineRule="auto"/>
        <w:jc w:val="both"/>
        <w:rPr>
          <w:rFonts w:ascii="Arial" w:hAnsi="Arial" w:cs="Arial"/>
        </w:rPr>
      </w:pPr>
      <w:r w:rsidRPr="00A535C8">
        <w:rPr>
          <w:rFonts w:ascii="Arial" w:hAnsi="Arial" w:cs="Arial"/>
        </w:rPr>
        <w:t xml:space="preserve">American Diabetes Association (2024) </w:t>
      </w:r>
      <w:r w:rsidRPr="00A535C8">
        <w:rPr>
          <w:rFonts w:ascii="Arial" w:hAnsi="Arial" w:cs="Arial"/>
          <w:i/>
          <w:iCs/>
        </w:rPr>
        <w:t>Standards of care in diabetes—2024</w:t>
      </w:r>
      <w:r w:rsidRPr="00A535C8">
        <w:rPr>
          <w:rFonts w:ascii="Arial" w:hAnsi="Arial" w:cs="Arial"/>
        </w:rPr>
        <w:t xml:space="preserve">. </w:t>
      </w:r>
      <w:r w:rsidRPr="00A535C8">
        <w:rPr>
          <w:rFonts w:ascii="Arial" w:hAnsi="Arial" w:cs="Arial"/>
          <w:i/>
          <w:iCs/>
        </w:rPr>
        <w:t>Diabetes Care</w:t>
      </w:r>
      <w:r w:rsidRPr="00A535C8">
        <w:rPr>
          <w:rFonts w:ascii="Arial" w:hAnsi="Arial" w:cs="Arial"/>
        </w:rPr>
        <w:t>, 47(Suppl. 1), pp. S1–S350. Available at: https://diabetesjournals.org/care (Accessed: 25 March 2026).</w:t>
      </w:r>
    </w:p>
    <w:p w14:paraId="094FCB1C" w14:textId="77777777" w:rsidR="00A535C8" w:rsidRPr="00A535C8" w:rsidRDefault="00A535C8" w:rsidP="003B630D">
      <w:pPr>
        <w:spacing w:line="360" w:lineRule="auto"/>
        <w:jc w:val="both"/>
        <w:rPr>
          <w:rFonts w:ascii="Arial" w:hAnsi="Arial" w:cs="Arial"/>
        </w:rPr>
      </w:pPr>
      <w:r w:rsidRPr="00A535C8">
        <w:rPr>
          <w:rFonts w:ascii="Arial" w:hAnsi="Arial" w:cs="Arial"/>
        </w:rPr>
        <w:t xml:space="preserve">Colberg, S.R., Sigal, R.J., Yardley, J.E., Riddell, M.C., Dunstan, D.W., Dempsey, P.C., Horton, E.S., Castorino, K. and Tate, D.F. (2016) ‘Physical activity/exercise and diabetes: A position statement of the American Diabetes Association’, </w:t>
      </w:r>
      <w:r w:rsidRPr="00A535C8">
        <w:rPr>
          <w:rFonts w:ascii="Arial" w:hAnsi="Arial" w:cs="Arial"/>
          <w:i/>
          <w:iCs/>
        </w:rPr>
        <w:t>Diabetes Care</w:t>
      </w:r>
      <w:r w:rsidRPr="00A535C8">
        <w:rPr>
          <w:rFonts w:ascii="Arial" w:hAnsi="Arial" w:cs="Arial"/>
        </w:rPr>
        <w:t>, 39(11), pp. 2065–2079.</w:t>
      </w:r>
    </w:p>
    <w:p w14:paraId="552FB6EE" w14:textId="77777777" w:rsidR="00A535C8" w:rsidRPr="00A535C8" w:rsidRDefault="00A535C8" w:rsidP="003B630D">
      <w:pPr>
        <w:spacing w:line="360" w:lineRule="auto"/>
        <w:jc w:val="both"/>
        <w:rPr>
          <w:rFonts w:ascii="Arial" w:hAnsi="Arial" w:cs="Arial"/>
        </w:rPr>
      </w:pPr>
      <w:r w:rsidRPr="00A535C8">
        <w:rPr>
          <w:rFonts w:ascii="Arial" w:hAnsi="Arial" w:cs="Arial"/>
        </w:rPr>
        <w:t xml:space="preserve">Davies, M.J., D’Alessio, D.A., Fradkin, J., Kernan, W.N., Mathieu, C., Mingrone, G., Rossing, P., Tsapas, A., Wexler, D.J. and Buse, J.B. (2018) ‘Management of hyperglycaemia in type 2 diabetes’, </w:t>
      </w:r>
      <w:r w:rsidRPr="00A535C8">
        <w:rPr>
          <w:rFonts w:ascii="Arial" w:hAnsi="Arial" w:cs="Arial"/>
          <w:i/>
          <w:iCs/>
        </w:rPr>
        <w:t>Diabetologia</w:t>
      </w:r>
      <w:r w:rsidRPr="00A535C8">
        <w:rPr>
          <w:rFonts w:ascii="Arial" w:hAnsi="Arial" w:cs="Arial"/>
        </w:rPr>
        <w:t>, 61(12), pp. 2461–2498.</w:t>
      </w:r>
    </w:p>
    <w:p w14:paraId="2289A66C" w14:textId="77777777" w:rsidR="00A535C8" w:rsidRDefault="00A535C8" w:rsidP="003B630D">
      <w:pPr>
        <w:spacing w:line="360" w:lineRule="auto"/>
        <w:jc w:val="both"/>
        <w:rPr>
          <w:rFonts w:ascii="Arial" w:hAnsi="Arial" w:cs="Arial"/>
        </w:rPr>
      </w:pPr>
      <w:r w:rsidRPr="00A535C8">
        <w:rPr>
          <w:rFonts w:ascii="Arial" w:hAnsi="Arial" w:cs="Arial"/>
        </w:rPr>
        <w:t xml:space="preserve">Diabetes UK (2023) </w:t>
      </w:r>
      <w:r w:rsidRPr="00A535C8">
        <w:rPr>
          <w:rFonts w:ascii="Arial" w:hAnsi="Arial" w:cs="Arial"/>
          <w:i/>
          <w:iCs/>
        </w:rPr>
        <w:t>Type 2 diabetes</w:t>
      </w:r>
      <w:r w:rsidRPr="00A535C8">
        <w:rPr>
          <w:rFonts w:ascii="Arial" w:hAnsi="Arial" w:cs="Arial"/>
        </w:rPr>
        <w:t>. Available at: https://www.diabetes.org.uk/about-diabetes/type-2-diabetes (Accessed: 24 March 2026).</w:t>
      </w:r>
    </w:p>
    <w:p w14:paraId="13163D8C" w14:textId="61F408F9" w:rsidR="00385E38" w:rsidRPr="00A535C8" w:rsidRDefault="00385E38" w:rsidP="003B630D">
      <w:pPr>
        <w:spacing w:line="360" w:lineRule="auto"/>
        <w:jc w:val="both"/>
        <w:rPr>
          <w:rFonts w:ascii="Arial" w:hAnsi="Arial" w:cs="Arial"/>
        </w:rPr>
      </w:pPr>
      <w:r>
        <w:rPr>
          <w:rFonts w:ascii="Arial" w:hAnsi="Arial" w:cs="Arial"/>
        </w:rPr>
        <w:t xml:space="preserve">Diabetes </w:t>
      </w:r>
      <w:r w:rsidR="00602C5C">
        <w:rPr>
          <w:rFonts w:ascii="Arial" w:hAnsi="Arial" w:cs="Arial"/>
        </w:rPr>
        <w:t xml:space="preserve">UK (2022) </w:t>
      </w:r>
      <w:r w:rsidR="00602C5C" w:rsidRPr="009645C0">
        <w:rPr>
          <w:rFonts w:ascii="Arial" w:hAnsi="Arial" w:cs="Arial"/>
          <w:i/>
          <w:iCs/>
        </w:rPr>
        <w:t xml:space="preserve">Risk factors </w:t>
      </w:r>
      <w:r w:rsidR="009645C0" w:rsidRPr="009645C0">
        <w:rPr>
          <w:rFonts w:ascii="Arial" w:hAnsi="Arial" w:cs="Arial"/>
          <w:i/>
          <w:iCs/>
        </w:rPr>
        <w:t>for type 2 diabetes</w:t>
      </w:r>
      <w:r w:rsidR="009645C0">
        <w:rPr>
          <w:rFonts w:ascii="Arial" w:hAnsi="Arial" w:cs="Arial"/>
        </w:rPr>
        <w:t>.</w:t>
      </w:r>
      <w:r w:rsidR="004536AD">
        <w:rPr>
          <w:rFonts w:ascii="Arial" w:hAnsi="Arial" w:cs="Arial"/>
        </w:rPr>
        <w:t xml:space="preserve"> Availableat: </w:t>
      </w:r>
      <w:hyperlink r:id="rId7" w:history="1">
        <w:r w:rsidR="002F3448" w:rsidRPr="00991FD3">
          <w:rPr>
            <w:rStyle w:val="Hyperlink"/>
            <w:rFonts w:ascii="Arial" w:hAnsi="Arial" w:cs="Arial"/>
          </w:rPr>
          <w:t>https://www.diabetesorg.uk</w:t>
        </w:r>
      </w:hyperlink>
      <w:r w:rsidR="002F3448">
        <w:rPr>
          <w:rFonts w:ascii="Arial" w:hAnsi="Arial" w:cs="Arial"/>
        </w:rPr>
        <w:t xml:space="preserve"> (Accessed:</w:t>
      </w:r>
      <w:r w:rsidR="00D47A39">
        <w:rPr>
          <w:rFonts w:ascii="Arial" w:hAnsi="Arial" w:cs="Arial"/>
        </w:rPr>
        <w:t>5 April 2026)</w:t>
      </w:r>
    </w:p>
    <w:p w14:paraId="15C24E89" w14:textId="77777777" w:rsidR="00A535C8" w:rsidRPr="00A535C8" w:rsidRDefault="00A535C8" w:rsidP="003B630D">
      <w:pPr>
        <w:spacing w:line="360" w:lineRule="auto"/>
        <w:jc w:val="both"/>
        <w:rPr>
          <w:rFonts w:ascii="Arial" w:hAnsi="Arial" w:cs="Arial"/>
        </w:rPr>
      </w:pPr>
      <w:r w:rsidRPr="00A535C8">
        <w:rPr>
          <w:rFonts w:ascii="Arial" w:hAnsi="Arial" w:cs="Arial"/>
        </w:rPr>
        <w:t>Lean, M.E.J., Leslie, W.S., Barnes, A.C., Brosnahan, N., Thom, G., McCombie, L., Peters, C., Zhyzhneuskaya, S., Al</w:t>
      </w:r>
      <w:r w:rsidRPr="00A535C8">
        <w:rPr>
          <w:rFonts w:ascii="Arial" w:hAnsi="Arial" w:cs="Arial"/>
        </w:rPr>
        <w:noBreakHyphen/>
        <w:t>Mrabeh, A. and Taylor, R. (2019) ‘Durability of a primary care–led weight</w:t>
      </w:r>
      <w:r w:rsidRPr="00A535C8">
        <w:rPr>
          <w:rFonts w:ascii="Arial" w:hAnsi="Arial" w:cs="Arial"/>
        </w:rPr>
        <w:noBreakHyphen/>
        <w:t xml:space="preserve">management intervention for remission of type 2 diabetes’, </w:t>
      </w:r>
      <w:r w:rsidRPr="00A535C8">
        <w:rPr>
          <w:rFonts w:ascii="Arial" w:hAnsi="Arial" w:cs="Arial"/>
          <w:i/>
          <w:iCs/>
        </w:rPr>
        <w:t>The Lancet Diabetes &amp; Endocrinology</w:t>
      </w:r>
      <w:r w:rsidRPr="00A535C8">
        <w:rPr>
          <w:rFonts w:ascii="Arial" w:hAnsi="Arial" w:cs="Arial"/>
        </w:rPr>
        <w:t>, 7(5), pp. 344–355.</w:t>
      </w:r>
    </w:p>
    <w:p w14:paraId="5A4B9451" w14:textId="77777777" w:rsidR="00A535C8" w:rsidRPr="00A535C8" w:rsidRDefault="00A535C8" w:rsidP="003B630D">
      <w:pPr>
        <w:spacing w:line="360" w:lineRule="auto"/>
        <w:jc w:val="both"/>
        <w:rPr>
          <w:rFonts w:ascii="Arial" w:hAnsi="Arial" w:cs="Arial"/>
        </w:rPr>
      </w:pPr>
      <w:r w:rsidRPr="00A535C8">
        <w:rPr>
          <w:rFonts w:ascii="Arial" w:hAnsi="Arial" w:cs="Arial"/>
        </w:rPr>
        <w:t xml:space="preserve">National Institute for Health and Care Excellence (NICE) (2022) </w:t>
      </w:r>
      <w:r w:rsidRPr="00A535C8">
        <w:rPr>
          <w:rFonts w:ascii="Arial" w:hAnsi="Arial" w:cs="Arial"/>
          <w:i/>
          <w:iCs/>
        </w:rPr>
        <w:t>Type 2 diabetes in adults: management (NG28)</w:t>
      </w:r>
      <w:r w:rsidRPr="00A535C8">
        <w:rPr>
          <w:rFonts w:ascii="Arial" w:hAnsi="Arial" w:cs="Arial"/>
        </w:rPr>
        <w:t>. Available at: https://www.nice.org.uk/guidance/ng28 (Accessed: 24 March 2026).</w:t>
      </w:r>
    </w:p>
    <w:p w14:paraId="2085CA42" w14:textId="77777777" w:rsidR="00A535C8" w:rsidRPr="00A535C8" w:rsidRDefault="00A535C8" w:rsidP="003B630D">
      <w:pPr>
        <w:spacing w:line="360" w:lineRule="auto"/>
        <w:jc w:val="both"/>
        <w:rPr>
          <w:rFonts w:ascii="Arial" w:hAnsi="Arial" w:cs="Arial"/>
        </w:rPr>
      </w:pPr>
      <w:r w:rsidRPr="00A535C8">
        <w:rPr>
          <w:rFonts w:ascii="Arial" w:hAnsi="Arial" w:cs="Arial"/>
        </w:rPr>
        <w:t xml:space="preserve">NHS (2023) </w:t>
      </w:r>
      <w:r w:rsidRPr="00A535C8">
        <w:rPr>
          <w:rFonts w:ascii="Arial" w:hAnsi="Arial" w:cs="Arial"/>
          <w:i/>
          <w:iCs/>
        </w:rPr>
        <w:t>Type 2 diabetes</w:t>
      </w:r>
      <w:r w:rsidRPr="00A535C8">
        <w:rPr>
          <w:rFonts w:ascii="Arial" w:hAnsi="Arial" w:cs="Arial"/>
        </w:rPr>
        <w:t>. Available at: https://www.nhs.uk/conditions/type-2-diabetes/ (Accessed: 24 March 2026).</w:t>
      </w:r>
    </w:p>
    <w:p w14:paraId="47AD0FDB" w14:textId="77777777" w:rsidR="00A535C8" w:rsidRPr="00A535C8" w:rsidRDefault="00A535C8" w:rsidP="003B630D">
      <w:pPr>
        <w:spacing w:line="360" w:lineRule="auto"/>
        <w:jc w:val="both"/>
        <w:rPr>
          <w:rFonts w:ascii="Arial" w:hAnsi="Arial" w:cs="Arial"/>
        </w:rPr>
      </w:pPr>
      <w:r w:rsidRPr="00A535C8">
        <w:rPr>
          <w:rFonts w:ascii="Arial" w:hAnsi="Arial" w:cs="Arial"/>
        </w:rPr>
        <w:t xml:space="preserve">Tortora, G.J. and Derrickson, B.H. (2021) </w:t>
      </w:r>
      <w:r w:rsidRPr="00A535C8">
        <w:rPr>
          <w:rFonts w:ascii="Arial" w:hAnsi="Arial" w:cs="Arial"/>
          <w:i/>
          <w:iCs/>
        </w:rPr>
        <w:t>Principles of anatomy and physiology</w:t>
      </w:r>
      <w:r w:rsidRPr="00A535C8">
        <w:rPr>
          <w:rFonts w:ascii="Arial" w:hAnsi="Arial" w:cs="Arial"/>
        </w:rPr>
        <w:t>. 16th edn. Hoboken, NJ: Wiley.</w:t>
      </w:r>
    </w:p>
    <w:p w14:paraId="55462225" w14:textId="77777777" w:rsidR="00A535C8" w:rsidRPr="00A535C8" w:rsidRDefault="00A535C8" w:rsidP="003B630D">
      <w:pPr>
        <w:spacing w:line="360" w:lineRule="auto"/>
        <w:jc w:val="both"/>
        <w:rPr>
          <w:rFonts w:ascii="Arial" w:hAnsi="Arial" w:cs="Arial"/>
        </w:rPr>
      </w:pPr>
      <w:r w:rsidRPr="00A535C8">
        <w:rPr>
          <w:rFonts w:ascii="Arial" w:hAnsi="Arial" w:cs="Arial"/>
        </w:rPr>
        <w:t xml:space="preserve">World Health Organization (2022) </w:t>
      </w:r>
      <w:r w:rsidRPr="00A535C8">
        <w:rPr>
          <w:rFonts w:ascii="Arial" w:hAnsi="Arial" w:cs="Arial"/>
          <w:i/>
          <w:iCs/>
        </w:rPr>
        <w:t>WHO global report on diabetes</w:t>
      </w:r>
      <w:r w:rsidRPr="00A535C8">
        <w:rPr>
          <w:rFonts w:ascii="Arial" w:hAnsi="Arial" w:cs="Arial"/>
        </w:rPr>
        <w:t>. Available at: https://www.who.int/publications/i/item/9789240057179 (Accessed: 23 March 2026).</w:t>
      </w:r>
    </w:p>
    <w:p w14:paraId="184982FF" w14:textId="69236197" w:rsidR="009862D5" w:rsidRPr="009862D5" w:rsidRDefault="00A535C8" w:rsidP="003B630D">
      <w:pPr>
        <w:spacing w:line="360" w:lineRule="auto"/>
        <w:jc w:val="both"/>
        <w:rPr>
          <w:rFonts w:ascii="Arial" w:hAnsi="Arial" w:cs="Arial"/>
        </w:rPr>
      </w:pPr>
      <w:r w:rsidRPr="00A535C8">
        <w:rPr>
          <w:rFonts w:ascii="Arial" w:hAnsi="Arial" w:cs="Arial"/>
        </w:rPr>
        <w:t xml:space="preserve">World Health Organization (2023) </w:t>
      </w:r>
      <w:r w:rsidRPr="00A535C8">
        <w:rPr>
          <w:rFonts w:ascii="Arial" w:hAnsi="Arial" w:cs="Arial"/>
          <w:i/>
          <w:iCs/>
        </w:rPr>
        <w:t>Diabetes: Fact sheet</w:t>
      </w:r>
      <w:r w:rsidRPr="00A535C8">
        <w:rPr>
          <w:rFonts w:ascii="Arial" w:hAnsi="Arial" w:cs="Arial"/>
        </w:rPr>
        <w:t>. Available at: https://www.who.int/news-room/fact-sheets/detail/diabetes (Accessed: 23 March 2026).</w:t>
      </w:r>
    </w:p>
    <w:p w14:paraId="2FB8A76D" w14:textId="1CC42332" w:rsidR="009862D5" w:rsidRPr="00C653BD" w:rsidRDefault="009862D5" w:rsidP="003B630D">
      <w:pPr>
        <w:spacing w:line="360" w:lineRule="auto"/>
        <w:ind w:left="720"/>
        <w:jc w:val="both"/>
        <w:rPr>
          <w:rFonts w:ascii="Arial" w:hAnsi="Arial" w:cs="Arial"/>
        </w:rPr>
      </w:pPr>
    </w:p>
    <w:p w14:paraId="5D8D9BBB" w14:textId="77777777" w:rsidR="00FB59CB" w:rsidRPr="00416544" w:rsidRDefault="00FB59CB" w:rsidP="003B630D">
      <w:pPr>
        <w:spacing w:line="360" w:lineRule="auto"/>
        <w:jc w:val="both"/>
        <w:rPr>
          <w:rFonts w:ascii="Arial" w:hAnsi="Arial" w:cs="Arial"/>
        </w:rPr>
      </w:pPr>
    </w:p>
    <w:sectPr w:rsidR="00FB59CB" w:rsidRPr="004165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1945B7"/>
    <w:multiLevelType w:val="multilevel"/>
    <w:tmpl w:val="6AE44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5E4329"/>
    <w:multiLevelType w:val="multilevel"/>
    <w:tmpl w:val="690C8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496DDA"/>
    <w:multiLevelType w:val="multilevel"/>
    <w:tmpl w:val="073CF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6C6F44"/>
    <w:multiLevelType w:val="multilevel"/>
    <w:tmpl w:val="915E2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397B0E"/>
    <w:multiLevelType w:val="multilevel"/>
    <w:tmpl w:val="4404C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4A54C8"/>
    <w:multiLevelType w:val="multilevel"/>
    <w:tmpl w:val="857A0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242E87"/>
    <w:multiLevelType w:val="multilevel"/>
    <w:tmpl w:val="4120D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03C5A2F"/>
    <w:multiLevelType w:val="multilevel"/>
    <w:tmpl w:val="EA208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C94FB2"/>
    <w:multiLevelType w:val="multilevel"/>
    <w:tmpl w:val="44224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B775DD"/>
    <w:multiLevelType w:val="multilevel"/>
    <w:tmpl w:val="E1E6B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9C5C0B"/>
    <w:multiLevelType w:val="multilevel"/>
    <w:tmpl w:val="D97C0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893861">
    <w:abstractNumId w:val="0"/>
  </w:num>
  <w:num w:numId="2" w16cid:durableId="1403987264">
    <w:abstractNumId w:val="8"/>
  </w:num>
  <w:num w:numId="3" w16cid:durableId="818232624">
    <w:abstractNumId w:val="6"/>
  </w:num>
  <w:num w:numId="4" w16cid:durableId="1322780863">
    <w:abstractNumId w:val="1"/>
  </w:num>
  <w:num w:numId="5" w16cid:durableId="12584391">
    <w:abstractNumId w:val="3"/>
  </w:num>
  <w:num w:numId="6" w16cid:durableId="1517883805">
    <w:abstractNumId w:val="7"/>
  </w:num>
  <w:num w:numId="7" w16cid:durableId="1463962227">
    <w:abstractNumId w:val="9"/>
  </w:num>
  <w:num w:numId="8" w16cid:durableId="1571230410">
    <w:abstractNumId w:val="4"/>
  </w:num>
  <w:num w:numId="9" w16cid:durableId="448357245">
    <w:abstractNumId w:val="5"/>
  </w:num>
  <w:num w:numId="10" w16cid:durableId="639071108">
    <w:abstractNumId w:val="10"/>
  </w:num>
  <w:num w:numId="11" w16cid:durableId="18253920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D04"/>
    <w:rsid w:val="0001370F"/>
    <w:rsid w:val="00013CA1"/>
    <w:rsid w:val="00027D04"/>
    <w:rsid w:val="0004391B"/>
    <w:rsid w:val="0005540D"/>
    <w:rsid w:val="00064ADC"/>
    <w:rsid w:val="00067D2B"/>
    <w:rsid w:val="00071C6B"/>
    <w:rsid w:val="00074612"/>
    <w:rsid w:val="0008523A"/>
    <w:rsid w:val="000B3BD3"/>
    <w:rsid w:val="000B7E90"/>
    <w:rsid w:val="000C3368"/>
    <w:rsid w:val="000C3393"/>
    <w:rsid w:val="000D04F4"/>
    <w:rsid w:val="000D5C5C"/>
    <w:rsid w:val="000E07BE"/>
    <w:rsid w:val="000E0BE4"/>
    <w:rsid w:val="000E0FC5"/>
    <w:rsid w:val="000F1191"/>
    <w:rsid w:val="000F1D6E"/>
    <w:rsid w:val="000F57D7"/>
    <w:rsid w:val="000F63B9"/>
    <w:rsid w:val="0010103E"/>
    <w:rsid w:val="001031D0"/>
    <w:rsid w:val="00106173"/>
    <w:rsid w:val="0011027D"/>
    <w:rsid w:val="0011127E"/>
    <w:rsid w:val="0011217F"/>
    <w:rsid w:val="00121360"/>
    <w:rsid w:val="00122E1A"/>
    <w:rsid w:val="0012780E"/>
    <w:rsid w:val="0013003C"/>
    <w:rsid w:val="00140FBE"/>
    <w:rsid w:val="00143D47"/>
    <w:rsid w:val="00152E19"/>
    <w:rsid w:val="001611E1"/>
    <w:rsid w:val="001651C0"/>
    <w:rsid w:val="00166929"/>
    <w:rsid w:val="00172274"/>
    <w:rsid w:val="00175A3B"/>
    <w:rsid w:val="001870EF"/>
    <w:rsid w:val="001961D6"/>
    <w:rsid w:val="001B20BA"/>
    <w:rsid w:val="001B635C"/>
    <w:rsid w:val="001B6445"/>
    <w:rsid w:val="001C2997"/>
    <w:rsid w:val="001C301A"/>
    <w:rsid w:val="001D546E"/>
    <w:rsid w:val="001D6E00"/>
    <w:rsid w:val="001E7016"/>
    <w:rsid w:val="001F1566"/>
    <w:rsid w:val="001F62A9"/>
    <w:rsid w:val="0020246F"/>
    <w:rsid w:val="00210A72"/>
    <w:rsid w:val="00211E72"/>
    <w:rsid w:val="00212340"/>
    <w:rsid w:val="00222A7D"/>
    <w:rsid w:val="00223C57"/>
    <w:rsid w:val="00231CF5"/>
    <w:rsid w:val="0023218A"/>
    <w:rsid w:val="0023452C"/>
    <w:rsid w:val="00241B93"/>
    <w:rsid w:val="00250A55"/>
    <w:rsid w:val="002638F2"/>
    <w:rsid w:val="002678DD"/>
    <w:rsid w:val="00281E19"/>
    <w:rsid w:val="00286EE7"/>
    <w:rsid w:val="00291BDD"/>
    <w:rsid w:val="00295223"/>
    <w:rsid w:val="002953AD"/>
    <w:rsid w:val="002974EF"/>
    <w:rsid w:val="002A0512"/>
    <w:rsid w:val="002A4914"/>
    <w:rsid w:val="002B790F"/>
    <w:rsid w:val="002C6FE5"/>
    <w:rsid w:val="002C7837"/>
    <w:rsid w:val="002D002D"/>
    <w:rsid w:val="002D3C32"/>
    <w:rsid w:val="002D7A99"/>
    <w:rsid w:val="002E700B"/>
    <w:rsid w:val="002F3448"/>
    <w:rsid w:val="00310C62"/>
    <w:rsid w:val="0031424C"/>
    <w:rsid w:val="003168BC"/>
    <w:rsid w:val="003253CF"/>
    <w:rsid w:val="00325CF7"/>
    <w:rsid w:val="003329FA"/>
    <w:rsid w:val="003353B5"/>
    <w:rsid w:val="00340A1A"/>
    <w:rsid w:val="00347063"/>
    <w:rsid w:val="00350869"/>
    <w:rsid w:val="003657F3"/>
    <w:rsid w:val="003819FB"/>
    <w:rsid w:val="00385E38"/>
    <w:rsid w:val="00387D59"/>
    <w:rsid w:val="003A7570"/>
    <w:rsid w:val="003B3251"/>
    <w:rsid w:val="003B630D"/>
    <w:rsid w:val="003B6891"/>
    <w:rsid w:val="003B77E5"/>
    <w:rsid w:val="003C1AD8"/>
    <w:rsid w:val="003C5EDC"/>
    <w:rsid w:val="003C68E9"/>
    <w:rsid w:val="003D0105"/>
    <w:rsid w:val="003D0540"/>
    <w:rsid w:val="003D135C"/>
    <w:rsid w:val="003D1389"/>
    <w:rsid w:val="003E53A3"/>
    <w:rsid w:val="003E5746"/>
    <w:rsid w:val="003F204A"/>
    <w:rsid w:val="003F34C7"/>
    <w:rsid w:val="003F722B"/>
    <w:rsid w:val="00402308"/>
    <w:rsid w:val="004033FC"/>
    <w:rsid w:val="00405480"/>
    <w:rsid w:val="00405BC0"/>
    <w:rsid w:val="00412C21"/>
    <w:rsid w:val="0041587B"/>
    <w:rsid w:val="00416544"/>
    <w:rsid w:val="004346DC"/>
    <w:rsid w:val="004536AD"/>
    <w:rsid w:val="00476E13"/>
    <w:rsid w:val="00481E19"/>
    <w:rsid w:val="0048486E"/>
    <w:rsid w:val="00487E8E"/>
    <w:rsid w:val="00492BF7"/>
    <w:rsid w:val="00495DCD"/>
    <w:rsid w:val="004A2916"/>
    <w:rsid w:val="004A4840"/>
    <w:rsid w:val="004A4A7C"/>
    <w:rsid w:val="004B1E0C"/>
    <w:rsid w:val="004B49D3"/>
    <w:rsid w:val="004B50A5"/>
    <w:rsid w:val="004C0DD1"/>
    <w:rsid w:val="004C0E08"/>
    <w:rsid w:val="004C3B21"/>
    <w:rsid w:val="004D19F6"/>
    <w:rsid w:val="004E259F"/>
    <w:rsid w:val="004E5997"/>
    <w:rsid w:val="004E6642"/>
    <w:rsid w:val="004F107E"/>
    <w:rsid w:val="004F1522"/>
    <w:rsid w:val="00500AE0"/>
    <w:rsid w:val="00506515"/>
    <w:rsid w:val="00507C00"/>
    <w:rsid w:val="005140A8"/>
    <w:rsid w:val="005167A0"/>
    <w:rsid w:val="00533621"/>
    <w:rsid w:val="00544722"/>
    <w:rsid w:val="0054604F"/>
    <w:rsid w:val="00551463"/>
    <w:rsid w:val="00554C85"/>
    <w:rsid w:val="00560254"/>
    <w:rsid w:val="0056027B"/>
    <w:rsid w:val="0056309F"/>
    <w:rsid w:val="00577294"/>
    <w:rsid w:val="00582C5B"/>
    <w:rsid w:val="0058667D"/>
    <w:rsid w:val="00586997"/>
    <w:rsid w:val="00592314"/>
    <w:rsid w:val="0059521A"/>
    <w:rsid w:val="005954EC"/>
    <w:rsid w:val="005958E9"/>
    <w:rsid w:val="005A6CBA"/>
    <w:rsid w:val="005C077A"/>
    <w:rsid w:val="005C6BBA"/>
    <w:rsid w:val="005C7C6A"/>
    <w:rsid w:val="005D4BAF"/>
    <w:rsid w:val="005D5A92"/>
    <w:rsid w:val="005D60A7"/>
    <w:rsid w:val="005E22CF"/>
    <w:rsid w:val="006004CB"/>
    <w:rsid w:val="00602C5C"/>
    <w:rsid w:val="00607643"/>
    <w:rsid w:val="00610F09"/>
    <w:rsid w:val="006203DD"/>
    <w:rsid w:val="00621BDA"/>
    <w:rsid w:val="00621FD7"/>
    <w:rsid w:val="00624945"/>
    <w:rsid w:val="006320CA"/>
    <w:rsid w:val="00633BFC"/>
    <w:rsid w:val="00643C92"/>
    <w:rsid w:val="0065353C"/>
    <w:rsid w:val="00653999"/>
    <w:rsid w:val="00653C9E"/>
    <w:rsid w:val="00654BE0"/>
    <w:rsid w:val="00660CAC"/>
    <w:rsid w:val="00667845"/>
    <w:rsid w:val="0067258C"/>
    <w:rsid w:val="00672C9A"/>
    <w:rsid w:val="006809B7"/>
    <w:rsid w:val="006863AB"/>
    <w:rsid w:val="00687368"/>
    <w:rsid w:val="006928B7"/>
    <w:rsid w:val="00692B32"/>
    <w:rsid w:val="006A7B06"/>
    <w:rsid w:val="006B00C8"/>
    <w:rsid w:val="006B2A9E"/>
    <w:rsid w:val="006B6A08"/>
    <w:rsid w:val="006B7D0B"/>
    <w:rsid w:val="006C3F1E"/>
    <w:rsid w:val="006C68B2"/>
    <w:rsid w:val="006D01A0"/>
    <w:rsid w:val="006D1F87"/>
    <w:rsid w:val="006E643C"/>
    <w:rsid w:val="006F3EE2"/>
    <w:rsid w:val="006F570A"/>
    <w:rsid w:val="006F5E83"/>
    <w:rsid w:val="00705F36"/>
    <w:rsid w:val="00706C31"/>
    <w:rsid w:val="00716D49"/>
    <w:rsid w:val="00730C5B"/>
    <w:rsid w:val="00737340"/>
    <w:rsid w:val="00740DAA"/>
    <w:rsid w:val="007416D2"/>
    <w:rsid w:val="00743425"/>
    <w:rsid w:val="00753BBE"/>
    <w:rsid w:val="00755CFF"/>
    <w:rsid w:val="00760D36"/>
    <w:rsid w:val="00761120"/>
    <w:rsid w:val="0076212A"/>
    <w:rsid w:val="007646D0"/>
    <w:rsid w:val="00764FF4"/>
    <w:rsid w:val="00784BD8"/>
    <w:rsid w:val="00785641"/>
    <w:rsid w:val="00785B91"/>
    <w:rsid w:val="00792C39"/>
    <w:rsid w:val="00796429"/>
    <w:rsid w:val="00796AB7"/>
    <w:rsid w:val="00796CE7"/>
    <w:rsid w:val="007A32DF"/>
    <w:rsid w:val="007A47C2"/>
    <w:rsid w:val="007C311B"/>
    <w:rsid w:val="007C50E0"/>
    <w:rsid w:val="007C65C3"/>
    <w:rsid w:val="007C7FAB"/>
    <w:rsid w:val="007D0A6B"/>
    <w:rsid w:val="007D5ADD"/>
    <w:rsid w:val="007D635D"/>
    <w:rsid w:val="007E64AB"/>
    <w:rsid w:val="007E6C1B"/>
    <w:rsid w:val="007F5CD4"/>
    <w:rsid w:val="007F707F"/>
    <w:rsid w:val="00801945"/>
    <w:rsid w:val="008111B5"/>
    <w:rsid w:val="008157A3"/>
    <w:rsid w:val="00844F51"/>
    <w:rsid w:val="0085778B"/>
    <w:rsid w:val="008577BA"/>
    <w:rsid w:val="00873C19"/>
    <w:rsid w:val="00880A53"/>
    <w:rsid w:val="0088541F"/>
    <w:rsid w:val="00891E73"/>
    <w:rsid w:val="00893B39"/>
    <w:rsid w:val="008A274A"/>
    <w:rsid w:val="008B6F48"/>
    <w:rsid w:val="008C754B"/>
    <w:rsid w:val="008D26F7"/>
    <w:rsid w:val="008E030F"/>
    <w:rsid w:val="008F2DA7"/>
    <w:rsid w:val="008F3E55"/>
    <w:rsid w:val="008F6A9E"/>
    <w:rsid w:val="008F76C5"/>
    <w:rsid w:val="00900CCF"/>
    <w:rsid w:val="00906B00"/>
    <w:rsid w:val="00907A1C"/>
    <w:rsid w:val="00921BAB"/>
    <w:rsid w:val="00932937"/>
    <w:rsid w:val="00943BE4"/>
    <w:rsid w:val="00945123"/>
    <w:rsid w:val="0095678C"/>
    <w:rsid w:val="00961BA8"/>
    <w:rsid w:val="00961CAE"/>
    <w:rsid w:val="009645C0"/>
    <w:rsid w:val="009654FB"/>
    <w:rsid w:val="0098350D"/>
    <w:rsid w:val="009862D5"/>
    <w:rsid w:val="009874F2"/>
    <w:rsid w:val="00994670"/>
    <w:rsid w:val="009A73B5"/>
    <w:rsid w:val="009A7A0F"/>
    <w:rsid w:val="009B43D1"/>
    <w:rsid w:val="009B6A50"/>
    <w:rsid w:val="009C5967"/>
    <w:rsid w:val="009D1712"/>
    <w:rsid w:val="009D32F4"/>
    <w:rsid w:val="009D5139"/>
    <w:rsid w:val="00A04389"/>
    <w:rsid w:val="00A0611C"/>
    <w:rsid w:val="00A12CDB"/>
    <w:rsid w:val="00A26E07"/>
    <w:rsid w:val="00A31696"/>
    <w:rsid w:val="00A36CDE"/>
    <w:rsid w:val="00A37EDB"/>
    <w:rsid w:val="00A4122D"/>
    <w:rsid w:val="00A4739D"/>
    <w:rsid w:val="00A535C8"/>
    <w:rsid w:val="00A564E8"/>
    <w:rsid w:val="00A60CDC"/>
    <w:rsid w:val="00A83A39"/>
    <w:rsid w:val="00A847D3"/>
    <w:rsid w:val="00A91BC0"/>
    <w:rsid w:val="00AB57B3"/>
    <w:rsid w:val="00AB70FD"/>
    <w:rsid w:val="00AB776D"/>
    <w:rsid w:val="00AC1EFB"/>
    <w:rsid w:val="00AC2B44"/>
    <w:rsid w:val="00AC71B1"/>
    <w:rsid w:val="00AD69CB"/>
    <w:rsid w:val="00AE0299"/>
    <w:rsid w:val="00AE4003"/>
    <w:rsid w:val="00AF248D"/>
    <w:rsid w:val="00AF4269"/>
    <w:rsid w:val="00B129EC"/>
    <w:rsid w:val="00B159E9"/>
    <w:rsid w:val="00B273C9"/>
    <w:rsid w:val="00B32182"/>
    <w:rsid w:val="00B42A84"/>
    <w:rsid w:val="00B432D1"/>
    <w:rsid w:val="00B46504"/>
    <w:rsid w:val="00B57068"/>
    <w:rsid w:val="00B6022D"/>
    <w:rsid w:val="00B6628A"/>
    <w:rsid w:val="00B67F72"/>
    <w:rsid w:val="00B71F71"/>
    <w:rsid w:val="00B843FE"/>
    <w:rsid w:val="00B86AE4"/>
    <w:rsid w:val="00B97F43"/>
    <w:rsid w:val="00BA4145"/>
    <w:rsid w:val="00BB0093"/>
    <w:rsid w:val="00BB62BC"/>
    <w:rsid w:val="00BB6A1C"/>
    <w:rsid w:val="00BB6F84"/>
    <w:rsid w:val="00BC15C0"/>
    <w:rsid w:val="00BC2DDF"/>
    <w:rsid w:val="00BD0D2B"/>
    <w:rsid w:val="00BD4C03"/>
    <w:rsid w:val="00BE7256"/>
    <w:rsid w:val="00BF031C"/>
    <w:rsid w:val="00BF1D91"/>
    <w:rsid w:val="00BF35E4"/>
    <w:rsid w:val="00C0133C"/>
    <w:rsid w:val="00C04CCB"/>
    <w:rsid w:val="00C16EA2"/>
    <w:rsid w:val="00C22F36"/>
    <w:rsid w:val="00C230F0"/>
    <w:rsid w:val="00C23B83"/>
    <w:rsid w:val="00C273BB"/>
    <w:rsid w:val="00C309B9"/>
    <w:rsid w:val="00C40870"/>
    <w:rsid w:val="00C46CDC"/>
    <w:rsid w:val="00C47C59"/>
    <w:rsid w:val="00C50345"/>
    <w:rsid w:val="00C518D4"/>
    <w:rsid w:val="00C55751"/>
    <w:rsid w:val="00C563FC"/>
    <w:rsid w:val="00C57E71"/>
    <w:rsid w:val="00C62B26"/>
    <w:rsid w:val="00C653BD"/>
    <w:rsid w:val="00C6727E"/>
    <w:rsid w:val="00C70626"/>
    <w:rsid w:val="00C74866"/>
    <w:rsid w:val="00C77180"/>
    <w:rsid w:val="00C93B4D"/>
    <w:rsid w:val="00C94132"/>
    <w:rsid w:val="00C949D0"/>
    <w:rsid w:val="00C94DFE"/>
    <w:rsid w:val="00C94FAE"/>
    <w:rsid w:val="00CA1754"/>
    <w:rsid w:val="00CA4F64"/>
    <w:rsid w:val="00CB1A07"/>
    <w:rsid w:val="00CC3CBF"/>
    <w:rsid w:val="00CC7BBD"/>
    <w:rsid w:val="00CD7B7E"/>
    <w:rsid w:val="00CE0E20"/>
    <w:rsid w:val="00CE5603"/>
    <w:rsid w:val="00CF24A8"/>
    <w:rsid w:val="00D1153A"/>
    <w:rsid w:val="00D16060"/>
    <w:rsid w:val="00D207E5"/>
    <w:rsid w:val="00D228F4"/>
    <w:rsid w:val="00D30AC7"/>
    <w:rsid w:val="00D43124"/>
    <w:rsid w:val="00D47A39"/>
    <w:rsid w:val="00D6139B"/>
    <w:rsid w:val="00D70AB0"/>
    <w:rsid w:val="00D72B52"/>
    <w:rsid w:val="00D7469E"/>
    <w:rsid w:val="00D7556C"/>
    <w:rsid w:val="00D774E9"/>
    <w:rsid w:val="00DA6714"/>
    <w:rsid w:val="00DB3B33"/>
    <w:rsid w:val="00DB5BCE"/>
    <w:rsid w:val="00DB6DB2"/>
    <w:rsid w:val="00DC3C70"/>
    <w:rsid w:val="00DD174A"/>
    <w:rsid w:val="00DF4914"/>
    <w:rsid w:val="00DF5249"/>
    <w:rsid w:val="00E00213"/>
    <w:rsid w:val="00E005AC"/>
    <w:rsid w:val="00E10FBD"/>
    <w:rsid w:val="00E12788"/>
    <w:rsid w:val="00E2679A"/>
    <w:rsid w:val="00E348BD"/>
    <w:rsid w:val="00E563A7"/>
    <w:rsid w:val="00E56942"/>
    <w:rsid w:val="00E66D6A"/>
    <w:rsid w:val="00E67F9F"/>
    <w:rsid w:val="00E72773"/>
    <w:rsid w:val="00E74CD1"/>
    <w:rsid w:val="00E75049"/>
    <w:rsid w:val="00E83E22"/>
    <w:rsid w:val="00E903E2"/>
    <w:rsid w:val="00E92231"/>
    <w:rsid w:val="00EA792D"/>
    <w:rsid w:val="00EB05E0"/>
    <w:rsid w:val="00EC666E"/>
    <w:rsid w:val="00EE0170"/>
    <w:rsid w:val="00EF3A51"/>
    <w:rsid w:val="00F01BB2"/>
    <w:rsid w:val="00F10950"/>
    <w:rsid w:val="00F10CA0"/>
    <w:rsid w:val="00F14252"/>
    <w:rsid w:val="00F16390"/>
    <w:rsid w:val="00F24CA8"/>
    <w:rsid w:val="00F27E44"/>
    <w:rsid w:val="00F31F1F"/>
    <w:rsid w:val="00F35B8B"/>
    <w:rsid w:val="00F36933"/>
    <w:rsid w:val="00F5255A"/>
    <w:rsid w:val="00F56E0C"/>
    <w:rsid w:val="00F66D54"/>
    <w:rsid w:val="00F71517"/>
    <w:rsid w:val="00F71729"/>
    <w:rsid w:val="00F805AD"/>
    <w:rsid w:val="00F840FB"/>
    <w:rsid w:val="00F976F4"/>
    <w:rsid w:val="00FB0943"/>
    <w:rsid w:val="00FB0F4B"/>
    <w:rsid w:val="00FB59CB"/>
    <w:rsid w:val="00FC0F60"/>
    <w:rsid w:val="00FD2547"/>
    <w:rsid w:val="00FE2126"/>
    <w:rsid w:val="00FE68A0"/>
    <w:rsid w:val="00FF4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3917D"/>
  <w15:chartTrackingRefBased/>
  <w15:docId w15:val="{C75D2286-3E09-41C8-B2AE-6B05A5C77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3999"/>
  </w:style>
  <w:style w:type="paragraph" w:styleId="Heading1">
    <w:name w:val="heading 1"/>
    <w:basedOn w:val="Normal"/>
    <w:next w:val="Normal"/>
    <w:link w:val="Heading1Char"/>
    <w:uiPriority w:val="9"/>
    <w:qFormat/>
    <w:rsid w:val="00653999"/>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653999"/>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3999"/>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3999"/>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653999"/>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653999"/>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653999"/>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653999"/>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653999"/>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999"/>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6539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3999"/>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3999"/>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653999"/>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653999"/>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653999"/>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653999"/>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653999"/>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653999"/>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653999"/>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653999"/>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653999"/>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653999"/>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653999"/>
    <w:rPr>
      <w:color w:val="0E2841" w:themeColor="text2"/>
      <w:sz w:val="24"/>
      <w:szCs w:val="24"/>
    </w:rPr>
  </w:style>
  <w:style w:type="paragraph" w:styleId="ListParagraph">
    <w:name w:val="List Paragraph"/>
    <w:basedOn w:val="Normal"/>
    <w:uiPriority w:val="34"/>
    <w:qFormat/>
    <w:rsid w:val="00027D04"/>
    <w:pPr>
      <w:ind w:left="720"/>
      <w:contextualSpacing/>
    </w:pPr>
  </w:style>
  <w:style w:type="character" w:styleId="IntenseEmphasis">
    <w:name w:val="Intense Emphasis"/>
    <w:basedOn w:val="DefaultParagraphFont"/>
    <w:uiPriority w:val="21"/>
    <w:qFormat/>
    <w:rsid w:val="00653999"/>
    <w:rPr>
      <w:b/>
      <w:bCs/>
      <w:i/>
      <w:iCs/>
    </w:rPr>
  </w:style>
  <w:style w:type="paragraph" w:styleId="IntenseQuote">
    <w:name w:val="Intense Quote"/>
    <w:basedOn w:val="Normal"/>
    <w:next w:val="Normal"/>
    <w:link w:val="IntenseQuoteChar"/>
    <w:uiPriority w:val="30"/>
    <w:qFormat/>
    <w:rsid w:val="00653999"/>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653999"/>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653999"/>
    <w:rPr>
      <w:b/>
      <w:bCs/>
      <w:smallCaps/>
      <w:color w:val="0E2841" w:themeColor="text2"/>
      <w:u w:val="single"/>
    </w:rPr>
  </w:style>
  <w:style w:type="character" w:styleId="Hyperlink">
    <w:name w:val="Hyperlink"/>
    <w:basedOn w:val="DefaultParagraphFont"/>
    <w:uiPriority w:val="99"/>
    <w:unhideWhenUsed/>
    <w:rsid w:val="00C22F36"/>
    <w:rPr>
      <w:color w:val="467886" w:themeColor="hyperlink"/>
      <w:u w:val="single"/>
    </w:rPr>
  </w:style>
  <w:style w:type="character" w:styleId="UnresolvedMention">
    <w:name w:val="Unresolved Mention"/>
    <w:basedOn w:val="DefaultParagraphFont"/>
    <w:uiPriority w:val="99"/>
    <w:semiHidden/>
    <w:unhideWhenUsed/>
    <w:rsid w:val="00C22F36"/>
    <w:rPr>
      <w:color w:val="605E5C"/>
      <w:shd w:val="clear" w:color="auto" w:fill="E1DFDD"/>
    </w:rPr>
  </w:style>
  <w:style w:type="paragraph" w:styleId="Caption">
    <w:name w:val="caption"/>
    <w:basedOn w:val="Normal"/>
    <w:next w:val="Normal"/>
    <w:uiPriority w:val="35"/>
    <w:semiHidden/>
    <w:unhideWhenUsed/>
    <w:qFormat/>
    <w:rsid w:val="00653999"/>
    <w:pPr>
      <w:spacing w:line="240" w:lineRule="auto"/>
    </w:pPr>
    <w:rPr>
      <w:b/>
      <w:bCs/>
      <w:smallCaps/>
      <w:color w:val="0E2841" w:themeColor="text2"/>
    </w:rPr>
  </w:style>
  <w:style w:type="character" w:styleId="Strong">
    <w:name w:val="Strong"/>
    <w:basedOn w:val="DefaultParagraphFont"/>
    <w:uiPriority w:val="22"/>
    <w:qFormat/>
    <w:rsid w:val="00653999"/>
    <w:rPr>
      <w:b/>
      <w:bCs/>
    </w:rPr>
  </w:style>
  <w:style w:type="character" w:styleId="Emphasis">
    <w:name w:val="Emphasis"/>
    <w:basedOn w:val="DefaultParagraphFont"/>
    <w:uiPriority w:val="20"/>
    <w:qFormat/>
    <w:rsid w:val="00653999"/>
    <w:rPr>
      <w:i/>
      <w:iCs/>
    </w:rPr>
  </w:style>
  <w:style w:type="paragraph" w:styleId="NoSpacing">
    <w:name w:val="No Spacing"/>
    <w:uiPriority w:val="1"/>
    <w:qFormat/>
    <w:rsid w:val="00653999"/>
    <w:pPr>
      <w:spacing w:after="0" w:line="240" w:lineRule="auto"/>
    </w:pPr>
  </w:style>
  <w:style w:type="character" w:styleId="SubtleEmphasis">
    <w:name w:val="Subtle Emphasis"/>
    <w:basedOn w:val="DefaultParagraphFont"/>
    <w:uiPriority w:val="19"/>
    <w:qFormat/>
    <w:rsid w:val="00653999"/>
    <w:rPr>
      <w:i/>
      <w:iCs/>
      <w:color w:val="595959" w:themeColor="text1" w:themeTint="A6"/>
    </w:rPr>
  </w:style>
  <w:style w:type="character" w:styleId="SubtleReference">
    <w:name w:val="Subtle Reference"/>
    <w:basedOn w:val="DefaultParagraphFont"/>
    <w:uiPriority w:val="31"/>
    <w:qFormat/>
    <w:rsid w:val="00653999"/>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653999"/>
    <w:rPr>
      <w:b/>
      <w:bCs/>
      <w:smallCaps/>
      <w:spacing w:val="10"/>
    </w:rPr>
  </w:style>
  <w:style w:type="paragraph" w:styleId="TOCHeading">
    <w:name w:val="TOC Heading"/>
    <w:basedOn w:val="Heading1"/>
    <w:next w:val="Normal"/>
    <w:uiPriority w:val="39"/>
    <w:unhideWhenUsed/>
    <w:qFormat/>
    <w:rsid w:val="00653999"/>
    <w:pPr>
      <w:outlineLvl w:val="9"/>
    </w:pPr>
  </w:style>
  <w:style w:type="paragraph" w:styleId="TOC1">
    <w:name w:val="toc 1"/>
    <w:basedOn w:val="Normal"/>
    <w:next w:val="Normal"/>
    <w:autoRedefine/>
    <w:uiPriority w:val="39"/>
    <w:unhideWhenUsed/>
    <w:rsid w:val="0058699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diabetes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244A30-3E4E-4F8F-9A22-D8A0C6C438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2568</Words>
  <Characters>14641</Characters>
  <Application>Microsoft Office Word</Application>
  <DocSecurity>0</DocSecurity>
  <Lines>122</Lines>
  <Paragraphs>34</Paragraphs>
  <ScaleCrop>false</ScaleCrop>
  <Company/>
  <LinksUpToDate>false</LinksUpToDate>
  <CharactersWithSpaces>17175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 Lopez</dc:creator>
  <cp:keywords/>
  <dc:description/>
  <cp:lastModifiedBy>Erika Lopez</cp:lastModifiedBy>
  <cp:revision>98</cp:revision>
  <dcterms:created xsi:type="dcterms:W3CDTF">2026-04-05T23:54:00Z</dcterms:created>
  <dcterms:modified xsi:type="dcterms:W3CDTF">2026-04-07T15:41:00Z</dcterms:modified>
</cp:coreProperties>
</file>