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E72A5" w14:textId="3CB6EDB6" w:rsidR="007D6461" w:rsidRDefault="007D6461" w:rsidP="007D6461">
      <w:pPr>
        <w:spacing w:line="360" w:lineRule="auto"/>
        <w:ind w:firstLineChars="300" w:firstLine="960"/>
        <w:rPr>
          <w:rFonts w:cs="Times New Roman"/>
          <w:b/>
          <w:bCs/>
          <w:color w:val="000000" w:themeColor="text1"/>
          <w:sz w:val="32"/>
          <w:szCs w:val="32"/>
          <w:lang w:eastAsia="zh-CN"/>
        </w:rPr>
      </w:pPr>
      <w:r w:rsidRPr="007D6461">
        <w:rPr>
          <w:rFonts w:cs="Times New Roman"/>
          <w:b/>
          <w:bCs/>
          <w:color w:val="000000" w:themeColor="text1"/>
          <w:sz w:val="32"/>
          <w:szCs w:val="32"/>
          <w:lang w:eastAsia="zh-CN"/>
        </w:rPr>
        <w:t>Business Communication: Poland and the BRITAIN</w:t>
      </w:r>
    </w:p>
    <w:p w14:paraId="0D9A2533"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0C6BC1F4"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6BC285BF" w14:textId="6D91C627" w:rsidR="007D6461" w:rsidRDefault="007D6461" w:rsidP="00FA36C7">
      <w:pPr>
        <w:spacing w:line="360" w:lineRule="auto"/>
        <w:ind w:firstLineChars="1000" w:firstLine="3200"/>
        <w:rPr>
          <w:rFonts w:cs="Times New Roman"/>
          <w:b/>
          <w:bCs/>
          <w:color w:val="000000" w:themeColor="text1"/>
          <w:sz w:val="32"/>
          <w:szCs w:val="32"/>
          <w:lang w:eastAsia="zh-CN"/>
        </w:rPr>
      </w:pPr>
      <w:r>
        <w:rPr>
          <w:rFonts w:cs="Times New Roman"/>
          <w:b/>
          <w:bCs/>
          <w:color w:val="000000" w:themeColor="text1"/>
          <w:sz w:val="32"/>
          <w:szCs w:val="32"/>
          <w:lang w:eastAsia="zh-CN"/>
        </w:rPr>
        <w:t>NAME: ZIXIANG AO</w:t>
      </w:r>
    </w:p>
    <w:p w14:paraId="198E08EB"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181B55F3" w14:textId="78F8D77D" w:rsidR="007D6461" w:rsidRDefault="007D6461" w:rsidP="00FA36C7">
      <w:pPr>
        <w:spacing w:line="360" w:lineRule="auto"/>
        <w:ind w:firstLineChars="1000" w:firstLine="3200"/>
        <w:rPr>
          <w:rFonts w:cs="Times New Roman" w:hint="eastAsia"/>
          <w:b/>
          <w:bCs/>
          <w:color w:val="000000" w:themeColor="text1"/>
          <w:sz w:val="32"/>
          <w:szCs w:val="32"/>
          <w:lang w:eastAsia="zh-CN"/>
        </w:rPr>
      </w:pPr>
      <w:r>
        <w:rPr>
          <w:rFonts w:cs="Times New Roman" w:hint="eastAsia"/>
          <w:b/>
          <w:bCs/>
          <w:color w:val="000000" w:themeColor="text1"/>
          <w:sz w:val="32"/>
          <w:szCs w:val="32"/>
          <w:lang w:eastAsia="zh-CN"/>
        </w:rPr>
        <w:t>S</w:t>
      </w:r>
      <w:r>
        <w:rPr>
          <w:rFonts w:cs="Times New Roman"/>
          <w:b/>
          <w:bCs/>
          <w:color w:val="000000" w:themeColor="text1"/>
          <w:sz w:val="32"/>
          <w:szCs w:val="32"/>
          <w:lang w:eastAsia="zh-CN"/>
        </w:rPr>
        <w:t>TUDENT NO</w:t>
      </w:r>
      <w:r>
        <w:rPr>
          <w:rFonts w:cs="Times New Roman" w:hint="eastAsia"/>
          <w:b/>
          <w:bCs/>
          <w:color w:val="000000" w:themeColor="text1"/>
          <w:sz w:val="32"/>
          <w:szCs w:val="32"/>
          <w:lang w:eastAsia="zh-CN"/>
        </w:rPr>
        <w:t>.</w:t>
      </w:r>
      <w:r>
        <w:rPr>
          <w:rFonts w:cs="Times New Roman"/>
          <w:b/>
          <w:bCs/>
          <w:color w:val="000000" w:themeColor="text1"/>
          <w:sz w:val="32"/>
          <w:szCs w:val="32"/>
          <w:lang w:eastAsia="zh-CN"/>
        </w:rPr>
        <w:t>:1804416</w:t>
      </w:r>
    </w:p>
    <w:p w14:paraId="4E940C1E"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78883258"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52FDADD6"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2B6FEBF7"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70840034"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525035E1"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4A74497E"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743D5A92"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5989260F"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1887AB35"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05820F0E"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29B397BB"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0333424D" w14:textId="77777777" w:rsidR="007D6461" w:rsidRDefault="007D6461" w:rsidP="00FA36C7">
      <w:pPr>
        <w:spacing w:line="360" w:lineRule="auto"/>
        <w:ind w:firstLineChars="1000" w:firstLine="3200"/>
        <w:rPr>
          <w:rFonts w:cs="Times New Roman"/>
          <w:b/>
          <w:bCs/>
          <w:color w:val="000000" w:themeColor="text1"/>
          <w:sz w:val="32"/>
          <w:szCs w:val="32"/>
          <w:lang w:eastAsia="zh-CN"/>
        </w:rPr>
      </w:pPr>
    </w:p>
    <w:p w14:paraId="63023945" w14:textId="77777777" w:rsidR="007D6461" w:rsidRDefault="007D6461" w:rsidP="00FA36C7">
      <w:pPr>
        <w:spacing w:line="360" w:lineRule="auto"/>
        <w:ind w:firstLineChars="1000" w:firstLine="3200"/>
        <w:rPr>
          <w:rFonts w:cs="Times New Roman" w:hint="eastAsia"/>
          <w:b/>
          <w:bCs/>
          <w:color w:val="000000" w:themeColor="text1"/>
          <w:sz w:val="32"/>
          <w:szCs w:val="32"/>
          <w:lang w:eastAsia="zh-CN"/>
        </w:rPr>
      </w:pPr>
      <w:bookmarkStart w:id="0" w:name="_GoBack"/>
      <w:bookmarkEnd w:id="0"/>
    </w:p>
    <w:p w14:paraId="1C8CD525" w14:textId="255FB07C" w:rsidR="00FA36C7" w:rsidRDefault="00FA36C7" w:rsidP="00FA36C7">
      <w:pPr>
        <w:spacing w:line="360" w:lineRule="auto"/>
        <w:ind w:firstLineChars="1000" w:firstLine="3200"/>
        <w:rPr>
          <w:rFonts w:cs="Times New Roman"/>
          <w:b/>
          <w:bCs/>
          <w:color w:val="000000" w:themeColor="text1"/>
          <w:sz w:val="32"/>
          <w:szCs w:val="32"/>
          <w:lang w:eastAsia="zh-CN"/>
        </w:rPr>
      </w:pPr>
      <w:r w:rsidRPr="00FA36C7">
        <w:rPr>
          <w:rFonts w:cs="Times New Roman"/>
          <w:b/>
          <w:bCs/>
          <w:color w:val="000000" w:themeColor="text1"/>
          <w:sz w:val="32"/>
          <w:szCs w:val="32"/>
          <w:lang w:eastAsia="zh-CN"/>
        </w:rPr>
        <w:lastRenderedPageBreak/>
        <w:t>E</w:t>
      </w:r>
      <w:r w:rsidRPr="00FA36C7">
        <w:rPr>
          <w:rFonts w:cs="Times New Roman" w:hint="eastAsia"/>
          <w:b/>
          <w:bCs/>
          <w:color w:val="000000" w:themeColor="text1"/>
          <w:sz w:val="32"/>
          <w:szCs w:val="32"/>
          <w:lang w:eastAsia="zh-CN"/>
        </w:rPr>
        <w:t>xecutive</w:t>
      </w:r>
      <w:r w:rsidRPr="00FA36C7">
        <w:rPr>
          <w:rFonts w:cs="Times New Roman"/>
          <w:b/>
          <w:bCs/>
          <w:color w:val="000000" w:themeColor="text1"/>
          <w:sz w:val="32"/>
          <w:szCs w:val="32"/>
          <w:lang w:eastAsia="zh-CN"/>
        </w:rPr>
        <w:t xml:space="preserve"> </w:t>
      </w:r>
      <w:r w:rsidRPr="00FA36C7">
        <w:rPr>
          <w:rFonts w:cs="Times New Roman" w:hint="eastAsia"/>
          <w:b/>
          <w:bCs/>
          <w:color w:val="000000" w:themeColor="text1"/>
          <w:sz w:val="32"/>
          <w:szCs w:val="32"/>
          <w:lang w:eastAsia="zh-CN"/>
        </w:rPr>
        <w:t>Summary</w:t>
      </w:r>
    </w:p>
    <w:p w14:paraId="05A630BA" w14:textId="6F7E358C" w:rsidR="00FA36C7" w:rsidRPr="00DB4177" w:rsidRDefault="00FA36C7" w:rsidP="00FA36C7">
      <w:pPr>
        <w:rPr>
          <w:rFonts w:cs="Times New Roman"/>
          <w:color w:val="000000" w:themeColor="text1"/>
          <w:szCs w:val="24"/>
          <w:lang w:val="en-ZW"/>
        </w:rPr>
      </w:pPr>
      <w:r w:rsidRPr="00DB4177">
        <w:rPr>
          <w:rFonts w:cs="Times New Roman"/>
          <w:color w:val="000000" w:themeColor="text1"/>
          <w:szCs w:val="24"/>
          <w:lang w:val="en-ZW"/>
        </w:rPr>
        <w:t xml:space="preserve">International business has become a necessity for major nations to survive and develop a better economic consent. Business among countries and prominent entrepreneurs within the nations exhibit and define the genre of businesses. </w:t>
      </w:r>
      <w:r>
        <w:rPr>
          <w:rFonts w:cs="Times New Roman"/>
          <w:color w:val="000000" w:themeColor="text1"/>
          <w:szCs w:val="24"/>
          <w:lang w:val="en-ZW"/>
        </w:rPr>
        <w:t>Britain</w:t>
      </w:r>
      <w:r w:rsidRPr="00DB4177">
        <w:rPr>
          <w:rFonts w:cs="Times New Roman"/>
          <w:color w:val="000000" w:themeColor="text1"/>
          <w:szCs w:val="24"/>
          <w:lang w:val="en-ZW"/>
        </w:rPr>
        <w:t xml:space="preserve"> and Poland are two heavily recognised and prime economies. </w:t>
      </w:r>
      <w:r>
        <w:rPr>
          <w:rFonts w:cs="Times New Roman"/>
          <w:color w:val="000000" w:themeColor="text1"/>
          <w:szCs w:val="24"/>
          <w:lang w:val="en-ZW"/>
        </w:rPr>
        <w:t>Britain</w:t>
      </w:r>
      <w:r w:rsidRPr="00DB4177">
        <w:rPr>
          <w:rFonts w:cs="Times New Roman"/>
          <w:color w:val="000000" w:themeColor="text1"/>
          <w:szCs w:val="24"/>
          <w:lang w:val="en-ZW"/>
        </w:rPr>
        <w:t xml:space="preserve"> is the fifth largest economy of the world while Poland is the ninth finest economy of Europe (Powell, 2019). Both the countries have developed fine industrial zones and display tons of similarities among them. For instance, before Brexit, </w:t>
      </w:r>
      <w:r>
        <w:rPr>
          <w:rFonts w:cs="Times New Roman"/>
          <w:color w:val="000000" w:themeColor="text1"/>
          <w:szCs w:val="24"/>
          <w:lang w:val="en-ZW"/>
        </w:rPr>
        <w:t>Britain</w:t>
      </w:r>
      <w:r w:rsidRPr="00DB4177">
        <w:rPr>
          <w:rFonts w:cs="Times New Roman"/>
          <w:color w:val="000000" w:themeColor="text1"/>
          <w:szCs w:val="24"/>
          <w:lang w:val="en-ZW"/>
        </w:rPr>
        <w:t xml:space="preserve"> and Poland being European nations can be considered tightly bounded due to the impact of free trade in Europe (Van Reenen, 2016). Moreover, both countries share a positive balance of payment and tend to evaluate better economic evolution in the coming decades. While penalising the cultural and economic implications of </w:t>
      </w:r>
      <w:r>
        <w:rPr>
          <w:rFonts w:cs="Times New Roman"/>
          <w:color w:val="000000" w:themeColor="text1"/>
          <w:szCs w:val="24"/>
          <w:lang w:val="en-ZW"/>
        </w:rPr>
        <w:t>Britain</w:t>
      </w:r>
      <w:r w:rsidRPr="00DB4177">
        <w:rPr>
          <w:rFonts w:cs="Times New Roman"/>
          <w:color w:val="000000" w:themeColor="text1"/>
          <w:szCs w:val="24"/>
          <w:lang w:val="en-ZW"/>
        </w:rPr>
        <w:t xml:space="preserve">, this assessment is based on developing a business and entrepreneur-based approach between </w:t>
      </w:r>
      <w:r>
        <w:rPr>
          <w:rFonts w:cs="Times New Roman"/>
          <w:color w:val="000000" w:themeColor="text1"/>
          <w:szCs w:val="24"/>
          <w:lang w:val="en-ZW"/>
        </w:rPr>
        <w:t>Britain</w:t>
      </w:r>
      <w:r w:rsidRPr="00DB4177">
        <w:rPr>
          <w:rFonts w:cs="Times New Roman"/>
          <w:color w:val="000000" w:themeColor="text1"/>
          <w:szCs w:val="24"/>
          <w:lang w:val="en-ZW"/>
        </w:rPr>
        <w:t xml:space="preserve"> and Poland. With the help of accessing a communicational and culture perspective for business between the two nations, the assessment is aimed to develop a better understanding and a better insight into the interpretation of divergent international cultures within business and towards the business communication situations between the </w:t>
      </w:r>
      <w:r>
        <w:rPr>
          <w:rFonts w:cs="Times New Roman"/>
          <w:color w:val="000000" w:themeColor="text1"/>
          <w:szCs w:val="24"/>
          <w:lang w:val="en-ZW"/>
        </w:rPr>
        <w:t>Britain</w:t>
      </w:r>
      <w:r w:rsidRPr="00DB4177">
        <w:rPr>
          <w:rFonts w:cs="Times New Roman"/>
          <w:color w:val="000000" w:themeColor="text1"/>
          <w:szCs w:val="24"/>
          <w:lang w:val="en-ZW"/>
        </w:rPr>
        <w:t xml:space="preserve"> and Poland. For better approach and for developing a better insight into the topic and its key implications, the assessment is based on five main charters. Literature based skills, understanding skills, intellectual skills, practical skills, and transferable skills and professional practice, are the five derived and emphasized phases of this assessment. To better critique the research and to develop a better hypothesis of the topic, at the end a conclusion is produced. </w:t>
      </w:r>
    </w:p>
    <w:p w14:paraId="73597C27" w14:textId="57D925BB" w:rsidR="002D0438" w:rsidRDefault="002D0438" w:rsidP="00FA36C7">
      <w:pPr>
        <w:spacing w:line="360" w:lineRule="auto"/>
        <w:ind w:firstLineChars="1000" w:firstLine="3200"/>
        <w:rPr>
          <w:rFonts w:cs="Times New Roman"/>
          <w:b/>
          <w:bCs/>
          <w:color w:val="000000" w:themeColor="text1"/>
          <w:sz w:val="32"/>
          <w:szCs w:val="32"/>
          <w:lang w:val="en-ZW"/>
        </w:rPr>
      </w:pPr>
    </w:p>
    <w:p w14:paraId="40896A19" w14:textId="77777777" w:rsidR="00FA36C7" w:rsidRPr="00FA36C7" w:rsidRDefault="00FA36C7" w:rsidP="00FA36C7">
      <w:pPr>
        <w:spacing w:line="360" w:lineRule="auto"/>
        <w:ind w:firstLineChars="1000" w:firstLine="3200"/>
        <w:rPr>
          <w:rFonts w:cs="Times New Roman"/>
          <w:b/>
          <w:bCs/>
          <w:color w:val="000000" w:themeColor="text1"/>
          <w:sz w:val="32"/>
          <w:szCs w:val="32"/>
          <w:lang w:val="en-ZW"/>
        </w:rPr>
      </w:pPr>
    </w:p>
    <w:sdt>
      <w:sdtPr>
        <w:rPr>
          <w:rFonts w:ascii="Times New Roman" w:eastAsiaTheme="minorHAnsi" w:hAnsi="Times New Roman" w:cs="Times New Roman"/>
          <w:color w:val="000000" w:themeColor="text1"/>
          <w:sz w:val="24"/>
          <w:szCs w:val="24"/>
          <w:lang w:val="en-GB"/>
        </w:rPr>
        <w:id w:val="1472941904"/>
        <w:docPartObj>
          <w:docPartGallery w:val="Table of Contents"/>
          <w:docPartUnique/>
        </w:docPartObj>
      </w:sdtPr>
      <w:sdtEndPr>
        <w:rPr>
          <w:rFonts w:eastAsiaTheme="minorEastAsia"/>
          <w:b/>
          <w:bCs/>
          <w:noProof/>
        </w:rPr>
      </w:sdtEndPr>
      <w:sdtContent>
        <w:p w14:paraId="6230E980" w14:textId="42F58084" w:rsidR="002D0438" w:rsidRPr="00FA36C7" w:rsidRDefault="002D0438" w:rsidP="00FA36C7">
          <w:pPr>
            <w:pStyle w:val="TOC"/>
            <w:spacing w:line="480" w:lineRule="auto"/>
            <w:jc w:val="center"/>
            <w:rPr>
              <w:rFonts w:ascii="Times New Roman" w:hAnsi="Times New Roman" w:cs="Times New Roman"/>
              <w:b/>
              <w:color w:val="000000" w:themeColor="text1"/>
              <w:sz w:val="24"/>
              <w:szCs w:val="24"/>
            </w:rPr>
          </w:pPr>
          <w:r w:rsidRPr="00DB4177">
            <w:rPr>
              <w:rFonts w:ascii="Times New Roman" w:hAnsi="Times New Roman" w:cs="Times New Roman"/>
              <w:b/>
              <w:color w:val="000000" w:themeColor="text1"/>
              <w:sz w:val="24"/>
              <w:szCs w:val="24"/>
            </w:rPr>
            <w:t>Contents</w:t>
          </w:r>
        </w:p>
        <w:p w14:paraId="097AB476"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Literature Review</w:t>
          </w:r>
          <w:r w:rsidRPr="00DB4177">
            <w:rPr>
              <w:rFonts w:cs="Times New Roman"/>
              <w:noProof/>
              <w:webHidden/>
              <w:color w:val="000000" w:themeColor="text1"/>
              <w:szCs w:val="24"/>
            </w:rPr>
            <w:tab/>
            <w:t>3</w:t>
          </w:r>
        </w:p>
        <w:p w14:paraId="4369C7FE"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Knowledge and Understanding</w:t>
          </w:r>
          <w:r w:rsidRPr="00DB4177">
            <w:rPr>
              <w:rFonts w:cs="Times New Roman"/>
              <w:noProof/>
              <w:webHidden/>
              <w:color w:val="000000" w:themeColor="text1"/>
              <w:szCs w:val="24"/>
            </w:rPr>
            <w:tab/>
            <w:t>5</w:t>
          </w:r>
        </w:p>
        <w:p w14:paraId="4C2A2CCC" w14:textId="77777777" w:rsidR="002D0438" w:rsidRPr="00DB4177" w:rsidRDefault="002D0438" w:rsidP="002D0438">
          <w:pPr>
            <w:pStyle w:val="TOC2"/>
            <w:tabs>
              <w:tab w:val="right" w:leader="dot" w:pos="9016"/>
            </w:tabs>
            <w:jc w:val="center"/>
            <w:rPr>
              <w:rFonts w:cs="Times New Roman"/>
              <w:noProof/>
              <w:color w:val="000000" w:themeColor="text1"/>
              <w:szCs w:val="24"/>
            </w:rPr>
          </w:pPr>
          <w:r w:rsidRPr="007F6CE3">
            <w:rPr>
              <w:rFonts w:cs="Times New Roman"/>
              <w:noProof/>
              <w:color w:val="000000" w:themeColor="text1"/>
              <w:szCs w:val="24"/>
            </w:rPr>
            <w:t>Hofstede Model</w:t>
          </w:r>
          <w:r w:rsidRPr="00DB4177">
            <w:rPr>
              <w:rFonts w:cs="Times New Roman"/>
              <w:noProof/>
              <w:webHidden/>
              <w:color w:val="000000" w:themeColor="text1"/>
              <w:szCs w:val="24"/>
            </w:rPr>
            <w:tab/>
            <w:t>5</w:t>
          </w:r>
        </w:p>
        <w:p w14:paraId="09055991"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lang w:val="en-ZW"/>
            </w:rPr>
            <w:t>Power distance</w:t>
          </w:r>
          <w:r w:rsidRPr="00DB4177">
            <w:rPr>
              <w:rFonts w:cs="Times New Roman"/>
              <w:noProof/>
              <w:webHidden/>
              <w:color w:val="000000" w:themeColor="text1"/>
              <w:szCs w:val="24"/>
            </w:rPr>
            <w:tab/>
            <w:t>6</w:t>
          </w:r>
        </w:p>
        <w:p w14:paraId="2D49BFC8"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lang w:val="en-ZW"/>
            </w:rPr>
            <w:t>Individualism</w:t>
          </w:r>
          <w:r w:rsidRPr="00DB4177">
            <w:rPr>
              <w:rFonts w:cs="Times New Roman"/>
              <w:noProof/>
              <w:webHidden/>
              <w:color w:val="000000" w:themeColor="text1"/>
              <w:szCs w:val="24"/>
            </w:rPr>
            <w:tab/>
            <w:t>7</w:t>
          </w:r>
        </w:p>
        <w:p w14:paraId="014F26AA"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lang w:val="en-ZW"/>
            </w:rPr>
            <w:t>Masculinity</w:t>
          </w:r>
          <w:r w:rsidRPr="00DB4177">
            <w:rPr>
              <w:rFonts w:cs="Times New Roman"/>
              <w:noProof/>
              <w:webHidden/>
              <w:color w:val="000000" w:themeColor="text1"/>
              <w:szCs w:val="24"/>
            </w:rPr>
            <w:tab/>
            <w:t>7</w:t>
          </w:r>
        </w:p>
        <w:p w14:paraId="548AF46A"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rPr>
            <w:t>Uncertainty Avoidance</w:t>
          </w:r>
          <w:r w:rsidRPr="00DB4177">
            <w:rPr>
              <w:rFonts w:cs="Times New Roman"/>
              <w:noProof/>
              <w:webHidden/>
              <w:color w:val="000000" w:themeColor="text1"/>
              <w:szCs w:val="24"/>
            </w:rPr>
            <w:tab/>
            <w:t>7</w:t>
          </w:r>
        </w:p>
        <w:p w14:paraId="71CF6A3C"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rPr>
            <w:t>Long Term Orientation</w:t>
          </w:r>
          <w:r w:rsidRPr="00DB4177">
            <w:rPr>
              <w:rFonts w:cs="Times New Roman"/>
              <w:noProof/>
              <w:webHidden/>
              <w:color w:val="000000" w:themeColor="text1"/>
              <w:szCs w:val="24"/>
            </w:rPr>
            <w:tab/>
            <w:t>8</w:t>
          </w:r>
        </w:p>
        <w:p w14:paraId="3D2B8266" w14:textId="77777777" w:rsidR="002D0438" w:rsidRPr="00DB4177" w:rsidRDefault="002D0438" w:rsidP="002D0438">
          <w:pPr>
            <w:pStyle w:val="TOC3"/>
            <w:tabs>
              <w:tab w:val="right" w:leader="dot" w:pos="9016"/>
            </w:tabs>
            <w:jc w:val="center"/>
            <w:rPr>
              <w:rFonts w:cs="Times New Roman"/>
              <w:noProof/>
              <w:color w:val="000000" w:themeColor="text1"/>
              <w:szCs w:val="24"/>
            </w:rPr>
          </w:pPr>
          <w:r w:rsidRPr="007F6CE3">
            <w:rPr>
              <w:rFonts w:cs="Times New Roman"/>
              <w:noProof/>
              <w:color w:val="000000" w:themeColor="text1"/>
              <w:szCs w:val="24"/>
            </w:rPr>
            <w:t>Indulgence</w:t>
          </w:r>
          <w:r w:rsidRPr="00DB4177">
            <w:rPr>
              <w:rFonts w:cs="Times New Roman"/>
              <w:noProof/>
              <w:webHidden/>
              <w:color w:val="000000" w:themeColor="text1"/>
              <w:szCs w:val="24"/>
            </w:rPr>
            <w:tab/>
            <w:t>8</w:t>
          </w:r>
        </w:p>
        <w:p w14:paraId="49364D9C"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Cognitive and Intellectual development</w:t>
          </w:r>
          <w:r w:rsidRPr="00DB4177">
            <w:rPr>
              <w:rFonts w:cs="Times New Roman"/>
              <w:noProof/>
              <w:webHidden/>
              <w:color w:val="000000" w:themeColor="text1"/>
              <w:szCs w:val="24"/>
            </w:rPr>
            <w:tab/>
            <w:t>8</w:t>
          </w:r>
        </w:p>
        <w:p w14:paraId="434C293F"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Practical Approach</w:t>
          </w:r>
          <w:r w:rsidRPr="00DB4177">
            <w:rPr>
              <w:rFonts w:cs="Times New Roman"/>
              <w:noProof/>
              <w:webHidden/>
              <w:color w:val="000000" w:themeColor="text1"/>
              <w:szCs w:val="24"/>
            </w:rPr>
            <w:tab/>
            <w:t>9</w:t>
          </w:r>
        </w:p>
        <w:p w14:paraId="5BD72BFA"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Transferable and Professional practice</w:t>
          </w:r>
          <w:r w:rsidRPr="00DB4177">
            <w:rPr>
              <w:rFonts w:cs="Times New Roman"/>
              <w:noProof/>
              <w:webHidden/>
              <w:color w:val="000000" w:themeColor="text1"/>
              <w:szCs w:val="24"/>
            </w:rPr>
            <w:tab/>
            <w:t>11</w:t>
          </w:r>
        </w:p>
        <w:p w14:paraId="68BF0AB5"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Conclusion</w:t>
          </w:r>
          <w:r w:rsidRPr="00DB4177">
            <w:rPr>
              <w:rFonts w:cs="Times New Roman"/>
              <w:noProof/>
              <w:webHidden/>
              <w:color w:val="000000" w:themeColor="text1"/>
              <w:szCs w:val="24"/>
            </w:rPr>
            <w:tab/>
            <w:t>11</w:t>
          </w:r>
        </w:p>
        <w:p w14:paraId="040AA962" w14:textId="77777777" w:rsidR="002D0438" w:rsidRPr="00DB4177" w:rsidRDefault="002D0438" w:rsidP="002D0438">
          <w:pPr>
            <w:pStyle w:val="TOC1"/>
            <w:tabs>
              <w:tab w:val="right" w:leader="dot" w:pos="9016"/>
            </w:tabs>
            <w:jc w:val="center"/>
            <w:rPr>
              <w:rFonts w:cs="Times New Roman"/>
              <w:noProof/>
              <w:color w:val="000000" w:themeColor="text1"/>
              <w:szCs w:val="24"/>
            </w:rPr>
          </w:pPr>
          <w:r w:rsidRPr="007F6CE3">
            <w:rPr>
              <w:rFonts w:cs="Times New Roman"/>
              <w:noProof/>
              <w:color w:val="000000" w:themeColor="text1"/>
              <w:szCs w:val="24"/>
            </w:rPr>
            <w:t>References</w:t>
          </w:r>
          <w:r w:rsidRPr="00DB4177">
            <w:rPr>
              <w:rFonts w:cs="Times New Roman"/>
              <w:noProof/>
              <w:webHidden/>
              <w:color w:val="000000" w:themeColor="text1"/>
              <w:szCs w:val="24"/>
            </w:rPr>
            <w:tab/>
            <w:t>13</w:t>
          </w:r>
        </w:p>
        <w:p w14:paraId="2810D019" w14:textId="77777777" w:rsidR="002D0438" w:rsidRPr="00DB4177" w:rsidRDefault="007D6461" w:rsidP="002D0438">
          <w:pPr>
            <w:jc w:val="center"/>
            <w:rPr>
              <w:rFonts w:cs="Times New Roman"/>
              <w:color w:val="000000" w:themeColor="text1"/>
              <w:szCs w:val="24"/>
            </w:rPr>
          </w:pPr>
        </w:p>
      </w:sdtContent>
    </w:sdt>
    <w:p w14:paraId="280C0B1A" w14:textId="77777777" w:rsidR="002D0438" w:rsidRPr="00DB4177" w:rsidRDefault="002D0438" w:rsidP="002D0438">
      <w:pPr>
        <w:rPr>
          <w:rFonts w:cs="Times New Roman"/>
          <w:color w:val="000000" w:themeColor="text1"/>
          <w:szCs w:val="24"/>
        </w:rPr>
      </w:pPr>
    </w:p>
    <w:p w14:paraId="7112AAE0" w14:textId="77777777" w:rsidR="002D0438" w:rsidRPr="00DB4177" w:rsidRDefault="002D0438" w:rsidP="002D0438">
      <w:pPr>
        <w:rPr>
          <w:rFonts w:eastAsiaTheme="majorEastAsia" w:cs="Times New Roman"/>
          <w:color w:val="000000" w:themeColor="text1"/>
          <w:szCs w:val="24"/>
          <w:lang w:val="en-ZW"/>
        </w:rPr>
      </w:pPr>
      <w:r w:rsidRPr="00DB4177">
        <w:rPr>
          <w:rFonts w:cs="Times New Roman"/>
          <w:color w:val="000000" w:themeColor="text1"/>
          <w:szCs w:val="24"/>
        </w:rPr>
        <w:br w:type="page"/>
      </w:r>
    </w:p>
    <w:p w14:paraId="1C2CB675" w14:textId="77777777" w:rsidR="002D0438" w:rsidRPr="00DB4177" w:rsidRDefault="002D0438" w:rsidP="002D0438">
      <w:pPr>
        <w:pStyle w:val="1"/>
        <w:rPr>
          <w:rFonts w:cs="Times New Roman"/>
          <w:szCs w:val="24"/>
        </w:rPr>
      </w:pPr>
      <w:bookmarkStart w:id="1" w:name="_Toc29575711"/>
      <w:r w:rsidRPr="00DB4177">
        <w:rPr>
          <w:rFonts w:cs="Times New Roman"/>
          <w:szCs w:val="24"/>
        </w:rPr>
        <w:lastRenderedPageBreak/>
        <w:t>Literature Review</w:t>
      </w:r>
      <w:bookmarkEnd w:id="1"/>
    </w:p>
    <w:p w14:paraId="7A606C7C"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lang w:val="en-ZW"/>
        </w:rPr>
        <w:t xml:space="preserve">When dealing with businesses done between two countries, a factor of culturally diverse communication is allocated. Due to difference in the </w:t>
      </w:r>
      <w:r>
        <w:rPr>
          <w:rFonts w:cs="Times New Roman"/>
          <w:color w:val="000000" w:themeColor="text1"/>
          <w:szCs w:val="24"/>
          <w:lang w:val="en-ZW"/>
        </w:rPr>
        <w:t>Britain</w:t>
      </w:r>
      <w:r w:rsidRPr="00DB4177">
        <w:rPr>
          <w:rFonts w:cs="Times New Roman"/>
          <w:color w:val="000000" w:themeColor="text1"/>
          <w:szCs w:val="24"/>
          <w:lang w:val="en-ZW"/>
        </w:rPr>
        <w:t xml:space="preserve"> and Polish culture, for better pursuing of successful and prime business, it is important to suppress the communication gap. According to </w:t>
      </w:r>
      <w:proofErr w:type="spellStart"/>
      <w:r w:rsidRPr="00DB4177">
        <w:rPr>
          <w:rFonts w:cs="Times New Roman"/>
          <w:color w:val="000000" w:themeColor="text1"/>
          <w:szCs w:val="24"/>
        </w:rPr>
        <w:t>Tuleja</w:t>
      </w:r>
      <w:proofErr w:type="spellEnd"/>
      <w:r w:rsidRPr="00DB4177">
        <w:rPr>
          <w:rFonts w:cs="Times New Roman"/>
          <w:color w:val="000000" w:themeColor="text1"/>
          <w:szCs w:val="24"/>
        </w:rPr>
        <w:t xml:space="preserve"> (2016), in international business, communication is a feature which must be effectively apprehended and instituted so that better collaboration can be achieved. With the help of communication, learning and experience is accessed within a firm. Cultural diversity or a diverse environment allows people of different cultures, perspectives and ideologies to work as a single unit. As a follow-up to the study of </w:t>
      </w:r>
      <w:proofErr w:type="spellStart"/>
      <w:r w:rsidRPr="00DB4177">
        <w:rPr>
          <w:rFonts w:cs="Times New Roman"/>
          <w:color w:val="000000" w:themeColor="text1"/>
          <w:szCs w:val="24"/>
        </w:rPr>
        <w:t>Tuleja</w:t>
      </w:r>
      <w:proofErr w:type="spellEnd"/>
      <w:r w:rsidRPr="00DB4177">
        <w:rPr>
          <w:rFonts w:cs="Times New Roman"/>
          <w:color w:val="000000" w:themeColor="text1"/>
          <w:szCs w:val="24"/>
        </w:rPr>
        <w:t xml:space="preserve">, </w:t>
      </w:r>
      <w:proofErr w:type="spellStart"/>
      <w:r w:rsidRPr="00DB4177">
        <w:rPr>
          <w:rFonts w:cs="Times New Roman"/>
          <w:color w:val="000000" w:themeColor="text1"/>
          <w:szCs w:val="24"/>
        </w:rPr>
        <w:t>Khoshnodifar</w:t>
      </w:r>
      <w:proofErr w:type="spellEnd"/>
      <w:r w:rsidRPr="00DB4177">
        <w:rPr>
          <w:rFonts w:cs="Times New Roman"/>
          <w:color w:val="000000" w:themeColor="text1"/>
          <w:szCs w:val="24"/>
        </w:rPr>
        <w:t xml:space="preserve">, et al, (2016), believes that efficient communication channels derive and effective working and learning atmosphere which can help people learn from the experience and skills of each other. However, as a contradiction or an argument, </w:t>
      </w:r>
      <w:proofErr w:type="spellStart"/>
      <w:r w:rsidRPr="00DB4177">
        <w:rPr>
          <w:rFonts w:cs="Times New Roman"/>
          <w:color w:val="000000" w:themeColor="text1"/>
          <w:szCs w:val="24"/>
        </w:rPr>
        <w:t>Sartin</w:t>
      </w:r>
      <w:proofErr w:type="spellEnd"/>
      <w:r w:rsidRPr="00DB4177">
        <w:rPr>
          <w:rFonts w:cs="Times New Roman"/>
          <w:color w:val="000000" w:themeColor="text1"/>
          <w:szCs w:val="24"/>
        </w:rPr>
        <w:t xml:space="preserve">, et al, (2018), enlists cross-cultural business and differences among stakeholders of two businesses as a major hurdle and a major barrier towards success. </w:t>
      </w:r>
      <w:proofErr w:type="spellStart"/>
      <w:r w:rsidRPr="00DB4177">
        <w:rPr>
          <w:rFonts w:cs="Times New Roman"/>
          <w:color w:val="000000" w:themeColor="text1"/>
          <w:szCs w:val="24"/>
        </w:rPr>
        <w:t>Sartin</w:t>
      </w:r>
      <w:proofErr w:type="spellEnd"/>
      <w:r w:rsidRPr="00DB4177">
        <w:rPr>
          <w:rFonts w:cs="Times New Roman"/>
          <w:color w:val="000000" w:themeColor="text1"/>
          <w:szCs w:val="24"/>
        </w:rPr>
        <w:t xml:space="preserve"> provokes the fact that cross-cultural business does not allow people or in the current case nations to get on a same page. Similarly, as a further addition to the literature, </w:t>
      </w:r>
      <w:proofErr w:type="spellStart"/>
      <w:r w:rsidRPr="00DB4177">
        <w:rPr>
          <w:rFonts w:cs="Times New Roman"/>
          <w:color w:val="000000" w:themeColor="text1"/>
          <w:szCs w:val="24"/>
        </w:rPr>
        <w:t>Surowiec</w:t>
      </w:r>
      <w:proofErr w:type="spellEnd"/>
      <w:r w:rsidRPr="00DB4177">
        <w:rPr>
          <w:rFonts w:cs="Times New Roman"/>
          <w:color w:val="000000" w:themeColor="text1"/>
          <w:szCs w:val="24"/>
        </w:rPr>
        <w:t xml:space="preserve">, and </w:t>
      </w:r>
      <w:proofErr w:type="spellStart"/>
      <w:r w:rsidRPr="00DB4177">
        <w:rPr>
          <w:rFonts w:cs="Times New Roman"/>
          <w:color w:val="000000" w:themeColor="text1"/>
          <w:szCs w:val="24"/>
        </w:rPr>
        <w:t>Szondi</w:t>
      </w:r>
      <w:proofErr w:type="spellEnd"/>
      <w:r w:rsidRPr="00DB4177">
        <w:rPr>
          <w:rFonts w:cs="Times New Roman"/>
          <w:color w:val="000000" w:themeColor="text1"/>
          <w:szCs w:val="24"/>
        </w:rPr>
        <w:t xml:space="preserve">, (2016), produce a study on crisis communication research in Eastern Europe and hence improvise research on Poland. According to their study the inter-cultural and cross-cultural differences between Poland and its immigrants and between Poland and other nations like </w:t>
      </w:r>
      <w:r>
        <w:rPr>
          <w:rFonts w:cs="Times New Roman"/>
          <w:color w:val="000000" w:themeColor="text1"/>
          <w:szCs w:val="24"/>
        </w:rPr>
        <w:t>BRITAIN</w:t>
      </w:r>
      <w:r w:rsidRPr="00DB4177">
        <w:rPr>
          <w:rFonts w:cs="Times New Roman"/>
          <w:color w:val="000000" w:themeColor="text1"/>
          <w:szCs w:val="24"/>
        </w:rPr>
        <w:t xml:space="preserve"> and Hungary does not help the company evaluate the peak of its benefits. As a further insight into the topic, </w:t>
      </w:r>
      <w:proofErr w:type="spellStart"/>
      <w:r w:rsidRPr="00DB4177">
        <w:rPr>
          <w:rFonts w:cs="Times New Roman"/>
          <w:color w:val="000000" w:themeColor="text1"/>
          <w:szCs w:val="24"/>
        </w:rPr>
        <w:t>Surowiec</w:t>
      </w:r>
      <w:proofErr w:type="spellEnd"/>
      <w:r w:rsidRPr="00DB4177">
        <w:rPr>
          <w:rFonts w:cs="Times New Roman"/>
          <w:color w:val="000000" w:themeColor="text1"/>
          <w:szCs w:val="24"/>
        </w:rPr>
        <w:t xml:space="preserve">, and </w:t>
      </w:r>
      <w:proofErr w:type="spellStart"/>
      <w:r w:rsidRPr="00DB4177">
        <w:rPr>
          <w:rFonts w:cs="Times New Roman"/>
          <w:color w:val="000000" w:themeColor="text1"/>
          <w:szCs w:val="24"/>
        </w:rPr>
        <w:t>Szondi</w:t>
      </w:r>
      <w:proofErr w:type="spellEnd"/>
      <w:r w:rsidRPr="00DB4177">
        <w:rPr>
          <w:rFonts w:cs="Times New Roman"/>
          <w:color w:val="000000" w:themeColor="text1"/>
          <w:szCs w:val="24"/>
        </w:rPr>
        <w:t xml:space="preserve">, further evaluate that limited communication and influential consequences, Poland and </w:t>
      </w:r>
      <w:r>
        <w:rPr>
          <w:rFonts w:cs="Times New Roman"/>
          <w:color w:val="000000" w:themeColor="text1"/>
          <w:szCs w:val="24"/>
        </w:rPr>
        <w:t>Britain</w:t>
      </w:r>
      <w:r w:rsidRPr="00DB4177">
        <w:rPr>
          <w:rFonts w:cs="Times New Roman"/>
          <w:color w:val="000000" w:themeColor="text1"/>
          <w:szCs w:val="24"/>
        </w:rPr>
        <w:t xml:space="preserve"> do not reach a progressive platform towards communication.</w:t>
      </w:r>
    </w:p>
    <w:p w14:paraId="602EC3E9"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To have a better control, perspective and analysis of the topic, it is important to link theories and appropriate model. As a healthy inclusion, the intercultural theory helps understand the key module and the key implications of cultural differences in a community or </w:t>
      </w:r>
      <w:proofErr w:type="gramStart"/>
      <w:r w:rsidRPr="00DB4177">
        <w:rPr>
          <w:rFonts w:cs="Times New Roman"/>
          <w:color w:val="000000" w:themeColor="text1"/>
          <w:szCs w:val="24"/>
        </w:rPr>
        <w:t>in a given</w:t>
      </w:r>
      <w:proofErr w:type="gramEnd"/>
      <w:r w:rsidRPr="00DB4177">
        <w:rPr>
          <w:rFonts w:cs="Times New Roman"/>
          <w:color w:val="000000" w:themeColor="text1"/>
          <w:szCs w:val="24"/>
        </w:rPr>
        <w:t xml:space="preserve"> </w:t>
      </w:r>
      <w:r w:rsidRPr="00DB4177">
        <w:rPr>
          <w:rFonts w:cs="Times New Roman"/>
          <w:color w:val="000000" w:themeColor="text1"/>
          <w:szCs w:val="24"/>
        </w:rPr>
        <w:lastRenderedPageBreak/>
        <w:t xml:space="preserve">environment. While perceiving culture and creating an insight into professional communication, Friedrichs (2016), negates international relations, cultural differences, self-worth and political nature of different nations as the theoretical element which distinguishes between a successful and an unprofitable business. Moreover, </w:t>
      </w:r>
      <w:proofErr w:type="spellStart"/>
      <w:r w:rsidRPr="00DB4177">
        <w:rPr>
          <w:rFonts w:cs="Times New Roman"/>
          <w:color w:val="000000" w:themeColor="text1"/>
          <w:szCs w:val="24"/>
        </w:rPr>
        <w:t>Oetzel</w:t>
      </w:r>
      <w:proofErr w:type="spellEnd"/>
      <w:r w:rsidRPr="00DB4177">
        <w:rPr>
          <w:rFonts w:cs="Times New Roman"/>
          <w:color w:val="000000" w:themeColor="text1"/>
          <w:szCs w:val="24"/>
        </w:rPr>
        <w:t xml:space="preserve">, (2017), declares that the effective intercultural workgroup communication theory describes how culture and cultural diversity influence workgroup communication and subsequently how communication impacts group outcome. </w:t>
      </w:r>
      <w:proofErr w:type="spellStart"/>
      <w:r w:rsidRPr="00DB4177">
        <w:rPr>
          <w:rFonts w:cs="Times New Roman"/>
          <w:color w:val="000000" w:themeColor="text1"/>
          <w:szCs w:val="24"/>
        </w:rPr>
        <w:t>Oetzel</w:t>
      </w:r>
      <w:proofErr w:type="spellEnd"/>
      <w:r w:rsidRPr="00DB4177">
        <w:rPr>
          <w:rFonts w:cs="Times New Roman"/>
          <w:color w:val="000000" w:themeColor="text1"/>
          <w:szCs w:val="24"/>
        </w:rPr>
        <w:t xml:space="preserve"> even narrates that the theory engages the fact that the situational features, and major group's composition can either be related to homogeneous or heterogeneous intuitions, and the cultural and individual‐level characteristics can affect the likelihood of a group having effective communication. Hence, communication, and intercultural emphasis is a very important and necessary feature for business at an international level, as cultural diversity and differences are at their peak when two different countries develop a trading and a business-based approach towards each other. For linking the theories and concepts mentioned above with the market of Poland, </w:t>
      </w:r>
      <w:proofErr w:type="spellStart"/>
      <w:r w:rsidRPr="00DB4177">
        <w:rPr>
          <w:rFonts w:cs="Times New Roman"/>
          <w:color w:val="000000" w:themeColor="text1"/>
          <w:szCs w:val="24"/>
        </w:rPr>
        <w:t>Bartosik‐Purgat</w:t>
      </w:r>
      <w:proofErr w:type="spellEnd"/>
      <w:r w:rsidRPr="00DB4177">
        <w:rPr>
          <w:rFonts w:cs="Times New Roman"/>
          <w:color w:val="000000" w:themeColor="text1"/>
          <w:szCs w:val="24"/>
        </w:rPr>
        <w:t xml:space="preserve"> (2017), creates a historic perspective as he narrates that the current study and culture cycle does not have a long history due to post World War 2 impact. However, </w:t>
      </w:r>
      <w:proofErr w:type="spellStart"/>
      <w:r w:rsidRPr="00DB4177">
        <w:rPr>
          <w:rFonts w:cs="Times New Roman"/>
          <w:color w:val="000000" w:themeColor="text1"/>
          <w:szCs w:val="24"/>
        </w:rPr>
        <w:t>Długopolska-Mikonowicz</w:t>
      </w:r>
      <w:proofErr w:type="spellEnd"/>
      <w:r w:rsidRPr="00DB4177">
        <w:rPr>
          <w:rFonts w:cs="Times New Roman"/>
          <w:color w:val="000000" w:themeColor="text1"/>
          <w:szCs w:val="24"/>
        </w:rPr>
        <w:t xml:space="preserve">, et al, (2019), believes that through relevant Corporate Social Responsibility, Poland has demonstrated diversity programs which are helping the country attract foreign investors like the ones in the </w:t>
      </w:r>
      <w:r>
        <w:rPr>
          <w:rFonts w:cs="Times New Roman"/>
          <w:color w:val="000000" w:themeColor="text1"/>
          <w:szCs w:val="24"/>
        </w:rPr>
        <w:t>Britain</w:t>
      </w:r>
      <w:r w:rsidRPr="00DB4177">
        <w:rPr>
          <w:rFonts w:cs="Times New Roman"/>
          <w:color w:val="000000" w:themeColor="text1"/>
          <w:szCs w:val="24"/>
        </w:rPr>
        <w:t xml:space="preserve"> towards the open-minded culture of the country. </w:t>
      </w:r>
    </w:p>
    <w:p w14:paraId="7D1EAD03" w14:textId="77777777" w:rsidR="002D0438" w:rsidRPr="00DB4177" w:rsidRDefault="002D0438" w:rsidP="002D0438">
      <w:pPr>
        <w:pStyle w:val="1"/>
        <w:rPr>
          <w:rFonts w:cs="Times New Roman"/>
          <w:szCs w:val="24"/>
        </w:rPr>
      </w:pPr>
      <w:bookmarkStart w:id="2" w:name="_Toc29575712"/>
      <w:r w:rsidRPr="00DB4177">
        <w:rPr>
          <w:rFonts w:cs="Times New Roman"/>
          <w:szCs w:val="24"/>
        </w:rPr>
        <w:t>Knowledge and Understanding</w:t>
      </w:r>
      <w:bookmarkEnd w:id="2"/>
      <w:r w:rsidRPr="00DB4177">
        <w:rPr>
          <w:rFonts w:cs="Times New Roman"/>
          <w:szCs w:val="24"/>
        </w:rPr>
        <w:t xml:space="preserve"> </w:t>
      </w:r>
      <w:r>
        <w:rPr>
          <w:rFonts w:cs="Times New Roman"/>
          <w:szCs w:val="24"/>
        </w:rPr>
        <w:t>(Challenges and Sensitivities)</w:t>
      </w:r>
    </w:p>
    <w:p w14:paraId="1CE05775"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Development of knowledge and understanding is vital to cater the key implications and factor involved with the topic. As business between Poland and the </w:t>
      </w:r>
      <w:r>
        <w:rPr>
          <w:rFonts w:cs="Times New Roman"/>
          <w:color w:val="000000" w:themeColor="text1"/>
          <w:szCs w:val="24"/>
        </w:rPr>
        <w:t>Britain</w:t>
      </w:r>
      <w:r w:rsidRPr="00DB4177">
        <w:rPr>
          <w:rFonts w:cs="Times New Roman"/>
          <w:color w:val="000000" w:themeColor="text1"/>
          <w:szCs w:val="24"/>
        </w:rPr>
        <w:t xml:space="preserve"> is concerned, it is important to develop a cultural insight into the differences between the two nations (</w:t>
      </w:r>
      <w:r w:rsidRPr="00DB4177">
        <w:rPr>
          <w:rFonts w:cs="Times New Roman"/>
          <w:color w:val="000000" w:themeColor="text1"/>
          <w:szCs w:val="24"/>
          <w:lang w:val="en-ZW"/>
        </w:rPr>
        <w:t>Davis, and Walsh, 2016)</w:t>
      </w:r>
      <w:r w:rsidRPr="00DB4177">
        <w:rPr>
          <w:rFonts w:cs="Times New Roman"/>
          <w:color w:val="000000" w:themeColor="text1"/>
          <w:szCs w:val="24"/>
        </w:rPr>
        <w:t xml:space="preserve">. </w:t>
      </w:r>
    </w:p>
    <w:p w14:paraId="6587F7A5" w14:textId="77777777" w:rsidR="002D0438" w:rsidRPr="00DB4177" w:rsidRDefault="002D0438" w:rsidP="002D0438">
      <w:pPr>
        <w:pStyle w:val="2"/>
        <w:rPr>
          <w:rFonts w:cs="Times New Roman"/>
          <w:szCs w:val="24"/>
        </w:rPr>
      </w:pPr>
      <w:bookmarkStart w:id="3" w:name="_Toc29575713"/>
      <w:r w:rsidRPr="00DB4177">
        <w:rPr>
          <w:rFonts w:cs="Times New Roman"/>
          <w:szCs w:val="24"/>
        </w:rPr>
        <w:lastRenderedPageBreak/>
        <w:t>Hofstede Model</w:t>
      </w:r>
      <w:bookmarkEnd w:id="3"/>
    </w:p>
    <w:p w14:paraId="2C347479"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For analysing and critiquing the cultural and communication-based features linked with the two countries, Hofstede cultural theory is the most appropriate option (</w:t>
      </w:r>
      <w:proofErr w:type="spellStart"/>
      <w:r w:rsidRPr="00DB4177">
        <w:rPr>
          <w:rFonts w:cs="Times New Roman"/>
          <w:color w:val="000000" w:themeColor="text1"/>
          <w:szCs w:val="24"/>
        </w:rPr>
        <w:t>Ugrin</w:t>
      </w:r>
      <w:proofErr w:type="spellEnd"/>
      <w:r w:rsidRPr="00DB4177">
        <w:rPr>
          <w:rFonts w:cs="Times New Roman"/>
          <w:color w:val="000000" w:themeColor="text1"/>
          <w:szCs w:val="24"/>
        </w:rPr>
        <w:t xml:space="preserve">, et al, 2018). Hofstede being an influential researcher and scholar developed a thorough model which can be of great help to differentiate between the culture and the economic concerns of variable countries. As a further aid into the study a specific website named as Hofstede Insights (2020), helps use the Hofstede model to differentiate between the cultural dilemmas of different nations. By using this website, the below graph for Hofstede model was achieved. </w:t>
      </w:r>
    </w:p>
    <w:p w14:paraId="7364FF46" w14:textId="77777777" w:rsidR="002D0438" w:rsidRPr="00DB4177" w:rsidRDefault="002D0438" w:rsidP="002D0438">
      <w:pPr>
        <w:jc w:val="center"/>
        <w:rPr>
          <w:rFonts w:cs="Times New Roman"/>
          <w:color w:val="000000" w:themeColor="text1"/>
          <w:szCs w:val="24"/>
        </w:rPr>
      </w:pPr>
      <w:r w:rsidRPr="00DB4177">
        <w:rPr>
          <w:rFonts w:cs="Times New Roman"/>
          <w:noProof/>
          <w:color w:val="000000" w:themeColor="text1"/>
          <w:szCs w:val="24"/>
          <w:lang w:val="en-ZW" w:eastAsia="en-ZW"/>
        </w:rPr>
        <w:drawing>
          <wp:inline distT="0" distB="0" distL="0" distR="0" wp14:anchorId="489FE58B" wp14:editId="3935ED0C">
            <wp:extent cx="5731510" cy="3248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48025"/>
                    </a:xfrm>
                    <a:prstGeom prst="rect">
                      <a:avLst/>
                    </a:prstGeom>
                  </pic:spPr>
                </pic:pic>
              </a:graphicData>
            </a:graphic>
          </wp:inline>
        </w:drawing>
      </w:r>
    </w:p>
    <w:p w14:paraId="04A21EEA" w14:textId="77777777" w:rsidR="002D0438" w:rsidRPr="00DB4177" w:rsidRDefault="002D0438" w:rsidP="002D0438">
      <w:pPr>
        <w:jc w:val="center"/>
        <w:rPr>
          <w:rFonts w:cs="Times New Roman"/>
          <w:color w:val="000000" w:themeColor="text1"/>
          <w:szCs w:val="24"/>
        </w:rPr>
      </w:pPr>
      <w:r w:rsidRPr="00DB4177">
        <w:rPr>
          <w:rFonts w:cs="Times New Roman"/>
          <w:color w:val="000000" w:themeColor="text1"/>
          <w:szCs w:val="24"/>
        </w:rPr>
        <w:t xml:space="preserve">Fig 1. Hofstede Insight into Poland and the </w:t>
      </w:r>
      <w:r>
        <w:rPr>
          <w:rFonts w:cs="Times New Roman"/>
          <w:color w:val="000000" w:themeColor="text1"/>
          <w:szCs w:val="24"/>
        </w:rPr>
        <w:t>UK</w:t>
      </w:r>
      <w:r w:rsidRPr="00DB4177">
        <w:rPr>
          <w:rFonts w:cs="Times New Roman"/>
          <w:color w:val="000000" w:themeColor="text1"/>
          <w:szCs w:val="24"/>
        </w:rPr>
        <w:t xml:space="preserve">. </w:t>
      </w:r>
    </w:p>
    <w:p w14:paraId="5A889B7F" w14:textId="77777777" w:rsidR="002D0438" w:rsidRPr="00DB4177" w:rsidRDefault="002D0438" w:rsidP="002D0438">
      <w:pPr>
        <w:jc w:val="center"/>
        <w:rPr>
          <w:rFonts w:cs="Times New Roman"/>
          <w:color w:val="000000" w:themeColor="text1"/>
          <w:szCs w:val="24"/>
        </w:rPr>
      </w:pPr>
      <w:r w:rsidRPr="00DB4177">
        <w:rPr>
          <w:rFonts w:cs="Times New Roman"/>
          <w:color w:val="000000" w:themeColor="text1"/>
          <w:szCs w:val="24"/>
        </w:rPr>
        <w:t>(Hofstede Insights, 2020)</w:t>
      </w:r>
    </w:p>
    <w:p w14:paraId="45C24295" w14:textId="77777777" w:rsidR="002D0438" w:rsidRPr="007F6CE3" w:rsidRDefault="002D0438" w:rsidP="002D0438">
      <w:pPr>
        <w:pStyle w:val="3"/>
      </w:pPr>
      <w:bookmarkStart w:id="4" w:name="_Toc29575714"/>
      <w:r w:rsidRPr="007F6CE3">
        <w:t>Power distance</w:t>
      </w:r>
      <w:bookmarkEnd w:id="4"/>
    </w:p>
    <w:p w14:paraId="48813A1A" w14:textId="77777777" w:rsidR="002D0438" w:rsidRPr="00DB4177" w:rsidRDefault="002D0438" w:rsidP="002D0438">
      <w:pPr>
        <w:rPr>
          <w:rFonts w:cs="Times New Roman"/>
          <w:color w:val="000000" w:themeColor="text1"/>
          <w:szCs w:val="24"/>
          <w:lang w:val="en-ZW"/>
        </w:rPr>
      </w:pPr>
      <w:r w:rsidRPr="00DB4177">
        <w:rPr>
          <w:rFonts w:cs="Times New Roman"/>
          <w:color w:val="000000" w:themeColor="text1"/>
          <w:szCs w:val="24"/>
          <w:lang w:val="en-ZW"/>
        </w:rPr>
        <w:t xml:space="preserve">As far as the power distance is concerned, Poland is significantly high in the scale with a score of 68 compared to that of the number 35 extracted by the </w:t>
      </w:r>
      <w:r>
        <w:rPr>
          <w:rFonts w:cs="Times New Roman"/>
          <w:color w:val="000000" w:themeColor="text1"/>
          <w:szCs w:val="24"/>
          <w:lang w:val="en-ZW"/>
        </w:rPr>
        <w:t>UK</w:t>
      </w:r>
      <w:r w:rsidRPr="00DB4177">
        <w:rPr>
          <w:rFonts w:cs="Times New Roman"/>
          <w:color w:val="000000" w:themeColor="text1"/>
          <w:szCs w:val="24"/>
          <w:lang w:val="en-ZW"/>
        </w:rPr>
        <w:t xml:space="preserve">. This statistic and these numbers clarify the fact that in Poland, the power gap among the community is significantly high and </w:t>
      </w:r>
      <w:r w:rsidRPr="00DB4177">
        <w:rPr>
          <w:rFonts w:cs="Times New Roman"/>
          <w:color w:val="000000" w:themeColor="text1"/>
          <w:szCs w:val="24"/>
          <w:lang w:val="en-ZW"/>
        </w:rPr>
        <w:lastRenderedPageBreak/>
        <w:t xml:space="preserve">people quite promptly expect that power is distributed unequally in the nation. However, a low scaled number approached by the </w:t>
      </w:r>
      <w:r>
        <w:rPr>
          <w:rFonts w:cs="Times New Roman"/>
          <w:color w:val="000000" w:themeColor="text1"/>
          <w:szCs w:val="24"/>
          <w:lang w:val="en-ZW"/>
        </w:rPr>
        <w:t>UK</w:t>
      </w:r>
      <w:r w:rsidRPr="00DB4177">
        <w:rPr>
          <w:rFonts w:cs="Times New Roman"/>
          <w:color w:val="000000" w:themeColor="text1"/>
          <w:szCs w:val="24"/>
          <w:lang w:val="en-ZW"/>
        </w:rPr>
        <w:t xml:space="preserve"> allows the country to pursue its ideology of fair play being able to drive the community and its personals to newer levels of success without overthinking the fact that whether they were born rich or poor (Peixoto, et al, 2018). </w:t>
      </w:r>
    </w:p>
    <w:p w14:paraId="209EC779" w14:textId="77777777" w:rsidR="002D0438" w:rsidRPr="00DB4177" w:rsidRDefault="002D0438" w:rsidP="002D0438">
      <w:pPr>
        <w:pStyle w:val="3"/>
      </w:pPr>
      <w:bookmarkStart w:id="5" w:name="_Toc29575715"/>
      <w:r w:rsidRPr="00DB4177">
        <w:t>Individualism</w:t>
      </w:r>
      <w:bookmarkEnd w:id="5"/>
    </w:p>
    <w:p w14:paraId="06572023" w14:textId="77777777" w:rsidR="002D0438" w:rsidRPr="00DB4177" w:rsidRDefault="002D0438" w:rsidP="002D0438">
      <w:pPr>
        <w:rPr>
          <w:rFonts w:cs="Times New Roman"/>
          <w:color w:val="000000" w:themeColor="text1"/>
          <w:szCs w:val="24"/>
          <w:lang w:val="en-ZW"/>
        </w:rPr>
      </w:pPr>
      <w:r w:rsidRPr="00DB4177">
        <w:rPr>
          <w:rFonts w:cs="Times New Roman"/>
          <w:color w:val="000000" w:themeColor="text1"/>
          <w:szCs w:val="24"/>
          <w:lang w:val="en-ZW"/>
        </w:rPr>
        <w:t xml:space="preserve">Both Poland and the </w:t>
      </w:r>
      <w:r>
        <w:rPr>
          <w:rFonts w:cs="Times New Roman"/>
          <w:color w:val="000000" w:themeColor="text1"/>
          <w:szCs w:val="24"/>
          <w:lang w:val="en-ZW"/>
        </w:rPr>
        <w:t>UK</w:t>
      </w:r>
      <w:r w:rsidRPr="00DB4177">
        <w:rPr>
          <w:rFonts w:cs="Times New Roman"/>
          <w:color w:val="000000" w:themeColor="text1"/>
          <w:szCs w:val="24"/>
          <w:lang w:val="en-ZW"/>
        </w:rPr>
        <w:t xml:space="preserve"> exhibit a western culture as these nations display a score of 60 and 89 at their individualism sector respectively. Though </w:t>
      </w:r>
      <w:r>
        <w:rPr>
          <w:rFonts w:cs="Times New Roman"/>
          <w:color w:val="000000" w:themeColor="text1"/>
          <w:szCs w:val="24"/>
          <w:lang w:val="en-ZW"/>
        </w:rPr>
        <w:t>UK</w:t>
      </w:r>
      <w:r w:rsidRPr="00DB4177">
        <w:rPr>
          <w:rFonts w:cs="Times New Roman"/>
          <w:color w:val="000000" w:themeColor="text1"/>
          <w:szCs w:val="24"/>
          <w:lang w:val="en-ZW"/>
        </w:rPr>
        <w:t xml:space="preserve"> overwhelms Poland in this </w:t>
      </w:r>
      <w:proofErr w:type="gramStart"/>
      <w:r w:rsidRPr="00DB4177">
        <w:rPr>
          <w:rFonts w:cs="Times New Roman"/>
          <w:color w:val="000000" w:themeColor="text1"/>
          <w:szCs w:val="24"/>
          <w:lang w:val="en-ZW"/>
        </w:rPr>
        <w:t>sector</w:t>
      </w:r>
      <w:proofErr w:type="gramEnd"/>
      <w:r w:rsidRPr="00DB4177">
        <w:rPr>
          <w:rFonts w:cs="Times New Roman"/>
          <w:color w:val="000000" w:themeColor="text1"/>
          <w:szCs w:val="24"/>
          <w:lang w:val="en-ZW"/>
        </w:rPr>
        <w:t xml:space="preserve"> but it can be stated that both the countries are promoting individualism. This feature allows the business between the nations to achieve a common goal as the countries can pursue better individual performance in their allocated businesses.        </w:t>
      </w:r>
    </w:p>
    <w:p w14:paraId="57789483" w14:textId="77777777" w:rsidR="002D0438" w:rsidRPr="00DB4177" w:rsidRDefault="002D0438" w:rsidP="002D0438">
      <w:pPr>
        <w:pStyle w:val="3"/>
      </w:pPr>
      <w:bookmarkStart w:id="6" w:name="_Toc29575716"/>
      <w:r w:rsidRPr="00DB4177">
        <w:t>Masculinity</w:t>
      </w:r>
      <w:bookmarkEnd w:id="6"/>
    </w:p>
    <w:p w14:paraId="47E64F77" w14:textId="77777777" w:rsidR="002D0438" w:rsidRPr="00DB4177" w:rsidRDefault="002D0438" w:rsidP="002D0438">
      <w:pPr>
        <w:rPr>
          <w:rFonts w:cs="Times New Roman"/>
          <w:color w:val="000000" w:themeColor="text1"/>
          <w:szCs w:val="24"/>
          <w:lang w:val="en-ZW"/>
        </w:rPr>
      </w:pPr>
      <w:r w:rsidRPr="00DB4177">
        <w:rPr>
          <w:rFonts w:cs="Times New Roman"/>
          <w:color w:val="000000" w:themeColor="text1"/>
          <w:szCs w:val="24"/>
          <w:lang w:val="en-ZW"/>
        </w:rPr>
        <w:t xml:space="preserve">Due to a high score of 64 and 66 achieved by the </w:t>
      </w:r>
      <w:r>
        <w:rPr>
          <w:rFonts w:cs="Times New Roman"/>
          <w:color w:val="000000" w:themeColor="text1"/>
          <w:szCs w:val="24"/>
          <w:lang w:val="en-ZW"/>
        </w:rPr>
        <w:t>UK</w:t>
      </w:r>
      <w:r w:rsidRPr="00DB4177">
        <w:rPr>
          <w:rFonts w:cs="Times New Roman"/>
          <w:color w:val="000000" w:themeColor="text1"/>
          <w:szCs w:val="24"/>
          <w:lang w:val="en-ZW"/>
        </w:rPr>
        <w:t xml:space="preserve"> and Poland, both the countries are relevant towards and are driven by competition, competency, achievements, and success. Along with individualism, masculinity helps Poland and the </w:t>
      </w:r>
      <w:r>
        <w:rPr>
          <w:rFonts w:cs="Times New Roman"/>
          <w:color w:val="000000" w:themeColor="text1"/>
          <w:szCs w:val="24"/>
          <w:lang w:val="en-ZW"/>
        </w:rPr>
        <w:t>UK</w:t>
      </w:r>
      <w:r w:rsidRPr="00DB4177">
        <w:rPr>
          <w:rFonts w:cs="Times New Roman"/>
          <w:color w:val="000000" w:themeColor="text1"/>
          <w:szCs w:val="24"/>
          <w:lang w:val="en-ZW"/>
        </w:rPr>
        <w:t xml:space="preserve"> determined a similar insight into the field of business (</w:t>
      </w:r>
      <w:proofErr w:type="spellStart"/>
      <w:r w:rsidRPr="00DB4177">
        <w:rPr>
          <w:rFonts w:cs="Times New Roman"/>
          <w:color w:val="000000" w:themeColor="text1"/>
          <w:szCs w:val="24"/>
          <w:lang w:val="en-ZW"/>
        </w:rPr>
        <w:t>Balicante</w:t>
      </w:r>
      <w:proofErr w:type="spellEnd"/>
      <w:r w:rsidRPr="00DB4177">
        <w:rPr>
          <w:rFonts w:cs="Times New Roman"/>
          <w:color w:val="000000" w:themeColor="text1"/>
          <w:szCs w:val="24"/>
          <w:lang w:val="en-ZW"/>
        </w:rPr>
        <w:t xml:space="preserve">, et al, 2018). Competency, and competition linked with the factor of individual performance creates an approach towards progressive work and success. </w:t>
      </w:r>
    </w:p>
    <w:p w14:paraId="698354F4" w14:textId="77777777" w:rsidR="002D0438" w:rsidRPr="00DB4177" w:rsidRDefault="002D0438" w:rsidP="002D0438">
      <w:pPr>
        <w:pStyle w:val="3"/>
      </w:pPr>
      <w:bookmarkStart w:id="7" w:name="_Toc29575717"/>
      <w:r w:rsidRPr="00DB4177">
        <w:t>Uncertainty Avoidance</w:t>
      </w:r>
      <w:bookmarkEnd w:id="7"/>
    </w:p>
    <w:p w14:paraId="6E5F14D7"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In the field of uncertainty avoidance, the </w:t>
      </w:r>
      <w:r>
        <w:rPr>
          <w:rFonts w:cs="Times New Roman"/>
          <w:color w:val="000000" w:themeColor="text1"/>
          <w:szCs w:val="24"/>
        </w:rPr>
        <w:t>UK</w:t>
      </w:r>
      <w:r w:rsidRPr="00DB4177">
        <w:rPr>
          <w:rFonts w:cs="Times New Roman"/>
          <w:color w:val="000000" w:themeColor="text1"/>
          <w:szCs w:val="24"/>
        </w:rPr>
        <w:t xml:space="preserve"> and Poland can be considered as two completely different and differentiated nations. Poland delivers some interesting and efficient results as the country is extremely responsive towards the occurring of any uncertainty. With the score of 93 towards uncertainty avoidance, Poland approach sustainability and avoids unorthodox patterns which are very risky. However, </w:t>
      </w:r>
      <w:r>
        <w:rPr>
          <w:rFonts w:cs="Times New Roman"/>
          <w:color w:val="000000" w:themeColor="text1"/>
          <w:szCs w:val="24"/>
        </w:rPr>
        <w:t>UK</w:t>
      </w:r>
      <w:r w:rsidRPr="00DB4177">
        <w:rPr>
          <w:rFonts w:cs="Times New Roman"/>
          <w:color w:val="000000" w:themeColor="text1"/>
          <w:szCs w:val="24"/>
        </w:rPr>
        <w:t xml:space="preserve"> is completely different to Poland in this regard as the country has achieved a very low score of 35 in the sector of uncertainty avoidance. The business in Poland is more linked with market penetration which is the least risky element in the </w:t>
      </w:r>
      <w:r w:rsidRPr="00DB4177">
        <w:rPr>
          <w:rFonts w:cs="Times New Roman"/>
          <w:color w:val="000000" w:themeColor="text1"/>
          <w:szCs w:val="24"/>
        </w:rPr>
        <w:lastRenderedPageBreak/>
        <w:t xml:space="preserve">marketing mix while the </w:t>
      </w:r>
      <w:r>
        <w:rPr>
          <w:rFonts w:cs="Times New Roman"/>
          <w:color w:val="000000" w:themeColor="text1"/>
          <w:szCs w:val="24"/>
        </w:rPr>
        <w:t>UK</w:t>
      </w:r>
      <w:r w:rsidRPr="00DB4177">
        <w:rPr>
          <w:rFonts w:cs="Times New Roman"/>
          <w:color w:val="000000" w:themeColor="text1"/>
          <w:szCs w:val="24"/>
        </w:rPr>
        <w:t xml:space="preserve"> adopts differentiation which is heavily risky but can be very profitable (</w:t>
      </w:r>
      <w:proofErr w:type="spellStart"/>
      <w:r w:rsidRPr="00DB4177">
        <w:rPr>
          <w:rFonts w:cs="Times New Roman"/>
          <w:color w:val="000000" w:themeColor="text1"/>
          <w:szCs w:val="24"/>
          <w:lang w:val="en-ZW"/>
        </w:rPr>
        <w:t>Kristjánsdóttir</w:t>
      </w:r>
      <w:proofErr w:type="spellEnd"/>
      <w:r w:rsidRPr="00DB4177">
        <w:rPr>
          <w:rFonts w:cs="Times New Roman"/>
          <w:color w:val="000000" w:themeColor="text1"/>
          <w:szCs w:val="24"/>
          <w:lang w:val="en-ZW"/>
        </w:rPr>
        <w:t>, et al, 2019)</w:t>
      </w:r>
      <w:r w:rsidRPr="00DB4177">
        <w:rPr>
          <w:rFonts w:cs="Times New Roman"/>
          <w:color w:val="000000" w:themeColor="text1"/>
          <w:szCs w:val="24"/>
        </w:rPr>
        <w:t xml:space="preserve">. </w:t>
      </w:r>
    </w:p>
    <w:p w14:paraId="50AF7424" w14:textId="77777777" w:rsidR="002D0438" w:rsidRPr="00DB4177" w:rsidRDefault="002D0438" w:rsidP="002D0438">
      <w:pPr>
        <w:pStyle w:val="3"/>
      </w:pPr>
      <w:bookmarkStart w:id="8" w:name="_Toc29575718"/>
      <w:r w:rsidRPr="00DB4177">
        <w:t>Long Term Orientation</w:t>
      </w:r>
      <w:bookmarkEnd w:id="8"/>
    </w:p>
    <w:p w14:paraId="7607629D"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Poland is highly regarded with its uncertainty avoidance-based characteristics however, the country is not very efficient with future predictability and long-term orientation. The </w:t>
      </w:r>
      <w:r>
        <w:rPr>
          <w:rFonts w:cs="Times New Roman"/>
          <w:color w:val="000000" w:themeColor="text1"/>
          <w:szCs w:val="24"/>
        </w:rPr>
        <w:t>UK</w:t>
      </w:r>
      <w:r w:rsidRPr="00DB4177">
        <w:rPr>
          <w:rFonts w:cs="Times New Roman"/>
          <w:color w:val="000000" w:themeColor="text1"/>
          <w:szCs w:val="24"/>
        </w:rPr>
        <w:t xml:space="preserve"> has established itself among the leading economies due to its presence in international market and superiority in fields like long term orientation. Though a score of 51 achieved by </w:t>
      </w:r>
      <w:r>
        <w:rPr>
          <w:rFonts w:cs="Times New Roman"/>
          <w:color w:val="000000" w:themeColor="text1"/>
          <w:szCs w:val="24"/>
        </w:rPr>
        <w:t>UK</w:t>
      </w:r>
      <w:r w:rsidRPr="00DB4177">
        <w:rPr>
          <w:rFonts w:cs="Times New Roman"/>
          <w:color w:val="000000" w:themeColor="text1"/>
          <w:szCs w:val="24"/>
        </w:rPr>
        <w:t xml:space="preserve"> is moderate but compared to that of Poland’s score of 38,</w:t>
      </w:r>
      <w:r>
        <w:rPr>
          <w:rFonts w:cs="Times New Roman"/>
          <w:color w:val="000000" w:themeColor="text1"/>
          <w:szCs w:val="24"/>
        </w:rPr>
        <w:t xml:space="preserve"> UK</w:t>
      </w:r>
      <w:r w:rsidRPr="00DB4177">
        <w:rPr>
          <w:rFonts w:cs="Times New Roman"/>
          <w:color w:val="000000" w:themeColor="text1"/>
          <w:szCs w:val="24"/>
        </w:rPr>
        <w:t xml:space="preserve"> is much effective and efficient in this field. </w:t>
      </w:r>
    </w:p>
    <w:p w14:paraId="145F2390" w14:textId="77777777" w:rsidR="002D0438" w:rsidRPr="00DB4177" w:rsidRDefault="002D0438" w:rsidP="002D0438">
      <w:pPr>
        <w:pStyle w:val="3"/>
      </w:pPr>
      <w:bookmarkStart w:id="9" w:name="_Toc29575719"/>
      <w:r w:rsidRPr="00DB4177">
        <w:t>Indulgence</w:t>
      </w:r>
      <w:bookmarkEnd w:id="9"/>
    </w:p>
    <w:p w14:paraId="20E40EFA"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For critiquing and highlighting the communicational gaps and perspectives of varying countries, indulgence is of great significance. With a low score of 29, Polish community tends to remain constrained in its own businesses. Major social concerns do not allow open communication, interaction and social integration in Poland (</w:t>
      </w:r>
      <w:proofErr w:type="spellStart"/>
      <w:r w:rsidRPr="00DB4177">
        <w:rPr>
          <w:rFonts w:cs="Times New Roman"/>
          <w:color w:val="000000" w:themeColor="text1"/>
          <w:szCs w:val="24"/>
        </w:rPr>
        <w:t>Laitinen</w:t>
      </w:r>
      <w:proofErr w:type="spellEnd"/>
      <w:r w:rsidRPr="00DB4177">
        <w:rPr>
          <w:rFonts w:cs="Times New Roman"/>
          <w:color w:val="000000" w:themeColor="text1"/>
          <w:szCs w:val="24"/>
        </w:rPr>
        <w:t xml:space="preserve">, and </w:t>
      </w:r>
      <w:proofErr w:type="spellStart"/>
      <w:r w:rsidRPr="00DB4177">
        <w:rPr>
          <w:rFonts w:cs="Times New Roman"/>
          <w:color w:val="000000" w:themeColor="text1"/>
          <w:szCs w:val="24"/>
        </w:rPr>
        <w:t>Suvas</w:t>
      </w:r>
      <w:proofErr w:type="spellEnd"/>
      <w:r w:rsidRPr="00DB4177">
        <w:rPr>
          <w:rFonts w:cs="Times New Roman"/>
          <w:color w:val="000000" w:themeColor="text1"/>
          <w:szCs w:val="24"/>
        </w:rPr>
        <w:t xml:space="preserve">, 2016). However, again the </w:t>
      </w:r>
      <w:r>
        <w:rPr>
          <w:rFonts w:cs="Times New Roman"/>
          <w:color w:val="000000" w:themeColor="text1"/>
          <w:szCs w:val="24"/>
        </w:rPr>
        <w:t xml:space="preserve">UK </w:t>
      </w:r>
      <w:r w:rsidRPr="00DB4177">
        <w:rPr>
          <w:rFonts w:cs="Times New Roman"/>
          <w:color w:val="000000" w:themeColor="text1"/>
          <w:szCs w:val="24"/>
        </w:rPr>
        <w:t xml:space="preserve">is much transparent in this section as it has extracted a score of 69. </w:t>
      </w:r>
      <w:r>
        <w:rPr>
          <w:rFonts w:cs="Times New Roman"/>
          <w:color w:val="000000" w:themeColor="text1"/>
          <w:szCs w:val="24"/>
        </w:rPr>
        <w:t>UK</w:t>
      </w:r>
      <w:r w:rsidRPr="00DB4177">
        <w:rPr>
          <w:rFonts w:cs="Times New Roman"/>
          <w:color w:val="000000" w:themeColor="text1"/>
          <w:szCs w:val="24"/>
        </w:rPr>
        <w:t xml:space="preserve"> is fine with socialising while Poland is not nicely linked with communicational and </w:t>
      </w:r>
      <w:proofErr w:type="gramStart"/>
      <w:r w:rsidRPr="00DB4177">
        <w:rPr>
          <w:rFonts w:cs="Times New Roman"/>
          <w:color w:val="000000" w:themeColor="text1"/>
          <w:szCs w:val="24"/>
        </w:rPr>
        <w:t>interaction based</w:t>
      </w:r>
      <w:proofErr w:type="gramEnd"/>
      <w:r w:rsidRPr="00DB4177">
        <w:rPr>
          <w:rFonts w:cs="Times New Roman"/>
          <w:color w:val="000000" w:themeColor="text1"/>
          <w:szCs w:val="24"/>
        </w:rPr>
        <w:t xml:space="preserve"> aspects. </w:t>
      </w:r>
    </w:p>
    <w:p w14:paraId="681F411E" w14:textId="77777777" w:rsidR="002D0438" w:rsidRPr="00DB4177" w:rsidRDefault="002D0438" w:rsidP="002D0438">
      <w:pPr>
        <w:pStyle w:val="1"/>
        <w:rPr>
          <w:rFonts w:cs="Times New Roman"/>
          <w:szCs w:val="24"/>
        </w:rPr>
      </w:pPr>
      <w:bookmarkStart w:id="10" w:name="_Toc29575720"/>
      <w:r w:rsidRPr="00DB4177">
        <w:rPr>
          <w:rFonts w:cs="Times New Roman"/>
          <w:szCs w:val="24"/>
        </w:rPr>
        <w:t>Cognitive and Intellectual development</w:t>
      </w:r>
      <w:bookmarkEnd w:id="10"/>
    </w:p>
    <w:p w14:paraId="121213DD"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While considering an insight into the intercultural theory and the Hofstede model, a cognitive and intellectual development can be processed. For better understanding and knowledge of the topic, a brief study of a parallel and more elaborative theory of Seven Dimensions of Culture developed by </w:t>
      </w:r>
      <w:proofErr w:type="spellStart"/>
      <w:r w:rsidRPr="00DB4177">
        <w:rPr>
          <w:rFonts w:cs="Times New Roman"/>
          <w:color w:val="000000" w:themeColor="text1"/>
          <w:szCs w:val="24"/>
        </w:rPr>
        <w:t>Fons</w:t>
      </w:r>
      <w:proofErr w:type="spellEnd"/>
      <w:r w:rsidRPr="00DB4177">
        <w:rPr>
          <w:rFonts w:cs="Times New Roman"/>
          <w:color w:val="000000" w:themeColor="text1"/>
          <w:szCs w:val="24"/>
        </w:rPr>
        <w:t xml:space="preserve"> Trompenaars and Charles Hampden-Turner can be a healthy inclusion. The hypothesis of their theory was that people from different cultures vary in specific, even predictable, ways. This is because each culture has its own way of thinking, its own values and </w:t>
      </w:r>
      <w:r w:rsidRPr="00DB4177">
        <w:rPr>
          <w:rFonts w:cs="Times New Roman"/>
          <w:color w:val="000000" w:themeColor="text1"/>
          <w:szCs w:val="24"/>
        </w:rPr>
        <w:lastRenderedPageBreak/>
        <w:t xml:space="preserve">beliefs, and its own preferences (Trompenaars, and Hampden-Turner, 2011). These features make up for the cultural difference of a nation however, for creating an intellectual development, it is important to foresee Poland with a British perspective. </w:t>
      </w:r>
    </w:p>
    <w:p w14:paraId="5A90B157"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While evaluating the Hofstede model British business genre supports the idea of equality in power distance. This refers to the fact that even lower middle classed people can develop themselves into influential entrepreneurs in the country, hence </w:t>
      </w:r>
      <w:r>
        <w:rPr>
          <w:rFonts w:cs="Times New Roman"/>
          <w:color w:val="000000" w:themeColor="text1"/>
          <w:szCs w:val="24"/>
        </w:rPr>
        <w:t>Britain</w:t>
      </w:r>
      <w:r w:rsidRPr="00DB4177">
        <w:rPr>
          <w:rFonts w:cs="Times New Roman"/>
          <w:color w:val="000000" w:themeColor="text1"/>
          <w:szCs w:val="24"/>
        </w:rPr>
        <w:t xml:space="preserve"> supports an adhocracy culture, promoting flexibility and freedom to act. As a British perspective hierarchy and high-power distance does not allocate compatibility in the business sense of the two nations (Parnell, 2019). </w:t>
      </w:r>
    </w:p>
    <w:p w14:paraId="7BF04F50"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However, the act of individualism and promotion of individual performance linked with the British perspective can be nicely integrated with another individualism-based nation like Poland. Moreover, masculinity and similarities in targeted notion towards success can be a compelling factor for the two nations. However, the differentiated perspective of the </w:t>
      </w:r>
      <w:r>
        <w:rPr>
          <w:rFonts w:cs="Times New Roman"/>
          <w:color w:val="000000" w:themeColor="text1"/>
          <w:szCs w:val="24"/>
        </w:rPr>
        <w:t xml:space="preserve">Britain </w:t>
      </w:r>
      <w:r w:rsidRPr="00DB4177">
        <w:rPr>
          <w:rFonts w:cs="Times New Roman"/>
          <w:color w:val="000000" w:themeColor="text1"/>
          <w:szCs w:val="24"/>
        </w:rPr>
        <w:t>allows the nation to be long term oriented and develop a perspective of approach risks time after time (</w:t>
      </w:r>
      <w:proofErr w:type="spellStart"/>
      <w:r w:rsidRPr="00DB4177">
        <w:rPr>
          <w:rFonts w:cs="Times New Roman"/>
          <w:color w:val="000000" w:themeColor="text1"/>
          <w:szCs w:val="24"/>
        </w:rPr>
        <w:t>Fabo</w:t>
      </w:r>
      <w:proofErr w:type="spellEnd"/>
      <w:r w:rsidRPr="00DB4177">
        <w:rPr>
          <w:rFonts w:cs="Times New Roman"/>
          <w:color w:val="000000" w:themeColor="text1"/>
          <w:szCs w:val="24"/>
        </w:rPr>
        <w:t xml:space="preserve">, et al, 2017). A country with heavy affiliating towards uncertainty avoidance like Poland cannot be perfectly synced with an unorthodox business entity like the </w:t>
      </w:r>
      <w:r>
        <w:rPr>
          <w:rFonts w:cs="Times New Roman"/>
          <w:color w:val="000000" w:themeColor="text1"/>
          <w:szCs w:val="24"/>
        </w:rPr>
        <w:t>BRITAIN</w:t>
      </w:r>
      <w:r w:rsidRPr="00DB4177">
        <w:rPr>
          <w:rFonts w:cs="Times New Roman"/>
          <w:color w:val="000000" w:themeColor="text1"/>
          <w:szCs w:val="24"/>
        </w:rPr>
        <w:t xml:space="preserve">. </w:t>
      </w:r>
    </w:p>
    <w:p w14:paraId="4D1FA1CE"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Lastly as a part of culture, communication is of great importance. </w:t>
      </w:r>
      <w:r>
        <w:rPr>
          <w:rFonts w:cs="Times New Roman"/>
          <w:color w:val="000000" w:themeColor="text1"/>
          <w:szCs w:val="24"/>
        </w:rPr>
        <w:t>Britain</w:t>
      </w:r>
      <w:r w:rsidRPr="00DB4177">
        <w:rPr>
          <w:rFonts w:cs="Times New Roman"/>
          <w:color w:val="000000" w:themeColor="text1"/>
          <w:szCs w:val="24"/>
        </w:rPr>
        <w:t xml:space="preserve"> being sufficed by lower power distance, better individualism and low uncertainty avoidance does not limit its social and communication attributes. Hence, poor indulgence of Poland is not </w:t>
      </w:r>
      <w:proofErr w:type="gramStart"/>
      <w:r w:rsidRPr="00DB4177">
        <w:rPr>
          <w:rFonts w:cs="Times New Roman"/>
          <w:color w:val="000000" w:themeColor="text1"/>
          <w:szCs w:val="24"/>
        </w:rPr>
        <w:t>sufficient</w:t>
      </w:r>
      <w:proofErr w:type="gramEnd"/>
      <w:r w:rsidRPr="00DB4177">
        <w:rPr>
          <w:rFonts w:cs="Times New Roman"/>
          <w:color w:val="000000" w:themeColor="text1"/>
          <w:szCs w:val="24"/>
        </w:rPr>
        <w:t xml:space="preserve"> for providing </w:t>
      </w:r>
      <w:r>
        <w:rPr>
          <w:rFonts w:cs="Times New Roman"/>
          <w:color w:val="000000" w:themeColor="text1"/>
          <w:szCs w:val="24"/>
        </w:rPr>
        <w:t>Britain</w:t>
      </w:r>
      <w:r w:rsidRPr="00DB4177">
        <w:rPr>
          <w:rFonts w:cs="Times New Roman"/>
          <w:color w:val="000000" w:themeColor="text1"/>
          <w:szCs w:val="24"/>
        </w:rPr>
        <w:t xml:space="preserve"> with a breathing space towards effective and efficient, interactions and communications.  </w:t>
      </w:r>
    </w:p>
    <w:p w14:paraId="518F2B7C" w14:textId="77777777" w:rsidR="002D0438" w:rsidRPr="00DB4177" w:rsidRDefault="002D0438" w:rsidP="002D0438">
      <w:pPr>
        <w:pStyle w:val="1"/>
        <w:rPr>
          <w:rFonts w:cs="Times New Roman"/>
          <w:szCs w:val="24"/>
        </w:rPr>
      </w:pPr>
      <w:bookmarkStart w:id="11" w:name="_Toc29575721"/>
      <w:r w:rsidRPr="00DB4177">
        <w:rPr>
          <w:rFonts w:cs="Times New Roman"/>
          <w:szCs w:val="24"/>
        </w:rPr>
        <w:t>Practical Approach</w:t>
      </w:r>
      <w:bookmarkEnd w:id="11"/>
    </w:p>
    <w:p w14:paraId="7C84111B"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United Kingdom has spread its wings in terms of business activities. Its business industry is based upon the principle of differentiation. In order to maintain the position in the market it is </w:t>
      </w:r>
      <w:r w:rsidRPr="00DB4177">
        <w:rPr>
          <w:rFonts w:cs="Times New Roman"/>
          <w:color w:val="000000" w:themeColor="text1"/>
          <w:szCs w:val="24"/>
        </w:rPr>
        <w:lastRenderedPageBreak/>
        <w:t>important for every organization to introduce new products after every interval of time. Along with that the major consent of the customers is the quality of the products. Some of the famous companies of the United Kingdom following the differentiation strategy strictly in the fashion industry is Zara, in the automobile Rolls Royce. Zara changes its products with respect to season and fashion while Rolls Royce never compromises over quality, luxury and technology. The market of the United Kingdom is less cost effective</w:t>
      </w:r>
      <w:r w:rsidRPr="00DB4177">
        <w:rPr>
          <w:rFonts w:cs="Times New Roman"/>
          <w:color w:val="000000" w:themeColor="text1"/>
          <w:szCs w:val="24"/>
          <w:shd w:val="clear" w:color="auto" w:fill="FFFFFF"/>
        </w:rPr>
        <w:t xml:space="preserve"> (Kohler-Koch, et al, 2017)</w:t>
      </w:r>
      <w:r w:rsidRPr="00DB4177">
        <w:rPr>
          <w:rFonts w:cs="Times New Roman"/>
          <w:color w:val="000000" w:themeColor="text1"/>
          <w:szCs w:val="24"/>
        </w:rPr>
        <w:t xml:space="preserve">. On the other hand, Poland being the ninth biggest economy of Europe has a vast business range. It has a large selling market due to which attracts </w:t>
      </w:r>
      <w:proofErr w:type="gramStart"/>
      <w:r w:rsidRPr="00DB4177">
        <w:rPr>
          <w:rFonts w:cs="Times New Roman"/>
          <w:color w:val="000000" w:themeColor="text1"/>
          <w:szCs w:val="24"/>
        </w:rPr>
        <w:t>a number of</w:t>
      </w:r>
      <w:proofErr w:type="gramEnd"/>
      <w:r w:rsidRPr="00DB4177">
        <w:rPr>
          <w:rFonts w:cs="Times New Roman"/>
          <w:color w:val="000000" w:themeColor="text1"/>
          <w:szCs w:val="24"/>
        </w:rPr>
        <w:t xml:space="preserve"> consumers not only from Europe but worldwide. The difference in the business market of these two countries is that</w:t>
      </w:r>
      <w:r>
        <w:rPr>
          <w:rFonts w:cs="Times New Roman"/>
          <w:color w:val="000000" w:themeColor="text1"/>
          <w:szCs w:val="24"/>
        </w:rPr>
        <w:t xml:space="preserve"> UK’s</w:t>
      </w:r>
      <w:r w:rsidRPr="00DB4177">
        <w:rPr>
          <w:rFonts w:cs="Times New Roman"/>
          <w:color w:val="000000" w:themeColor="text1"/>
          <w:szCs w:val="24"/>
        </w:rPr>
        <w:t xml:space="preserve"> major focus is the quality of the product and fulfilling the customer need while Poland’s is to add value to the GDP. The strength of the Poland’s business lies in the pharmaceutical, agricultural, mining and banking industry</w:t>
      </w:r>
      <w:r w:rsidRPr="00DB4177">
        <w:rPr>
          <w:rFonts w:cs="Times New Roman"/>
          <w:color w:val="000000" w:themeColor="text1"/>
          <w:szCs w:val="24"/>
          <w:shd w:val="clear" w:color="auto" w:fill="FFFFFF"/>
        </w:rPr>
        <w:t xml:space="preserve"> (Parnell, 2019)</w:t>
      </w:r>
      <w:r w:rsidRPr="00DB4177">
        <w:rPr>
          <w:rFonts w:cs="Times New Roman"/>
          <w:color w:val="000000" w:themeColor="text1"/>
          <w:szCs w:val="24"/>
        </w:rPr>
        <w:t xml:space="preserve">. ALG Pharma Poland and </w:t>
      </w:r>
      <w:proofErr w:type="spellStart"/>
      <w:r w:rsidRPr="00DB4177">
        <w:rPr>
          <w:rFonts w:cs="Times New Roman"/>
          <w:color w:val="000000" w:themeColor="text1"/>
          <w:szCs w:val="24"/>
        </w:rPr>
        <w:t>Alfasigma</w:t>
      </w:r>
      <w:proofErr w:type="spellEnd"/>
      <w:r w:rsidRPr="00DB4177">
        <w:rPr>
          <w:rFonts w:cs="Times New Roman"/>
          <w:color w:val="000000" w:themeColor="text1"/>
          <w:szCs w:val="24"/>
        </w:rPr>
        <w:t xml:space="preserve"> Poland are the companies which manufacture the products of best quality at low rates. </w:t>
      </w:r>
    </w:p>
    <w:p w14:paraId="71912993"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The relationship of the United Kingdom and Poland has at times been complicated especially at the Cold War’s early stage because many British intellectuals at supported the destruction of the cultural heritage of the Polish</w:t>
      </w:r>
      <w:r w:rsidRPr="00DB4177">
        <w:rPr>
          <w:rFonts w:cs="Times New Roman"/>
          <w:color w:val="000000" w:themeColor="text1"/>
          <w:szCs w:val="24"/>
          <w:shd w:val="clear" w:color="auto" w:fill="FFFFFF"/>
        </w:rPr>
        <w:t xml:space="preserve"> (Ziemba, et al, 2016)</w:t>
      </w:r>
      <w:r w:rsidRPr="00DB4177">
        <w:rPr>
          <w:rFonts w:cs="Times New Roman"/>
          <w:color w:val="000000" w:themeColor="text1"/>
          <w:szCs w:val="24"/>
        </w:rPr>
        <w:t>. The contacts between these two countries that built up their cultural and educational relation was through British Council and other operating bodies. A positive communication channel was opened due to this</w:t>
      </w:r>
      <w:r w:rsidRPr="00DB4177">
        <w:rPr>
          <w:rFonts w:cs="Times New Roman"/>
          <w:color w:val="000000" w:themeColor="text1"/>
          <w:szCs w:val="24"/>
          <w:shd w:val="clear" w:color="auto" w:fill="FFFFFF"/>
        </w:rPr>
        <w:t xml:space="preserve"> (Harris, et al, 2017)</w:t>
      </w:r>
      <w:r w:rsidRPr="00DB4177">
        <w:rPr>
          <w:rFonts w:cs="Times New Roman"/>
          <w:color w:val="000000" w:themeColor="text1"/>
          <w:szCs w:val="24"/>
        </w:rPr>
        <w:t xml:space="preserve">. </w:t>
      </w:r>
    </w:p>
    <w:p w14:paraId="68F4D47A"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The cultural difference in both these countries is evident. People in Poland are courteous but also very straight forward. They do not believe in diplomacy instead they believe that everything should be communicated directly. In Poland the business community is also direct and formal. On the other </w:t>
      </w:r>
      <w:proofErr w:type="gramStart"/>
      <w:r w:rsidRPr="00DB4177">
        <w:rPr>
          <w:rFonts w:cs="Times New Roman"/>
          <w:color w:val="000000" w:themeColor="text1"/>
          <w:szCs w:val="24"/>
        </w:rPr>
        <w:t>hand</w:t>
      </w:r>
      <w:proofErr w:type="gramEnd"/>
      <w:r w:rsidRPr="00DB4177">
        <w:rPr>
          <w:rFonts w:cs="Times New Roman"/>
          <w:color w:val="000000" w:themeColor="text1"/>
          <w:szCs w:val="24"/>
        </w:rPr>
        <w:t xml:space="preserve"> in United Kingdom people do not get themselves indulged in other’s matter. They do not care about what other’s think or feel. They are rigid but people with principles and ethics</w:t>
      </w:r>
      <w:r w:rsidRPr="00DB4177">
        <w:rPr>
          <w:rFonts w:cs="Times New Roman"/>
          <w:color w:val="000000" w:themeColor="text1"/>
          <w:szCs w:val="24"/>
          <w:shd w:val="clear" w:color="auto" w:fill="FFFFFF"/>
        </w:rPr>
        <w:t xml:space="preserve"> (Lion, et al, 2019)</w:t>
      </w:r>
      <w:r w:rsidRPr="00DB4177">
        <w:rPr>
          <w:rFonts w:cs="Times New Roman"/>
          <w:color w:val="000000" w:themeColor="text1"/>
          <w:szCs w:val="24"/>
        </w:rPr>
        <w:t xml:space="preserve">. </w:t>
      </w:r>
    </w:p>
    <w:p w14:paraId="138831B4"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lastRenderedPageBreak/>
        <w:t xml:space="preserve">In Poland people have flexibility in their nature. They are not rigid in their </w:t>
      </w:r>
      <w:proofErr w:type="gramStart"/>
      <w:r w:rsidRPr="00DB4177">
        <w:rPr>
          <w:rFonts w:cs="Times New Roman"/>
          <w:color w:val="000000" w:themeColor="text1"/>
          <w:szCs w:val="24"/>
        </w:rPr>
        <w:t>decision making</w:t>
      </w:r>
      <w:proofErr w:type="gramEnd"/>
      <w:r w:rsidRPr="00DB4177">
        <w:rPr>
          <w:rFonts w:cs="Times New Roman"/>
          <w:color w:val="000000" w:themeColor="text1"/>
          <w:szCs w:val="24"/>
        </w:rPr>
        <w:t xml:space="preserve"> ability. They overlook their decisions while people at the United Kingdom when take a decision stand by it. They take their time in taking decisions and make sure they are efficient and beneficial. In case of unpredictable situations both the countries act smartly. They have had set up various organizations that deal with sudden situations and help in coping up with loss both in terms of health as well as finance (</w:t>
      </w:r>
      <w:r w:rsidRPr="00DB4177">
        <w:rPr>
          <w:rFonts w:cs="Times New Roman"/>
          <w:color w:val="000000" w:themeColor="text1"/>
          <w:szCs w:val="24"/>
          <w:shd w:val="clear" w:color="auto" w:fill="FFFFFF"/>
        </w:rPr>
        <w:t>Berger, et al, 2016)</w:t>
      </w:r>
      <w:r w:rsidRPr="00DB4177">
        <w:rPr>
          <w:rFonts w:cs="Times New Roman"/>
          <w:color w:val="000000" w:themeColor="text1"/>
          <w:szCs w:val="24"/>
        </w:rPr>
        <w:t>.</w:t>
      </w:r>
    </w:p>
    <w:p w14:paraId="6AE770A6" w14:textId="77777777" w:rsidR="002D0438" w:rsidRPr="00DB4177" w:rsidRDefault="002D0438" w:rsidP="002D0438">
      <w:pPr>
        <w:pStyle w:val="1"/>
        <w:rPr>
          <w:rFonts w:cs="Times New Roman"/>
          <w:szCs w:val="24"/>
        </w:rPr>
      </w:pPr>
      <w:bookmarkStart w:id="12" w:name="_Toc29575722"/>
      <w:r w:rsidRPr="00DB4177">
        <w:rPr>
          <w:rFonts w:cs="Times New Roman"/>
          <w:szCs w:val="24"/>
        </w:rPr>
        <w:t>Transferable and Professional practice</w:t>
      </w:r>
      <w:bookmarkEnd w:id="12"/>
    </w:p>
    <w:p w14:paraId="4BD97B3A"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As part of the transferable skills and professional practice, coping with different circumstances, approaching appropriate critical thinking and processing the decision-making process is of great importance. </w:t>
      </w:r>
      <w:proofErr w:type="gramStart"/>
      <w:r w:rsidRPr="00DB4177">
        <w:rPr>
          <w:rFonts w:cs="Times New Roman"/>
          <w:color w:val="000000" w:themeColor="text1"/>
          <w:szCs w:val="24"/>
        </w:rPr>
        <w:t>First of all</w:t>
      </w:r>
      <w:proofErr w:type="gramEnd"/>
      <w:r w:rsidRPr="00DB4177">
        <w:rPr>
          <w:rFonts w:cs="Times New Roman"/>
          <w:color w:val="000000" w:themeColor="text1"/>
          <w:szCs w:val="24"/>
        </w:rPr>
        <w:t>, as a consensus to the research done in this assessment, communication and critical evaluation of cultural diversities is of great importance, hence a professional practice, individual and collective training must be commenced (Woodrow, et al, 2019). Individual training in a business can help an individual develop better, resilient and adaptable skills while collective training can help boost teamwork, collaboration, interaction and professional communication in a business. These feature if well implemented can be the guiding steps for the development of a better, precise and professional business relationship between the two nations (</w:t>
      </w:r>
      <w:proofErr w:type="spellStart"/>
      <w:r w:rsidRPr="00DB4177">
        <w:rPr>
          <w:rFonts w:cs="Times New Roman"/>
          <w:color w:val="000000" w:themeColor="text1"/>
          <w:szCs w:val="24"/>
          <w:lang w:val="en-ZW"/>
        </w:rPr>
        <w:t>Ogay</w:t>
      </w:r>
      <w:proofErr w:type="spellEnd"/>
      <w:r w:rsidRPr="00DB4177">
        <w:rPr>
          <w:rFonts w:cs="Times New Roman"/>
          <w:color w:val="000000" w:themeColor="text1"/>
          <w:szCs w:val="24"/>
          <w:lang w:val="en-ZW"/>
        </w:rPr>
        <w:t xml:space="preserve">, and </w:t>
      </w:r>
      <w:proofErr w:type="spellStart"/>
      <w:r w:rsidRPr="00DB4177">
        <w:rPr>
          <w:rFonts w:cs="Times New Roman"/>
          <w:color w:val="000000" w:themeColor="text1"/>
          <w:szCs w:val="24"/>
          <w:lang w:val="en-ZW"/>
        </w:rPr>
        <w:t>Edelmann</w:t>
      </w:r>
      <w:proofErr w:type="spellEnd"/>
      <w:r w:rsidRPr="00DB4177">
        <w:rPr>
          <w:rFonts w:cs="Times New Roman"/>
          <w:color w:val="000000" w:themeColor="text1"/>
          <w:szCs w:val="24"/>
          <w:lang w:val="en-ZW"/>
        </w:rPr>
        <w:t>, 2016)</w:t>
      </w:r>
      <w:r w:rsidRPr="00DB4177">
        <w:rPr>
          <w:rFonts w:cs="Times New Roman"/>
          <w:color w:val="000000" w:themeColor="text1"/>
          <w:szCs w:val="24"/>
        </w:rPr>
        <w:t xml:space="preserve">. With the help of an approach towards training and development, professional practice can commence under command, and hence better approach towards catering intercultural differences and overwhelming communicational barriers can be created. </w:t>
      </w:r>
    </w:p>
    <w:p w14:paraId="715941B3" w14:textId="77777777" w:rsidR="002D0438" w:rsidRPr="00DB4177" w:rsidRDefault="002D0438" w:rsidP="002D0438">
      <w:pPr>
        <w:pStyle w:val="1"/>
        <w:rPr>
          <w:rFonts w:cs="Times New Roman"/>
          <w:szCs w:val="24"/>
        </w:rPr>
      </w:pPr>
      <w:bookmarkStart w:id="13" w:name="_Toc29575723"/>
      <w:r w:rsidRPr="00DB4177">
        <w:rPr>
          <w:rFonts w:cs="Times New Roman"/>
          <w:szCs w:val="24"/>
        </w:rPr>
        <w:t>Conclusion</w:t>
      </w:r>
      <w:bookmarkEnd w:id="13"/>
    </w:p>
    <w:p w14:paraId="083A63DF" w14:textId="77777777" w:rsidR="002D0438" w:rsidRPr="00DB4177" w:rsidRDefault="002D0438" w:rsidP="002D0438">
      <w:pPr>
        <w:rPr>
          <w:rFonts w:cs="Times New Roman"/>
          <w:color w:val="000000" w:themeColor="text1"/>
          <w:szCs w:val="24"/>
        </w:rPr>
      </w:pPr>
      <w:r w:rsidRPr="00DB4177">
        <w:rPr>
          <w:rFonts w:cs="Times New Roman"/>
          <w:color w:val="000000" w:themeColor="text1"/>
          <w:szCs w:val="24"/>
        </w:rPr>
        <w:t xml:space="preserve">Even though Poland and the </w:t>
      </w:r>
      <w:r>
        <w:rPr>
          <w:rFonts w:cs="Times New Roman"/>
          <w:color w:val="000000" w:themeColor="text1"/>
          <w:szCs w:val="24"/>
        </w:rPr>
        <w:t>BRITAIN</w:t>
      </w:r>
      <w:r w:rsidRPr="00DB4177">
        <w:rPr>
          <w:rFonts w:cs="Times New Roman"/>
          <w:color w:val="000000" w:themeColor="text1"/>
          <w:szCs w:val="24"/>
        </w:rPr>
        <w:t xml:space="preserve"> define the Western culture but as a conclusion it can be declared that major theories determine significant cultural differences among the two nations. Through a better theoretical perspective, through better insight into influential research, with </w:t>
      </w:r>
      <w:r w:rsidRPr="00DB4177">
        <w:rPr>
          <w:rFonts w:cs="Times New Roman"/>
          <w:color w:val="000000" w:themeColor="text1"/>
          <w:szCs w:val="24"/>
        </w:rPr>
        <w:lastRenderedPageBreak/>
        <w:t xml:space="preserve">the help of knowledge and understanding, with the help of cognitive and intellectual development, via practical approach and through transferrable and professional practice a better phase to business between the </w:t>
      </w:r>
      <w:r>
        <w:rPr>
          <w:rFonts w:cs="Times New Roman"/>
          <w:color w:val="000000" w:themeColor="text1"/>
          <w:szCs w:val="24"/>
        </w:rPr>
        <w:t>BRITAIN</w:t>
      </w:r>
      <w:r w:rsidRPr="00DB4177">
        <w:rPr>
          <w:rFonts w:cs="Times New Roman"/>
          <w:color w:val="000000" w:themeColor="text1"/>
          <w:szCs w:val="24"/>
        </w:rPr>
        <w:t xml:space="preserve"> and Poland can be created.   </w:t>
      </w:r>
    </w:p>
    <w:p w14:paraId="43160E98" w14:textId="77777777" w:rsidR="002D0438" w:rsidRPr="00DB4177" w:rsidRDefault="002D0438" w:rsidP="002D0438">
      <w:pPr>
        <w:rPr>
          <w:rFonts w:cs="Times New Roman"/>
          <w:color w:val="000000" w:themeColor="text1"/>
          <w:szCs w:val="24"/>
        </w:rPr>
      </w:pPr>
    </w:p>
    <w:p w14:paraId="403AB9FB" w14:textId="77777777" w:rsidR="002D0438" w:rsidRPr="00DB4177" w:rsidRDefault="002D0438" w:rsidP="002D0438">
      <w:pPr>
        <w:rPr>
          <w:rFonts w:cs="Times New Roman"/>
          <w:color w:val="000000" w:themeColor="text1"/>
          <w:szCs w:val="24"/>
        </w:rPr>
      </w:pPr>
    </w:p>
    <w:p w14:paraId="27FDA714" w14:textId="77777777" w:rsidR="002D0438" w:rsidRPr="00DB4177" w:rsidRDefault="002D0438" w:rsidP="002D0438">
      <w:pPr>
        <w:rPr>
          <w:rFonts w:cs="Times New Roman"/>
          <w:color w:val="000000" w:themeColor="text1"/>
          <w:szCs w:val="24"/>
        </w:rPr>
      </w:pPr>
    </w:p>
    <w:p w14:paraId="48FF7C63" w14:textId="77777777" w:rsidR="002D0438" w:rsidRPr="00DB4177" w:rsidRDefault="002D0438" w:rsidP="002D0438">
      <w:pPr>
        <w:rPr>
          <w:rFonts w:cs="Times New Roman"/>
          <w:color w:val="000000" w:themeColor="text1"/>
          <w:szCs w:val="24"/>
        </w:rPr>
      </w:pPr>
    </w:p>
    <w:p w14:paraId="0C53BECE" w14:textId="77777777" w:rsidR="002D0438" w:rsidRPr="00DB4177" w:rsidRDefault="002D0438" w:rsidP="002D0438">
      <w:pPr>
        <w:rPr>
          <w:rFonts w:cs="Times New Roman"/>
          <w:color w:val="000000" w:themeColor="text1"/>
          <w:szCs w:val="24"/>
        </w:rPr>
      </w:pPr>
    </w:p>
    <w:p w14:paraId="03CB9A57" w14:textId="77777777" w:rsidR="002D0438" w:rsidRPr="00DB4177" w:rsidRDefault="002D0438" w:rsidP="002D0438">
      <w:pPr>
        <w:rPr>
          <w:rFonts w:cs="Times New Roman"/>
          <w:color w:val="000000" w:themeColor="text1"/>
          <w:szCs w:val="24"/>
        </w:rPr>
      </w:pPr>
    </w:p>
    <w:p w14:paraId="34ECA33E" w14:textId="77777777" w:rsidR="002D0438" w:rsidRPr="00DB4177" w:rsidRDefault="002D0438" w:rsidP="002D0438">
      <w:pPr>
        <w:rPr>
          <w:rFonts w:cs="Times New Roman"/>
          <w:color w:val="000000" w:themeColor="text1"/>
          <w:szCs w:val="24"/>
        </w:rPr>
      </w:pPr>
    </w:p>
    <w:p w14:paraId="753F5EBB" w14:textId="77777777" w:rsidR="002D0438" w:rsidRPr="00DB4177" w:rsidRDefault="002D0438" w:rsidP="002D0438">
      <w:pPr>
        <w:rPr>
          <w:rFonts w:cs="Times New Roman"/>
          <w:color w:val="000000" w:themeColor="text1"/>
          <w:szCs w:val="24"/>
        </w:rPr>
      </w:pPr>
    </w:p>
    <w:p w14:paraId="1B222AA4" w14:textId="77777777" w:rsidR="002D0438" w:rsidRPr="00DB4177" w:rsidRDefault="002D0438" w:rsidP="002D0438">
      <w:pPr>
        <w:rPr>
          <w:rFonts w:cs="Times New Roman"/>
          <w:color w:val="000000" w:themeColor="text1"/>
          <w:szCs w:val="24"/>
        </w:rPr>
      </w:pPr>
    </w:p>
    <w:p w14:paraId="08CA8F0D" w14:textId="77777777" w:rsidR="002D0438" w:rsidRPr="00DB4177" w:rsidRDefault="002D0438" w:rsidP="002D0438">
      <w:pPr>
        <w:rPr>
          <w:rFonts w:cs="Times New Roman"/>
          <w:color w:val="000000" w:themeColor="text1"/>
          <w:szCs w:val="24"/>
        </w:rPr>
      </w:pPr>
    </w:p>
    <w:p w14:paraId="5DDEA569" w14:textId="77777777" w:rsidR="002D0438" w:rsidRPr="00DB4177" w:rsidRDefault="002D0438" w:rsidP="002D0438">
      <w:pPr>
        <w:rPr>
          <w:rFonts w:cs="Times New Roman"/>
          <w:color w:val="000000" w:themeColor="text1"/>
          <w:szCs w:val="24"/>
        </w:rPr>
      </w:pPr>
    </w:p>
    <w:p w14:paraId="417C961F" w14:textId="77777777" w:rsidR="002D0438" w:rsidRPr="00DB4177" w:rsidRDefault="002D0438" w:rsidP="002D0438">
      <w:pPr>
        <w:rPr>
          <w:rFonts w:cs="Times New Roman"/>
          <w:color w:val="000000" w:themeColor="text1"/>
          <w:szCs w:val="24"/>
        </w:rPr>
      </w:pPr>
    </w:p>
    <w:p w14:paraId="6397E918" w14:textId="77777777" w:rsidR="002D0438" w:rsidRPr="00DB4177" w:rsidRDefault="002D0438" w:rsidP="002D0438">
      <w:pPr>
        <w:rPr>
          <w:rFonts w:cs="Times New Roman"/>
          <w:color w:val="000000" w:themeColor="text1"/>
          <w:szCs w:val="24"/>
        </w:rPr>
      </w:pPr>
    </w:p>
    <w:p w14:paraId="55D622A5" w14:textId="77777777" w:rsidR="002D0438" w:rsidRPr="00DB4177" w:rsidRDefault="002D0438" w:rsidP="002D0438">
      <w:pPr>
        <w:rPr>
          <w:rFonts w:cs="Times New Roman"/>
          <w:color w:val="000000" w:themeColor="text1"/>
          <w:szCs w:val="24"/>
        </w:rPr>
      </w:pPr>
    </w:p>
    <w:p w14:paraId="12FC077C" w14:textId="77777777" w:rsidR="002D0438" w:rsidRPr="00DB4177" w:rsidRDefault="002D0438" w:rsidP="002D0438">
      <w:pPr>
        <w:rPr>
          <w:rFonts w:cs="Times New Roman"/>
          <w:color w:val="000000" w:themeColor="text1"/>
          <w:szCs w:val="24"/>
        </w:rPr>
      </w:pPr>
    </w:p>
    <w:p w14:paraId="69B7D6F8" w14:textId="77777777" w:rsidR="002D0438" w:rsidRPr="00DB4177" w:rsidRDefault="002D0438" w:rsidP="002D0438">
      <w:pPr>
        <w:rPr>
          <w:rFonts w:cs="Times New Roman"/>
          <w:color w:val="000000" w:themeColor="text1"/>
          <w:szCs w:val="24"/>
        </w:rPr>
      </w:pPr>
    </w:p>
    <w:p w14:paraId="4CBEC767" w14:textId="77777777" w:rsidR="002D0438" w:rsidRPr="00DB4177" w:rsidRDefault="002D0438" w:rsidP="002D0438">
      <w:pPr>
        <w:rPr>
          <w:rFonts w:cs="Times New Roman"/>
          <w:color w:val="000000" w:themeColor="text1"/>
          <w:szCs w:val="24"/>
        </w:rPr>
      </w:pPr>
    </w:p>
    <w:p w14:paraId="4DF4960E" w14:textId="77777777" w:rsidR="002D0438" w:rsidRPr="00DB4177" w:rsidRDefault="002D0438" w:rsidP="002D0438">
      <w:pPr>
        <w:pStyle w:val="1"/>
        <w:rPr>
          <w:rFonts w:cs="Times New Roman"/>
          <w:szCs w:val="24"/>
        </w:rPr>
      </w:pPr>
      <w:bookmarkStart w:id="14" w:name="_Toc29575724"/>
      <w:r w:rsidRPr="00DB4177">
        <w:rPr>
          <w:rFonts w:cs="Times New Roman"/>
          <w:szCs w:val="24"/>
        </w:rPr>
        <w:lastRenderedPageBreak/>
        <w:t>References</w:t>
      </w:r>
      <w:bookmarkEnd w:id="14"/>
    </w:p>
    <w:p w14:paraId="3B2D768C"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Powell, M. ed., 2019. Understanding the mixed economy of welfare. Policy Press.</w:t>
      </w:r>
    </w:p>
    <w:p w14:paraId="5A299C12"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Van Reenen, J., 2016. Brexit’s long-run effects on the </w:t>
      </w:r>
      <w:r>
        <w:rPr>
          <w:rFonts w:cs="Times New Roman"/>
          <w:color w:val="000000" w:themeColor="text1"/>
          <w:szCs w:val="24"/>
          <w:lang w:val="en-ZW"/>
        </w:rPr>
        <w:t>BRITAIN</w:t>
      </w:r>
      <w:r w:rsidRPr="00DB4177">
        <w:rPr>
          <w:rFonts w:cs="Times New Roman"/>
          <w:color w:val="000000" w:themeColor="text1"/>
          <w:szCs w:val="24"/>
          <w:lang w:val="en-ZW"/>
        </w:rPr>
        <w:t xml:space="preserve"> economy. Brookings papers on economic activity, pp.367-383.</w:t>
      </w:r>
    </w:p>
    <w:p w14:paraId="095535C2"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Tuleja</w:t>
      </w:r>
      <w:proofErr w:type="spellEnd"/>
      <w:r w:rsidRPr="00DB4177">
        <w:rPr>
          <w:rFonts w:cs="Times New Roman"/>
          <w:color w:val="000000" w:themeColor="text1"/>
          <w:szCs w:val="24"/>
        </w:rPr>
        <w:t>, E., 2016. Intercultural Communication for Global Business: How leaders communicate for success. Routledge.</w:t>
      </w:r>
    </w:p>
    <w:p w14:paraId="24FC1770"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Khoshnodifar</w:t>
      </w:r>
      <w:proofErr w:type="spellEnd"/>
      <w:r w:rsidRPr="00DB4177">
        <w:rPr>
          <w:rFonts w:cs="Times New Roman"/>
          <w:color w:val="000000" w:themeColor="text1"/>
          <w:szCs w:val="24"/>
        </w:rPr>
        <w:t xml:space="preserve">, Z., </w:t>
      </w:r>
      <w:proofErr w:type="spellStart"/>
      <w:r w:rsidRPr="00DB4177">
        <w:rPr>
          <w:rFonts w:cs="Times New Roman"/>
          <w:color w:val="000000" w:themeColor="text1"/>
          <w:szCs w:val="24"/>
        </w:rPr>
        <w:t>Ghonji</w:t>
      </w:r>
      <w:proofErr w:type="spellEnd"/>
      <w:r w:rsidRPr="00DB4177">
        <w:rPr>
          <w:rFonts w:cs="Times New Roman"/>
          <w:color w:val="000000" w:themeColor="text1"/>
          <w:szCs w:val="24"/>
        </w:rPr>
        <w:t xml:space="preserve">, M., </w:t>
      </w:r>
      <w:proofErr w:type="spellStart"/>
      <w:r w:rsidRPr="00DB4177">
        <w:rPr>
          <w:rFonts w:cs="Times New Roman"/>
          <w:color w:val="000000" w:themeColor="text1"/>
          <w:szCs w:val="24"/>
        </w:rPr>
        <w:t>Mazloumzadeh</w:t>
      </w:r>
      <w:proofErr w:type="spellEnd"/>
      <w:r w:rsidRPr="00DB4177">
        <w:rPr>
          <w:rFonts w:cs="Times New Roman"/>
          <w:color w:val="000000" w:themeColor="text1"/>
          <w:szCs w:val="24"/>
        </w:rPr>
        <w:t xml:space="preserve">, S.M. and </w:t>
      </w:r>
      <w:proofErr w:type="spellStart"/>
      <w:r w:rsidRPr="00DB4177">
        <w:rPr>
          <w:rFonts w:cs="Times New Roman"/>
          <w:color w:val="000000" w:themeColor="text1"/>
          <w:szCs w:val="24"/>
        </w:rPr>
        <w:t>Abdollahi</w:t>
      </w:r>
      <w:proofErr w:type="spellEnd"/>
      <w:r w:rsidRPr="00DB4177">
        <w:rPr>
          <w:rFonts w:cs="Times New Roman"/>
          <w:color w:val="000000" w:themeColor="text1"/>
          <w:szCs w:val="24"/>
        </w:rPr>
        <w:t>, V., 2016. Effect of communication channels on success rate of entrepreneurial SMEs in the agricultural sector (a case study). Journal of the Saudi Society of Agricultural Sciences, 15(1), pp.83-90.</w:t>
      </w:r>
    </w:p>
    <w:p w14:paraId="761BF3DC"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Sartin</w:t>
      </w:r>
      <w:proofErr w:type="spellEnd"/>
      <w:r w:rsidRPr="00DB4177">
        <w:rPr>
          <w:rFonts w:cs="Times New Roman"/>
          <w:color w:val="000000" w:themeColor="text1"/>
          <w:szCs w:val="24"/>
        </w:rPr>
        <w:t xml:space="preserve">, L., </w:t>
      </w:r>
      <w:proofErr w:type="spellStart"/>
      <w:r w:rsidRPr="00DB4177">
        <w:rPr>
          <w:rFonts w:cs="Times New Roman"/>
          <w:color w:val="000000" w:themeColor="text1"/>
          <w:szCs w:val="24"/>
        </w:rPr>
        <w:t>Kimsey</w:t>
      </w:r>
      <w:proofErr w:type="spellEnd"/>
      <w:r w:rsidRPr="00DB4177">
        <w:rPr>
          <w:rFonts w:cs="Times New Roman"/>
          <w:color w:val="000000" w:themeColor="text1"/>
          <w:szCs w:val="24"/>
        </w:rPr>
        <w:t xml:space="preserve">, M., </w:t>
      </w:r>
      <w:proofErr w:type="spellStart"/>
      <w:r w:rsidRPr="00DB4177">
        <w:rPr>
          <w:rFonts w:cs="Times New Roman"/>
          <w:color w:val="000000" w:themeColor="text1"/>
          <w:szCs w:val="24"/>
        </w:rPr>
        <w:t>Borck</w:t>
      </w:r>
      <w:proofErr w:type="spellEnd"/>
      <w:r w:rsidRPr="00DB4177">
        <w:rPr>
          <w:rFonts w:cs="Times New Roman"/>
          <w:color w:val="000000" w:themeColor="text1"/>
          <w:szCs w:val="24"/>
        </w:rPr>
        <w:t xml:space="preserve">, P., Grant, R., </w:t>
      </w:r>
      <w:proofErr w:type="spellStart"/>
      <w:r w:rsidRPr="00DB4177">
        <w:rPr>
          <w:rFonts w:cs="Times New Roman"/>
          <w:color w:val="000000" w:themeColor="text1"/>
          <w:szCs w:val="24"/>
        </w:rPr>
        <w:t>Shikwambi</w:t>
      </w:r>
      <w:proofErr w:type="spellEnd"/>
      <w:r w:rsidRPr="00DB4177">
        <w:rPr>
          <w:rFonts w:cs="Times New Roman"/>
          <w:color w:val="000000" w:themeColor="text1"/>
          <w:szCs w:val="24"/>
        </w:rPr>
        <w:t>, S., Brooks, L. and Owens, S., 2018. Exploring Social and Cultural Diversity (MGA).</w:t>
      </w:r>
    </w:p>
    <w:p w14:paraId="29672666"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Surowiec</w:t>
      </w:r>
      <w:proofErr w:type="spellEnd"/>
      <w:r w:rsidRPr="00DB4177">
        <w:rPr>
          <w:rFonts w:cs="Times New Roman"/>
          <w:color w:val="000000" w:themeColor="text1"/>
          <w:szCs w:val="24"/>
        </w:rPr>
        <w:t xml:space="preserve">, P. and </w:t>
      </w:r>
      <w:proofErr w:type="spellStart"/>
      <w:r w:rsidRPr="00DB4177">
        <w:rPr>
          <w:rFonts w:cs="Times New Roman"/>
          <w:color w:val="000000" w:themeColor="text1"/>
          <w:szCs w:val="24"/>
        </w:rPr>
        <w:t>Szondi</w:t>
      </w:r>
      <w:proofErr w:type="spellEnd"/>
      <w:r w:rsidRPr="00DB4177">
        <w:rPr>
          <w:rFonts w:cs="Times New Roman"/>
          <w:color w:val="000000" w:themeColor="text1"/>
          <w:szCs w:val="24"/>
        </w:rPr>
        <w:t>, G., 2016. Crisis Communication Research in Eastern Europe. The Cases of Poland and Hungary.</w:t>
      </w:r>
    </w:p>
    <w:p w14:paraId="7538EB0C" w14:textId="77777777" w:rsidR="002D0438" w:rsidRPr="00DB4177" w:rsidRDefault="002D0438" w:rsidP="002D0438">
      <w:pPr>
        <w:ind w:left="720" w:hanging="720"/>
        <w:rPr>
          <w:rFonts w:cs="Times New Roman"/>
          <w:color w:val="000000" w:themeColor="text1"/>
          <w:szCs w:val="24"/>
        </w:rPr>
      </w:pPr>
      <w:r w:rsidRPr="00DB4177">
        <w:rPr>
          <w:rFonts w:cs="Times New Roman"/>
          <w:color w:val="000000" w:themeColor="text1"/>
          <w:szCs w:val="24"/>
        </w:rPr>
        <w:t>Friedrichs, J., 2016. An intercultural theory of international relations: how self-worth underlies politics among nations. International Theory, 8(1), pp.63-96.</w:t>
      </w:r>
    </w:p>
    <w:p w14:paraId="239E1CF4"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Oetzel</w:t>
      </w:r>
      <w:proofErr w:type="spellEnd"/>
      <w:r w:rsidRPr="00DB4177">
        <w:rPr>
          <w:rFonts w:cs="Times New Roman"/>
          <w:color w:val="000000" w:themeColor="text1"/>
          <w:szCs w:val="24"/>
        </w:rPr>
        <w:t xml:space="preserve">, J.G., 2017. Effective intercultural workgroup communication theory. The International </w:t>
      </w:r>
      <w:proofErr w:type="spellStart"/>
      <w:r w:rsidRPr="00DB4177">
        <w:rPr>
          <w:rFonts w:cs="Times New Roman"/>
          <w:color w:val="000000" w:themeColor="text1"/>
          <w:szCs w:val="24"/>
        </w:rPr>
        <w:t>Encyclopedia</w:t>
      </w:r>
      <w:proofErr w:type="spellEnd"/>
      <w:r w:rsidRPr="00DB4177">
        <w:rPr>
          <w:rFonts w:cs="Times New Roman"/>
          <w:color w:val="000000" w:themeColor="text1"/>
          <w:szCs w:val="24"/>
        </w:rPr>
        <w:t xml:space="preserve"> of Intercultural Communication, pp.1-5</w:t>
      </w:r>
    </w:p>
    <w:p w14:paraId="03C97E35"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Bartosik‐Purgat</w:t>
      </w:r>
      <w:proofErr w:type="spellEnd"/>
      <w:r w:rsidRPr="00DB4177">
        <w:rPr>
          <w:rFonts w:cs="Times New Roman"/>
          <w:color w:val="000000" w:themeColor="text1"/>
          <w:szCs w:val="24"/>
        </w:rPr>
        <w:t xml:space="preserve">, M., 2017. Intercultural Communication Study in Poland. The International </w:t>
      </w:r>
      <w:proofErr w:type="spellStart"/>
      <w:r w:rsidRPr="00DB4177">
        <w:rPr>
          <w:rFonts w:cs="Times New Roman"/>
          <w:color w:val="000000" w:themeColor="text1"/>
          <w:szCs w:val="24"/>
        </w:rPr>
        <w:t>Encyclopedia</w:t>
      </w:r>
      <w:proofErr w:type="spellEnd"/>
      <w:r w:rsidRPr="00DB4177">
        <w:rPr>
          <w:rFonts w:cs="Times New Roman"/>
          <w:color w:val="000000" w:themeColor="text1"/>
          <w:szCs w:val="24"/>
        </w:rPr>
        <w:t xml:space="preserve"> of Intercultural Communication, pp.1-9.</w:t>
      </w:r>
    </w:p>
    <w:p w14:paraId="63FB6841" w14:textId="77777777" w:rsidR="002D0438" w:rsidRPr="00DB4177" w:rsidRDefault="002D0438" w:rsidP="002D0438">
      <w:pPr>
        <w:ind w:left="720" w:hanging="720"/>
        <w:rPr>
          <w:rFonts w:cs="Times New Roman"/>
          <w:color w:val="000000" w:themeColor="text1"/>
          <w:szCs w:val="24"/>
        </w:rPr>
      </w:pPr>
      <w:proofErr w:type="spellStart"/>
      <w:r w:rsidRPr="00DB4177">
        <w:rPr>
          <w:rFonts w:cs="Times New Roman"/>
          <w:color w:val="000000" w:themeColor="text1"/>
          <w:szCs w:val="24"/>
        </w:rPr>
        <w:t>Długopolska-Mikonowicz</w:t>
      </w:r>
      <w:proofErr w:type="spellEnd"/>
      <w:r w:rsidRPr="00DB4177">
        <w:rPr>
          <w:rFonts w:cs="Times New Roman"/>
          <w:color w:val="000000" w:themeColor="text1"/>
          <w:szCs w:val="24"/>
        </w:rPr>
        <w:t xml:space="preserve">, A., </w:t>
      </w:r>
      <w:proofErr w:type="spellStart"/>
      <w:r w:rsidRPr="00DB4177">
        <w:rPr>
          <w:rFonts w:cs="Times New Roman"/>
          <w:color w:val="000000" w:themeColor="text1"/>
          <w:szCs w:val="24"/>
        </w:rPr>
        <w:t>Przytuła</w:t>
      </w:r>
      <w:proofErr w:type="spellEnd"/>
      <w:r w:rsidRPr="00DB4177">
        <w:rPr>
          <w:rFonts w:cs="Times New Roman"/>
          <w:color w:val="000000" w:themeColor="text1"/>
          <w:szCs w:val="24"/>
        </w:rPr>
        <w:t xml:space="preserve">, S. and </w:t>
      </w:r>
      <w:proofErr w:type="spellStart"/>
      <w:r w:rsidRPr="00DB4177">
        <w:rPr>
          <w:rFonts w:cs="Times New Roman"/>
          <w:color w:val="000000" w:themeColor="text1"/>
          <w:szCs w:val="24"/>
        </w:rPr>
        <w:t>Stehr</w:t>
      </w:r>
      <w:proofErr w:type="spellEnd"/>
      <w:r w:rsidRPr="00DB4177">
        <w:rPr>
          <w:rFonts w:cs="Times New Roman"/>
          <w:color w:val="000000" w:themeColor="text1"/>
          <w:szCs w:val="24"/>
        </w:rPr>
        <w:t>, C., 2019. Corporate Social Responsibility in Poland. Springer.</w:t>
      </w:r>
    </w:p>
    <w:p w14:paraId="3EDB7DE0"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lastRenderedPageBreak/>
        <w:t xml:space="preserve">Davis, A. and Walsh, C., 2016. The Role of the State in the </w:t>
      </w:r>
      <w:proofErr w:type="spellStart"/>
      <w:r w:rsidRPr="00DB4177">
        <w:rPr>
          <w:rFonts w:cs="Times New Roman"/>
          <w:color w:val="000000" w:themeColor="text1"/>
          <w:szCs w:val="24"/>
          <w:lang w:val="en-ZW"/>
        </w:rPr>
        <w:t>Financialisation</w:t>
      </w:r>
      <w:proofErr w:type="spellEnd"/>
      <w:r w:rsidRPr="00DB4177">
        <w:rPr>
          <w:rFonts w:cs="Times New Roman"/>
          <w:color w:val="000000" w:themeColor="text1"/>
          <w:szCs w:val="24"/>
          <w:lang w:val="en-ZW"/>
        </w:rPr>
        <w:t xml:space="preserve"> of the </w:t>
      </w:r>
      <w:r>
        <w:rPr>
          <w:rFonts w:cs="Times New Roman"/>
          <w:color w:val="000000" w:themeColor="text1"/>
          <w:szCs w:val="24"/>
          <w:lang w:val="en-ZW"/>
        </w:rPr>
        <w:t>UK</w:t>
      </w:r>
      <w:r w:rsidRPr="00DB4177">
        <w:rPr>
          <w:rFonts w:cs="Times New Roman"/>
          <w:color w:val="000000" w:themeColor="text1"/>
          <w:szCs w:val="24"/>
          <w:lang w:val="en-ZW"/>
        </w:rPr>
        <w:t xml:space="preserve"> Economy. Political Studies, 64(3), pp.666-682.</w:t>
      </w:r>
    </w:p>
    <w:p w14:paraId="0578C24F"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t>Ugrin</w:t>
      </w:r>
      <w:proofErr w:type="spellEnd"/>
      <w:r w:rsidRPr="00DB4177">
        <w:rPr>
          <w:rFonts w:cs="Times New Roman"/>
          <w:color w:val="000000" w:themeColor="text1"/>
          <w:szCs w:val="24"/>
          <w:lang w:val="en-ZW"/>
        </w:rPr>
        <w:t xml:space="preserve">, J.C., Pearson, J.M. and Nickle, S.M., 2018. An Examination of the Relationship between Culture and </w:t>
      </w:r>
      <w:proofErr w:type="spellStart"/>
      <w:r w:rsidRPr="00DB4177">
        <w:rPr>
          <w:rFonts w:cs="Times New Roman"/>
          <w:color w:val="000000" w:themeColor="text1"/>
          <w:szCs w:val="24"/>
          <w:lang w:val="en-ZW"/>
        </w:rPr>
        <w:t>Cyberloafing</w:t>
      </w:r>
      <w:proofErr w:type="spellEnd"/>
      <w:r w:rsidRPr="00DB4177">
        <w:rPr>
          <w:rFonts w:cs="Times New Roman"/>
          <w:color w:val="000000" w:themeColor="text1"/>
          <w:szCs w:val="24"/>
          <w:lang w:val="en-ZW"/>
        </w:rPr>
        <w:t xml:space="preserve"> Using the Hofstede Model. Journal of Internet Commerce, 17(1), pp.46-63.</w:t>
      </w:r>
    </w:p>
    <w:p w14:paraId="04C31291"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Hofstede Insights. 2020. Country Comparison - Hofstede Insights. [online] Available at: </w:t>
      </w:r>
      <w:r w:rsidRPr="007F6CE3">
        <w:rPr>
          <w:rFonts w:cs="Times New Roman"/>
          <w:color w:val="000000" w:themeColor="text1"/>
          <w:szCs w:val="24"/>
          <w:lang w:val="en-ZW"/>
        </w:rPr>
        <w:t>https://www.hofstede-insights.com/country-comparison/poland,the-Britain/</w:t>
      </w:r>
    </w:p>
    <w:p w14:paraId="4AABEB30"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Peixoto, P.S., Furlong, E., </w:t>
      </w:r>
      <w:proofErr w:type="spellStart"/>
      <w:r w:rsidRPr="00DB4177">
        <w:rPr>
          <w:rFonts w:cs="Times New Roman"/>
          <w:color w:val="000000" w:themeColor="text1"/>
          <w:szCs w:val="24"/>
          <w:lang w:val="en-ZW"/>
        </w:rPr>
        <w:t>Meaders</w:t>
      </w:r>
      <w:proofErr w:type="spellEnd"/>
      <w:r w:rsidRPr="00DB4177">
        <w:rPr>
          <w:rFonts w:cs="Times New Roman"/>
          <w:color w:val="000000" w:themeColor="text1"/>
          <w:szCs w:val="24"/>
          <w:lang w:val="en-ZW"/>
        </w:rPr>
        <w:t xml:space="preserve">, M., Abney, D., Parr, C., Becker, H., </w:t>
      </w:r>
      <w:proofErr w:type="spellStart"/>
      <w:r w:rsidRPr="00DB4177">
        <w:rPr>
          <w:rFonts w:cs="Times New Roman"/>
          <w:color w:val="000000" w:themeColor="text1"/>
          <w:szCs w:val="24"/>
          <w:lang w:val="en-ZW"/>
        </w:rPr>
        <w:t>Lyttle</w:t>
      </w:r>
      <w:proofErr w:type="spellEnd"/>
      <w:r w:rsidRPr="00DB4177">
        <w:rPr>
          <w:rFonts w:cs="Times New Roman"/>
          <w:color w:val="000000" w:themeColor="text1"/>
          <w:szCs w:val="24"/>
          <w:lang w:val="en-ZW"/>
        </w:rPr>
        <w:t xml:space="preserve">, J. and Nguyen, N., 2018. Ethics &amp; Hofstede In Chile And The </w:t>
      </w:r>
      <w:r>
        <w:rPr>
          <w:rFonts w:cs="Times New Roman"/>
          <w:color w:val="000000" w:themeColor="text1"/>
          <w:szCs w:val="24"/>
          <w:lang w:val="en-ZW"/>
        </w:rPr>
        <w:t>UK</w:t>
      </w:r>
      <w:r w:rsidRPr="00DB4177">
        <w:rPr>
          <w:rFonts w:cs="Times New Roman"/>
          <w:color w:val="000000" w:themeColor="text1"/>
          <w:szCs w:val="24"/>
          <w:lang w:val="en-ZW"/>
        </w:rPr>
        <w:t>. Copyright 2018 by Institute for Global Business Research, Nashville, TN, USA, p.253.</w:t>
      </w:r>
    </w:p>
    <w:p w14:paraId="406A7837"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t>Balicante</w:t>
      </w:r>
      <w:proofErr w:type="spellEnd"/>
      <w:r w:rsidRPr="00DB4177">
        <w:rPr>
          <w:rFonts w:cs="Times New Roman"/>
          <w:color w:val="000000" w:themeColor="text1"/>
          <w:szCs w:val="24"/>
          <w:lang w:val="en-ZW"/>
        </w:rPr>
        <w:t xml:space="preserve">, X., Patil, S., </w:t>
      </w:r>
      <w:proofErr w:type="spellStart"/>
      <w:r w:rsidRPr="00DB4177">
        <w:rPr>
          <w:rFonts w:cs="Times New Roman"/>
          <w:color w:val="000000" w:themeColor="text1"/>
          <w:szCs w:val="24"/>
          <w:lang w:val="en-ZW"/>
        </w:rPr>
        <w:t>Norment</w:t>
      </w:r>
      <w:proofErr w:type="spellEnd"/>
      <w:r w:rsidRPr="00DB4177">
        <w:rPr>
          <w:rFonts w:cs="Times New Roman"/>
          <w:color w:val="000000" w:themeColor="text1"/>
          <w:szCs w:val="24"/>
          <w:lang w:val="en-ZW"/>
        </w:rPr>
        <w:t xml:space="preserve">, E., </w:t>
      </w:r>
      <w:proofErr w:type="spellStart"/>
      <w:r w:rsidRPr="00DB4177">
        <w:rPr>
          <w:rFonts w:cs="Times New Roman"/>
          <w:color w:val="000000" w:themeColor="text1"/>
          <w:szCs w:val="24"/>
          <w:lang w:val="en-ZW"/>
        </w:rPr>
        <w:t>Adharapurapu</w:t>
      </w:r>
      <w:proofErr w:type="spellEnd"/>
      <w:r w:rsidRPr="00DB4177">
        <w:rPr>
          <w:rFonts w:cs="Times New Roman"/>
          <w:color w:val="000000" w:themeColor="text1"/>
          <w:szCs w:val="24"/>
          <w:lang w:val="en-ZW"/>
        </w:rPr>
        <w:t xml:space="preserve">, S., Basile, E., Patel, K., Campbell, R., Vo, E. and </w:t>
      </w:r>
      <w:proofErr w:type="spellStart"/>
      <w:r w:rsidRPr="00DB4177">
        <w:rPr>
          <w:rFonts w:cs="Times New Roman"/>
          <w:color w:val="000000" w:themeColor="text1"/>
          <w:szCs w:val="24"/>
          <w:lang w:val="en-ZW"/>
        </w:rPr>
        <w:t>Kraman</w:t>
      </w:r>
      <w:proofErr w:type="spellEnd"/>
      <w:r w:rsidRPr="00DB4177">
        <w:rPr>
          <w:rFonts w:cs="Times New Roman"/>
          <w:color w:val="000000" w:themeColor="text1"/>
          <w:szCs w:val="24"/>
          <w:lang w:val="en-ZW"/>
        </w:rPr>
        <w:t xml:space="preserve">, S., 2018. Hofstede &amp; Ethics: Accountants </w:t>
      </w:r>
      <w:proofErr w:type="gramStart"/>
      <w:r w:rsidRPr="00DB4177">
        <w:rPr>
          <w:rFonts w:cs="Times New Roman"/>
          <w:color w:val="000000" w:themeColor="text1"/>
          <w:szCs w:val="24"/>
          <w:lang w:val="en-ZW"/>
        </w:rPr>
        <w:t>In</w:t>
      </w:r>
      <w:proofErr w:type="gramEnd"/>
      <w:r w:rsidRPr="00DB4177">
        <w:rPr>
          <w:rFonts w:cs="Times New Roman"/>
          <w:color w:val="000000" w:themeColor="text1"/>
          <w:szCs w:val="24"/>
          <w:lang w:val="en-ZW"/>
        </w:rPr>
        <w:t xml:space="preserve"> China &amp; </w:t>
      </w:r>
      <w:r>
        <w:rPr>
          <w:rFonts w:cs="Times New Roman"/>
          <w:color w:val="000000" w:themeColor="text1"/>
          <w:szCs w:val="24"/>
          <w:lang w:val="en-ZW"/>
        </w:rPr>
        <w:t>The UK</w:t>
      </w:r>
      <w:r w:rsidRPr="00DB4177">
        <w:rPr>
          <w:rFonts w:cs="Times New Roman"/>
          <w:color w:val="000000" w:themeColor="text1"/>
          <w:szCs w:val="24"/>
          <w:lang w:val="en-ZW"/>
        </w:rPr>
        <w:t>. Copyright 2018 by Institute for Global Business Research, Nashville, TN, USA, p.173.</w:t>
      </w:r>
    </w:p>
    <w:p w14:paraId="4F929F69"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t>Kristjánsdóttir</w:t>
      </w:r>
      <w:proofErr w:type="spellEnd"/>
      <w:r w:rsidRPr="00DB4177">
        <w:rPr>
          <w:rFonts w:cs="Times New Roman"/>
          <w:color w:val="000000" w:themeColor="text1"/>
          <w:szCs w:val="24"/>
          <w:lang w:val="en-ZW"/>
        </w:rPr>
        <w:t xml:space="preserve">, H., </w:t>
      </w:r>
      <w:proofErr w:type="spellStart"/>
      <w:r w:rsidRPr="00DB4177">
        <w:rPr>
          <w:rFonts w:cs="Times New Roman"/>
          <w:color w:val="000000" w:themeColor="text1"/>
          <w:szCs w:val="24"/>
          <w:lang w:val="en-ZW"/>
        </w:rPr>
        <w:t>Guðlaugsson</w:t>
      </w:r>
      <w:proofErr w:type="spellEnd"/>
      <w:r w:rsidRPr="00DB4177">
        <w:rPr>
          <w:rFonts w:cs="Times New Roman"/>
          <w:color w:val="000000" w:themeColor="text1"/>
          <w:szCs w:val="24"/>
          <w:lang w:val="en-ZW"/>
        </w:rPr>
        <w:t xml:space="preserve">, Þ.Ö., </w:t>
      </w:r>
      <w:proofErr w:type="spellStart"/>
      <w:r w:rsidRPr="00DB4177">
        <w:rPr>
          <w:rFonts w:cs="Times New Roman"/>
          <w:color w:val="000000" w:themeColor="text1"/>
          <w:szCs w:val="24"/>
          <w:lang w:val="en-ZW"/>
        </w:rPr>
        <w:t>Guðmundsdóttir</w:t>
      </w:r>
      <w:proofErr w:type="spellEnd"/>
      <w:r w:rsidRPr="00DB4177">
        <w:rPr>
          <w:rFonts w:cs="Times New Roman"/>
          <w:color w:val="000000" w:themeColor="text1"/>
          <w:szCs w:val="24"/>
          <w:lang w:val="en-ZW"/>
        </w:rPr>
        <w:t xml:space="preserve">, S. and </w:t>
      </w:r>
      <w:proofErr w:type="spellStart"/>
      <w:r w:rsidRPr="00DB4177">
        <w:rPr>
          <w:rFonts w:cs="Times New Roman"/>
          <w:color w:val="000000" w:themeColor="text1"/>
          <w:szCs w:val="24"/>
          <w:lang w:val="en-ZW"/>
        </w:rPr>
        <w:t>Aðalsteinsson</w:t>
      </w:r>
      <w:proofErr w:type="spellEnd"/>
      <w:r w:rsidRPr="00DB4177">
        <w:rPr>
          <w:rFonts w:cs="Times New Roman"/>
          <w:color w:val="000000" w:themeColor="text1"/>
          <w:szCs w:val="24"/>
          <w:lang w:val="en-ZW"/>
        </w:rPr>
        <w:t xml:space="preserve">, G.D., 2019. Cultural and geographical distance: Effects on </w:t>
      </w:r>
      <w:r>
        <w:rPr>
          <w:rFonts w:cs="Times New Roman"/>
          <w:color w:val="000000" w:themeColor="text1"/>
          <w:szCs w:val="24"/>
          <w:lang w:val="en-ZW"/>
        </w:rPr>
        <w:t>UK</w:t>
      </w:r>
      <w:r w:rsidRPr="00DB4177">
        <w:rPr>
          <w:rFonts w:cs="Times New Roman"/>
          <w:color w:val="000000" w:themeColor="text1"/>
          <w:szCs w:val="24"/>
          <w:lang w:val="en-ZW"/>
        </w:rPr>
        <w:t xml:space="preserve"> exports. Applied Economics Letters, pp.1-5.</w:t>
      </w:r>
    </w:p>
    <w:p w14:paraId="46FA5948"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t>Laitinen</w:t>
      </w:r>
      <w:proofErr w:type="spellEnd"/>
      <w:r w:rsidRPr="00DB4177">
        <w:rPr>
          <w:rFonts w:cs="Times New Roman"/>
          <w:color w:val="000000" w:themeColor="text1"/>
          <w:szCs w:val="24"/>
          <w:lang w:val="en-ZW"/>
        </w:rPr>
        <w:t xml:space="preserve">, E.K. and </w:t>
      </w:r>
      <w:proofErr w:type="spellStart"/>
      <w:r w:rsidRPr="00DB4177">
        <w:rPr>
          <w:rFonts w:cs="Times New Roman"/>
          <w:color w:val="000000" w:themeColor="text1"/>
          <w:szCs w:val="24"/>
          <w:lang w:val="en-ZW"/>
        </w:rPr>
        <w:t>Suvas</w:t>
      </w:r>
      <w:proofErr w:type="spellEnd"/>
      <w:r w:rsidRPr="00DB4177">
        <w:rPr>
          <w:rFonts w:cs="Times New Roman"/>
          <w:color w:val="000000" w:themeColor="text1"/>
          <w:szCs w:val="24"/>
          <w:lang w:val="en-ZW"/>
        </w:rPr>
        <w:t xml:space="preserve">, A., 2016. Financial distress prediction in an international context: Moderating effects of Hofstede’s original cultural dimensions. Journal of </w:t>
      </w:r>
      <w:proofErr w:type="spellStart"/>
      <w:r w:rsidRPr="00DB4177">
        <w:rPr>
          <w:rFonts w:cs="Times New Roman"/>
          <w:color w:val="000000" w:themeColor="text1"/>
          <w:szCs w:val="24"/>
          <w:lang w:val="en-ZW"/>
        </w:rPr>
        <w:t>Behavioral</w:t>
      </w:r>
      <w:proofErr w:type="spellEnd"/>
      <w:r w:rsidRPr="00DB4177">
        <w:rPr>
          <w:rFonts w:cs="Times New Roman"/>
          <w:color w:val="000000" w:themeColor="text1"/>
          <w:szCs w:val="24"/>
          <w:lang w:val="en-ZW"/>
        </w:rPr>
        <w:t xml:space="preserve"> and Experimental Finance, 9, pp.98-118.</w:t>
      </w:r>
    </w:p>
    <w:p w14:paraId="0D400CB4"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Trompenaars, F. and Hampden-Turner, C., 2011. Riding the waves of culture: Understanding diversity in global business. Nicholas Brealey International.</w:t>
      </w:r>
    </w:p>
    <w:p w14:paraId="6D341E4B"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Parnell, J.A., 2019. Nonmarket Strategy in Poland. In Nonmarket Strategy in Business Organizations (pp. 139-149). Springer, Cham.</w:t>
      </w:r>
    </w:p>
    <w:p w14:paraId="037B1956"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lastRenderedPageBreak/>
        <w:t>Fabo</w:t>
      </w:r>
      <w:proofErr w:type="spellEnd"/>
      <w:r w:rsidRPr="00DB4177">
        <w:rPr>
          <w:rFonts w:cs="Times New Roman"/>
          <w:color w:val="000000" w:themeColor="text1"/>
          <w:szCs w:val="24"/>
          <w:lang w:val="en-ZW"/>
        </w:rPr>
        <w:t xml:space="preserve">, B., </w:t>
      </w:r>
      <w:proofErr w:type="spellStart"/>
      <w:r w:rsidRPr="00DB4177">
        <w:rPr>
          <w:rFonts w:cs="Times New Roman"/>
          <w:color w:val="000000" w:themeColor="text1"/>
          <w:szCs w:val="24"/>
          <w:lang w:val="en-ZW"/>
        </w:rPr>
        <w:t>Beblavý</w:t>
      </w:r>
      <w:proofErr w:type="spellEnd"/>
      <w:r w:rsidRPr="00DB4177">
        <w:rPr>
          <w:rFonts w:cs="Times New Roman"/>
          <w:color w:val="000000" w:themeColor="text1"/>
          <w:szCs w:val="24"/>
          <w:lang w:val="en-ZW"/>
        </w:rPr>
        <w:t xml:space="preserve">, M., </w:t>
      </w:r>
      <w:proofErr w:type="spellStart"/>
      <w:r w:rsidRPr="00DB4177">
        <w:rPr>
          <w:rFonts w:cs="Times New Roman"/>
          <w:color w:val="000000" w:themeColor="text1"/>
          <w:szCs w:val="24"/>
          <w:lang w:val="en-ZW"/>
        </w:rPr>
        <w:t>Kilhoffer</w:t>
      </w:r>
      <w:proofErr w:type="spellEnd"/>
      <w:r w:rsidRPr="00DB4177">
        <w:rPr>
          <w:rFonts w:cs="Times New Roman"/>
          <w:color w:val="000000" w:themeColor="text1"/>
          <w:szCs w:val="24"/>
          <w:lang w:val="en-ZW"/>
        </w:rPr>
        <w:t xml:space="preserve">, Z. and </w:t>
      </w:r>
      <w:proofErr w:type="spellStart"/>
      <w:r w:rsidRPr="00DB4177">
        <w:rPr>
          <w:rFonts w:cs="Times New Roman"/>
          <w:color w:val="000000" w:themeColor="text1"/>
          <w:szCs w:val="24"/>
          <w:lang w:val="en-ZW"/>
        </w:rPr>
        <w:t>Lenaerts</w:t>
      </w:r>
      <w:proofErr w:type="spellEnd"/>
      <w:r w:rsidRPr="00DB4177">
        <w:rPr>
          <w:rFonts w:cs="Times New Roman"/>
          <w:color w:val="000000" w:themeColor="text1"/>
          <w:szCs w:val="24"/>
          <w:lang w:val="en-ZW"/>
        </w:rPr>
        <w:t>, K., 2017. An overview of European platforms: Scope and business models. Publications Office of the European Union.</w:t>
      </w:r>
    </w:p>
    <w:p w14:paraId="2487B5E9"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Kohler-Koch, B., </w:t>
      </w:r>
      <w:proofErr w:type="spellStart"/>
      <w:r w:rsidRPr="00DB4177">
        <w:rPr>
          <w:rFonts w:cs="Times New Roman"/>
          <w:color w:val="000000" w:themeColor="text1"/>
          <w:szCs w:val="24"/>
          <w:lang w:val="en-ZW"/>
        </w:rPr>
        <w:t>Kotzian</w:t>
      </w:r>
      <w:proofErr w:type="spellEnd"/>
      <w:r w:rsidRPr="00DB4177">
        <w:rPr>
          <w:rFonts w:cs="Times New Roman"/>
          <w:color w:val="000000" w:themeColor="text1"/>
          <w:szCs w:val="24"/>
          <w:lang w:val="en-ZW"/>
        </w:rPr>
        <w:t xml:space="preserve">, P. and </w:t>
      </w:r>
      <w:proofErr w:type="spellStart"/>
      <w:r w:rsidRPr="00DB4177">
        <w:rPr>
          <w:rFonts w:cs="Times New Roman"/>
          <w:color w:val="000000" w:themeColor="text1"/>
          <w:szCs w:val="24"/>
          <w:lang w:val="en-ZW"/>
        </w:rPr>
        <w:t>Quittkat</w:t>
      </w:r>
      <w:proofErr w:type="spellEnd"/>
      <w:r w:rsidRPr="00DB4177">
        <w:rPr>
          <w:rFonts w:cs="Times New Roman"/>
          <w:color w:val="000000" w:themeColor="text1"/>
          <w:szCs w:val="24"/>
          <w:lang w:val="en-ZW"/>
        </w:rPr>
        <w:t>, C., 2017. The multilevel interest representation of national business associations. West European Politics, 40(5), pp.1046-1065.</w:t>
      </w:r>
    </w:p>
    <w:p w14:paraId="055A71EE"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Parnell, J.A., 2019. Nonmarket Strategy in Poland. In Nonmarket Strategy in Business Organizations (pp. 139-149). Springer, Cham.</w:t>
      </w:r>
    </w:p>
    <w:p w14:paraId="79D17978"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Ziemba, E., </w:t>
      </w:r>
      <w:proofErr w:type="spellStart"/>
      <w:r w:rsidRPr="00DB4177">
        <w:rPr>
          <w:rFonts w:cs="Times New Roman"/>
          <w:color w:val="000000" w:themeColor="text1"/>
          <w:szCs w:val="24"/>
          <w:lang w:val="en-ZW"/>
        </w:rPr>
        <w:t>Eisenbardt</w:t>
      </w:r>
      <w:proofErr w:type="spellEnd"/>
      <w:r w:rsidRPr="00DB4177">
        <w:rPr>
          <w:rFonts w:cs="Times New Roman"/>
          <w:color w:val="000000" w:themeColor="text1"/>
          <w:szCs w:val="24"/>
          <w:lang w:val="en-ZW"/>
        </w:rPr>
        <w:t>, M. and Mullins, R., 2016, September. Information and communication technologies for supporting prosumers knowledge sharing-evidence from Poland and United Kingdom. In 2016 Federated Conference on Computer Science and Information Systems (</w:t>
      </w:r>
      <w:proofErr w:type="spellStart"/>
      <w:r w:rsidRPr="00DB4177">
        <w:rPr>
          <w:rFonts w:cs="Times New Roman"/>
          <w:color w:val="000000" w:themeColor="text1"/>
          <w:szCs w:val="24"/>
          <w:lang w:val="en-ZW"/>
        </w:rPr>
        <w:t>FedCSIS</w:t>
      </w:r>
      <w:proofErr w:type="spellEnd"/>
      <w:r w:rsidRPr="00DB4177">
        <w:rPr>
          <w:rFonts w:cs="Times New Roman"/>
          <w:color w:val="000000" w:themeColor="text1"/>
          <w:szCs w:val="24"/>
          <w:lang w:val="en-ZW"/>
        </w:rPr>
        <w:t>) (pp. 1273-1282). IEEE.</w:t>
      </w:r>
    </w:p>
    <w:p w14:paraId="742DF1C4"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Harris, C., Jackson, L., </w:t>
      </w:r>
      <w:proofErr w:type="spellStart"/>
      <w:r w:rsidRPr="00DB4177">
        <w:rPr>
          <w:rFonts w:cs="Times New Roman"/>
          <w:color w:val="000000" w:themeColor="text1"/>
          <w:szCs w:val="24"/>
          <w:lang w:val="en-ZW"/>
        </w:rPr>
        <w:t>Piekut</w:t>
      </w:r>
      <w:proofErr w:type="spellEnd"/>
      <w:r w:rsidRPr="00DB4177">
        <w:rPr>
          <w:rFonts w:cs="Times New Roman"/>
          <w:color w:val="000000" w:themeColor="text1"/>
          <w:szCs w:val="24"/>
          <w:lang w:val="en-ZW"/>
        </w:rPr>
        <w:t xml:space="preserve">, A. and Valentine, G., 2017. Attitudes towards the ‘stranger’: negotiating encounters with difference in the </w:t>
      </w:r>
      <w:r>
        <w:rPr>
          <w:rFonts w:cs="Times New Roman"/>
          <w:color w:val="000000" w:themeColor="text1"/>
          <w:szCs w:val="24"/>
          <w:lang w:val="en-ZW"/>
        </w:rPr>
        <w:t>UK</w:t>
      </w:r>
      <w:r w:rsidRPr="00DB4177">
        <w:rPr>
          <w:rFonts w:cs="Times New Roman"/>
          <w:color w:val="000000" w:themeColor="text1"/>
          <w:szCs w:val="24"/>
          <w:lang w:val="en-ZW"/>
        </w:rPr>
        <w:t xml:space="preserve"> and Poland. Social &amp; Cultural Geography, 18(1), pp.16-33.</w:t>
      </w:r>
    </w:p>
    <w:p w14:paraId="21A0F21A"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Lion, K.M., </w:t>
      </w:r>
      <w:proofErr w:type="spellStart"/>
      <w:r w:rsidRPr="00DB4177">
        <w:rPr>
          <w:rFonts w:cs="Times New Roman"/>
          <w:color w:val="000000" w:themeColor="text1"/>
          <w:szCs w:val="24"/>
          <w:lang w:val="en-ZW"/>
        </w:rPr>
        <w:t>Szcześniak</w:t>
      </w:r>
      <w:proofErr w:type="spellEnd"/>
      <w:r w:rsidRPr="00DB4177">
        <w:rPr>
          <w:rFonts w:cs="Times New Roman"/>
          <w:color w:val="000000" w:themeColor="text1"/>
          <w:szCs w:val="24"/>
          <w:lang w:val="en-ZW"/>
        </w:rPr>
        <w:t xml:space="preserve">, D., </w:t>
      </w:r>
      <w:proofErr w:type="spellStart"/>
      <w:r w:rsidRPr="00DB4177">
        <w:rPr>
          <w:rFonts w:cs="Times New Roman"/>
          <w:color w:val="000000" w:themeColor="text1"/>
          <w:szCs w:val="24"/>
          <w:lang w:val="en-ZW"/>
        </w:rPr>
        <w:t>Bulińska</w:t>
      </w:r>
      <w:proofErr w:type="spellEnd"/>
      <w:r w:rsidRPr="00DB4177">
        <w:rPr>
          <w:rFonts w:cs="Times New Roman"/>
          <w:color w:val="000000" w:themeColor="text1"/>
          <w:szCs w:val="24"/>
          <w:lang w:val="en-ZW"/>
        </w:rPr>
        <w:t xml:space="preserve">, K., Evans, S.B., Evans, S.C., </w:t>
      </w:r>
      <w:proofErr w:type="spellStart"/>
      <w:r w:rsidRPr="00DB4177">
        <w:rPr>
          <w:rFonts w:cs="Times New Roman"/>
          <w:color w:val="000000" w:themeColor="text1"/>
          <w:szCs w:val="24"/>
          <w:lang w:val="en-ZW"/>
        </w:rPr>
        <w:t>Saibene</w:t>
      </w:r>
      <w:proofErr w:type="spellEnd"/>
      <w:r w:rsidRPr="00DB4177">
        <w:rPr>
          <w:rFonts w:cs="Times New Roman"/>
          <w:color w:val="000000" w:themeColor="text1"/>
          <w:szCs w:val="24"/>
          <w:lang w:val="en-ZW"/>
        </w:rPr>
        <w:t xml:space="preserve">, F.L., </w:t>
      </w:r>
      <w:proofErr w:type="spellStart"/>
      <w:r w:rsidRPr="00DB4177">
        <w:rPr>
          <w:rFonts w:cs="Times New Roman"/>
          <w:color w:val="000000" w:themeColor="text1"/>
          <w:szCs w:val="24"/>
          <w:lang w:val="en-ZW"/>
        </w:rPr>
        <w:t>d’Arma</w:t>
      </w:r>
      <w:proofErr w:type="spellEnd"/>
      <w:r w:rsidRPr="00DB4177">
        <w:rPr>
          <w:rFonts w:cs="Times New Roman"/>
          <w:color w:val="000000" w:themeColor="text1"/>
          <w:szCs w:val="24"/>
          <w:lang w:val="en-ZW"/>
        </w:rPr>
        <w:t xml:space="preserve">, A., Farina, E., Brooker, D.J., </w:t>
      </w:r>
      <w:proofErr w:type="spellStart"/>
      <w:r w:rsidRPr="00DB4177">
        <w:rPr>
          <w:rFonts w:cs="Times New Roman"/>
          <w:color w:val="000000" w:themeColor="text1"/>
          <w:szCs w:val="24"/>
          <w:lang w:val="en-ZW"/>
        </w:rPr>
        <w:t>Chattat</w:t>
      </w:r>
      <w:proofErr w:type="spellEnd"/>
      <w:r w:rsidRPr="00DB4177">
        <w:rPr>
          <w:rFonts w:cs="Times New Roman"/>
          <w:color w:val="000000" w:themeColor="text1"/>
          <w:szCs w:val="24"/>
          <w:lang w:val="en-ZW"/>
        </w:rPr>
        <w:t xml:space="preserve">, R. and Meiland, F.J., 2019. Do people with dementia and mild cognitive impairments experience stigma? A cross-cultural investigation between Italy, Poland and the </w:t>
      </w:r>
      <w:r>
        <w:rPr>
          <w:rFonts w:cs="Times New Roman"/>
          <w:color w:val="000000" w:themeColor="text1"/>
          <w:szCs w:val="24"/>
          <w:lang w:val="en-ZW"/>
        </w:rPr>
        <w:t>UK</w:t>
      </w:r>
      <w:r w:rsidRPr="00DB4177">
        <w:rPr>
          <w:rFonts w:cs="Times New Roman"/>
          <w:color w:val="000000" w:themeColor="text1"/>
          <w:szCs w:val="24"/>
          <w:lang w:val="en-ZW"/>
        </w:rPr>
        <w:t>. Aging &amp; mental health, pp.1-9.</w:t>
      </w:r>
    </w:p>
    <w:p w14:paraId="367499B3"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Berger, J., </w:t>
      </w:r>
      <w:proofErr w:type="spellStart"/>
      <w:r w:rsidRPr="00DB4177">
        <w:rPr>
          <w:rFonts w:cs="Times New Roman"/>
          <w:color w:val="000000" w:themeColor="text1"/>
          <w:szCs w:val="24"/>
          <w:lang w:val="en-ZW"/>
        </w:rPr>
        <w:t>Davoine</w:t>
      </w:r>
      <w:proofErr w:type="spellEnd"/>
      <w:r w:rsidRPr="00DB4177">
        <w:rPr>
          <w:rFonts w:cs="Times New Roman"/>
          <w:color w:val="000000" w:themeColor="text1"/>
          <w:szCs w:val="24"/>
          <w:lang w:val="en-ZW"/>
        </w:rPr>
        <w:t xml:space="preserve">, T., Schuster, P. and </w:t>
      </w:r>
      <w:proofErr w:type="spellStart"/>
      <w:r w:rsidRPr="00DB4177">
        <w:rPr>
          <w:rFonts w:cs="Times New Roman"/>
          <w:color w:val="000000" w:themeColor="text1"/>
          <w:szCs w:val="24"/>
          <w:lang w:val="en-ZW"/>
        </w:rPr>
        <w:t>Strohner</w:t>
      </w:r>
      <w:proofErr w:type="spellEnd"/>
      <w:r w:rsidRPr="00DB4177">
        <w:rPr>
          <w:rFonts w:cs="Times New Roman"/>
          <w:color w:val="000000" w:themeColor="text1"/>
          <w:szCs w:val="24"/>
          <w:lang w:val="en-ZW"/>
        </w:rPr>
        <w:t>, L., 2016. Cross-country differences in the contribution of future migration to old-age financing. International Tax and Public Finance, 23(6), pp.1160-1184.</w:t>
      </w:r>
    </w:p>
    <w:p w14:paraId="32394218" w14:textId="77777777" w:rsidR="002D0438" w:rsidRPr="00DB4177" w:rsidRDefault="002D0438" w:rsidP="002D0438">
      <w:pPr>
        <w:ind w:left="720" w:hanging="720"/>
        <w:rPr>
          <w:rFonts w:cs="Times New Roman"/>
          <w:color w:val="000000" w:themeColor="text1"/>
          <w:szCs w:val="24"/>
          <w:lang w:val="en-ZW"/>
        </w:rPr>
      </w:pPr>
      <w:r w:rsidRPr="00DB4177">
        <w:rPr>
          <w:rFonts w:cs="Times New Roman"/>
          <w:color w:val="000000" w:themeColor="text1"/>
          <w:szCs w:val="24"/>
          <w:lang w:val="en-ZW"/>
        </w:rPr>
        <w:t xml:space="preserve">Woodrow, D., Verma, G.K., Rocha-Trindade, M.B., </w:t>
      </w:r>
      <w:proofErr w:type="spellStart"/>
      <w:r w:rsidRPr="00DB4177">
        <w:rPr>
          <w:rFonts w:cs="Times New Roman"/>
          <w:color w:val="000000" w:themeColor="text1"/>
          <w:szCs w:val="24"/>
          <w:lang w:val="en-ZW"/>
        </w:rPr>
        <w:t>Campani</w:t>
      </w:r>
      <w:proofErr w:type="spellEnd"/>
      <w:r w:rsidRPr="00DB4177">
        <w:rPr>
          <w:rFonts w:cs="Times New Roman"/>
          <w:color w:val="000000" w:themeColor="text1"/>
          <w:szCs w:val="24"/>
          <w:lang w:val="en-ZW"/>
        </w:rPr>
        <w:t>, G. and Bagley, C. eds., 2019. Intercultural education: theories, policies and practices. Routledge.</w:t>
      </w:r>
    </w:p>
    <w:p w14:paraId="59A952EE" w14:textId="77777777" w:rsidR="002D0438" w:rsidRPr="00DB4177" w:rsidRDefault="002D0438" w:rsidP="002D0438">
      <w:pPr>
        <w:ind w:left="720" w:hanging="720"/>
        <w:rPr>
          <w:rFonts w:cs="Times New Roman"/>
          <w:color w:val="000000" w:themeColor="text1"/>
          <w:szCs w:val="24"/>
          <w:lang w:val="en-ZW"/>
        </w:rPr>
      </w:pPr>
      <w:proofErr w:type="spellStart"/>
      <w:r w:rsidRPr="00DB4177">
        <w:rPr>
          <w:rFonts w:cs="Times New Roman"/>
          <w:color w:val="000000" w:themeColor="text1"/>
          <w:szCs w:val="24"/>
          <w:lang w:val="en-ZW"/>
        </w:rPr>
        <w:lastRenderedPageBreak/>
        <w:t>Ogay</w:t>
      </w:r>
      <w:proofErr w:type="spellEnd"/>
      <w:r w:rsidRPr="00DB4177">
        <w:rPr>
          <w:rFonts w:cs="Times New Roman"/>
          <w:color w:val="000000" w:themeColor="text1"/>
          <w:szCs w:val="24"/>
          <w:lang w:val="en-ZW"/>
        </w:rPr>
        <w:t xml:space="preserve">, T. and </w:t>
      </w:r>
      <w:proofErr w:type="spellStart"/>
      <w:r w:rsidRPr="00DB4177">
        <w:rPr>
          <w:rFonts w:cs="Times New Roman"/>
          <w:color w:val="000000" w:themeColor="text1"/>
          <w:szCs w:val="24"/>
          <w:lang w:val="en-ZW"/>
        </w:rPr>
        <w:t>Edelmann</w:t>
      </w:r>
      <w:proofErr w:type="spellEnd"/>
      <w:r w:rsidRPr="00DB4177">
        <w:rPr>
          <w:rFonts w:cs="Times New Roman"/>
          <w:color w:val="000000" w:themeColor="text1"/>
          <w:szCs w:val="24"/>
          <w:lang w:val="en-ZW"/>
        </w:rPr>
        <w:t>, D., 2016. ‘Taking culture seriously’: implications for intercultural education and training. European journal of teacher education, 39(3), pp.388-400.</w:t>
      </w:r>
    </w:p>
    <w:p w14:paraId="4FDF67DA" w14:textId="77777777" w:rsidR="00AA3B7E" w:rsidRDefault="00AA3B7E"/>
    <w:sectPr w:rsidR="00AA3B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438"/>
    <w:rsid w:val="002D0438"/>
    <w:rsid w:val="007D6461"/>
    <w:rsid w:val="00AA3B7E"/>
    <w:rsid w:val="00BD4AA1"/>
    <w:rsid w:val="00FA36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31764"/>
  <w15:chartTrackingRefBased/>
  <w15:docId w15:val="{0F90FD60-3D7C-4E21-93CD-9393C27E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36C7"/>
    <w:pPr>
      <w:spacing w:line="480" w:lineRule="auto"/>
      <w:jc w:val="both"/>
    </w:pPr>
    <w:rPr>
      <w:rFonts w:ascii="Times New Roman" w:hAnsi="Times New Roman"/>
      <w:sz w:val="24"/>
    </w:rPr>
  </w:style>
  <w:style w:type="paragraph" w:styleId="1">
    <w:name w:val="heading 1"/>
    <w:basedOn w:val="a"/>
    <w:next w:val="a"/>
    <w:link w:val="10"/>
    <w:autoRedefine/>
    <w:uiPriority w:val="9"/>
    <w:qFormat/>
    <w:rsid w:val="002D0438"/>
    <w:pPr>
      <w:keepNext/>
      <w:keepLines/>
      <w:spacing w:before="240" w:after="0"/>
      <w:outlineLvl w:val="0"/>
    </w:pPr>
    <w:rPr>
      <w:rFonts w:eastAsiaTheme="majorEastAsia" w:cstheme="majorBidi"/>
      <w:b/>
      <w:color w:val="000000" w:themeColor="text1"/>
      <w:szCs w:val="32"/>
      <w:lang w:val="en-ZW"/>
    </w:rPr>
  </w:style>
  <w:style w:type="paragraph" w:styleId="2">
    <w:name w:val="heading 2"/>
    <w:basedOn w:val="a"/>
    <w:next w:val="a"/>
    <w:link w:val="20"/>
    <w:autoRedefine/>
    <w:uiPriority w:val="9"/>
    <w:unhideWhenUsed/>
    <w:qFormat/>
    <w:rsid w:val="002D0438"/>
    <w:pPr>
      <w:keepNext/>
      <w:keepLines/>
      <w:spacing w:before="40" w:after="0"/>
      <w:outlineLvl w:val="1"/>
    </w:pPr>
    <w:rPr>
      <w:rFonts w:eastAsiaTheme="majorEastAsia" w:cstheme="majorBidi"/>
      <w:b/>
      <w:i/>
      <w:color w:val="000000" w:themeColor="text1"/>
      <w:szCs w:val="26"/>
      <w:lang w:val="en-ZW"/>
    </w:rPr>
  </w:style>
  <w:style w:type="paragraph" w:styleId="3">
    <w:name w:val="heading 3"/>
    <w:basedOn w:val="a"/>
    <w:next w:val="a"/>
    <w:link w:val="30"/>
    <w:autoRedefine/>
    <w:uiPriority w:val="9"/>
    <w:unhideWhenUsed/>
    <w:qFormat/>
    <w:rsid w:val="002D0438"/>
    <w:pPr>
      <w:keepNext/>
      <w:keepLines/>
      <w:spacing w:before="40" w:after="0"/>
      <w:outlineLvl w:val="2"/>
    </w:pPr>
    <w:rPr>
      <w:rFonts w:eastAsiaTheme="majorEastAsia" w:cs="Times New Roman"/>
      <w:b/>
      <w:bCs/>
      <w:i/>
      <w:color w:val="000000" w:themeColor="text1"/>
      <w:szCs w:val="24"/>
      <w:lang w:val="en-Z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0438"/>
    <w:rPr>
      <w:rFonts w:ascii="Times New Roman" w:eastAsiaTheme="majorEastAsia" w:hAnsi="Times New Roman" w:cstheme="majorBidi"/>
      <w:b/>
      <w:color w:val="000000" w:themeColor="text1"/>
      <w:sz w:val="24"/>
      <w:szCs w:val="32"/>
      <w:lang w:val="en-ZW"/>
    </w:rPr>
  </w:style>
  <w:style w:type="character" w:customStyle="1" w:styleId="20">
    <w:name w:val="标题 2 字符"/>
    <w:basedOn w:val="a0"/>
    <w:link w:val="2"/>
    <w:uiPriority w:val="9"/>
    <w:rsid w:val="002D0438"/>
    <w:rPr>
      <w:rFonts w:ascii="Times New Roman" w:eastAsiaTheme="majorEastAsia" w:hAnsi="Times New Roman" w:cstheme="majorBidi"/>
      <w:b/>
      <w:i/>
      <w:color w:val="000000" w:themeColor="text1"/>
      <w:sz w:val="24"/>
      <w:szCs w:val="26"/>
      <w:lang w:val="en-ZW"/>
    </w:rPr>
  </w:style>
  <w:style w:type="character" w:customStyle="1" w:styleId="30">
    <w:name w:val="标题 3 字符"/>
    <w:basedOn w:val="a0"/>
    <w:link w:val="3"/>
    <w:uiPriority w:val="9"/>
    <w:rsid w:val="002D0438"/>
    <w:rPr>
      <w:rFonts w:ascii="Times New Roman" w:eastAsiaTheme="majorEastAsia" w:hAnsi="Times New Roman" w:cs="Times New Roman"/>
      <w:b/>
      <w:bCs/>
      <w:i/>
      <w:color w:val="000000" w:themeColor="text1"/>
      <w:sz w:val="24"/>
      <w:szCs w:val="24"/>
      <w:lang w:val="en-ZW"/>
    </w:rPr>
  </w:style>
  <w:style w:type="paragraph" w:styleId="TOC">
    <w:name w:val="TOC Heading"/>
    <w:basedOn w:val="1"/>
    <w:next w:val="a"/>
    <w:uiPriority w:val="39"/>
    <w:unhideWhenUsed/>
    <w:qFormat/>
    <w:rsid w:val="002D043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a"/>
    <w:next w:val="a"/>
    <w:autoRedefine/>
    <w:uiPriority w:val="39"/>
    <w:unhideWhenUsed/>
    <w:rsid w:val="002D0438"/>
    <w:pPr>
      <w:spacing w:after="100"/>
    </w:pPr>
  </w:style>
  <w:style w:type="paragraph" w:styleId="TOC2">
    <w:name w:val="toc 2"/>
    <w:basedOn w:val="a"/>
    <w:next w:val="a"/>
    <w:autoRedefine/>
    <w:uiPriority w:val="39"/>
    <w:unhideWhenUsed/>
    <w:rsid w:val="002D0438"/>
    <w:pPr>
      <w:spacing w:after="100"/>
      <w:ind w:left="240"/>
    </w:pPr>
  </w:style>
  <w:style w:type="paragraph" w:styleId="TOC3">
    <w:name w:val="toc 3"/>
    <w:basedOn w:val="a"/>
    <w:next w:val="a"/>
    <w:autoRedefine/>
    <w:uiPriority w:val="39"/>
    <w:unhideWhenUsed/>
    <w:rsid w:val="002D043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E6163-FE92-4DFD-876D-2D95EC0B3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3367</Words>
  <Characters>19195</Characters>
  <Application>Microsoft Office Word</Application>
  <DocSecurity>0</DocSecurity>
  <Lines>159</Lines>
  <Paragraphs>45</Paragraphs>
  <ScaleCrop>false</ScaleCrop>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敖 梓翔</cp:lastModifiedBy>
  <cp:revision>3</cp:revision>
  <dcterms:created xsi:type="dcterms:W3CDTF">2020-01-10T14:31:00Z</dcterms:created>
  <dcterms:modified xsi:type="dcterms:W3CDTF">2020-01-16T15:14:00Z</dcterms:modified>
</cp:coreProperties>
</file>