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19F6C" w14:textId="33E74C0E" w:rsidR="006C26FD" w:rsidRPr="006C26FD" w:rsidRDefault="00F02A2D" w:rsidP="006C26FD">
      <w:pPr>
        <w:spacing w:after="240"/>
        <w:rPr>
          <w:rFonts w:cstheme="minorHAnsi"/>
          <w:i/>
          <w:iCs/>
          <w:sz w:val="24"/>
          <w:szCs w:val="24"/>
          <w:u w:val="single"/>
        </w:rPr>
      </w:pPr>
      <w:r w:rsidRPr="00F02A2D">
        <w:rPr>
          <w:rFonts w:cstheme="minorHAnsi"/>
          <w:b/>
          <w:bCs/>
          <w:noProof/>
          <w:sz w:val="28"/>
          <w:szCs w:val="28"/>
        </w:rPr>
        <mc:AlternateContent>
          <mc:Choice Requires="wps">
            <w:drawing>
              <wp:anchor distT="45720" distB="45720" distL="114300" distR="114300" simplePos="0" relativeHeight="251659264" behindDoc="1" locked="0" layoutInCell="1" allowOverlap="1" wp14:anchorId="450704AE" wp14:editId="352EC8F1">
                <wp:simplePos x="0" y="0"/>
                <wp:positionH relativeFrom="column">
                  <wp:posOffset>4128770</wp:posOffset>
                </wp:positionH>
                <wp:positionV relativeFrom="paragraph">
                  <wp:posOffset>258445</wp:posOffset>
                </wp:positionV>
                <wp:extent cx="1800225" cy="1404620"/>
                <wp:effectExtent l="0" t="0" r="9525" b="0"/>
                <wp:wrapTight wrapText="bothSides">
                  <wp:wrapPolygon edited="0">
                    <wp:start x="0" y="0"/>
                    <wp:lineTo x="0" y="21236"/>
                    <wp:lineTo x="21486" y="21236"/>
                    <wp:lineTo x="2148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1404620"/>
                        </a:xfrm>
                        <a:prstGeom prst="rect">
                          <a:avLst/>
                        </a:prstGeom>
                        <a:solidFill>
                          <a:srgbClr val="FFFFFF"/>
                        </a:solidFill>
                        <a:ln w="9525">
                          <a:noFill/>
                          <a:miter lim="800000"/>
                          <a:headEnd/>
                          <a:tailEnd/>
                        </a:ln>
                      </wps:spPr>
                      <wps:txbx>
                        <w:txbxContent>
                          <w:p w14:paraId="5DFDA204" w14:textId="4D658A0C" w:rsidR="00F02A2D" w:rsidRPr="00F02A2D" w:rsidRDefault="00F02A2D" w:rsidP="00F02A2D">
                            <w:pPr>
                              <w:spacing w:after="0" w:line="240" w:lineRule="auto"/>
                              <w:rPr>
                                <w:sz w:val="16"/>
                                <w:szCs w:val="16"/>
                              </w:rPr>
                            </w:pPr>
                            <w:r w:rsidRPr="00F02A2D">
                              <w:rPr>
                                <w:sz w:val="16"/>
                                <w:szCs w:val="16"/>
                              </w:rPr>
                              <w:t xml:space="preserve">Journal of </w:t>
                            </w:r>
                            <w:r w:rsidR="004C5D8A">
                              <w:rPr>
                                <w:sz w:val="16"/>
                                <w:szCs w:val="16"/>
                              </w:rPr>
                              <w:t>Education</w:t>
                            </w:r>
                            <w:r w:rsidRPr="00F02A2D">
                              <w:rPr>
                                <w:sz w:val="16"/>
                                <w:szCs w:val="16"/>
                              </w:rPr>
                              <w:t xml:space="preserve"> Technology </w:t>
                            </w:r>
                          </w:p>
                          <w:p w14:paraId="2E2A8C19" w14:textId="6A9F4102" w:rsidR="00F02A2D" w:rsidRPr="00F02A2D" w:rsidRDefault="00F02A2D" w:rsidP="00F02A2D">
                            <w:pPr>
                              <w:spacing w:after="0" w:line="240" w:lineRule="auto"/>
                              <w:rPr>
                                <w:sz w:val="16"/>
                                <w:szCs w:val="16"/>
                              </w:rPr>
                            </w:pPr>
                            <w:r w:rsidRPr="00F02A2D">
                              <w:rPr>
                                <w:sz w:val="16"/>
                                <w:szCs w:val="16"/>
                              </w:rPr>
                              <w:t>2020, Vol. 36(1) 0</w:t>
                            </w:r>
                            <w:r w:rsidR="000B58B7">
                              <w:rPr>
                                <w:sz w:val="16"/>
                                <w:szCs w:val="16"/>
                              </w:rPr>
                              <w:t>1</w:t>
                            </w:r>
                            <w:r w:rsidRPr="00F02A2D">
                              <w:rPr>
                                <w:sz w:val="16"/>
                                <w:szCs w:val="16"/>
                              </w:rPr>
                              <w:t>–</w:t>
                            </w:r>
                            <w:r w:rsidR="000B58B7">
                              <w:rPr>
                                <w:sz w:val="16"/>
                                <w:szCs w:val="16"/>
                              </w:rPr>
                              <w:t>1</w:t>
                            </w:r>
                            <w:r w:rsidR="007A796B">
                              <w:rPr>
                                <w:sz w:val="16"/>
                                <w:szCs w:val="16"/>
                              </w:rPr>
                              <w:t>4</w:t>
                            </w:r>
                            <w:r w:rsidRPr="00F02A2D">
                              <w:rPr>
                                <w:sz w:val="16"/>
                                <w:szCs w:val="16"/>
                              </w:rPr>
                              <w:t xml:space="preserve"> </w:t>
                            </w:r>
                          </w:p>
                          <w:p w14:paraId="034EF620" w14:textId="77777777" w:rsidR="00F02A2D" w:rsidRPr="00F02A2D" w:rsidRDefault="00F02A2D" w:rsidP="00F02A2D">
                            <w:pPr>
                              <w:spacing w:after="0" w:line="240" w:lineRule="auto"/>
                              <w:rPr>
                                <w:sz w:val="16"/>
                                <w:szCs w:val="16"/>
                              </w:rPr>
                            </w:pPr>
                            <w:r w:rsidRPr="00F02A2D">
                              <w:rPr>
                                <w:sz w:val="16"/>
                                <w:szCs w:val="16"/>
                              </w:rPr>
                              <w:t xml:space="preserve">© Association for Information Technology Trust 2019 </w:t>
                            </w:r>
                          </w:p>
                          <w:p w14:paraId="794A4FF3" w14:textId="3497A2E8" w:rsidR="00F02A2D" w:rsidRDefault="00F02A2D" w:rsidP="00F02A2D">
                            <w:pPr>
                              <w:spacing w:after="0" w:line="240" w:lineRule="auto"/>
                              <w:rPr>
                                <w:sz w:val="16"/>
                                <w:szCs w:val="16"/>
                              </w:rPr>
                            </w:pPr>
                            <w:r w:rsidRPr="00F02A2D">
                              <w:rPr>
                                <w:sz w:val="16"/>
                                <w:szCs w:val="16"/>
                              </w:rPr>
                              <w:t>Article reuse guidelines: sagepub.com/journals-permissions DOI: 10.1177/0268396219881461 Journals.sagepub.com/j</w:t>
                            </w:r>
                          </w:p>
                          <w:p w14:paraId="38517007" w14:textId="77777777" w:rsidR="000B2179" w:rsidRDefault="000B2179" w:rsidP="00F02A2D">
                            <w:pPr>
                              <w:spacing w:after="0" w:line="240" w:lineRule="auto"/>
                              <w:rPr>
                                <w:sz w:val="16"/>
                                <w:szCs w:val="16"/>
                              </w:rPr>
                            </w:pPr>
                          </w:p>
                          <w:p w14:paraId="5048C083" w14:textId="0A8E3AA7" w:rsidR="00B848B4" w:rsidRPr="00F02A2D" w:rsidRDefault="00B848B4" w:rsidP="00F02A2D">
                            <w:pPr>
                              <w:spacing w:after="0" w:line="240" w:lineRule="auto"/>
                              <w:rPr>
                                <w:sz w:val="16"/>
                                <w:szCs w:val="16"/>
                              </w:rPr>
                            </w:pPr>
                            <w:r>
                              <w:rPr>
                                <w:noProof/>
                              </w:rPr>
                              <w:drawing>
                                <wp:inline distT="0" distB="0" distL="0" distR="0" wp14:anchorId="0D6CD2F7" wp14:editId="7C571A44">
                                  <wp:extent cx="609600" cy="271462"/>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62522" t="38921" r="33282" b="58686"/>
                                          <a:stretch/>
                                        </pic:blipFill>
                                        <pic:spPr bwMode="auto">
                                          <a:xfrm>
                                            <a:off x="0" y="0"/>
                                            <a:ext cx="615823" cy="27423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0704AE" id="_x0000_t202" coordsize="21600,21600" o:spt="202" path="m,l,21600r21600,l21600,xe">
                <v:stroke joinstyle="miter"/>
                <v:path gradientshapeok="t" o:connecttype="rect"/>
              </v:shapetype>
              <v:shape id="Text Box 2" o:spid="_x0000_s1026" type="#_x0000_t202" style="position:absolute;margin-left:325.1pt;margin-top:20.35pt;width:141.75pt;height:110.6pt;z-index:-2516572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" stroked="f">
                <v:textbox style="mso-fit-shape-to-text:t">
                  <w:txbxContent>
                    <w:p w14:paraId="5DFDA204" w14:textId="4D658A0C" w:rsidR="00F02A2D" w:rsidRPr="00F02A2D" w:rsidRDefault="00F02A2D" w:rsidP="00F02A2D">
                      <w:pPr>
                        <w:spacing w:after="0" w:line="240" w:lineRule="auto"/>
                        <w:rPr>
                          <w:sz w:val="16"/>
                          <w:szCs w:val="16"/>
                        </w:rPr>
                      </w:pPr>
                      <w:r w:rsidRPr="00F02A2D">
                        <w:rPr>
                          <w:sz w:val="16"/>
                          <w:szCs w:val="16"/>
                        </w:rPr>
                        <w:t xml:space="preserve">Journal of </w:t>
                      </w:r>
                      <w:r w:rsidR="004C5D8A">
                        <w:rPr>
                          <w:sz w:val="16"/>
                          <w:szCs w:val="16"/>
                        </w:rPr>
                        <w:t>Education</w:t>
                      </w:r>
                      <w:r w:rsidRPr="00F02A2D">
                        <w:rPr>
                          <w:sz w:val="16"/>
                          <w:szCs w:val="16"/>
                        </w:rPr>
                        <w:t xml:space="preserve"> Technology </w:t>
                      </w:r>
                    </w:p>
                    <w:p w14:paraId="2E2A8C19" w14:textId="6A9F4102" w:rsidR="00F02A2D" w:rsidRPr="00F02A2D" w:rsidRDefault="00F02A2D" w:rsidP="00F02A2D">
                      <w:pPr>
                        <w:spacing w:after="0" w:line="240" w:lineRule="auto"/>
                        <w:rPr>
                          <w:sz w:val="16"/>
                          <w:szCs w:val="16"/>
                        </w:rPr>
                      </w:pPr>
                      <w:r w:rsidRPr="00F02A2D">
                        <w:rPr>
                          <w:sz w:val="16"/>
                          <w:szCs w:val="16"/>
                        </w:rPr>
                        <w:t>2020, Vol. 36(1) 0</w:t>
                      </w:r>
                      <w:r w:rsidR="000B58B7">
                        <w:rPr>
                          <w:sz w:val="16"/>
                          <w:szCs w:val="16"/>
                        </w:rPr>
                        <w:t>1</w:t>
                      </w:r>
                      <w:r w:rsidRPr="00F02A2D">
                        <w:rPr>
                          <w:sz w:val="16"/>
                          <w:szCs w:val="16"/>
                        </w:rPr>
                        <w:t>–</w:t>
                      </w:r>
                      <w:r w:rsidR="000B58B7">
                        <w:rPr>
                          <w:sz w:val="16"/>
                          <w:szCs w:val="16"/>
                        </w:rPr>
                        <w:t>1</w:t>
                      </w:r>
                      <w:r w:rsidR="007A796B">
                        <w:rPr>
                          <w:sz w:val="16"/>
                          <w:szCs w:val="16"/>
                        </w:rPr>
                        <w:t>4</w:t>
                      </w:r>
                      <w:r w:rsidRPr="00F02A2D">
                        <w:rPr>
                          <w:sz w:val="16"/>
                          <w:szCs w:val="16"/>
                        </w:rPr>
                        <w:t xml:space="preserve"> </w:t>
                      </w:r>
                    </w:p>
                    <w:p w14:paraId="034EF620" w14:textId="77777777" w:rsidR="00F02A2D" w:rsidRPr="00F02A2D" w:rsidRDefault="00F02A2D" w:rsidP="00F02A2D">
                      <w:pPr>
                        <w:spacing w:after="0" w:line="240" w:lineRule="auto"/>
                        <w:rPr>
                          <w:sz w:val="16"/>
                          <w:szCs w:val="16"/>
                        </w:rPr>
                      </w:pPr>
                      <w:r w:rsidRPr="00F02A2D">
                        <w:rPr>
                          <w:sz w:val="16"/>
                          <w:szCs w:val="16"/>
                        </w:rPr>
                        <w:t xml:space="preserve">© Association for Information Technology Trust 2019 </w:t>
                      </w:r>
                    </w:p>
                    <w:p w14:paraId="794A4FF3" w14:textId="3497A2E8" w:rsidR="00F02A2D" w:rsidRDefault="00F02A2D" w:rsidP="00F02A2D">
                      <w:pPr>
                        <w:spacing w:after="0" w:line="240" w:lineRule="auto"/>
                        <w:rPr>
                          <w:sz w:val="16"/>
                          <w:szCs w:val="16"/>
                        </w:rPr>
                      </w:pPr>
                      <w:r w:rsidRPr="00F02A2D">
                        <w:rPr>
                          <w:sz w:val="16"/>
                          <w:szCs w:val="16"/>
                        </w:rPr>
                        <w:t>Article reuse guidelines: sagepub.com/journals-permissions DOI: 10.1177/0268396219881461 Journals.sagepub.com/j</w:t>
                      </w:r>
                    </w:p>
                    <w:p w14:paraId="38517007" w14:textId="77777777" w:rsidR="000B2179" w:rsidRDefault="000B2179" w:rsidP="00F02A2D">
                      <w:pPr>
                        <w:spacing w:after="0" w:line="240" w:lineRule="auto"/>
                        <w:rPr>
                          <w:sz w:val="16"/>
                          <w:szCs w:val="16"/>
                        </w:rPr>
                      </w:pPr>
                    </w:p>
                    <w:p w14:paraId="5048C083" w14:textId="0A8E3AA7" w:rsidR="00B848B4" w:rsidRPr="00F02A2D" w:rsidRDefault="00B848B4" w:rsidP="00F02A2D">
                      <w:pPr>
                        <w:spacing w:after="0" w:line="240" w:lineRule="auto"/>
                        <w:rPr>
                          <w:sz w:val="16"/>
                          <w:szCs w:val="16"/>
                        </w:rPr>
                      </w:pPr>
                      <w:r>
                        <w:rPr>
                          <w:noProof/>
                        </w:rPr>
                        <w:drawing>
                          <wp:inline distT="0" distB="0" distL="0" distR="0" wp14:anchorId="0D6CD2F7" wp14:editId="7C571A44">
                            <wp:extent cx="609600" cy="271462"/>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l="62522" t="38921" r="33282" b="58686"/>
                                    <a:stretch/>
                                  </pic:blipFill>
                                  <pic:spPr bwMode="auto">
                                    <a:xfrm>
                                      <a:off x="0" y="0"/>
                                      <a:ext cx="615823" cy="274233"/>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tight"/>
              </v:shape>
            </w:pict>
          </mc:Fallback>
        </mc:AlternateContent>
      </w:r>
      <w:r w:rsidR="006C26FD" w:rsidRPr="006C26FD">
        <w:rPr>
          <w:rFonts w:cstheme="minorHAnsi"/>
          <w:i/>
          <w:iCs/>
          <w:sz w:val="24"/>
          <w:szCs w:val="24"/>
          <w:u w:val="single"/>
        </w:rPr>
        <w:t>Research Paper</w:t>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r w:rsidR="006C26FD">
        <w:rPr>
          <w:rFonts w:cstheme="minorHAnsi"/>
          <w:i/>
          <w:iCs/>
          <w:sz w:val="24"/>
          <w:szCs w:val="24"/>
          <w:u w:val="single"/>
        </w:rPr>
        <w:tab/>
      </w:r>
    </w:p>
    <w:p w14:paraId="1AD30B28" w14:textId="57249D26" w:rsidR="000008A3" w:rsidRDefault="000008A3" w:rsidP="006C26FD">
      <w:pPr>
        <w:rPr>
          <w:rFonts w:cstheme="minorHAnsi"/>
          <w:b/>
          <w:bCs/>
          <w:sz w:val="40"/>
          <w:szCs w:val="40"/>
        </w:rPr>
      </w:pPr>
    </w:p>
    <w:p w14:paraId="35F04A16" w14:textId="5C89501B" w:rsidR="006C26FD" w:rsidRPr="00B848B4" w:rsidRDefault="006C26FD" w:rsidP="006C26FD">
      <w:pPr>
        <w:rPr>
          <w:rFonts w:cstheme="minorHAnsi"/>
          <w:b/>
          <w:bCs/>
          <w:sz w:val="40"/>
          <w:szCs w:val="40"/>
        </w:rPr>
      </w:pPr>
      <w:r w:rsidRPr="00B848B4">
        <w:rPr>
          <w:rFonts w:cstheme="minorHAnsi"/>
          <w:b/>
          <w:bCs/>
          <w:sz w:val="40"/>
          <w:szCs w:val="40"/>
        </w:rPr>
        <w:t xml:space="preserve">Digital learning: An unavoidable evil </w:t>
      </w:r>
    </w:p>
    <w:p w14:paraId="0B4A95C2" w14:textId="2C8428B9" w:rsidR="006C26FD" w:rsidRPr="00B848B4" w:rsidRDefault="006C26FD" w:rsidP="006C26FD">
      <w:pPr>
        <w:rPr>
          <w:rFonts w:cstheme="minorHAnsi"/>
          <w:b/>
          <w:bCs/>
          <w:sz w:val="40"/>
          <w:szCs w:val="40"/>
        </w:rPr>
      </w:pPr>
      <w:r w:rsidRPr="00B848B4">
        <w:rPr>
          <w:rFonts w:cstheme="minorHAnsi"/>
          <w:b/>
          <w:bCs/>
          <w:sz w:val="40"/>
          <w:szCs w:val="40"/>
        </w:rPr>
        <w:t>or gateway to new opportunities?</w:t>
      </w:r>
    </w:p>
    <w:p w14:paraId="60F8D910" w14:textId="375788BA" w:rsidR="006C26FD" w:rsidRDefault="006C26FD" w:rsidP="006C26FD">
      <w:pPr>
        <w:rPr>
          <w:rFonts w:cstheme="minorHAnsi"/>
          <w:b/>
          <w:bCs/>
          <w:sz w:val="32"/>
          <w:szCs w:val="32"/>
        </w:rPr>
      </w:pPr>
    </w:p>
    <w:p w14:paraId="34251892" w14:textId="49B8FDC4" w:rsidR="00B848B4" w:rsidRDefault="00B848B4" w:rsidP="006C26FD">
      <w:pPr>
        <w:rPr>
          <w:rFonts w:cstheme="minorHAnsi"/>
          <w:b/>
          <w:bCs/>
          <w:sz w:val="32"/>
          <w:szCs w:val="32"/>
        </w:rPr>
      </w:pPr>
    </w:p>
    <w:p w14:paraId="58EC2856" w14:textId="77777777" w:rsidR="000B58B7" w:rsidRDefault="000B58B7" w:rsidP="006C26FD">
      <w:pPr>
        <w:rPr>
          <w:rFonts w:cstheme="minorHAnsi"/>
          <w:b/>
          <w:bCs/>
          <w:sz w:val="32"/>
          <w:szCs w:val="32"/>
        </w:rPr>
      </w:pPr>
    </w:p>
    <w:p w14:paraId="7786E67B" w14:textId="7EDF333B" w:rsidR="006C26FD" w:rsidRPr="00B848B4" w:rsidRDefault="006C26FD" w:rsidP="006C26FD">
      <w:pPr>
        <w:rPr>
          <w:rFonts w:cstheme="minorHAnsi"/>
          <w:b/>
          <w:bCs/>
          <w:sz w:val="32"/>
          <w:szCs w:val="32"/>
        </w:rPr>
      </w:pPr>
      <w:r w:rsidRPr="00B848B4">
        <w:rPr>
          <w:rFonts w:cstheme="minorHAnsi"/>
          <w:b/>
          <w:bCs/>
          <w:sz w:val="32"/>
          <w:szCs w:val="32"/>
        </w:rPr>
        <w:t>Linda Kelly</w:t>
      </w:r>
    </w:p>
    <w:p w14:paraId="37EFFB50" w14:textId="76D446CD" w:rsidR="00F02A2D" w:rsidRDefault="00F02A2D" w:rsidP="006C26FD">
      <w:pPr>
        <w:rPr>
          <w:rFonts w:cstheme="minorHAnsi"/>
          <w:b/>
          <w:bCs/>
          <w:sz w:val="28"/>
          <w:szCs w:val="28"/>
        </w:rPr>
      </w:pPr>
    </w:p>
    <w:p w14:paraId="48AD2553" w14:textId="77777777" w:rsidR="000B58B7" w:rsidRDefault="000B58B7" w:rsidP="006C26FD">
      <w:pPr>
        <w:rPr>
          <w:rFonts w:cstheme="minorHAnsi"/>
          <w:b/>
          <w:bCs/>
          <w:sz w:val="28"/>
          <w:szCs w:val="28"/>
        </w:rPr>
      </w:pPr>
    </w:p>
    <w:p w14:paraId="7DE2958A" w14:textId="0A9214B3" w:rsidR="00F02A2D" w:rsidRPr="00F02A2D" w:rsidRDefault="00F02A2D" w:rsidP="006C26FD">
      <w:pPr>
        <w:rPr>
          <w:rFonts w:cstheme="minorHAnsi"/>
          <w:b/>
          <w:bCs/>
          <w:sz w:val="24"/>
          <w:szCs w:val="24"/>
        </w:rPr>
      </w:pPr>
      <w:r w:rsidRPr="00F02A2D">
        <w:rPr>
          <w:rFonts w:cstheme="minorHAnsi"/>
          <w:b/>
          <w:bCs/>
          <w:sz w:val="24"/>
          <w:szCs w:val="24"/>
        </w:rPr>
        <w:t>Abstract</w:t>
      </w:r>
    </w:p>
    <w:p w14:paraId="5C37C03E" w14:textId="77777777" w:rsidR="00794058" w:rsidRDefault="00794058" w:rsidP="00794058">
      <w:pPr>
        <w:spacing w:after="0" w:line="360" w:lineRule="auto"/>
      </w:pPr>
      <w:bookmarkStart w:id="0" w:name="_Hlk61702430"/>
      <w:r>
        <w:t xml:space="preserve">Technology has seeped into most aspects of our everyday lives, and education is no exception.  Many schools, colleges and universities already include elements of digital learning in their learning programmes.  However, digital learning has come under close scrutiny during the recent lockdowns and there has been a lot of adverse publicity concerning its effectiveness.  This paper seeks to investigate definitions of digital learning and explore its application in educational settings.  It considers the different types of digital learning identified by authors and examines its limitations.  It provides examples of where digital learning has been utilised by educators in response to natural disasters or emergencies, which caused a shift to online methods of teaching virtually overnight.  It considers the benefits of digital learning and evaluates the possible opportunities that digital learning can bring to an educational setting.  It analyses the challenges facing the development of digital learning and its integration into learning programmes.  Finally, it draws conclusions and makes suggestions for how digital learning can be implemented effectively.  </w:t>
      </w:r>
    </w:p>
    <w:bookmarkEnd w:id="0"/>
    <w:p w14:paraId="602102C7" w14:textId="6624BD2A" w:rsidR="00F02A2D" w:rsidRDefault="00F02A2D" w:rsidP="006C26FD">
      <w:pPr>
        <w:rPr>
          <w:rFonts w:cstheme="minorHAnsi"/>
          <w:sz w:val="24"/>
          <w:szCs w:val="24"/>
        </w:rPr>
      </w:pPr>
    </w:p>
    <w:p w14:paraId="2A79E660" w14:textId="1C3F0CF9" w:rsidR="00F02A2D" w:rsidRDefault="00F02A2D" w:rsidP="006C26FD">
      <w:pPr>
        <w:rPr>
          <w:rFonts w:cstheme="minorHAnsi"/>
          <w:b/>
          <w:bCs/>
          <w:sz w:val="24"/>
          <w:szCs w:val="24"/>
        </w:rPr>
      </w:pPr>
      <w:r w:rsidRPr="00DD3ACF">
        <w:rPr>
          <w:rFonts w:cstheme="minorHAnsi"/>
          <w:b/>
          <w:bCs/>
          <w:sz w:val="24"/>
          <w:szCs w:val="24"/>
        </w:rPr>
        <w:t>Keywords</w:t>
      </w:r>
    </w:p>
    <w:p w14:paraId="39E16986" w14:textId="7A2FB9AD" w:rsidR="00E92C03" w:rsidRDefault="00F86EBA" w:rsidP="006C26FD">
      <w:pPr>
        <w:rPr>
          <w:rFonts w:cstheme="minorHAnsi"/>
        </w:rPr>
      </w:pPr>
      <w:r w:rsidRPr="00F86EBA">
        <w:rPr>
          <w:rFonts w:cstheme="minorHAnsi"/>
        </w:rPr>
        <w:t>Digital learning</w:t>
      </w:r>
      <w:r>
        <w:rPr>
          <w:rFonts w:cstheme="minorHAnsi"/>
        </w:rPr>
        <w:t>, online learning, mobile learning</w:t>
      </w:r>
      <w:r w:rsidR="009F2668">
        <w:rPr>
          <w:rFonts w:cstheme="minorHAnsi"/>
        </w:rPr>
        <w:t>,</w:t>
      </w:r>
      <w:r>
        <w:rPr>
          <w:rFonts w:cstheme="minorHAnsi"/>
        </w:rPr>
        <w:t xml:space="preserve"> </w:t>
      </w:r>
      <w:r w:rsidR="009F2668">
        <w:rPr>
          <w:rFonts w:cstheme="minorHAnsi"/>
        </w:rPr>
        <w:t xml:space="preserve">synchronous, asynchronous, </w:t>
      </w:r>
      <w:r>
        <w:rPr>
          <w:rFonts w:cstheme="minorHAnsi"/>
        </w:rPr>
        <w:t xml:space="preserve">distributed learning; </w:t>
      </w:r>
      <w:r w:rsidR="009F2668">
        <w:rPr>
          <w:rFonts w:cstheme="minorHAnsi"/>
        </w:rPr>
        <w:t xml:space="preserve">digital </w:t>
      </w:r>
      <w:r>
        <w:rPr>
          <w:rFonts w:cstheme="minorHAnsi"/>
        </w:rPr>
        <w:t>technology</w:t>
      </w:r>
      <w:r w:rsidR="009F2668">
        <w:rPr>
          <w:rFonts w:cstheme="minorHAnsi"/>
        </w:rPr>
        <w:t>; learning management systems</w:t>
      </w:r>
      <w:r>
        <w:rPr>
          <w:rFonts w:cstheme="minorHAnsi"/>
        </w:rPr>
        <w:t>.</w:t>
      </w:r>
    </w:p>
    <w:p w14:paraId="353E93CA" w14:textId="3CB8748A" w:rsidR="000B58B7" w:rsidRDefault="000B58B7" w:rsidP="006C26FD">
      <w:pPr>
        <w:rPr>
          <w:rFonts w:cstheme="minorHAnsi"/>
        </w:rPr>
      </w:pPr>
    </w:p>
    <w:p w14:paraId="71F0EF3D" w14:textId="4316EEAC" w:rsidR="00DD3ACF" w:rsidRDefault="00DD3ACF" w:rsidP="006C26FD">
      <w:pPr>
        <w:rPr>
          <w:rFonts w:cstheme="minorHAnsi"/>
          <w:sz w:val="24"/>
          <w:szCs w:val="24"/>
        </w:rPr>
      </w:pPr>
    </w:p>
    <w:p w14:paraId="13AF3782" w14:textId="77777777" w:rsidR="008C6033" w:rsidRDefault="008C6033" w:rsidP="006C26FD">
      <w:pPr>
        <w:rPr>
          <w:rFonts w:cstheme="minorHAnsi"/>
          <w:sz w:val="24"/>
          <w:szCs w:val="24"/>
        </w:rPr>
        <w:sectPr w:rsidR="008C6033" w:rsidSect="008C6033">
          <w:headerReference w:type="even" r:id="rId9"/>
          <w:headerReference w:type="default" r:id="rId10"/>
          <w:pgSz w:w="11906" w:h="16838"/>
          <w:pgMar w:top="1440" w:right="1440" w:bottom="1440" w:left="1440" w:header="708" w:footer="708" w:gutter="0"/>
          <w:cols w:space="708"/>
          <w:titlePg/>
          <w:docGrid w:linePitch="360"/>
        </w:sectPr>
      </w:pPr>
    </w:p>
    <w:p w14:paraId="4842D66D" w14:textId="10544727" w:rsidR="00E0207F" w:rsidRPr="0006013D" w:rsidRDefault="00E0207F" w:rsidP="00853541">
      <w:pPr>
        <w:spacing w:after="0" w:line="360" w:lineRule="auto"/>
        <w:rPr>
          <w:rFonts w:cstheme="minorHAnsi"/>
          <w:b/>
          <w:bCs/>
          <w:sz w:val="24"/>
          <w:szCs w:val="24"/>
        </w:rPr>
      </w:pPr>
      <w:r w:rsidRPr="0006013D">
        <w:rPr>
          <w:rFonts w:cstheme="minorHAnsi"/>
          <w:b/>
          <w:bCs/>
          <w:sz w:val="24"/>
          <w:szCs w:val="24"/>
        </w:rPr>
        <w:lastRenderedPageBreak/>
        <w:t>Introduction</w:t>
      </w:r>
    </w:p>
    <w:p w14:paraId="4728E845" w14:textId="499F5061" w:rsidR="00E0207F" w:rsidRPr="00853541" w:rsidRDefault="00E0207F" w:rsidP="00853541">
      <w:pPr>
        <w:spacing w:after="0" w:line="360" w:lineRule="auto"/>
        <w:rPr>
          <w:rFonts w:cstheme="minorHAnsi"/>
        </w:rPr>
      </w:pPr>
      <w:r w:rsidRPr="00853541">
        <w:rPr>
          <w:rFonts w:cstheme="minorHAnsi"/>
        </w:rPr>
        <w:t xml:space="preserve">To many, digital learning is a relatively new concept.  However, the establishment of the World Wide Web (WWW) over 30 years ago, provided convenient access to Internet resources and made the shift to the digital delivery of education and training programmes possible.  By supporting person-to-person interaction, the Internet has made distance learning more practicable and enables educators to extend their classrooms beyond geographical boundaries.  </w:t>
      </w:r>
    </w:p>
    <w:p w14:paraId="1FEEE28B" w14:textId="2CBE4683" w:rsidR="000115B5" w:rsidRPr="00853541" w:rsidRDefault="000115B5" w:rsidP="00853541">
      <w:pPr>
        <w:spacing w:after="0" w:line="360" w:lineRule="auto"/>
        <w:ind w:firstLine="720"/>
        <w:rPr>
          <w:rFonts w:cstheme="minorHAnsi"/>
        </w:rPr>
      </w:pPr>
      <w:r w:rsidRPr="00853541">
        <w:rPr>
          <w:rFonts w:cstheme="minorHAnsi"/>
        </w:rPr>
        <w:t xml:space="preserve">Digital learning is the use of digital tools and technologies for teaching and learning.  Often referred to as Technology Enhanced Learning (TEL) or e-Learning (McLaughlin, 2018), there is no universally accepted definition although it is generally considered to be learning that is facilitated using electronic technology (Hayden, 2020).  Dhawan (2020) identifies that a number of different terms are used including online learning, open learning, web-based learning, computer-mediated learning, blended learning.  However, all methods have in common the ability to use a computer connected to a network, and all offer the possibility to learn from anywhere at any time (Dhawan, 2020).  </w:t>
      </w:r>
    </w:p>
    <w:p w14:paraId="52B96393" w14:textId="7C68F05C" w:rsidR="00E0207F" w:rsidRPr="00853541" w:rsidRDefault="001E7165" w:rsidP="00853541">
      <w:pPr>
        <w:spacing w:after="0" w:line="360" w:lineRule="auto"/>
        <w:ind w:firstLine="720"/>
        <w:rPr>
          <w:rFonts w:cstheme="minorHAnsi"/>
        </w:rPr>
      </w:pPr>
      <w:r w:rsidRPr="00853541">
        <w:rPr>
          <w:rFonts w:cstheme="minorHAnsi"/>
        </w:rPr>
        <w:t>In the last 20 years, d</w:t>
      </w:r>
      <w:r w:rsidR="000115B5" w:rsidRPr="00853541">
        <w:rPr>
          <w:rFonts w:cstheme="minorHAnsi"/>
        </w:rPr>
        <w:t xml:space="preserve">evelopments in digital technologies led to the growth of </w:t>
      </w:r>
      <w:r w:rsidR="00E0207F" w:rsidRPr="00853541">
        <w:rPr>
          <w:rFonts w:cstheme="minorHAnsi"/>
        </w:rPr>
        <w:t xml:space="preserve">virtual learning environments (VLEs) such as Moodle and Blackboard.  These are web-based platforms which enable the design and </w:t>
      </w:r>
      <w:r w:rsidR="00E0207F" w:rsidRPr="00853541">
        <w:rPr>
          <w:rFonts w:cstheme="minorHAnsi"/>
        </w:rPr>
        <w:t xml:space="preserve">creation of course structure.  They cover all aspects of a course, including resources, activities, feedback and chat forums.  VLEs enable interactions between tutors and students, as well as between students; they </w:t>
      </w:r>
      <w:r w:rsidR="000115B5" w:rsidRPr="00853541">
        <w:rPr>
          <w:rFonts w:cstheme="minorHAnsi"/>
        </w:rPr>
        <w:t xml:space="preserve">also </w:t>
      </w:r>
      <w:r w:rsidR="00E0207F" w:rsidRPr="00853541">
        <w:rPr>
          <w:rFonts w:cstheme="minorHAnsi"/>
        </w:rPr>
        <w:t>log participation and provide for assessment</w:t>
      </w:r>
      <w:r w:rsidR="000115B5" w:rsidRPr="00853541">
        <w:rPr>
          <w:rFonts w:cstheme="minorHAnsi"/>
        </w:rPr>
        <w:t>.  In addition, improvements to microprocessors, computer memory and storage, have increased the sophistication of tasks that can be performed by computers (Inglis et al, 2002).</w:t>
      </w:r>
    </w:p>
    <w:p w14:paraId="78072BCD" w14:textId="6C9B18E5" w:rsidR="00E0207F" w:rsidRPr="00853541" w:rsidRDefault="001E7165" w:rsidP="00853541">
      <w:pPr>
        <w:spacing w:after="0" w:line="360" w:lineRule="auto"/>
        <w:ind w:firstLine="720"/>
        <w:rPr>
          <w:rFonts w:cstheme="minorHAnsi"/>
        </w:rPr>
      </w:pPr>
      <w:r w:rsidRPr="00853541">
        <w:rPr>
          <w:rFonts w:cstheme="minorHAnsi"/>
        </w:rPr>
        <w:t>Further</w:t>
      </w:r>
      <w:r w:rsidR="00036B6E" w:rsidRPr="00853541">
        <w:rPr>
          <w:rFonts w:cstheme="minorHAnsi"/>
        </w:rPr>
        <w:t xml:space="preserve"> </w:t>
      </w:r>
      <w:r w:rsidRPr="00853541">
        <w:rPr>
          <w:rFonts w:cstheme="minorHAnsi"/>
        </w:rPr>
        <w:t>a</w:t>
      </w:r>
      <w:r w:rsidR="00E0207F" w:rsidRPr="00853541">
        <w:rPr>
          <w:rFonts w:cstheme="minorHAnsi"/>
        </w:rPr>
        <w:t>dvancements in information and communication technologies (ICT</w:t>
      </w:r>
      <w:r w:rsidRPr="00853541">
        <w:rPr>
          <w:rFonts w:cstheme="minorHAnsi"/>
        </w:rPr>
        <w:t>)</w:t>
      </w:r>
      <w:r w:rsidR="00E0207F" w:rsidRPr="00853541">
        <w:rPr>
          <w:rFonts w:cstheme="minorHAnsi"/>
        </w:rPr>
        <w:t xml:space="preserve"> have resulted in numerous web-based applications such as LearningSpace, WebCT, Google Classroom.  More recently, the focus has been on fully integrated Learning Management Systems (LMS), also called Learning Management Platforms, such as Docebo, Abssorb LMS and Canvas.  LMS have enabled the functions of computer-mediated communications software and online methods of delivering course materials to be combined into a complete digital online learning environment (Muniasamy and Alasiry, 2020).  Muniasamy and Alasiry (2020) also suggest that investment in web-based technology has the potential to enhance teaching and learning, and in-doing so, encourage the development of student-centred, independent learning.</w:t>
      </w:r>
    </w:p>
    <w:p w14:paraId="4628519B" w14:textId="77777777" w:rsidR="00E0207F" w:rsidRPr="00853541" w:rsidRDefault="00E0207F" w:rsidP="00853541">
      <w:pPr>
        <w:spacing w:after="0" w:line="360" w:lineRule="auto"/>
        <w:ind w:firstLine="720"/>
        <w:rPr>
          <w:rFonts w:cstheme="minorHAnsi"/>
        </w:rPr>
      </w:pPr>
      <w:r w:rsidRPr="00853541">
        <w:rPr>
          <w:rFonts w:cstheme="minorHAnsi"/>
        </w:rPr>
        <w:t xml:space="preserve">The quality of education provided is obviously essential in a highly competitive environment.  Improvements in Internet </w:t>
      </w:r>
      <w:r w:rsidRPr="00853541">
        <w:rPr>
          <w:rFonts w:cstheme="minorHAnsi"/>
        </w:rPr>
        <w:lastRenderedPageBreak/>
        <w:t xml:space="preserve">access and hardware have enabled content to be delivered effectively and facilitate how content is received on a wide variety of platforms – from desktop computers, laptops, tablet computers and smart phones to games consoles.  Digital content is no longer merely a PDF document or a PowerPoint, it ranges from interactive and adaptive software, to video lectures via conferencing platforms (e.g. ZOOM, MS Teams, Skype, Webex), to games (Sharma, 2018; Dhawan, 2020).  </w:t>
      </w:r>
    </w:p>
    <w:p w14:paraId="13CF8426" w14:textId="24072345" w:rsidR="00E0207F" w:rsidRPr="00853541" w:rsidRDefault="00E0207F" w:rsidP="00853541">
      <w:pPr>
        <w:spacing w:after="0" w:line="360" w:lineRule="auto"/>
        <w:ind w:firstLine="720"/>
        <w:rPr>
          <w:rFonts w:cstheme="minorHAnsi"/>
        </w:rPr>
      </w:pPr>
      <w:r w:rsidRPr="00853541">
        <w:rPr>
          <w:rFonts w:cstheme="minorHAnsi"/>
        </w:rPr>
        <w:t xml:space="preserve">Gyoomi </w:t>
      </w:r>
      <w:r w:rsidRPr="00853541">
        <w:rPr>
          <w:rFonts w:cstheme="minorHAnsi"/>
          <w:i/>
          <w:iCs/>
        </w:rPr>
        <w:t xml:space="preserve">et al </w:t>
      </w:r>
      <w:r w:rsidRPr="00853541">
        <w:rPr>
          <w:rFonts w:cstheme="minorHAnsi"/>
        </w:rPr>
        <w:t>(2020) recognise that with the global spread of Internet networks, Wi-Fi access and digital devices, the adoption of digital learning is a necessity and not a choice.  They point out that the infrastructure for digital learning is already established, enabling tutors and students to utilise a vast range of digital resources.  In addition, advances in satellite technology have reduced costs and opened-up business opportunities in the education sector (Bisla, 2017).  Digital learning is so much more than just providing learners with a digital device, it requires a combination of technology, digital content and instruction</w:t>
      </w:r>
      <w:r w:rsidR="00FC29E7" w:rsidRPr="00853541">
        <w:rPr>
          <w:rFonts w:cstheme="minorHAnsi"/>
        </w:rPr>
        <w:t xml:space="preserve"> (Sharma, 2018).</w:t>
      </w:r>
    </w:p>
    <w:p w14:paraId="1B0D5B4E" w14:textId="77777777" w:rsidR="00E0207F" w:rsidRPr="00853541" w:rsidRDefault="00E0207F" w:rsidP="00853541">
      <w:pPr>
        <w:spacing w:after="0" w:line="360" w:lineRule="auto"/>
        <w:ind w:firstLine="720"/>
        <w:rPr>
          <w:rFonts w:cstheme="minorHAnsi"/>
        </w:rPr>
      </w:pPr>
      <w:r w:rsidRPr="00853541">
        <w:rPr>
          <w:rFonts w:cstheme="minorHAnsi"/>
        </w:rPr>
        <w:t xml:space="preserve">Traditionally, education in a classroom has involved human interaction, between teachers and students and also between students and students.  Similarly, digital learning can also provide interaction, either through synchronous or asynchronous methods.  </w:t>
      </w:r>
    </w:p>
    <w:p w14:paraId="4673A6BE" w14:textId="77777777" w:rsidR="007A796B" w:rsidRPr="00853541" w:rsidRDefault="007A796B" w:rsidP="00853541">
      <w:pPr>
        <w:spacing w:after="0" w:line="360" w:lineRule="auto"/>
        <w:rPr>
          <w:rFonts w:cstheme="minorHAnsi"/>
        </w:rPr>
      </w:pPr>
    </w:p>
    <w:p w14:paraId="145EF975" w14:textId="77777777" w:rsidR="00E0207F" w:rsidRPr="00853541" w:rsidRDefault="00E0207F" w:rsidP="00853541">
      <w:pPr>
        <w:spacing w:after="0" w:line="360" w:lineRule="auto"/>
        <w:rPr>
          <w:rFonts w:cstheme="minorHAnsi"/>
          <w:b/>
          <w:bCs/>
        </w:rPr>
      </w:pPr>
      <w:r w:rsidRPr="00853541">
        <w:rPr>
          <w:rFonts w:cstheme="minorHAnsi"/>
          <w:b/>
          <w:bCs/>
        </w:rPr>
        <w:t>Synchronous interactions</w:t>
      </w:r>
    </w:p>
    <w:p w14:paraId="1A94AF7C" w14:textId="4848E61A" w:rsidR="00E0207F" w:rsidRDefault="00E0207F" w:rsidP="00853541">
      <w:pPr>
        <w:spacing w:after="0" w:line="360" w:lineRule="auto"/>
        <w:rPr>
          <w:rFonts w:cstheme="minorHAnsi"/>
        </w:rPr>
      </w:pPr>
      <w:r w:rsidRPr="00853541">
        <w:rPr>
          <w:rFonts w:cstheme="minorHAnsi"/>
        </w:rPr>
        <w:t xml:space="preserve">Synchronous interactions occur in real time, they are instant and allow for simultaneous participation between tutors and students.  Synchronous communication involves the use of digital tools such as video or audio conferencing; text chat; webinars; virtual meetings.  These methods enable multiple users to interact simultaneously in virtual meeting environments.  They can share ideas, brainstorm, make discissions, have questions and answer sessions and provide feedback.  However, problems associated with synchronous methods include getting students online at the same time, managing large conversations, and providing time for student reflection (Johnson, 2006).  </w:t>
      </w:r>
    </w:p>
    <w:p w14:paraId="2FB058F9" w14:textId="77777777" w:rsidR="0006013D" w:rsidRPr="00853541" w:rsidRDefault="0006013D" w:rsidP="00853541">
      <w:pPr>
        <w:spacing w:after="0" w:line="360" w:lineRule="auto"/>
        <w:rPr>
          <w:rFonts w:cstheme="minorHAnsi"/>
        </w:rPr>
      </w:pPr>
    </w:p>
    <w:p w14:paraId="50018B22" w14:textId="77777777" w:rsidR="00E0207F" w:rsidRPr="00853541" w:rsidRDefault="00E0207F" w:rsidP="00853541">
      <w:pPr>
        <w:spacing w:after="0" w:line="360" w:lineRule="auto"/>
        <w:rPr>
          <w:rFonts w:cstheme="minorHAnsi"/>
          <w:b/>
          <w:bCs/>
        </w:rPr>
      </w:pPr>
      <w:r w:rsidRPr="00853541">
        <w:rPr>
          <w:rFonts w:cstheme="minorHAnsi"/>
          <w:b/>
          <w:bCs/>
        </w:rPr>
        <w:t>Asynchronous interactions</w:t>
      </w:r>
    </w:p>
    <w:p w14:paraId="66438472" w14:textId="77777777" w:rsidR="00E0207F" w:rsidRPr="00853541" w:rsidRDefault="00E0207F" w:rsidP="00853541">
      <w:pPr>
        <w:spacing w:after="0" w:line="360" w:lineRule="auto"/>
        <w:rPr>
          <w:rFonts w:cstheme="minorHAnsi"/>
        </w:rPr>
      </w:pPr>
      <w:r w:rsidRPr="00853541">
        <w:rPr>
          <w:rFonts w:cstheme="minorHAnsi"/>
        </w:rPr>
        <w:t xml:space="preserve">Asynchronous methods do not happen in real time, there is a time delay, and simultaneous participation does not take place as it does with synchronous methods.  Asynchronous methods have links to early distance learning and correspondence courses (Johnson, 2016).  Learning materials are provided for students who access them and respond in their own time and at their own pace.  The benefit of this is that students have time to consider their responses and so it encourages, </w:t>
      </w:r>
      <w:r w:rsidRPr="00853541">
        <w:rPr>
          <w:rFonts w:cstheme="minorHAnsi"/>
          <w:i/>
          <w:iCs/>
        </w:rPr>
        <w:t xml:space="preserve">“more thoughtful discussion,” </w:t>
      </w:r>
      <w:r w:rsidRPr="00853541">
        <w:rPr>
          <w:rFonts w:cstheme="minorHAnsi"/>
        </w:rPr>
        <w:t xml:space="preserve">(Johnson, 2016).  Criticisms of this method include a lack of immediate feedback; students not accessing the course materials often enough, and the </w:t>
      </w:r>
      <w:r w:rsidRPr="00853541">
        <w:rPr>
          <w:rFonts w:cstheme="minorHAnsi"/>
        </w:rPr>
        <w:lastRenderedPageBreak/>
        <w:t xml:space="preserve">time it takes for the discussion to develop.  In addition, students expressed feelings of isolation and anxiety (Johnson, 2016).    </w:t>
      </w:r>
    </w:p>
    <w:p w14:paraId="39AFA722" w14:textId="77777777" w:rsidR="0006013D" w:rsidRDefault="0006013D" w:rsidP="00853541">
      <w:pPr>
        <w:spacing w:after="0" w:line="360" w:lineRule="auto"/>
        <w:rPr>
          <w:rFonts w:cstheme="minorHAnsi"/>
          <w:b/>
          <w:bCs/>
        </w:rPr>
      </w:pPr>
    </w:p>
    <w:p w14:paraId="0898E740" w14:textId="1B522705" w:rsidR="00E0207F" w:rsidRPr="00853541" w:rsidRDefault="00E0207F" w:rsidP="00853541">
      <w:pPr>
        <w:spacing w:after="0" w:line="360" w:lineRule="auto"/>
        <w:rPr>
          <w:rFonts w:cstheme="minorHAnsi"/>
          <w:b/>
          <w:bCs/>
        </w:rPr>
      </w:pPr>
      <w:r w:rsidRPr="00853541">
        <w:rPr>
          <w:rFonts w:cstheme="minorHAnsi"/>
          <w:b/>
          <w:bCs/>
        </w:rPr>
        <w:t>Distributed Learning</w:t>
      </w:r>
    </w:p>
    <w:p w14:paraId="6CEC3DAA" w14:textId="77777777" w:rsidR="00E0207F" w:rsidRPr="00853541" w:rsidRDefault="00E0207F" w:rsidP="00853541">
      <w:pPr>
        <w:spacing w:after="0" w:line="360" w:lineRule="auto"/>
        <w:rPr>
          <w:rFonts w:cstheme="minorHAnsi"/>
        </w:rPr>
      </w:pPr>
      <w:r w:rsidRPr="00853541">
        <w:rPr>
          <w:rFonts w:cstheme="minorHAnsi"/>
        </w:rPr>
        <w:t xml:space="preserve">Distributed learning methods combine face-to-face teaching with synchronous and asynchronous digital interaction (Dede </w:t>
      </w:r>
      <w:r w:rsidRPr="00853541">
        <w:rPr>
          <w:rFonts w:cstheme="minorHAnsi"/>
          <w:i/>
          <w:iCs/>
        </w:rPr>
        <w:t xml:space="preserve">et al, </w:t>
      </w:r>
      <w:r w:rsidRPr="00853541">
        <w:rPr>
          <w:rFonts w:cstheme="minorHAnsi"/>
        </w:rPr>
        <w:t xml:space="preserve">2002).  This enables learning to be distributed across a range of interactive media, across time, and across different geographic locations.  Dede </w:t>
      </w:r>
      <w:r w:rsidRPr="00853541">
        <w:rPr>
          <w:rFonts w:cstheme="minorHAnsi"/>
          <w:i/>
          <w:iCs/>
        </w:rPr>
        <w:t xml:space="preserve">et al </w:t>
      </w:r>
      <w:r w:rsidRPr="00853541">
        <w:rPr>
          <w:rFonts w:cstheme="minorHAnsi"/>
        </w:rPr>
        <w:t xml:space="preserve">(2002), identify that, </w:t>
      </w:r>
      <w:r w:rsidRPr="00853541">
        <w:rPr>
          <w:rFonts w:cstheme="minorHAnsi"/>
          <w:i/>
          <w:iCs/>
        </w:rPr>
        <w:t xml:space="preserve">“the integration of interactive media into learning experiences profoundly shapes students’ educational experiences.” </w:t>
      </w:r>
      <w:r w:rsidRPr="00853541">
        <w:rPr>
          <w:rFonts w:cstheme="minorHAnsi"/>
        </w:rPr>
        <w:t xml:space="preserve"> They reported that the use of asynchronous learning methods improved student participation and engagement.  Whereas synchronous methods facilitated student interactions, enabling them to get to know each other, which was especially beneficial when students were working in small groups (Dede </w:t>
      </w:r>
      <w:r w:rsidRPr="00853541">
        <w:rPr>
          <w:rFonts w:cstheme="minorHAnsi"/>
          <w:i/>
          <w:iCs/>
        </w:rPr>
        <w:t>et al</w:t>
      </w:r>
      <w:r w:rsidRPr="00853541">
        <w:rPr>
          <w:rFonts w:cstheme="minorHAnsi"/>
        </w:rPr>
        <w:t xml:space="preserve">, 2002).  </w:t>
      </w:r>
    </w:p>
    <w:p w14:paraId="3E06A489" w14:textId="77777777" w:rsidR="00E0207F" w:rsidRPr="00853541" w:rsidRDefault="00E0207F" w:rsidP="00853541">
      <w:pPr>
        <w:spacing w:after="0" w:line="360" w:lineRule="auto"/>
        <w:ind w:firstLine="720"/>
        <w:rPr>
          <w:rFonts w:cstheme="minorHAnsi"/>
        </w:rPr>
      </w:pPr>
      <w:r w:rsidRPr="00853541">
        <w:rPr>
          <w:rFonts w:cstheme="minorHAnsi"/>
        </w:rPr>
        <w:t xml:space="preserve">Furthermore, students reported feeling that, </w:t>
      </w:r>
      <w:r w:rsidRPr="00853541">
        <w:rPr>
          <w:rFonts w:cstheme="minorHAnsi"/>
          <w:i/>
          <w:iCs/>
        </w:rPr>
        <w:t xml:space="preserve">“something important to their learning is missing in virtual learning spaces, whether synchronous or asynchronous, if those are the only means of interaction used” </w:t>
      </w:r>
      <w:r w:rsidRPr="00853541">
        <w:rPr>
          <w:rFonts w:cstheme="minorHAnsi"/>
        </w:rPr>
        <w:t xml:space="preserve">(Dede </w:t>
      </w:r>
      <w:r w:rsidRPr="00853541">
        <w:rPr>
          <w:rFonts w:cstheme="minorHAnsi"/>
          <w:i/>
          <w:iCs/>
        </w:rPr>
        <w:t xml:space="preserve">et al, </w:t>
      </w:r>
      <w:r w:rsidRPr="00853541">
        <w:rPr>
          <w:rFonts w:cstheme="minorHAnsi"/>
        </w:rPr>
        <w:t xml:space="preserve">2002).  It is also interesting to note less than half the students surveyed voted face-to-face interaction as their first choice of learning method.  Dede </w:t>
      </w:r>
      <w:r w:rsidRPr="00853541">
        <w:rPr>
          <w:rFonts w:cstheme="minorHAnsi"/>
          <w:i/>
          <w:iCs/>
        </w:rPr>
        <w:t xml:space="preserve">et al </w:t>
      </w:r>
      <w:r w:rsidRPr="00853541">
        <w:rPr>
          <w:rFonts w:cstheme="minorHAnsi"/>
        </w:rPr>
        <w:t xml:space="preserve">concluded that if interaction is limited to just classroom sessions, then the full range of </w:t>
      </w:r>
      <w:r w:rsidRPr="00853541">
        <w:rPr>
          <w:rFonts w:cstheme="minorHAnsi"/>
        </w:rPr>
        <w:t>student learning styles is not being accommodated, as happens when learning is distributed across multiple media.</w:t>
      </w:r>
    </w:p>
    <w:p w14:paraId="63BBF8F5" w14:textId="77777777" w:rsidR="00853541" w:rsidRPr="00853541" w:rsidRDefault="00853541" w:rsidP="00853541">
      <w:pPr>
        <w:spacing w:after="0" w:line="360" w:lineRule="auto"/>
        <w:rPr>
          <w:rFonts w:cstheme="minorHAnsi"/>
          <w:b/>
          <w:bCs/>
        </w:rPr>
      </w:pPr>
    </w:p>
    <w:p w14:paraId="5EAACDBA" w14:textId="19C633BF" w:rsidR="00E0207F" w:rsidRPr="0006013D" w:rsidRDefault="00E0207F" w:rsidP="00853541">
      <w:pPr>
        <w:spacing w:after="0" w:line="360" w:lineRule="auto"/>
        <w:rPr>
          <w:rFonts w:cstheme="minorHAnsi"/>
          <w:b/>
          <w:bCs/>
          <w:sz w:val="24"/>
          <w:szCs w:val="24"/>
        </w:rPr>
      </w:pPr>
      <w:r w:rsidRPr="0006013D">
        <w:rPr>
          <w:rFonts w:cstheme="minorHAnsi"/>
          <w:b/>
          <w:bCs/>
          <w:sz w:val="24"/>
          <w:szCs w:val="24"/>
        </w:rPr>
        <w:t>Limitations of digital learning</w:t>
      </w:r>
    </w:p>
    <w:p w14:paraId="59A32EA9" w14:textId="77777777" w:rsidR="00E0207F" w:rsidRPr="00853541" w:rsidRDefault="00E0207F" w:rsidP="00853541">
      <w:pPr>
        <w:spacing w:after="0" w:line="360" w:lineRule="auto"/>
        <w:rPr>
          <w:rFonts w:cstheme="minorHAnsi"/>
        </w:rPr>
      </w:pPr>
      <w:r w:rsidRPr="00853541">
        <w:rPr>
          <w:rFonts w:cstheme="minorHAnsi"/>
        </w:rPr>
        <w:t xml:space="preserve">The adoption of new technology brings with it new challenges.  However, many of the issues with digital learning can be perceived as ‘old whine in new bottles.’  Kumar (2014) identifies that many students find digital learning boring and suggests that innovative measures are needed to make the learning interactive, enhancing education standards and promoting inclusiveness.  However, this can be true of all learning, whether in a physical or virtual classroom.  </w:t>
      </w:r>
    </w:p>
    <w:p w14:paraId="6441FE48" w14:textId="6BA98916" w:rsidR="00E0207F" w:rsidRPr="00853541" w:rsidRDefault="00E0207F" w:rsidP="00853541">
      <w:pPr>
        <w:spacing w:after="0" w:line="360" w:lineRule="auto"/>
        <w:ind w:firstLine="720"/>
        <w:rPr>
          <w:rFonts w:cstheme="minorHAnsi"/>
        </w:rPr>
      </w:pPr>
      <w:r w:rsidRPr="00853541">
        <w:rPr>
          <w:rFonts w:cstheme="minorHAnsi"/>
        </w:rPr>
        <w:t>Major barriers for digital learning include mediocre course content, as well as technical problems and difficulties in understanding instructions and the requirements of learning outcomes (Dhawan, 2020).  Students often find digital learning boring and unengaging, preferring face-to-face interaction and synchronous communication.  Consequently, it is important that online content is not all theoretical and enables students to put theory into practice</w:t>
      </w:r>
      <w:r w:rsidR="00661333" w:rsidRPr="00853541">
        <w:rPr>
          <w:rFonts w:cstheme="minorHAnsi"/>
        </w:rPr>
        <w:t xml:space="preserve"> (Dhawan, 2020).</w:t>
      </w:r>
    </w:p>
    <w:p w14:paraId="52C4F7C8" w14:textId="496947B9" w:rsidR="00E0207F" w:rsidRPr="00853541" w:rsidRDefault="00CE71D1" w:rsidP="00853541">
      <w:pPr>
        <w:spacing w:after="0" w:line="360" w:lineRule="auto"/>
        <w:ind w:firstLine="720"/>
        <w:rPr>
          <w:rFonts w:cstheme="minorHAnsi"/>
        </w:rPr>
      </w:pPr>
      <w:r w:rsidRPr="00853541">
        <w:rPr>
          <w:rFonts w:cstheme="minorHAnsi"/>
        </w:rPr>
        <w:t>Moreover</w:t>
      </w:r>
      <w:r w:rsidR="006E37D9" w:rsidRPr="00853541">
        <w:rPr>
          <w:rFonts w:cstheme="minorHAnsi"/>
        </w:rPr>
        <w:t xml:space="preserve">, </w:t>
      </w:r>
      <w:r w:rsidR="00FC29E7" w:rsidRPr="00853541">
        <w:rPr>
          <w:rFonts w:cstheme="minorHAnsi"/>
        </w:rPr>
        <w:t xml:space="preserve">Green (2017) suggests that </w:t>
      </w:r>
      <w:r w:rsidR="006E37D9" w:rsidRPr="00853541">
        <w:rPr>
          <w:rFonts w:cstheme="minorHAnsi"/>
        </w:rPr>
        <w:t>s</w:t>
      </w:r>
      <w:r w:rsidR="00E0207F" w:rsidRPr="00853541">
        <w:rPr>
          <w:rFonts w:cstheme="minorHAnsi"/>
        </w:rPr>
        <w:t>tudents can be ill-prepared for balancing their work, family, and social lives with digital learning, especially when it is suddenly thrust upon them</w:t>
      </w:r>
      <w:r w:rsidR="00C47F67" w:rsidRPr="00853541">
        <w:rPr>
          <w:rFonts w:cstheme="minorHAnsi"/>
        </w:rPr>
        <w:t xml:space="preserve"> (for example </w:t>
      </w:r>
      <w:r w:rsidR="00E0207F" w:rsidRPr="00853541">
        <w:rPr>
          <w:rFonts w:cstheme="minorHAnsi"/>
        </w:rPr>
        <w:t xml:space="preserve">in </w:t>
      </w:r>
      <w:r w:rsidR="00C47F67" w:rsidRPr="00853541">
        <w:rPr>
          <w:rFonts w:cstheme="minorHAnsi"/>
        </w:rPr>
        <w:t xml:space="preserve">the </w:t>
      </w:r>
      <w:r w:rsidR="00E0207F" w:rsidRPr="00853541">
        <w:rPr>
          <w:rFonts w:cstheme="minorHAnsi"/>
        </w:rPr>
        <w:t>event of a natural disaster</w:t>
      </w:r>
      <w:r w:rsidRPr="00853541">
        <w:rPr>
          <w:rFonts w:cstheme="minorHAnsi"/>
        </w:rPr>
        <w:t>, emergency</w:t>
      </w:r>
      <w:r w:rsidR="00E0207F" w:rsidRPr="00853541">
        <w:rPr>
          <w:rFonts w:cstheme="minorHAnsi"/>
        </w:rPr>
        <w:t xml:space="preserve"> or global </w:t>
      </w:r>
      <w:r w:rsidR="00E0207F" w:rsidRPr="00853541">
        <w:rPr>
          <w:rFonts w:cstheme="minorHAnsi"/>
        </w:rPr>
        <w:lastRenderedPageBreak/>
        <w:t>pandemic</w:t>
      </w:r>
      <w:r w:rsidR="00C47F67" w:rsidRPr="00853541">
        <w:rPr>
          <w:rFonts w:cstheme="minorHAnsi"/>
        </w:rPr>
        <w:t xml:space="preserve"> such as </w:t>
      </w:r>
      <w:r w:rsidR="00E0207F" w:rsidRPr="00853541">
        <w:rPr>
          <w:rFonts w:cstheme="minorHAnsi"/>
        </w:rPr>
        <w:t>COVID-19</w:t>
      </w:r>
      <w:r w:rsidR="00C47F67" w:rsidRPr="00853541">
        <w:rPr>
          <w:rFonts w:cstheme="minorHAnsi"/>
        </w:rPr>
        <w:t>)</w:t>
      </w:r>
      <w:r w:rsidR="00E0207F" w:rsidRPr="00853541">
        <w:rPr>
          <w:rFonts w:cstheme="minorHAnsi"/>
        </w:rPr>
        <w:t>.  Many students</w:t>
      </w:r>
      <w:r w:rsidRPr="00853541">
        <w:rPr>
          <w:rFonts w:cstheme="minorHAnsi"/>
        </w:rPr>
        <w:t xml:space="preserve"> express</w:t>
      </w:r>
      <w:r w:rsidR="00E0207F" w:rsidRPr="00853541">
        <w:rPr>
          <w:rFonts w:cstheme="minorHAnsi"/>
        </w:rPr>
        <w:t xml:space="preserve"> feel</w:t>
      </w:r>
      <w:r w:rsidRPr="00853541">
        <w:rPr>
          <w:rFonts w:cstheme="minorHAnsi"/>
        </w:rPr>
        <w:t>ing</w:t>
      </w:r>
      <w:r w:rsidR="00E0207F" w:rsidRPr="00853541">
        <w:rPr>
          <w:rFonts w:cstheme="minorHAnsi"/>
        </w:rPr>
        <w:t xml:space="preserve"> a lack of community and miss social interaction with their peers</w:t>
      </w:r>
      <w:r w:rsidRPr="00853541">
        <w:rPr>
          <w:rFonts w:cstheme="minorHAnsi"/>
        </w:rPr>
        <w:t xml:space="preserve"> (Dhawan, 2020).  </w:t>
      </w:r>
      <w:r w:rsidR="00E0207F" w:rsidRPr="00853541">
        <w:rPr>
          <w:rFonts w:cstheme="minorHAnsi"/>
        </w:rPr>
        <w:t>Belonging to a course social media group can go some way to alleviating this but students with poor digital literacy skills and internet connectivity problems are less likely to benefit.</w:t>
      </w:r>
    </w:p>
    <w:p w14:paraId="69629583" w14:textId="77777777" w:rsidR="00E0207F" w:rsidRPr="00853541" w:rsidRDefault="00E0207F" w:rsidP="00853541">
      <w:pPr>
        <w:spacing w:after="0" w:line="360" w:lineRule="auto"/>
        <w:ind w:firstLine="720"/>
        <w:rPr>
          <w:rFonts w:cstheme="minorHAnsi"/>
        </w:rPr>
      </w:pPr>
      <w:r w:rsidRPr="00853541">
        <w:rPr>
          <w:rFonts w:cstheme="minorHAnsi"/>
        </w:rPr>
        <w:t xml:space="preserve">Bisla (2017) recognises that greater improvements need to be made in mobile wireless internet connectivity.  He identifies that innovation should be utilised to make digital learning more interactive and robust, adding, </w:t>
      </w:r>
      <w:r w:rsidRPr="00853541">
        <w:rPr>
          <w:rFonts w:cstheme="minorHAnsi"/>
          <w:i/>
          <w:iCs/>
        </w:rPr>
        <w:t xml:space="preserve">“affordable internet access, data enabled devices and appropriate internet plans can play a significant role.”  </w:t>
      </w:r>
      <w:r w:rsidRPr="00853541">
        <w:rPr>
          <w:rFonts w:cstheme="minorHAnsi"/>
        </w:rPr>
        <w:t xml:space="preserve">Bisla (2017) suggests that governments should make every effort to make digital learning inclusive and sustainable for all.  </w:t>
      </w:r>
    </w:p>
    <w:p w14:paraId="060EA4F9" w14:textId="77777777" w:rsidR="00E0207F" w:rsidRPr="00853541" w:rsidRDefault="00E0207F" w:rsidP="00853541">
      <w:pPr>
        <w:spacing w:after="0" w:line="360" w:lineRule="auto"/>
        <w:ind w:firstLine="720"/>
        <w:rPr>
          <w:rFonts w:cstheme="minorHAnsi"/>
        </w:rPr>
      </w:pPr>
      <w:r w:rsidRPr="00853541">
        <w:rPr>
          <w:rFonts w:cstheme="minorHAnsi"/>
        </w:rPr>
        <w:t xml:space="preserve">In Wales, government initiatives such as the Digital Inclusion Strategic Framework in Wales (2016), aim to reduce digital exclusion and improve digital skills.  The target is to, </w:t>
      </w:r>
      <w:r w:rsidRPr="00853541">
        <w:rPr>
          <w:rFonts w:cstheme="minorHAnsi"/>
          <w:i/>
          <w:iCs/>
        </w:rPr>
        <w:t>“help 95% of people gain the basic digital skills needed for the 21</w:t>
      </w:r>
      <w:r w:rsidRPr="00853541">
        <w:rPr>
          <w:rFonts w:cstheme="minorHAnsi"/>
          <w:i/>
          <w:iCs/>
          <w:vertAlign w:val="superscript"/>
        </w:rPr>
        <w:t>st</w:t>
      </w:r>
      <w:r w:rsidRPr="00853541">
        <w:rPr>
          <w:rFonts w:cstheme="minorHAnsi"/>
          <w:i/>
          <w:iCs/>
        </w:rPr>
        <w:t xml:space="preserve"> century” </w:t>
      </w:r>
      <w:r w:rsidRPr="00853541">
        <w:rPr>
          <w:rFonts w:cstheme="minorHAnsi"/>
        </w:rPr>
        <w:t xml:space="preserve">(Welsh Government, 2018).  However, there seems to be a long way to go before realising the full potential of digital learning.  Problems with access means that many students still do not have the required Internet bandwidth, or digital technologies or suitable devices.  Technical difficulties appear to be the most common criticism of digital learning (Dhawan, 2020).  </w:t>
      </w:r>
    </w:p>
    <w:p w14:paraId="7ADBAAE3" w14:textId="77777777" w:rsidR="00E0207F" w:rsidRPr="00853541" w:rsidRDefault="00E0207F" w:rsidP="00853541">
      <w:pPr>
        <w:spacing w:after="0" w:line="360" w:lineRule="auto"/>
        <w:ind w:firstLine="720"/>
        <w:rPr>
          <w:rFonts w:cstheme="minorHAnsi"/>
        </w:rPr>
      </w:pPr>
      <w:r w:rsidRPr="00853541">
        <w:rPr>
          <w:rFonts w:cstheme="minorHAnsi"/>
        </w:rPr>
        <w:t xml:space="preserve">Tynjälä and Häkkinen (2005) identify a lack of balance between the pace of technological change and the stable nature of the learning process.  They recommend designing digital learning to meet user needs rather than designing digital learning to fit with what technology allows.  There are so many digital technologies to choose from, it is important to select the most effective method to support the required learning strategies.  </w:t>
      </w:r>
    </w:p>
    <w:p w14:paraId="75336D04" w14:textId="77777777" w:rsidR="00853541" w:rsidRPr="00853541" w:rsidRDefault="00853541" w:rsidP="00853541">
      <w:pPr>
        <w:spacing w:after="0" w:line="360" w:lineRule="auto"/>
        <w:rPr>
          <w:rFonts w:cstheme="minorHAnsi"/>
          <w:b/>
          <w:bCs/>
        </w:rPr>
      </w:pPr>
    </w:p>
    <w:p w14:paraId="6D51F0F0" w14:textId="3D4AAF4A" w:rsidR="00E0207F" w:rsidRPr="0006013D" w:rsidRDefault="00E0207F" w:rsidP="00853541">
      <w:pPr>
        <w:spacing w:after="0" w:line="360" w:lineRule="auto"/>
        <w:rPr>
          <w:rFonts w:cstheme="minorHAnsi"/>
          <w:b/>
          <w:bCs/>
          <w:sz w:val="24"/>
          <w:szCs w:val="24"/>
        </w:rPr>
      </w:pPr>
      <w:r w:rsidRPr="0006013D">
        <w:rPr>
          <w:rFonts w:cstheme="minorHAnsi"/>
          <w:b/>
          <w:bCs/>
          <w:sz w:val="24"/>
          <w:szCs w:val="24"/>
        </w:rPr>
        <w:t>Possible solutions</w:t>
      </w:r>
    </w:p>
    <w:p w14:paraId="7B950E6F" w14:textId="77777777" w:rsidR="00E0207F" w:rsidRPr="00853541" w:rsidRDefault="00E0207F" w:rsidP="00853541">
      <w:pPr>
        <w:spacing w:after="0" w:line="360" w:lineRule="auto"/>
        <w:rPr>
          <w:rFonts w:cstheme="minorHAnsi"/>
        </w:rPr>
      </w:pPr>
      <w:r w:rsidRPr="00853541">
        <w:rPr>
          <w:rFonts w:cstheme="minorHAnsi"/>
        </w:rPr>
        <w:t xml:space="preserve">Digital learning is unlikely to be effective if learners are unprepared and unsupported.  Any digital learning must be appropriately presented, adequately resourced and include learner support (Hayden, 2020).  Many of the issues can be resolved fairly quickly.  Live lecturers can be recorded, or pre-recorded, and made available to learners who missed any synchronous input.  To keep learners engaged, online courses should be made dynamic, interesting and interactive (Dhawan, 2020).  Group activities can still be set so that learners can work together in digital break-out rooms, using digital platforms such as MS Teams, ZOOM, Webex, etc.  It is also important to facilitate learner feedback and support them to take ownership of their learning environment.  </w:t>
      </w:r>
    </w:p>
    <w:p w14:paraId="2057C438" w14:textId="77777777" w:rsidR="00E0207F" w:rsidRPr="00853541" w:rsidRDefault="00E0207F" w:rsidP="00853541">
      <w:pPr>
        <w:spacing w:after="0" w:line="360" w:lineRule="auto"/>
        <w:ind w:firstLine="360"/>
        <w:rPr>
          <w:rFonts w:cstheme="minorHAnsi"/>
        </w:rPr>
      </w:pPr>
      <w:r w:rsidRPr="00853541">
        <w:rPr>
          <w:rFonts w:cstheme="minorHAnsi"/>
        </w:rPr>
        <w:t xml:space="preserve">Issues with technical difficulties can be resolved by institutions loaning IT equipment to students and providing grants to pay for Internet access.  In Wales, the Digital Inclusion </w:t>
      </w:r>
      <w:r w:rsidRPr="00853541">
        <w:rPr>
          <w:rFonts w:cstheme="minorHAnsi"/>
        </w:rPr>
        <w:lastRenderedPageBreak/>
        <w:t xml:space="preserve">Strategic Framework has set a clear goal to reduce digital exclusion so that many more people can benefit from using digital technology and being online.  </w:t>
      </w:r>
    </w:p>
    <w:p w14:paraId="620F509D" w14:textId="62FEC5D2" w:rsidR="00E0207F" w:rsidRPr="00853541" w:rsidRDefault="00E0207F" w:rsidP="00853541">
      <w:pPr>
        <w:spacing w:after="0" w:line="360" w:lineRule="auto"/>
        <w:ind w:firstLine="360"/>
        <w:rPr>
          <w:rFonts w:cstheme="minorHAnsi"/>
        </w:rPr>
      </w:pPr>
      <w:r w:rsidRPr="00853541">
        <w:rPr>
          <w:rFonts w:cstheme="minorHAnsi"/>
        </w:rPr>
        <w:t>Nationally,</w:t>
      </w:r>
      <w:r w:rsidR="003F61AE" w:rsidRPr="00853541">
        <w:rPr>
          <w:rFonts w:cstheme="minorHAnsi"/>
        </w:rPr>
        <w:t xml:space="preserve"> because of </w:t>
      </w:r>
      <w:r w:rsidRPr="00853541">
        <w:rPr>
          <w:rFonts w:cstheme="minorHAnsi"/>
        </w:rPr>
        <w:t>the COVID-19 pandemic, the Department for Education (DfE) has launched its ‘Get help with technology’ programme.  The aim is to provide a wide range of support to education providers including schools, academy trusts, colleges and local authorities.  Support provided includes:</w:t>
      </w:r>
    </w:p>
    <w:p w14:paraId="009480B0" w14:textId="77777777" w:rsidR="00E0207F" w:rsidRPr="00853541" w:rsidRDefault="00E0207F" w:rsidP="00853541">
      <w:pPr>
        <w:pStyle w:val="ListParagraph"/>
        <w:numPr>
          <w:ilvl w:val="0"/>
          <w:numId w:val="1"/>
        </w:numPr>
        <w:spacing w:after="0" w:line="360" w:lineRule="auto"/>
        <w:ind w:left="0"/>
        <w:rPr>
          <w:rFonts w:cstheme="minorHAnsi"/>
        </w:rPr>
      </w:pPr>
      <w:r w:rsidRPr="00853541">
        <w:rPr>
          <w:rFonts w:cstheme="minorHAnsi"/>
        </w:rPr>
        <w:t>Laptops and tablets for students not able to attend school due COVID-19.</w:t>
      </w:r>
    </w:p>
    <w:p w14:paraId="5C1997C2" w14:textId="77777777" w:rsidR="00E0207F" w:rsidRPr="00853541" w:rsidRDefault="00E0207F" w:rsidP="00853541">
      <w:pPr>
        <w:pStyle w:val="ListParagraph"/>
        <w:numPr>
          <w:ilvl w:val="0"/>
          <w:numId w:val="1"/>
        </w:numPr>
        <w:spacing w:after="0" w:line="360" w:lineRule="auto"/>
        <w:ind w:left="0"/>
        <w:rPr>
          <w:rFonts w:cstheme="minorHAnsi"/>
        </w:rPr>
      </w:pPr>
      <w:r w:rsidRPr="00853541">
        <w:rPr>
          <w:rFonts w:cstheme="minorHAnsi"/>
        </w:rPr>
        <w:t>Internet access for disadvantaged children.</w:t>
      </w:r>
    </w:p>
    <w:p w14:paraId="5CDFD3AE" w14:textId="77777777" w:rsidR="00E0207F" w:rsidRPr="00853541" w:rsidRDefault="00E0207F" w:rsidP="00853541">
      <w:pPr>
        <w:pStyle w:val="ListParagraph"/>
        <w:numPr>
          <w:ilvl w:val="0"/>
          <w:numId w:val="1"/>
        </w:numPr>
        <w:spacing w:after="0" w:line="360" w:lineRule="auto"/>
        <w:ind w:left="0"/>
        <w:rPr>
          <w:rFonts w:cstheme="minorHAnsi"/>
        </w:rPr>
      </w:pPr>
      <w:r w:rsidRPr="00853541">
        <w:rPr>
          <w:rFonts w:cstheme="minorHAnsi"/>
        </w:rPr>
        <w:t>Support with managing laptops, tablets and 4G wireless routers provided by the DfE.</w:t>
      </w:r>
    </w:p>
    <w:p w14:paraId="11C8963A" w14:textId="77777777" w:rsidR="00E0207F" w:rsidRPr="00853541" w:rsidRDefault="00E0207F" w:rsidP="00853541">
      <w:pPr>
        <w:pStyle w:val="ListParagraph"/>
        <w:numPr>
          <w:ilvl w:val="0"/>
          <w:numId w:val="1"/>
        </w:numPr>
        <w:spacing w:after="0" w:line="360" w:lineRule="auto"/>
        <w:ind w:left="0"/>
        <w:rPr>
          <w:rFonts w:cstheme="minorHAnsi"/>
        </w:rPr>
      </w:pPr>
      <w:r w:rsidRPr="00853541">
        <w:rPr>
          <w:rFonts w:cstheme="minorHAnsi"/>
        </w:rPr>
        <w:t>Grants and support to set up a digital education platform.</w:t>
      </w:r>
    </w:p>
    <w:p w14:paraId="5737E4A5" w14:textId="77777777" w:rsidR="00E0207F" w:rsidRPr="00853541" w:rsidRDefault="00E0207F" w:rsidP="00853541">
      <w:pPr>
        <w:pStyle w:val="ListParagraph"/>
        <w:numPr>
          <w:ilvl w:val="0"/>
          <w:numId w:val="1"/>
        </w:numPr>
        <w:spacing w:after="0" w:line="360" w:lineRule="auto"/>
        <w:ind w:left="0"/>
        <w:rPr>
          <w:rFonts w:cstheme="minorHAnsi"/>
        </w:rPr>
      </w:pPr>
      <w:r w:rsidRPr="00853541">
        <w:rPr>
          <w:rFonts w:cstheme="minorHAnsi"/>
        </w:rPr>
        <w:t>Funding for training and support to set up and use the technology effectively.</w:t>
      </w:r>
    </w:p>
    <w:p w14:paraId="164B62EA" w14:textId="77777777" w:rsidR="00E0207F" w:rsidRPr="00853541" w:rsidRDefault="00E0207F" w:rsidP="00853541">
      <w:pPr>
        <w:spacing w:after="0" w:line="360" w:lineRule="auto"/>
        <w:ind w:firstLine="360"/>
        <w:rPr>
          <w:rFonts w:cstheme="minorHAnsi"/>
        </w:rPr>
      </w:pPr>
    </w:p>
    <w:p w14:paraId="651E5DBB" w14:textId="77777777" w:rsidR="00E0207F" w:rsidRPr="00853541" w:rsidRDefault="00E0207F" w:rsidP="00853541">
      <w:pPr>
        <w:spacing w:after="0" w:line="360" w:lineRule="auto"/>
        <w:ind w:firstLine="360"/>
        <w:rPr>
          <w:rFonts w:cstheme="minorHAnsi"/>
        </w:rPr>
      </w:pPr>
      <w:r w:rsidRPr="00853541">
        <w:rPr>
          <w:rFonts w:cstheme="minorHAnsi"/>
        </w:rPr>
        <w:t xml:space="preserve">Individuals are not able to apply for this support themselves and must go through their education provider.  The aim of the programme is to help those in need to access remote education during the COVID-19 pandemic.  The scheme is primarily for disadvantaged students who have been adversely affected by disruption to their onsite education, either because they are shielding or are extremely vulnerable.  The DfE is also working with mobile network operators, EE O2 Sky Mobile SMARTY Tesco </w:t>
      </w:r>
      <w:r w:rsidRPr="00853541">
        <w:rPr>
          <w:rFonts w:cstheme="minorHAnsi"/>
        </w:rPr>
        <w:t xml:space="preserve">Mobile Three Virgin Mobile Vodafone, to provide free increases to mobile data and 4G wireless routers.  </w:t>
      </w:r>
    </w:p>
    <w:p w14:paraId="58FECE03" w14:textId="77777777" w:rsidR="00E0207F" w:rsidRPr="00853541" w:rsidRDefault="00E0207F" w:rsidP="00853541">
      <w:pPr>
        <w:spacing w:after="0" w:line="360" w:lineRule="auto"/>
        <w:ind w:firstLine="360"/>
        <w:rPr>
          <w:rFonts w:cstheme="minorHAnsi"/>
        </w:rPr>
      </w:pPr>
      <w:r w:rsidRPr="00853541">
        <w:rPr>
          <w:rFonts w:cstheme="minorHAnsi"/>
        </w:rPr>
        <w:t xml:space="preserve">To qualify for this support certain criteria must be met and it is questionable if these measures are sufficient to ensure that every student who needs to, is able to access digital devices and Internet access to support their learning.  In the UK, the poverty rate is currently 22%, which equates to 14.4 million people living in poverty, of which 4.5 million are children (O’Leary, 2019).  There are 8.5 million working-age adults living in poverty and these are most likely to be working families.  Consequently, if the criteria for eligibility are very rigid, it is likely that many students who do not qualify for this support will still be in desperate need.  </w:t>
      </w:r>
    </w:p>
    <w:p w14:paraId="42322554" w14:textId="77777777" w:rsidR="00E0207F" w:rsidRPr="00853541" w:rsidRDefault="00E0207F" w:rsidP="00853541">
      <w:pPr>
        <w:spacing w:after="0" w:line="360" w:lineRule="auto"/>
        <w:rPr>
          <w:rFonts w:cstheme="minorHAnsi"/>
        </w:rPr>
      </w:pPr>
    </w:p>
    <w:p w14:paraId="18CED1FF" w14:textId="77777777" w:rsidR="00E0207F" w:rsidRPr="0006013D" w:rsidRDefault="00E0207F" w:rsidP="00853541">
      <w:pPr>
        <w:spacing w:after="0" w:line="360" w:lineRule="auto"/>
        <w:rPr>
          <w:rFonts w:cstheme="minorHAnsi"/>
          <w:b/>
          <w:bCs/>
          <w:sz w:val="24"/>
          <w:szCs w:val="24"/>
        </w:rPr>
      </w:pPr>
      <w:r w:rsidRPr="0006013D">
        <w:rPr>
          <w:rFonts w:cstheme="minorHAnsi"/>
          <w:b/>
          <w:bCs/>
          <w:sz w:val="24"/>
          <w:szCs w:val="24"/>
        </w:rPr>
        <w:t>Benefits of digital learning</w:t>
      </w:r>
    </w:p>
    <w:p w14:paraId="515AEC3E" w14:textId="77777777" w:rsidR="00E0207F" w:rsidRPr="00853541" w:rsidRDefault="00E0207F" w:rsidP="00853541">
      <w:pPr>
        <w:spacing w:after="0" w:line="360" w:lineRule="auto"/>
        <w:rPr>
          <w:rFonts w:cstheme="minorHAnsi"/>
        </w:rPr>
      </w:pPr>
      <w:r w:rsidRPr="00853541">
        <w:rPr>
          <w:rFonts w:cstheme="minorHAnsi"/>
        </w:rPr>
        <w:t xml:space="preserve">Sharma (2018) suggests that digital learning is the solution for the world’s education problems and a remedy for issues of access and affordability.  Wide coverage over various communication methods makes digital learning a natural choice and win-win for all, its flexibility allows students to learn in their own time and at their own pace (Sharma, 2018).  Similarly, Dhawan (2020) recognises the benefits associated with an online pedagogy, including accessibility, affordability and flexibility.  Digital learning environments have the potential to increase learning by combining technology with face-to-face </w:t>
      </w:r>
      <w:r w:rsidRPr="00853541">
        <w:rPr>
          <w:rFonts w:cstheme="minorHAnsi"/>
        </w:rPr>
        <w:lastRenderedPageBreak/>
        <w:t xml:space="preserve">lectures giving rise to flipped classrooms and blended learning approaches (Dhawan, 2020).  </w:t>
      </w:r>
    </w:p>
    <w:p w14:paraId="2825E0BD" w14:textId="77777777" w:rsidR="00E0207F" w:rsidRPr="00853541" w:rsidRDefault="00E0207F" w:rsidP="00853541">
      <w:pPr>
        <w:spacing w:after="0" w:line="360" w:lineRule="auto"/>
        <w:ind w:firstLine="720"/>
        <w:rPr>
          <w:rFonts w:cstheme="minorHAnsi"/>
        </w:rPr>
      </w:pPr>
      <w:r w:rsidRPr="00853541">
        <w:rPr>
          <w:rFonts w:cstheme="minorHAnsi"/>
        </w:rPr>
        <w:t xml:space="preserve">Huang </w:t>
      </w:r>
      <w:r w:rsidRPr="00853541">
        <w:rPr>
          <w:rFonts w:cstheme="minorHAnsi"/>
          <w:i/>
          <w:iCs/>
        </w:rPr>
        <w:t xml:space="preserve">et al </w:t>
      </w:r>
      <w:r w:rsidRPr="00853541">
        <w:rPr>
          <w:rFonts w:cstheme="minorHAnsi"/>
        </w:rPr>
        <w:t>(2020) extol the opportunities provided by digital learning to improve the effectiveness of learning and promote positive interactions between learners and learning contexts.  Bisla (2017) also suggests that digital education is a win-win for all, stating that the evolution of technologies such as virtualisation, cloud and data centres, have given rise to the huge potential for technology to be integrated with education.  Bisla proposes that the access and cost advantages of digital learning have led to a rise in enrolments and increased revenues enabling teaching to become, “</w:t>
      </w:r>
      <w:r w:rsidRPr="00853541">
        <w:rPr>
          <w:rFonts w:cstheme="minorHAnsi"/>
          <w:i/>
          <w:iCs/>
        </w:rPr>
        <w:t>a</w:t>
      </w:r>
      <w:r w:rsidRPr="00853541">
        <w:rPr>
          <w:rFonts w:cstheme="minorHAnsi"/>
        </w:rPr>
        <w:t xml:space="preserve"> </w:t>
      </w:r>
      <w:r w:rsidRPr="00853541">
        <w:rPr>
          <w:rFonts w:cstheme="minorHAnsi"/>
          <w:i/>
          <w:iCs/>
        </w:rPr>
        <w:t xml:space="preserve">smoother experience with a perfect mesh of personalized packages having a blend of animations, gamification and elaborate audio-visual effects.”  </w:t>
      </w:r>
      <w:r w:rsidRPr="00853541">
        <w:rPr>
          <w:rFonts w:cstheme="minorHAnsi"/>
        </w:rPr>
        <w:t>In addition, Bisla (2017) advocates the info-tainment element of digital learning, highlighting that it makes education more interesting, applicable and relatable to everyday life.</w:t>
      </w:r>
    </w:p>
    <w:p w14:paraId="502B80CF" w14:textId="77777777" w:rsidR="00E0207F" w:rsidRPr="00853541" w:rsidRDefault="00E0207F" w:rsidP="00853541">
      <w:pPr>
        <w:spacing w:after="0" w:line="360" w:lineRule="auto"/>
        <w:rPr>
          <w:rFonts w:cstheme="minorHAnsi"/>
        </w:rPr>
      </w:pPr>
    </w:p>
    <w:p w14:paraId="2FF97059" w14:textId="77777777" w:rsidR="00E0207F" w:rsidRPr="0006013D" w:rsidRDefault="00E0207F" w:rsidP="00853541">
      <w:pPr>
        <w:spacing w:after="0" w:line="360" w:lineRule="auto"/>
        <w:rPr>
          <w:rFonts w:cstheme="minorHAnsi"/>
          <w:b/>
          <w:bCs/>
          <w:sz w:val="24"/>
          <w:szCs w:val="24"/>
        </w:rPr>
      </w:pPr>
      <w:r w:rsidRPr="0006013D">
        <w:rPr>
          <w:rFonts w:cstheme="minorHAnsi"/>
          <w:b/>
          <w:bCs/>
          <w:sz w:val="24"/>
          <w:szCs w:val="24"/>
        </w:rPr>
        <w:t>Opportunities</w:t>
      </w:r>
    </w:p>
    <w:p w14:paraId="2CB90656" w14:textId="77777777" w:rsidR="00FC4167" w:rsidRPr="00853541" w:rsidRDefault="00E0207F" w:rsidP="00853541">
      <w:pPr>
        <w:spacing w:after="0" w:line="360" w:lineRule="auto"/>
        <w:rPr>
          <w:rFonts w:cstheme="minorHAnsi"/>
        </w:rPr>
      </w:pPr>
      <w:r w:rsidRPr="00853541">
        <w:rPr>
          <w:rFonts w:cstheme="minorHAnsi"/>
        </w:rPr>
        <w:t xml:space="preserve">It has become evident that there is a place for digital learning, it is so much more than just a necessary evil.  It has become clear that in times of emergencies, such as conflicts, wars, displacement and national disasters, digital learning can be a salvation for people who have had their lives turned upside down.  Such emergencies leave millions of children, </w:t>
      </w:r>
      <w:r w:rsidRPr="00853541">
        <w:rPr>
          <w:rFonts w:cstheme="minorHAnsi"/>
        </w:rPr>
        <w:t xml:space="preserve">their families and communities facing hunger, insecurity and violence (World Vision, 2021).  </w:t>
      </w:r>
    </w:p>
    <w:p w14:paraId="0F57D66F" w14:textId="0A2446B3" w:rsidR="00E0207F" w:rsidRPr="00853541" w:rsidRDefault="00E0207F" w:rsidP="00853541">
      <w:pPr>
        <w:spacing w:after="0" w:line="360" w:lineRule="auto"/>
        <w:ind w:firstLine="720"/>
        <w:rPr>
          <w:rFonts w:cstheme="minorHAnsi"/>
        </w:rPr>
      </w:pPr>
      <w:r w:rsidRPr="00853541">
        <w:rPr>
          <w:rFonts w:cstheme="minorHAnsi"/>
        </w:rPr>
        <w:t xml:space="preserve">Digital learning is a way of bringing some normality back into a student’s life when they are particularly vulnerable, it can be a lifeline to the outside world.  Obviously, a lot of support is needed to provide learners in these situations with the necessary resources to enable </w:t>
      </w:r>
      <w:r w:rsidR="008B34A7" w:rsidRPr="00853541">
        <w:rPr>
          <w:rFonts w:cstheme="minorHAnsi"/>
        </w:rPr>
        <w:t>a</w:t>
      </w:r>
      <w:r w:rsidRPr="00853541">
        <w:rPr>
          <w:rFonts w:cstheme="minorHAnsi"/>
        </w:rPr>
        <w:t xml:space="preserve">ccess </w:t>
      </w:r>
      <w:r w:rsidR="008B34A7" w:rsidRPr="00853541">
        <w:rPr>
          <w:rFonts w:cstheme="minorHAnsi"/>
        </w:rPr>
        <w:t xml:space="preserve">to </w:t>
      </w:r>
      <w:r w:rsidRPr="00853541">
        <w:rPr>
          <w:rFonts w:cstheme="minorHAnsi"/>
        </w:rPr>
        <w:t>digital learning, such as digital devices, an internet connection and a safe place to work.</w:t>
      </w:r>
    </w:p>
    <w:p w14:paraId="37CA1A78" w14:textId="77777777" w:rsidR="00E0207F" w:rsidRPr="00853541" w:rsidRDefault="00E0207F" w:rsidP="00853541">
      <w:pPr>
        <w:spacing w:after="0" w:line="360" w:lineRule="auto"/>
        <w:ind w:firstLine="720"/>
        <w:rPr>
          <w:rFonts w:cstheme="minorHAnsi"/>
        </w:rPr>
      </w:pPr>
      <w:r w:rsidRPr="00853541">
        <w:rPr>
          <w:rFonts w:cstheme="minorHAnsi"/>
        </w:rPr>
        <w:t xml:space="preserve">The abundance of natural disasters, such as flooding, earthquakes, bush or forest fires, hurricanes and cyclones for example, plus disease epidemics or pandemics, have shown that digital learning is a viable alternative to traditional face-to-face teaching in the classroom.  Such disasters often lead to the closure of schools, colleges and universities which has a devastating impact on students’ lives.  It is also important to consider the psychological impact of these factors which can hinder a learner’s ability to do well, </w:t>
      </w:r>
      <w:r w:rsidRPr="00853541">
        <w:rPr>
          <w:rFonts w:cstheme="minorHAnsi"/>
          <w:i/>
          <w:iCs/>
        </w:rPr>
        <w:t xml:space="preserve">“there is stress, fear, anxiety, depression and insomnia that lead to a lack of focus and concentration,” </w:t>
      </w:r>
      <w:r w:rsidRPr="00853541">
        <w:rPr>
          <w:rFonts w:cstheme="minorHAnsi"/>
        </w:rPr>
        <w:t xml:space="preserve">(Dhawan, 2020).  Global warming has led to an increase in extreme weather events which ultimately causes turmoil in people’s lives and disrupts teaching and learning, amongst most other things.  </w:t>
      </w:r>
    </w:p>
    <w:p w14:paraId="5F6645A2" w14:textId="6D683162" w:rsidR="00E0207F" w:rsidRPr="00853541" w:rsidRDefault="00E0207F" w:rsidP="00853541">
      <w:pPr>
        <w:spacing w:after="0" w:line="360" w:lineRule="auto"/>
        <w:ind w:firstLine="720"/>
        <w:rPr>
          <w:rFonts w:cstheme="minorHAnsi"/>
        </w:rPr>
      </w:pPr>
      <w:r w:rsidRPr="00853541">
        <w:rPr>
          <w:rFonts w:cstheme="minorHAnsi"/>
        </w:rPr>
        <w:t xml:space="preserve">Tauson and Stannard (2018) estimate that, </w:t>
      </w:r>
      <w:r w:rsidRPr="00853541">
        <w:rPr>
          <w:rFonts w:cstheme="minorHAnsi"/>
          <w:i/>
          <w:iCs/>
        </w:rPr>
        <w:t xml:space="preserve">“children living in countries affected by violence and disasters are roughly three times more likely to be out of school than children </w:t>
      </w:r>
      <w:r w:rsidRPr="00853541">
        <w:rPr>
          <w:rFonts w:cstheme="minorHAnsi"/>
          <w:i/>
          <w:iCs/>
        </w:rPr>
        <w:lastRenderedPageBreak/>
        <w:t>living in stable, but low-income countries.”</w:t>
      </w:r>
      <w:r w:rsidRPr="00853541">
        <w:rPr>
          <w:rFonts w:cstheme="minorHAnsi"/>
        </w:rPr>
        <w:t xml:space="preserve">  UNICEF (2016) estimate that around 535 million children are currently living is such situations and many are missing out on </w:t>
      </w:r>
      <w:r w:rsidR="00FC4167" w:rsidRPr="00853541">
        <w:rPr>
          <w:rFonts w:cstheme="minorHAnsi"/>
        </w:rPr>
        <w:t xml:space="preserve">vital </w:t>
      </w:r>
      <w:r w:rsidRPr="00853541">
        <w:rPr>
          <w:rFonts w:cstheme="minorHAnsi"/>
        </w:rPr>
        <w:t>education.  At a time when funding for education has decreased globally, from 10% in 2009 to less than 7% in 2015 (Tauson and Stannard, 2018), tackling many of the issues resulting from these disasters and emergencies is becoming increasingly complex and challenging.</w:t>
      </w:r>
    </w:p>
    <w:p w14:paraId="718A4219" w14:textId="77777777" w:rsidR="00E0207F" w:rsidRPr="00853541" w:rsidRDefault="00E0207F" w:rsidP="00853541">
      <w:pPr>
        <w:spacing w:after="0" w:line="360" w:lineRule="auto"/>
        <w:ind w:firstLine="720"/>
        <w:rPr>
          <w:rFonts w:cstheme="minorHAnsi"/>
        </w:rPr>
      </w:pPr>
      <w:r w:rsidRPr="00853541">
        <w:rPr>
          <w:rFonts w:cstheme="minorHAnsi"/>
        </w:rPr>
        <w:t>Digital learning is student centred and offers flexibility in terms of time and location (Dhawan, 2020).  Web-based learning management platforms and online tools provide effective learning environments which can be customised to meet learner needs.  Combinations of both synchronous (live lectures, discussion groups, questioning, instant feedback, webinars) and asynchronous (audio recordings, video, text) methods can be used to provide collaborative and interactive learning environments which supports the educational needs of learners as well as their mental health and wellbeing.  Quite often, when disaster or emergency hits, travel is impeded because it is either unsafe to travel or the infrastructure no longer exists.  In this situation digital learning can provide education in homes or make-shift classrooms to combat the disruption.</w:t>
      </w:r>
    </w:p>
    <w:p w14:paraId="6016A8A6" w14:textId="63483E24" w:rsidR="00E0207F" w:rsidRPr="00853541" w:rsidRDefault="00E0207F" w:rsidP="00853541">
      <w:pPr>
        <w:spacing w:after="0" w:line="360" w:lineRule="auto"/>
        <w:ind w:firstLine="720"/>
        <w:rPr>
          <w:rFonts w:cstheme="minorHAnsi"/>
        </w:rPr>
      </w:pPr>
      <w:r w:rsidRPr="00853541">
        <w:rPr>
          <w:rFonts w:cstheme="minorHAnsi"/>
        </w:rPr>
        <w:t xml:space="preserve">There are many well documented examples detailing how digital learning has provided an opportunity for schools, colleges </w:t>
      </w:r>
      <w:r w:rsidRPr="00853541">
        <w:rPr>
          <w:rFonts w:cstheme="minorHAnsi"/>
        </w:rPr>
        <w:t xml:space="preserve">and universities to continue </w:t>
      </w:r>
      <w:r w:rsidR="00EC3047" w:rsidRPr="00853541">
        <w:rPr>
          <w:rFonts w:cstheme="minorHAnsi"/>
        </w:rPr>
        <w:t xml:space="preserve">delivering education </w:t>
      </w:r>
      <w:r w:rsidRPr="00853541">
        <w:rPr>
          <w:rFonts w:cstheme="minorHAnsi"/>
        </w:rPr>
        <w:t xml:space="preserve">when natural disasters and </w:t>
      </w:r>
      <w:r w:rsidR="00EC3047" w:rsidRPr="00853541">
        <w:rPr>
          <w:rFonts w:cstheme="minorHAnsi"/>
        </w:rPr>
        <w:t xml:space="preserve">emergencies </w:t>
      </w:r>
      <w:r w:rsidRPr="00853541">
        <w:rPr>
          <w:rFonts w:cstheme="minorHAnsi"/>
        </w:rPr>
        <w:t xml:space="preserve">occur.  </w:t>
      </w:r>
    </w:p>
    <w:p w14:paraId="2DFF03DC" w14:textId="77777777" w:rsidR="0006013D" w:rsidRDefault="0006013D" w:rsidP="00853541">
      <w:pPr>
        <w:spacing w:after="0" w:line="360" w:lineRule="auto"/>
        <w:rPr>
          <w:rFonts w:cstheme="minorHAnsi"/>
          <w:b/>
          <w:bCs/>
        </w:rPr>
      </w:pPr>
    </w:p>
    <w:p w14:paraId="17E0F856" w14:textId="22ABA5A9" w:rsidR="00E0207F" w:rsidRPr="00853541" w:rsidRDefault="00E0207F" w:rsidP="00853541">
      <w:pPr>
        <w:spacing w:after="0" w:line="360" w:lineRule="auto"/>
        <w:rPr>
          <w:rFonts w:cstheme="minorHAnsi"/>
          <w:b/>
          <w:bCs/>
        </w:rPr>
      </w:pPr>
      <w:r w:rsidRPr="00853541">
        <w:rPr>
          <w:rFonts w:cstheme="minorHAnsi"/>
          <w:b/>
          <w:bCs/>
        </w:rPr>
        <w:t>New Zealand 2011</w:t>
      </w:r>
    </w:p>
    <w:p w14:paraId="2CA3BEE7" w14:textId="77777777" w:rsidR="00E0207F" w:rsidRPr="00853541" w:rsidRDefault="00E0207F" w:rsidP="00853541">
      <w:pPr>
        <w:spacing w:after="0" w:line="360" w:lineRule="auto"/>
        <w:rPr>
          <w:rFonts w:cstheme="minorHAnsi"/>
        </w:rPr>
      </w:pPr>
      <w:r w:rsidRPr="00853541">
        <w:rPr>
          <w:rFonts w:cstheme="minorHAnsi"/>
        </w:rPr>
        <w:t>In Christchurch, New Zealand, in February 2011, a massive earthquake shook the town, collapsing many buildings including the University of Canterbury.  The university quickly realised that if it wanted to keep its students then it needed to utilise online learning to communicate with students and continue teaching.  Consequently, communication updates and status reports were posted electronically, and academics adopted virtual delivery methods (Todorova and Niels, 2011).</w:t>
      </w:r>
    </w:p>
    <w:p w14:paraId="6667FC78" w14:textId="77777777" w:rsidR="0006013D" w:rsidRDefault="0006013D" w:rsidP="00853541">
      <w:pPr>
        <w:spacing w:after="0" w:line="360" w:lineRule="auto"/>
        <w:rPr>
          <w:rFonts w:cstheme="minorHAnsi"/>
          <w:b/>
          <w:bCs/>
        </w:rPr>
      </w:pPr>
    </w:p>
    <w:p w14:paraId="3907EBBA" w14:textId="2B43E2FE" w:rsidR="00E0207F" w:rsidRPr="00853541" w:rsidRDefault="00E0207F" w:rsidP="00853541">
      <w:pPr>
        <w:spacing w:after="0" w:line="360" w:lineRule="auto"/>
        <w:rPr>
          <w:rFonts w:cstheme="minorHAnsi"/>
          <w:b/>
          <w:bCs/>
        </w:rPr>
      </w:pPr>
      <w:r w:rsidRPr="00853541">
        <w:rPr>
          <w:rFonts w:cstheme="minorHAnsi"/>
          <w:b/>
          <w:bCs/>
        </w:rPr>
        <w:t>Italy 2016</w:t>
      </w:r>
    </w:p>
    <w:p w14:paraId="7FEB10FD" w14:textId="200D9CA1" w:rsidR="00E0207F" w:rsidRPr="00853541" w:rsidRDefault="00E0207F" w:rsidP="00853541">
      <w:pPr>
        <w:spacing w:after="0" w:line="360" w:lineRule="auto"/>
        <w:rPr>
          <w:rFonts w:cstheme="minorHAnsi"/>
        </w:rPr>
      </w:pPr>
      <w:r w:rsidRPr="00853541">
        <w:rPr>
          <w:rFonts w:cstheme="minorHAnsi"/>
        </w:rPr>
        <w:t>Similarly, in 2016, three powerful and violent earthquakes in Central Italy bought total devastation, buildings collapsed and towns were reduced to rubble (BBC, 2016).  The University of Camerino was forced to rethink its approach to education and put plans in place to ensure that teaching and learning continued (Barboni, 2019).  In collaboration with Cisco, the university utilised the virtual meeting application Webex.  As long as students had a digital device (a personal computer, laptop, tablet or smart phone) and an internet connection, they were able to access online teaching and learning</w:t>
      </w:r>
      <w:r w:rsidR="00FC4167" w:rsidRPr="00853541">
        <w:rPr>
          <w:rFonts w:cstheme="minorHAnsi"/>
        </w:rPr>
        <w:t xml:space="preserve"> (Barboni, 2019).</w:t>
      </w:r>
    </w:p>
    <w:p w14:paraId="77F7B29E" w14:textId="77777777" w:rsidR="00E0207F" w:rsidRPr="00853541" w:rsidRDefault="00E0207F" w:rsidP="00853541">
      <w:pPr>
        <w:spacing w:after="0" w:line="360" w:lineRule="auto"/>
        <w:ind w:firstLine="720"/>
        <w:rPr>
          <w:rFonts w:cstheme="minorHAnsi"/>
        </w:rPr>
      </w:pPr>
      <w:r w:rsidRPr="00853541">
        <w:rPr>
          <w:rFonts w:cstheme="minorHAnsi"/>
        </w:rPr>
        <w:lastRenderedPageBreak/>
        <w:t xml:space="preserve">Webex’s compatibility with software, such as MS Word and PowerPoint, meant that lecturers were able to share notes and presentations.  In addition, video enabled students to view demonstrations and blackboard notes, as well as accommodate interactive feedback, which facilitated question and answer sessions (Barboni, 2019).  Student feedback identified that they enjoyed digital learning, </w:t>
      </w:r>
      <w:r w:rsidRPr="00853541">
        <w:rPr>
          <w:rFonts w:cstheme="minorHAnsi"/>
          <w:i/>
          <w:iCs/>
        </w:rPr>
        <w:t xml:space="preserve">“most responses indicate that students didn’t feel they were missing quality instruction by being remote, and test scores did not suffer,” </w:t>
      </w:r>
      <w:r w:rsidRPr="00853541">
        <w:rPr>
          <w:rFonts w:cstheme="minorHAnsi"/>
        </w:rPr>
        <w:t xml:space="preserve">(Barboni, 2019).  </w:t>
      </w:r>
    </w:p>
    <w:p w14:paraId="3B1DFFCC" w14:textId="77777777" w:rsidR="0006013D" w:rsidRDefault="0006013D" w:rsidP="00853541">
      <w:pPr>
        <w:spacing w:after="0" w:line="360" w:lineRule="auto"/>
        <w:rPr>
          <w:rFonts w:cstheme="minorHAnsi"/>
          <w:b/>
          <w:bCs/>
        </w:rPr>
      </w:pPr>
    </w:p>
    <w:p w14:paraId="44E19986" w14:textId="3E4D6B66" w:rsidR="00E0207F" w:rsidRPr="00853541" w:rsidRDefault="00E0207F" w:rsidP="00853541">
      <w:pPr>
        <w:spacing w:after="0" w:line="360" w:lineRule="auto"/>
        <w:rPr>
          <w:rFonts w:cstheme="minorHAnsi"/>
          <w:b/>
          <w:bCs/>
        </w:rPr>
      </w:pPr>
      <w:r w:rsidRPr="00853541">
        <w:rPr>
          <w:rFonts w:cstheme="minorHAnsi"/>
          <w:b/>
          <w:bCs/>
        </w:rPr>
        <w:t>Ireland 2020</w:t>
      </w:r>
    </w:p>
    <w:p w14:paraId="1DCB7BBB" w14:textId="77777777" w:rsidR="00E0207F" w:rsidRPr="00853541" w:rsidRDefault="00E0207F" w:rsidP="00853541">
      <w:pPr>
        <w:spacing w:after="0" w:line="360" w:lineRule="auto"/>
        <w:rPr>
          <w:rFonts w:cstheme="minorHAnsi"/>
        </w:rPr>
      </w:pPr>
      <w:r w:rsidRPr="00853541">
        <w:rPr>
          <w:rFonts w:cstheme="minorHAnsi"/>
        </w:rPr>
        <w:t xml:space="preserve">More recently, the COVID-19 pandemic led to innovation in medical education at the South Infirmary Victoria University Hospital, in Cork, and the successful substitution of scheduled face-to-face teaching and assessment with digital learning.  The closure of Irish Universities in March 2020, left educators with an immediate need to adapt their teaching methods to prevent any negative impacts on students (Dhonncha and Murphy, 2020).  In response, the university utilised the digital collaboration tool, MS Teams, to facilitate, </w:t>
      </w:r>
      <w:r w:rsidRPr="00853541">
        <w:rPr>
          <w:rFonts w:cstheme="minorHAnsi"/>
          <w:i/>
          <w:iCs/>
        </w:rPr>
        <w:t xml:space="preserve">“video lecturers with active student participation, real-time discussion and document sharing,” </w:t>
      </w:r>
      <w:r w:rsidRPr="00853541">
        <w:rPr>
          <w:rFonts w:cstheme="minorHAnsi"/>
        </w:rPr>
        <w:t xml:space="preserve">(Dhonncha and Murphy, 2020).  In addition, students were provided with interactive tutorial and student-led case and topic presentations.  </w:t>
      </w:r>
    </w:p>
    <w:p w14:paraId="22566471" w14:textId="77777777" w:rsidR="00E0207F" w:rsidRPr="00853541" w:rsidRDefault="00E0207F" w:rsidP="00853541">
      <w:pPr>
        <w:spacing w:after="0" w:line="360" w:lineRule="auto"/>
        <w:ind w:firstLine="720"/>
        <w:rPr>
          <w:rFonts w:cstheme="minorHAnsi"/>
        </w:rPr>
      </w:pPr>
      <w:r w:rsidRPr="00853541">
        <w:rPr>
          <w:rFonts w:cstheme="minorHAnsi"/>
        </w:rPr>
        <w:t xml:space="preserve">Canvas, the online learning platform, was used to create multiple choice question examinations for assessment.  Students were able to take the exam in any 30-minute window within a 24-hour period, which allowed for overseas time differences and accommodated the needs of students who were unable to travel due to the pandemic (Dhonncha and Murphy, 2020).  </w:t>
      </w:r>
    </w:p>
    <w:p w14:paraId="6757FCAB" w14:textId="707E4842" w:rsidR="00E0207F" w:rsidRPr="00853541" w:rsidRDefault="00E0207F" w:rsidP="00853541">
      <w:pPr>
        <w:spacing w:after="0" w:line="360" w:lineRule="auto"/>
        <w:ind w:firstLine="720"/>
        <w:rPr>
          <w:rFonts w:cstheme="minorHAnsi"/>
        </w:rPr>
      </w:pPr>
      <w:r w:rsidRPr="00853541">
        <w:rPr>
          <w:rFonts w:cstheme="minorHAnsi"/>
        </w:rPr>
        <w:t>Furthermore, students were invited to join a weekly online journal club and departmental clinical and multidisciplinary meetings, also online.  Additional learning materials provided for learners included short videos demonstrating surgical procedures uploaded to Canvas</w:t>
      </w:r>
      <w:r w:rsidR="00D108DE" w:rsidRPr="00853541">
        <w:rPr>
          <w:rFonts w:cstheme="minorHAnsi"/>
        </w:rPr>
        <w:t>,</w:t>
      </w:r>
      <w:r w:rsidRPr="00853541">
        <w:rPr>
          <w:rFonts w:cstheme="minorHAnsi"/>
        </w:rPr>
        <w:t xml:space="preserve"> and podcasts.  Although these asynchronous methods do not allow for interactivity or real-time discussion or questioning, the benefit is that they can be accessed by learners at a time and place to suit themselves and enable the students time to absorb and assimilate the information.  </w:t>
      </w:r>
    </w:p>
    <w:p w14:paraId="4F2DB2E7" w14:textId="094B9DDA" w:rsidR="00E0207F" w:rsidRPr="00853541" w:rsidRDefault="00D03043" w:rsidP="00853541">
      <w:pPr>
        <w:spacing w:after="0" w:line="360" w:lineRule="auto"/>
        <w:ind w:firstLine="720"/>
        <w:rPr>
          <w:rFonts w:cstheme="minorHAnsi"/>
        </w:rPr>
      </w:pPr>
      <w:r w:rsidRPr="00853541">
        <w:rPr>
          <w:rFonts w:cstheme="minorHAnsi"/>
        </w:rPr>
        <w:t>These examples show that a</w:t>
      </w:r>
      <w:r w:rsidR="00E0207F" w:rsidRPr="00853541">
        <w:rPr>
          <w:rFonts w:cstheme="minorHAnsi"/>
        </w:rPr>
        <w:t xml:space="preserve">dvancements in mobile technologies have also provided increased opportunities for digital learning.  It means that learners are no longer tied to a physical location and can access learning at point of need using a variety of devices, such as laptops, tablets, smart phones or personal digital assistants (PDAs).  However, in order for mobile technology to have a positive impact on learning outcomes, it is important that mobile devices are integrated with instructional </w:t>
      </w:r>
      <w:r w:rsidR="00E0207F" w:rsidRPr="00853541">
        <w:rPr>
          <w:rFonts w:cstheme="minorHAnsi"/>
        </w:rPr>
        <w:lastRenderedPageBreak/>
        <w:t xml:space="preserve">strategies and, </w:t>
      </w:r>
      <w:r w:rsidR="00E0207F" w:rsidRPr="00853541">
        <w:rPr>
          <w:rFonts w:cstheme="minorHAnsi"/>
          <w:i/>
          <w:iCs/>
        </w:rPr>
        <w:t xml:space="preserve">“ingeniously match the unique features of mobile devices to the resolution of specific pedagogic challenges,” </w:t>
      </w:r>
      <w:r w:rsidR="00E0207F" w:rsidRPr="00853541">
        <w:rPr>
          <w:rFonts w:cstheme="minorHAnsi"/>
        </w:rPr>
        <w:t xml:space="preserve">(Sung </w:t>
      </w:r>
      <w:r w:rsidR="00E0207F" w:rsidRPr="00853541">
        <w:rPr>
          <w:rFonts w:cstheme="minorHAnsi"/>
          <w:i/>
          <w:iCs/>
        </w:rPr>
        <w:t>et al</w:t>
      </w:r>
      <w:r w:rsidR="00E0207F" w:rsidRPr="00853541">
        <w:rPr>
          <w:rFonts w:cstheme="minorHAnsi"/>
        </w:rPr>
        <w:t>, cited in Green, 2017).  Moreover, Green (2017) suggests that mobile technology can add value to learning when it includes interactivity</w:t>
      </w:r>
      <w:r w:rsidR="00981300" w:rsidRPr="00853541">
        <w:rPr>
          <w:rFonts w:cstheme="minorHAnsi"/>
        </w:rPr>
        <w:t>,</w:t>
      </w:r>
      <w:r w:rsidR="00E0207F" w:rsidRPr="00853541">
        <w:rPr>
          <w:rFonts w:cstheme="minorHAnsi"/>
        </w:rPr>
        <w:t xml:space="preserve"> and also when it is used in environments where collaboration can be difficult.  </w:t>
      </w:r>
    </w:p>
    <w:p w14:paraId="0F6EE69D" w14:textId="2CDF9E3C" w:rsidR="000E476F" w:rsidRPr="00853541" w:rsidRDefault="00E0207F" w:rsidP="00853541">
      <w:pPr>
        <w:spacing w:after="0" w:line="360" w:lineRule="auto"/>
        <w:ind w:firstLine="720"/>
        <w:rPr>
          <w:rFonts w:cstheme="minorHAnsi"/>
        </w:rPr>
      </w:pPr>
      <w:r w:rsidRPr="00853541">
        <w:rPr>
          <w:rFonts w:cstheme="minorHAnsi"/>
        </w:rPr>
        <w:t xml:space="preserve">These examples have identified that there is not one sole remedy for resolving the issues relating to digital learning.  A number of different technology platforms have been used in the various examples, together with many different teaching methods – synchronous methods include live online lectures, student discussion, questioning, webinars, document sharing, tutorials and presentations.  Asynchronous methods include videos, podcasts and exams.  Consequently, it is advisable that a combination of different technologies and teaching methods should be utilised to minimise any negative effects on learners.  </w:t>
      </w:r>
    </w:p>
    <w:p w14:paraId="7BED59D0" w14:textId="77777777" w:rsidR="0006013D" w:rsidRDefault="0006013D" w:rsidP="00853541">
      <w:pPr>
        <w:spacing w:after="0" w:line="360" w:lineRule="auto"/>
        <w:rPr>
          <w:rFonts w:cstheme="minorHAnsi"/>
          <w:b/>
          <w:bCs/>
        </w:rPr>
      </w:pPr>
    </w:p>
    <w:p w14:paraId="2A59C251" w14:textId="1D6D0F36" w:rsidR="00E0207F" w:rsidRPr="0006013D" w:rsidRDefault="00E0207F" w:rsidP="00853541">
      <w:pPr>
        <w:spacing w:after="0" w:line="360" w:lineRule="auto"/>
        <w:rPr>
          <w:rFonts w:cstheme="minorHAnsi"/>
          <w:b/>
          <w:bCs/>
          <w:sz w:val="24"/>
          <w:szCs w:val="24"/>
        </w:rPr>
      </w:pPr>
      <w:r w:rsidRPr="0006013D">
        <w:rPr>
          <w:rFonts w:cstheme="minorHAnsi"/>
          <w:b/>
          <w:bCs/>
          <w:sz w:val="24"/>
          <w:szCs w:val="24"/>
        </w:rPr>
        <w:t>Conclusions</w:t>
      </w:r>
    </w:p>
    <w:p w14:paraId="50805818" w14:textId="34F36DAB" w:rsidR="00E0207F" w:rsidRPr="00853541" w:rsidRDefault="00E0207F" w:rsidP="00853541">
      <w:pPr>
        <w:spacing w:after="0" w:line="360" w:lineRule="auto"/>
        <w:rPr>
          <w:rFonts w:cstheme="minorHAnsi"/>
        </w:rPr>
      </w:pPr>
      <w:r w:rsidRPr="00853541">
        <w:rPr>
          <w:rFonts w:cstheme="minorHAnsi"/>
        </w:rPr>
        <w:t xml:space="preserve">Like it or not, digital learning is here to stay.  To take advantage of the benefits of digital learning education establishments and teachers need to be appropriately resourced and equipped.  When used well, digital learning can create opportunities for active and engaging learning.  Over the last 20 years, teaching has progressively become more and </w:t>
      </w:r>
      <w:r w:rsidRPr="00853541">
        <w:rPr>
          <w:rFonts w:cstheme="minorHAnsi"/>
        </w:rPr>
        <w:t xml:space="preserve">more digitalised, there are interactive whiteboards, web-based platforms such as Moodle and Blackboard, video presentations, PowerPoints, and interactive content.  Video conferencing software enables synchronous, face-to-face meetings and lessons to take place.  Internet search engines enable teachers and students alike to research information and find resources, including text, presentations, videos, podcasts, images and ideas.  </w:t>
      </w:r>
    </w:p>
    <w:p w14:paraId="66C0732C" w14:textId="77777777" w:rsidR="00E0207F" w:rsidRPr="00853541" w:rsidRDefault="00E0207F" w:rsidP="00853541">
      <w:pPr>
        <w:spacing w:after="0" w:line="360" w:lineRule="auto"/>
        <w:ind w:firstLine="720"/>
        <w:rPr>
          <w:rFonts w:cstheme="minorHAnsi"/>
        </w:rPr>
      </w:pPr>
      <w:r w:rsidRPr="00853541">
        <w:rPr>
          <w:rFonts w:cstheme="minorHAnsi"/>
        </w:rPr>
        <w:t xml:space="preserve">In the changing face of the global economy, information technologies are transforming the nature of traditional education.  Schools, colleges and universities are all too often criticised for outdated and ineffective teaching methods.  To implement digital learning effectively, education providers need to overcome resistance to change.  Burbules and Callister (2000) argue that, </w:t>
      </w:r>
      <w:r w:rsidRPr="00853541">
        <w:rPr>
          <w:rFonts w:cstheme="minorHAnsi"/>
          <w:i/>
          <w:iCs/>
        </w:rPr>
        <w:t>“dichotomies in our thinking such as “online vs. offline,” “on-campus vs. off-campus,” and “face-to-face vs. distance learning” contribute little or nothing to our understanding of education in the modern age,”</w:t>
      </w:r>
      <w:r w:rsidRPr="00853541">
        <w:rPr>
          <w:rFonts w:cstheme="minorHAnsi"/>
        </w:rPr>
        <w:t xml:space="preserve"> (cited in Glass and Vrasidas, 2002).  </w:t>
      </w:r>
    </w:p>
    <w:p w14:paraId="000F52C1" w14:textId="77777777" w:rsidR="00E0207F" w:rsidRPr="00853541" w:rsidRDefault="00E0207F" w:rsidP="00853541">
      <w:pPr>
        <w:spacing w:after="0" w:line="360" w:lineRule="auto"/>
        <w:ind w:firstLine="720"/>
        <w:rPr>
          <w:rFonts w:cstheme="minorHAnsi"/>
        </w:rPr>
      </w:pPr>
      <w:r w:rsidRPr="00853541">
        <w:rPr>
          <w:rFonts w:cstheme="minorHAnsi"/>
        </w:rPr>
        <w:t xml:space="preserve">It has become clear that technology has the potential to increase opportunities for interactions between educators and learners.  Moreover, the use of technology in an educational setting can greatly improve the quality of teaching and learning, especially when using a distributed learning model.  In addition, the use of digital learning provides </w:t>
      </w:r>
      <w:r w:rsidRPr="00853541">
        <w:rPr>
          <w:rFonts w:cstheme="minorHAnsi"/>
        </w:rPr>
        <w:lastRenderedPageBreak/>
        <w:t>learners with digital literacy skills for work and life, not just education.  Utilising digital learning can also widen access to education, it increases flexibility for learners and accommodates their needs more specifically, whilst also improving the cost-effectiveness of education (Glass and Vrasidas, 2002).</w:t>
      </w:r>
    </w:p>
    <w:p w14:paraId="66E65B93" w14:textId="77777777" w:rsidR="00E0207F" w:rsidRPr="00853541" w:rsidRDefault="00E0207F" w:rsidP="00853541">
      <w:pPr>
        <w:spacing w:after="0" w:line="360" w:lineRule="auto"/>
        <w:ind w:firstLine="720"/>
        <w:rPr>
          <w:rFonts w:cstheme="minorHAnsi"/>
        </w:rPr>
      </w:pPr>
      <w:r w:rsidRPr="00853541">
        <w:rPr>
          <w:rFonts w:cstheme="minorHAnsi"/>
        </w:rPr>
        <w:t xml:space="preserve">The opportunities provided by digital learning are endless.  Technological developments, as outlined in this report, have enabled interaction and collaboration amongst learners on a scale never previously imagined (Glass and Vrasidas, 2002).  Web-based technology has the potential to enhance teaching and learning and can encourage the development of student-centred, independent learning (Muniasamy and Alasiry, 2020).  The initial investment in new technology can be costly and so pose a barrier for cash starved institutions.  However, developing a digital learning environment can provide more flexibility and promote independent learning due to its scalability (Muniasamy and Alasiry, 2020).  </w:t>
      </w:r>
    </w:p>
    <w:p w14:paraId="2E540FB7" w14:textId="77777777" w:rsidR="00E0207F" w:rsidRPr="00853541" w:rsidRDefault="00E0207F" w:rsidP="00853541">
      <w:pPr>
        <w:spacing w:after="0" w:line="360" w:lineRule="auto"/>
        <w:ind w:firstLine="720"/>
        <w:rPr>
          <w:rFonts w:cstheme="minorHAnsi"/>
        </w:rPr>
      </w:pPr>
      <w:r w:rsidRPr="00853541">
        <w:rPr>
          <w:rFonts w:cstheme="minorHAnsi"/>
        </w:rPr>
        <w:t xml:space="preserve">The recent COVID-19 pandemic has highlighted the benefits of digital learning in times of disaster.  As shown in the case studies, disasters and emergencies are often a catalyst for moving to online provision.  Digital learning also helps to retain students, who might otherwise leave if digital learning was not available.  Mobile technologies help to break down barriers of time and access, but without good quality content, it will not be </w:t>
      </w:r>
      <w:r w:rsidRPr="00853541">
        <w:rPr>
          <w:rFonts w:cstheme="minorHAnsi"/>
        </w:rPr>
        <w:t>utilised effectively and alone, cannot solve issues such as lack of time or engagement.</w:t>
      </w:r>
    </w:p>
    <w:p w14:paraId="0FECD619" w14:textId="13F96861" w:rsidR="00E0207F" w:rsidRPr="00853541" w:rsidRDefault="00E0207F" w:rsidP="00853541">
      <w:pPr>
        <w:spacing w:after="0" w:line="360" w:lineRule="auto"/>
        <w:ind w:firstLine="720"/>
        <w:rPr>
          <w:rFonts w:cstheme="minorHAnsi"/>
        </w:rPr>
      </w:pPr>
      <w:r w:rsidRPr="00853541">
        <w:rPr>
          <w:rFonts w:cstheme="minorHAnsi"/>
        </w:rPr>
        <w:t xml:space="preserve">The time has come to not only seek out new technology but to reimagine its use in education.  Learners report that the main barrier to learning is a lack of time, then issues with content (Green, 2017).  However, technology alone cannot rectify these issues.  Technology enables flexible delivery and access to learning materials, but this does not guarantee that learning will take place.  Consequently, it is the design of the learning, rather than the technology used to deliver it, that is crucial for effective learning.  As with traditional, classroom-based learning, the method of instruction and learning theories they employ, will be the most likely causes of success.  </w:t>
      </w:r>
    </w:p>
    <w:p w14:paraId="0BDE3A14" w14:textId="22C0CE67" w:rsidR="00E0207F" w:rsidRPr="00853541" w:rsidRDefault="00E0207F" w:rsidP="00853541">
      <w:pPr>
        <w:spacing w:after="0" w:line="360" w:lineRule="auto"/>
        <w:ind w:firstLine="720"/>
        <w:rPr>
          <w:rFonts w:cstheme="minorHAnsi"/>
        </w:rPr>
      </w:pPr>
      <w:r w:rsidRPr="00853541">
        <w:rPr>
          <w:rFonts w:cstheme="minorHAnsi"/>
        </w:rPr>
        <w:t xml:space="preserve">Digital learning is not a quick fix to solve the problems of </w:t>
      </w:r>
      <w:r w:rsidR="00D03043" w:rsidRPr="00853541">
        <w:rPr>
          <w:rFonts w:cstheme="minorHAnsi"/>
        </w:rPr>
        <w:t xml:space="preserve">outdated </w:t>
      </w:r>
      <w:r w:rsidR="00FF26E5" w:rsidRPr="00853541">
        <w:rPr>
          <w:rFonts w:cstheme="minorHAnsi"/>
        </w:rPr>
        <w:t>pedagogy</w:t>
      </w:r>
      <w:r w:rsidRPr="00853541">
        <w:rPr>
          <w:rFonts w:cstheme="minorHAnsi"/>
        </w:rPr>
        <w:t>.  Digital learning takes time.  Time to research the most appropriate technology for learner needs; time to plan and prepare effective, engaging course content; time to create an appropriate mix of learning activities; time to reflect on progress and re-assess the learning outcomes; time to invent</w:t>
      </w:r>
      <w:r w:rsidR="00D03043" w:rsidRPr="00853541">
        <w:rPr>
          <w:rFonts w:cstheme="minorHAnsi"/>
        </w:rPr>
        <w:t xml:space="preserve">, to </w:t>
      </w:r>
      <w:r w:rsidRPr="00853541">
        <w:rPr>
          <w:rFonts w:cstheme="minorHAnsi"/>
        </w:rPr>
        <w:t xml:space="preserve">improve and evaluate.  </w:t>
      </w:r>
    </w:p>
    <w:p w14:paraId="7E0EAC6A" w14:textId="77777777" w:rsidR="00E0207F" w:rsidRPr="00853541" w:rsidRDefault="00E0207F" w:rsidP="00853541">
      <w:pPr>
        <w:spacing w:after="0" w:line="360" w:lineRule="auto"/>
        <w:rPr>
          <w:rFonts w:cstheme="minorHAnsi"/>
          <w:i/>
          <w:iCs/>
        </w:rPr>
      </w:pPr>
    </w:p>
    <w:p w14:paraId="6766BF32" w14:textId="7C65FA61" w:rsidR="00E0207F" w:rsidRPr="00853541" w:rsidRDefault="00E0207F" w:rsidP="00853541">
      <w:pPr>
        <w:spacing w:after="0" w:line="360" w:lineRule="auto"/>
        <w:rPr>
          <w:rFonts w:cstheme="minorHAnsi"/>
          <w:color w:val="181818"/>
          <w:shd w:val="clear" w:color="auto" w:fill="FFFFFF"/>
        </w:rPr>
      </w:pPr>
      <w:r w:rsidRPr="00853541">
        <w:rPr>
          <w:rFonts w:cstheme="minorHAnsi"/>
          <w:i/>
          <w:iCs/>
        </w:rPr>
        <w:t>“</w:t>
      </w:r>
      <w:r w:rsidRPr="00853541">
        <w:rPr>
          <w:rFonts w:cstheme="minorHAnsi"/>
          <w:i/>
          <w:iCs/>
          <w:color w:val="181818"/>
          <w:shd w:val="clear" w:color="auto" w:fill="FFFFFF"/>
        </w:rPr>
        <w:t xml:space="preserve">Yesterday is gone. Tomorrow has not yet come. We have only today. Let us begin,” </w:t>
      </w:r>
      <w:r w:rsidRPr="00853541">
        <w:rPr>
          <w:rFonts w:cstheme="minorHAnsi"/>
          <w:color w:val="181818"/>
          <w:shd w:val="clear" w:color="auto" w:fill="FFFFFF"/>
        </w:rPr>
        <w:t>(Mother Theresa).</w:t>
      </w:r>
    </w:p>
    <w:p w14:paraId="6F4352AC" w14:textId="3F647591" w:rsidR="00AB2D3F" w:rsidRDefault="00AB2D3F" w:rsidP="00E0207F">
      <w:pPr>
        <w:spacing w:after="0" w:line="360" w:lineRule="auto"/>
        <w:rPr>
          <w:rFonts w:cstheme="minorHAnsi"/>
          <w:color w:val="181818"/>
          <w:shd w:val="clear" w:color="auto" w:fill="FFFFFF"/>
        </w:rPr>
      </w:pPr>
    </w:p>
    <w:p w14:paraId="0BFF0961" w14:textId="52178F93" w:rsidR="0006013D" w:rsidRDefault="0006013D" w:rsidP="00E0207F">
      <w:pPr>
        <w:spacing w:after="0" w:line="360" w:lineRule="auto"/>
        <w:rPr>
          <w:rFonts w:cstheme="minorHAnsi"/>
          <w:color w:val="181818"/>
          <w:shd w:val="clear" w:color="auto" w:fill="FFFFFF"/>
        </w:rPr>
      </w:pPr>
    </w:p>
    <w:p w14:paraId="5CD261E2" w14:textId="3394DDC7" w:rsidR="00E0207F" w:rsidRPr="0006013D" w:rsidRDefault="00E0207F" w:rsidP="00E0207F">
      <w:pPr>
        <w:spacing w:after="0" w:line="360" w:lineRule="auto"/>
        <w:rPr>
          <w:rFonts w:cstheme="minorHAnsi"/>
          <w:b/>
          <w:bCs/>
          <w:color w:val="181818"/>
          <w:sz w:val="24"/>
          <w:szCs w:val="24"/>
          <w:shd w:val="clear" w:color="auto" w:fill="FFFFFF"/>
        </w:rPr>
      </w:pPr>
      <w:r w:rsidRPr="0006013D">
        <w:rPr>
          <w:rFonts w:cstheme="minorHAnsi"/>
          <w:b/>
          <w:bCs/>
          <w:color w:val="181818"/>
          <w:sz w:val="24"/>
          <w:szCs w:val="24"/>
          <w:shd w:val="clear" w:color="auto" w:fill="FFFFFF"/>
        </w:rPr>
        <w:lastRenderedPageBreak/>
        <w:t>Declaration of Conflicting Interests</w:t>
      </w:r>
    </w:p>
    <w:p w14:paraId="5A3E8B0C" w14:textId="77777777" w:rsidR="00F86EBA" w:rsidRPr="000055B0" w:rsidRDefault="00E0207F" w:rsidP="00F86EBA">
      <w:pPr>
        <w:spacing w:after="0" w:line="360" w:lineRule="auto"/>
        <w:rPr>
          <w:rFonts w:cstheme="minorHAnsi"/>
        </w:rPr>
      </w:pPr>
      <w:r>
        <w:rPr>
          <w:rFonts w:cstheme="minorHAnsi"/>
        </w:rPr>
        <w:t>The author declared no potential conflicts of interest with respect to the research</w:t>
      </w:r>
      <w:r w:rsidR="00F86EBA">
        <w:rPr>
          <w:rFonts w:cstheme="minorHAnsi"/>
        </w:rPr>
        <w:t>, authorship, and/or publication of this article.</w:t>
      </w:r>
    </w:p>
    <w:p w14:paraId="398A962A" w14:textId="14AFA2E0" w:rsidR="00E0207F" w:rsidRDefault="00E0207F" w:rsidP="00E0207F">
      <w:pPr>
        <w:spacing w:after="0" w:line="360" w:lineRule="auto"/>
        <w:rPr>
          <w:rFonts w:cstheme="minorHAnsi"/>
        </w:rPr>
      </w:pPr>
    </w:p>
    <w:p w14:paraId="31082825" w14:textId="0AF76A76" w:rsidR="00E0207F" w:rsidRPr="0006013D" w:rsidRDefault="00E0207F" w:rsidP="00E0207F">
      <w:pPr>
        <w:spacing w:after="0" w:line="360" w:lineRule="auto"/>
        <w:rPr>
          <w:rFonts w:cstheme="minorHAnsi"/>
          <w:b/>
          <w:bCs/>
          <w:sz w:val="24"/>
          <w:szCs w:val="24"/>
        </w:rPr>
      </w:pPr>
      <w:r w:rsidRPr="0006013D">
        <w:rPr>
          <w:rFonts w:cstheme="minorHAnsi"/>
          <w:b/>
          <w:bCs/>
          <w:sz w:val="24"/>
          <w:szCs w:val="24"/>
        </w:rPr>
        <w:t>Funding</w:t>
      </w:r>
    </w:p>
    <w:p w14:paraId="50BBE012" w14:textId="7CA64106" w:rsidR="00E0207F" w:rsidRDefault="00E0207F" w:rsidP="00E0207F">
      <w:pPr>
        <w:spacing w:after="0" w:line="360" w:lineRule="auto"/>
        <w:rPr>
          <w:rFonts w:cstheme="minorHAnsi"/>
        </w:rPr>
      </w:pPr>
      <w:r>
        <w:rPr>
          <w:rFonts w:cstheme="minorHAnsi"/>
        </w:rPr>
        <w:t xml:space="preserve">The author received no financial support </w:t>
      </w:r>
      <w:r w:rsidR="00F86EBA">
        <w:rPr>
          <w:rFonts w:cstheme="minorHAnsi"/>
        </w:rPr>
        <w:t>for the research, authorship, and/or publication of this article.</w:t>
      </w:r>
    </w:p>
    <w:p w14:paraId="1119790C" w14:textId="19456A33" w:rsidR="00607829" w:rsidRDefault="00607829" w:rsidP="00E0207F">
      <w:pPr>
        <w:spacing w:after="0" w:line="360" w:lineRule="auto"/>
        <w:rPr>
          <w:rFonts w:cstheme="minorHAnsi"/>
        </w:rPr>
      </w:pPr>
    </w:p>
    <w:p w14:paraId="1707D9C8" w14:textId="4696D92C" w:rsidR="00607829" w:rsidRDefault="00607829" w:rsidP="00E0207F">
      <w:pPr>
        <w:spacing w:after="0" w:line="360" w:lineRule="auto"/>
        <w:rPr>
          <w:rFonts w:cstheme="minorHAnsi"/>
        </w:rPr>
      </w:pPr>
      <w:r>
        <w:rPr>
          <w:rFonts w:cstheme="minorHAnsi"/>
        </w:rPr>
        <w:t>Word count = 4000</w:t>
      </w:r>
    </w:p>
    <w:p w14:paraId="5FC83E8C" w14:textId="5DD0B192" w:rsidR="00F86EBA" w:rsidRDefault="00F86EBA">
      <w:pPr>
        <w:rPr>
          <w:rFonts w:cstheme="minorHAnsi"/>
        </w:rPr>
      </w:pPr>
    </w:p>
    <w:p w14:paraId="4A4F7B06" w14:textId="12E973E4" w:rsidR="00F86EBA" w:rsidRPr="0006013D" w:rsidRDefault="00F86EBA" w:rsidP="00E0207F">
      <w:pPr>
        <w:spacing w:after="0" w:line="360" w:lineRule="auto"/>
        <w:rPr>
          <w:rFonts w:cstheme="minorHAnsi"/>
          <w:b/>
          <w:bCs/>
          <w:sz w:val="24"/>
          <w:szCs w:val="24"/>
        </w:rPr>
      </w:pPr>
      <w:r w:rsidRPr="0006013D">
        <w:rPr>
          <w:rFonts w:cstheme="minorHAnsi"/>
          <w:b/>
          <w:bCs/>
          <w:sz w:val="24"/>
          <w:szCs w:val="24"/>
        </w:rPr>
        <w:t>References</w:t>
      </w:r>
    </w:p>
    <w:p w14:paraId="56EC3707" w14:textId="77777777" w:rsidR="00F86EBA" w:rsidRPr="00950426" w:rsidRDefault="00F86EBA" w:rsidP="00F86EBA">
      <w:pPr>
        <w:spacing w:after="0" w:line="240" w:lineRule="auto"/>
      </w:pPr>
      <w:r w:rsidRPr="00950426">
        <w:t>BBC News (24/09/2016) Italy earthquake: Death toll rises to at least 159</w:t>
      </w:r>
      <w:r>
        <w:t xml:space="preserve"> [online].  (Accessed 10/01/2021).  Available from: </w:t>
      </w:r>
      <w:r w:rsidRPr="00950426">
        <w:t>https://www.bbc.co.uk/news/world-europe-37171953</w:t>
      </w:r>
    </w:p>
    <w:p w14:paraId="3F07EC06" w14:textId="77777777" w:rsidR="00F86EBA" w:rsidRPr="00B2475E" w:rsidRDefault="00F86EBA" w:rsidP="00F86EBA">
      <w:pPr>
        <w:spacing w:after="0" w:line="240" w:lineRule="auto"/>
      </w:pPr>
    </w:p>
    <w:p w14:paraId="2DF66BE9" w14:textId="77777777" w:rsidR="00F86EBA" w:rsidRPr="00B2475E" w:rsidRDefault="00F86EBA" w:rsidP="00F86EBA">
      <w:pPr>
        <w:spacing w:after="0" w:line="240" w:lineRule="auto"/>
      </w:pPr>
      <w:r w:rsidRPr="00B2475E">
        <w:t xml:space="preserve">Barboni, L. (2019).  </w:t>
      </w:r>
      <w:r w:rsidRPr="00B2475E">
        <w:rPr>
          <w:i/>
          <w:iCs/>
        </w:rPr>
        <w:t>From Shifting Earth to Shifting Paradigms: How Webex Helped Our University Overcome an Earthquake</w:t>
      </w:r>
      <w:r>
        <w:rPr>
          <w:i/>
          <w:iCs/>
        </w:rPr>
        <w:t xml:space="preserve"> </w:t>
      </w:r>
      <w:r>
        <w:t xml:space="preserve">[online].  (Accessed 10/01/2021).  Available from: </w:t>
      </w:r>
      <w:hyperlink r:id="rId11" w:history="1">
        <w:r w:rsidRPr="008A0890">
          <w:rPr>
            <w:rStyle w:val="Hyperlink"/>
          </w:rPr>
          <w:t>https://upshotstories.com/stories/from-shifting-earth-to-shifting-paradigms-how-webex-helped-our-university-overcome-an-earthquake</w:t>
        </w:r>
      </w:hyperlink>
      <w:r>
        <w:t xml:space="preserve"> </w:t>
      </w:r>
    </w:p>
    <w:p w14:paraId="6196994B" w14:textId="77777777" w:rsidR="00F86EBA" w:rsidRPr="00950426" w:rsidRDefault="00F86EBA" w:rsidP="00F86EBA">
      <w:pPr>
        <w:spacing w:after="0" w:line="240" w:lineRule="auto"/>
      </w:pPr>
    </w:p>
    <w:p w14:paraId="6983AF4E" w14:textId="77777777" w:rsidR="00F86EBA" w:rsidRDefault="00F86EBA" w:rsidP="00F86EBA">
      <w:pPr>
        <w:spacing w:after="0" w:line="240" w:lineRule="auto"/>
      </w:pPr>
      <w:r>
        <w:t xml:space="preserve">Bisla, S. (2017).  </w:t>
      </w:r>
      <w:r w:rsidRPr="0084004A">
        <w:rPr>
          <w:i/>
          <w:iCs/>
        </w:rPr>
        <w:t>Digital Education: Scope and Challenges of a Developing Society</w:t>
      </w:r>
      <w:r>
        <w:rPr>
          <w:i/>
          <w:iCs/>
        </w:rPr>
        <w:t xml:space="preserve"> </w:t>
      </w:r>
      <w:r>
        <w:t xml:space="preserve">[online].  (Accessed 20/12/2020).  Available from: </w:t>
      </w:r>
      <w:hyperlink r:id="rId12" w:history="1">
        <w:r w:rsidRPr="00F56DBC">
          <w:rPr>
            <w:rStyle w:val="Hyperlink"/>
          </w:rPr>
          <w:t>https://www.magicedtech.com/wp-content/uploads/2017/12/Digital-Education-Scope-And-Challenges-Of-A-Developing-Society.pdf</w:t>
        </w:r>
      </w:hyperlink>
    </w:p>
    <w:p w14:paraId="7BE9341A" w14:textId="46523126" w:rsidR="00F86EBA" w:rsidRDefault="00F86EBA" w:rsidP="00F86EBA">
      <w:pPr>
        <w:spacing w:after="0" w:line="240" w:lineRule="auto"/>
        <w:rPr>
          <w:rFonts w:cstheme="minorHAnsi"/>
        </w:rPr>
      </w:pPr>
    </w:p>
    <w:p w14:paraId="095CC783" w14:textId="77777777" w:rsidR="00F3560C" w:rsidRPr="000428DF" w:rsidRDefault="00F3560C" w:rsidP="00F3560C">
      <w:pPr>
        <w:spacing w:after="0" w:line="240" w:lineRule="auto"/>
      </w:pPr>
      <w:r>
        <w:rPr>
          <w:rFonts w:cstheme="minorHAnsi"/>
        </w:rPr>
        <w:t xml:space="preserve">Burbules, N.C., and Callister, T.A. (2000).  Universities in transition: The promises and the challenge of new technologies.  </w:t>
      </w:r>
      <w:r>
        <w:rPr>
          <w:rFonts w:cstheme="minorHAnsi"/>
          <w:i/>
          <w:iCs/>
        </w:rPr>
        <w:t xml:space="preserve">Teachers College Record.  </w:t>
      </w:r>
      <w:r>
        <w:rPr>
          <w:rFonts w:cstheme="minorHAnsi"/>
        </w:rPr>
        <w:t xml:space="preserve">Vol. 102(2), pp. 271-293.  Cited in </w:t>
      </w:r>
      <w:r>
        <w:t xml:space="preserve">Glass, G.V. and Vrasidas, C. (2002).  </w:t>
      </w:r>
      <w:r w:rsidRPr="000428DF">
        <w:rPr>
          <w:i/>
          <w:iCs/>
        </w:rPr>
        <w:t>Distance Education and Distributed Learning</w:t>
      </w:r>
      <w:r>
        <w:rPr>
          <w:i/>
          <w:iCs/>
        </w:rPr>
        <w:t xml:space="preserve"> (Introduction)</w:t>
      </w:r>
      <w:r w:rsidRPr="000428DF">
        <w:rPr>
          <w:i/>
          <w:iCs/>
        </w:rPr>
        <w:t>.</w:t>
      </w:r>
      <w:r>
        <w:rPr>
          <w:i/>
          <w:iCs/>
        </w:rPr>
        <w:t xml:space="preserve">  </w:t>
      </w:r>
      <w:r>
        <w:t>Connecticut, USA: Information Age Publishing Inc.  (Accessed 11/01/2021).</w:t>
      </w:r>
    </w:p>
    <w:p w14:paraId="3F72D971" w14:textId="77777777" w:rsidR="00F3560C" w:rsidRPr="00F3560C" w:rsidRDefault="00F3560C" w:rsidP="00F86EBA">
      <w:pPr>
        <w:spacing w:after="0" w:line="240" w:lineRule="auto"/>
        <w:rPr>
          <w:rFonts w:cstheme="minorHAnsi"/>
        </w:rPr>
      </w:pPr>
    </w:p>
    <w:p w14:paraId="3C80B172" w14:textId="77777777" w:rsidR="00F86EBA" w:rsidRPr="000428DF" w:rsidRDefault="00F86EBA" w:rsidP="00F86EBA">
      <w:pPr>
        <w:spacing w:after="0" w:line="240" w:lineRule="auto"/>
      </w:pPr>
      <w:r>
        <w:rPr>
          <w:rFonts w:cstheme="minorHAnsi"/>
        </w:rPr>
        <w:t xml:space="preserve">Dede, C., Whitehouse, P. and Brown L’Bahy, T. (2002).  </w:t>
      </w:r>
      <w:r>
        <w:rPr>
          <w:rFonts w:cstheme="minorHAnsi"/>
          <w:i/>
          <w:iCs/>
        </w:rPr>
        <w:t xml:space="preserve">Designing and studying learning experiences that use multiple interactive media to bridge distance and time.  </w:t>
      </w:r>
      <w:r>
        <w:rPr>
          <w:rFonts w:cstheme="minorHAnsi"/>
        </w:rPr>
        <w:t xml:space="preserve">Chapter 1 in </w:t>
      </w:r>
      <w:r>
        <w:t xml:space="preserve">Glass, G.V. and Vrasidas, C. (2002) (Editors).  </w:t>
      </w:r>
      <w:r w:rsidRPr="000428DF">
        <w:rPr>
          <w:i/>
          <w:iCs/>
        </w:rPr>
        <w:t>Distance Education and Distributed Learning.</w:t>
      </w:r>
      <w:r>
        <w:rPr>
          <w:i/>
          <w:iCs/>
        </w:rPr>
        <w:t xml:space="preserve">  </w:t>
      </w:r>
      <w:r>
        <w:t>Connecticut, USA: Information Age Publishing Inc.  (Accessed 11/01/2021).</w:t>
      </w:r>
    </w:p>
    <w:p w14:paraId="302440C0" w14:textId="77777777" w:rsidR="00F86EBA" w:rsidRDefault="00F86EBA" w:rsidP="00F86EBA">
      <w:pPr>
        <w:spacing w:after="0" w:line="240" w:lineRule="auto"/>
        <w:rPr>
          <w:rFonts w:cstheme="minorHAnsi"/>
        </w:rPr>
      </w:pPr>
    </w:p>
    <w:p w14:paraId="79D4D386" w14:textId="77777777" w:rsidR="00F86EBA" w:rsidRPr="000C58F3" w:rsidRDefault="00F86EBA" w:rsidP="00F86EBA">
      <w:pPr>
        <w:spacing w:after="0" w:line="240" w:lineRule="auto"/>
        <w:rPr>
          <w:rFonts w:cstheme="minorHAnsi"/>
        </w:rPr>
      </w:pPr>
      <w:r>
        <w:rPr>
          <w:rFonts w:cstheme="minorHAnsi"/>
        </w:rPr>
        <w:t xml:space="preserve">Department for Education (2020).  </w:t>
      </w:r>
      <w:r>
        <w:rPr>
          <w:rFonts w:cstheme="minorHAnsi"/>
          <w:i/>
          <w:iCs/>
        </w:rPr>
        <w:t>Get help with technology during coronavirus (COVID-19)</w:t>
      </w:r>
      <w:r>
        <w:rPr>
          <w:rFonts w:cstheme="minorHAnsi"/>
        </w:rPr>
        <w:t xml:space="preserve"> [online].  (Accessed 12/01/2021).  Available from: </w:t>
      </w:r>
      <w:hyperlink r:id="rId13" w:history="1">
        <w:r w:rsidRPr="007610BC">
          <w:rPr>
            <w:rStyle w:val="Hyperlink"/>
            <w:rFonts w:cstheme="minorHAnsi"/>
          </w:rPr>
          <w:t>https://www.gov.uk/guidance/get-help-with-technology-for-remote-education-during-coronavirus-covid-19</w:t>
        </w:r>
      </w:hyperlink>
      <w:r>
        <w:rPr>
          <w:rFonts w:cstheme="minorHAnsi"/>
        </w:rPr>
        <w:t xml:space="preserve"> </w:t>
      </w:r>
    </w:p>
    <w:p w14:paraId="74C3AA59" w14:textId="77777777" w:rsidR="00F86EBA" w:rsidRPr="00E670E9" w:rsidRDefault="00F86EBA" w:rsidP="00F86EBA">
      <w:pPr>
        <w:spacing w:after="0" w:line="240" w:lineRule="auto"/>
        <w:rPr>
          <w:rFonts w:cstheme="minorHAnsi"/>
        </w:rPr>
      </w:pPr>
    </w:p>
    <w:p w14:paraId="116AFD1D" w14:textId="77777777" w:rsidR="00F86EBA" w:rsidRDefault="00F86EBA" w:rsidP="00F86EBA">
      <w:pPr>
        <w:spacing w:after="0" w:line="240" w:lineRule="auto"/>
        <w:rPr>
          <w:rFonts w:cstheme="minorHAnsi"/>
        </w:rPr>
      </w:pPr>
      <w:r w:rsidRPr="00AF228A">
        <w:rPr>
          <w:rFonts w:cstheme="minorHAnsi"/>
        </w:rPr>
        <w:t>Dhawan</w:t>
      </w:r>
      <w:r>
        <w:rPr>
          <w:rFonts w:cstheme="minorHAnsi"/>
        </w:rPr>
        <w:t>,</w:t>
      </w:r>
      <w:r w:rsidRPr="00AF228A">
        <w:rPr>
          <w:rFonts w:cstheme="minorHAnsi"/>
        </w:rPr>
        <w:t xml:space="preserve"> S. (2020)</w:t>
      </w:r>
      <w:r>
        <w:rPr>
          <w:rFonts w:cstheme="minorHAnsi"/>
        </w:rPr>
        <w:t xml:space="preserve">. </w:t>
      </w:r>
      <w:r w:rsidRPr="00AF228A">
        <w:rPr>
          <w:rFonts w:cstheme="minorHAnsi"/>
        </w:rPr>
        <w:t xml:space="preserve"> </w:t>
      </w:r>
      <w:r w:rsidRPr="009B2E7B">
        <w:rPr>
          <w:rFonts w:cstheme="minorHAnsi"/>
        </w:rPr>
        <w:t>Online Learning: A Panacea in the Time of COVID-19 Crisis.</w:t>
      </w:r>
      <w:r>
        <w:rPr>
          <w:rFonts w:cstheme="minorHAnsi"/>
        </w:rPr>
        <w:t xml:space="preserve"> </w:t>
      </w:r>
      <w:r>
        <w:rPr>
          <w:rFonts w:cstheme="minorHAnsi"/>
          <w:i/>
          <w:iCs/>
        </w:rPr>
        <w:t xml:space="preserve"> </w:t>
      </w:r>
      <w:r w:rsidRPr="005251B4">
        <w:rPr>
          <w:rFonts w:cstheme="minorHAnsi"/>
          <w:i/>
          <w:iCs/>
        </w:rPr>
        <w:t>Journal of Educational Technology Systems 2020</w:t>
      </w:r>
      <w:r w:rsidRPr="009B2E7B">
        <w:rPr>
          <w:rFonts w:cstheme="minorHAnsi"/>
        </w:rPr>
        <w:t xml:space="preserve"> </w:t>
      </w:r>
      <w:r>
        <w:rPr>
          <w:rFonts w:cstheme="minorHAnsi"/>
        </w:rPr>
        <w:t xml:space="preserve">[online].  </w:t>
      </w:r>
      <w:r w:rsidRPr="009B2E7B">
        <w:rPr>
          <w:rFonts w:cstheme="minorHAnsi"/>
        </w:rPr>
        <w:t>Vol. 49(1)</w:t>
      </w:r>
      <w:r>
        <w:rPr>
          <w:rFonts w:cstheme="minorHAnsi"/>
        </w:rPr>
        <w:t>,</w:t>
      </w:r>
      <w:r w:rsidRPr="009B2E7B">
        <w:rPr>
          <w:rFonts w:cstheme="minorHAnsi"/>
        </w:rPr>
        <w:t xml:space="preserve"> </w:t>
      </w:r>
      <w:r>
        <w:rPr>
          <w:rFonts w:cstheme="minorHAnsi"/>
        </w:rPr>
        <w:t xml:space="preserve">pp. </w:t>
      </w:r>
      <w:r w:rsidRPr="009B2E7B">
        <w:rPr>
          <w:rFonts w:cstheme="minorHAnsi"/>
        </w:rPr>
        <w:t>5–22</w:t>
      </w:r>
      <w:r>
        <w:rPr>
          <w:rFonts w:cstheme="minorHAnsi"/>
        </w:rPr>
        <w:t>.  (</w:t>
      </w:r>
      <w:r w:rsidRPr="00301F61">
        <w:rPr>
          <w:rFonts w:cstheme="minorHAnsi"/>
        </w:rPr>
        <w:t>Accessed 23/11/2020</w:t>
      </w:r>
      <w:r>
        <w:rPr>
          <w:rFonts w:cstheme="minorHAnsi"/>
        </w:rPr>
        <w:t xml:space="preserve">).  Available from: </w:t>
      </w:r>
      <w:hyperlink r:id="rId14" w:history="1">
        <w:r w:rsidRPr="0073488E">
          <w:rPr>
            <w:rStyle w:val="Hyperlink"/>
            <w:rFonts w:cstheme="minorHAnsi"/>
          </w:rPr>
          <w:t>https://journals.sagepub.com/doi/pdf/10.1177/0047239520934018</w:t>
        </w:r>
      </w:hyperlink>
      <w:r>
        <w:rPr>
          <w:rFonts w:cstheme="minorHAnsi"/>
        </w:rPr>
        <w:t xml:space="preserve">  </w:t>
      </w:r>
    </w:p>
    <w:p w14:paraId="507D00D9" w14:textId="77777777" w:rsidR="00F86EBA" w:rsidRDefault="00F86EBA" w:rsidP="00F86EBA">
      <w:pPr>
        <w:spacing w:after="0" w:line="240" w:lineRule="auto"/>
      </w:pPr>
    </w:p>
    <w:p w14:paraId="66967153" w14:textId="77777777" w:rsidR="00F86EBA" w:rsidRPr="00AB7AE8" w:rsidRDefault="00F86EBA" w:rsidP="00F86EBA">
      <w:pPr>
        <w:spacing w:after="0" w:line="240" w:lineRule="auto"/>
      </w:pPr>
      <w:r w:rsidRPr="00AB7AE8">
        <w:t xml:space="preserve">Dhonncha, E.N. and Murphy, M. (2020).  Learning new ways of teaching and assessment: the impact of COVID_19 on undergraduate dermatology education.  </w:t>
      </w:r>
      <w:r w:rsidRPr="00AB7AE8">
        <w:rPr>
          <w:i/>
          <w:iCs/>
        </w:rPr>
        <w:t>Clinical and Experimental Dermatology</w:t>
      </w:r>
      <w:r>
        <w:t xml:space="preserve"> [online]</w:t>
      </w:r>
      <w:r w:rsidRPr="00AB7AE8">
        <w:t xml:space="preserve">. </w:t>
      </w:r>
      <w:r>
        <w:t xml:space="preserve"> Vol. </w:t>
      </w:r>
      <w:r w:rsidRPr="00AB7AE8">
        <w:t>46</w:t>
      </w:r>
      <w:r>
        <w:t xml:space="preserve">, pp. </w:t>
      </w:r>
      <w:r w:rsidRPr="00AB7AE8">
        <w:t>170-171.</w:t>
      </w:r>
      <w:r>
        <w:t xml:space="preserve">  (Accessed 28/11/2020).  Available from: </w:t>
      </w:r>
      <w:hyperlink r:id="rId15" w:history="1">
        <w:r w:rsidRPr="00AB7AE8">
          <w:rPr>
            <w:rStyle w:val="Hyperlink"/>
          </w:rPr>
          <w:t>https://doi.org/10.1111/ced.14364</w:t>
        </w:r>
      </w:hyperlink>
    </w:p>
    <w:p w14:paraId="34867DF5" w14:textId="77777777" w:rsidR="00F86EBA" w:rsidRPr="00AB7AE8" w:rsidRDefault="00F86EBA" w:rsidP="00F86EBA">
      <w:pPr>
        <w:spacing w:after="0" w:line="240" w:lineRule="auto"/>
      </w:pPr>
    </w:p>
    <w:p w14:paraId="269ADCB3" w14:textId="77777777" w:rsidR="00F86EBA" w:rsidRDefault="00F86EBA" w:rsidP="00F86EBA">
      <w:pPr>
        <w:spacing w:after="0" w:line="240" w:lineRule="auto"/>
      </w:pPr>
      <w:r>
        <w:t xml:space="preserve">Digital Communities Wales (2018).  </w:t>
      </w:r>
      <w:r>
        <w:rPr>
          <w:i/>
          <w:iCs/>
        </w:rPr>
        <w:t xml:space="preserve">Improving people’s lives through digital technologies.  Digital Inclusion Progress Report and Forward Look 2018 </w:t>
      </w:r>
      <w:r>
        <w:t xml:space="preserve">[online].  (Accessed 23/11/2020).  Available from: </w:t>
      </w:r>
      <w:hyperlink r:id="rId16" w:history="1">
        <w:r w:rsidRPr="00CB1636">
          <w:rPr>
            <w:rStyle w:val="Hyperlink"/>
          </w:rPr>
          <w:t>https://gov.wales/sites/default/files/publications/2019-05/digital-inclusion-framework-report-and-forward-look.pdf</w:t>
        </w:r>
      </w:hyperlink>
      <w:r>
        <w:t xml:space="preserve"> </w:t>
      </w:r>
    </w:p>
    <w:p w14:paraId="1E117773" w14:textId="77777777" w:rsidR="00F86EBA" w:rsidRDefault="00F86EBA" w:rsidP="00F86EBA">
      <w:pPr>
        <w:spacing w:after="0" w:line="240" w:lineRule="auto"/>
      </w:pPr>
    </w:p>
    <w:p w14:paraId="1F204800" w14:textId="77777777" w:rsidR="00F86EBA" w:rsidRPr="000428DF" w:rsidRDefault="00F86EBA" w:rsidP="00F86EBA">
      <w:pPr>
        <w:spacing w:after="0" w:line="240" w:lineRule="auto"/>
      </w:pPr>
      <w:r>
        <w:t xml:space="preserve">Glass, G.V. and Vrasidas, C. (2002).  </w:t>
      </w:r>
      <w:r w:rsidRPr="000428DF">
        <w:rPr>
          <w:i/>
          <w:iCs/>
        </w:rPr>
        <w:t>Distance Education and Distributed Learning</w:t>
      </w:r>
      <w:r>
        <w:rPr>
          <w:i/>
          <w:iCs/>
        </w:rPr>
        <w:t xml:space="preserve"> (Introduction)</w:t>
      </w:r>
      <w:r w:rsidRPr="000428DF">
        <w:rPr>
          <w:i/>
          <w:iCs/>
        </w:rPr>
        <w:t>.</w:t>
      </w:r>
      <w:r>
        <w:rPr>
          <w:i/>
          <w:iCs/>
        </w:rPr>
        <w:t xml:space="preserve">  </w:t>
      </w:r>
      <w:r>
        <w:t>Connecticut, USA: Information Age Publishing Inc.  (Accessed 11/01/2021).</w:t>
      </w:r>
    </w:p>
    <w:p w14:paraId="3476FDF2" w14:textId="77777777" w:rsidR="00F86EBA" w:rsidRDefault="00F86EBA" w:rsidP="00F86EBA">
      <w:pPr>
        <w:spacing w:after="0" w:line="240" w:lineRule="auto"/>
      </w:pPr>
    </w:p>
    <w:p w14:paraId="53F8ED80" w14:textId="77777777" w:rsidR="00F86EBA" w:rsidRPr="00F470D7" w:rsidRDefault="00F86EBA" w:rsidP="00F86EBA">
      <w:pPr>
        <w:spacing w:after="0" w:line="240" w:lineRule="auto"/>
      </w:pPr>
      <w:r>
        <w:t xml:space="preserve">Green, M. (2017).  </w:t>
      </w:r>
      <w:r>
        <w:rPr>
          <w:i/>
          <w:iCs/>
        </w:rPr>
        <w:t xml:space="preserve">The future of teaching and learning.  </w:t>
      </w:r>
      <w:r>
        <w:t xml:space="preserve">CIPD Research Report [online].  </w:t>
      </w:r>
      <w:r>
        <w:lastRenderedPageBreak/>
        <w:t xml:space="preserve">(Accessed 14/01/2021).  Available from: </w:t>
      </w:r>
      <w:hyperlink r:id="rId17" w:history="1">
        <w:r w:rsidRPr="000420F4">
          <w:rPr>
            <w:rStyle w:val="Hyperlink"/>
          </w:rPr>
          <w:t>https://www.cipd.co.uk/Images/the-future-of-technology-and-learning_2017_tcm18-29348.pdf</w:t>
        </w:r>
      </w:hyperlink>
      <w:r>
        <w:t xml:space="preserve"> </w:t>
      </w:r>
    </w:p>
    <w:p w14:paraId="42A4F241" w14:textId="77777777" w:rsidR="00F86EBA" w:rsidRDefault="00F86EBA" w:rsidP="00F86EBA">
      <w:r w:rsidRPr="009B0916">
        <w:t>Gyoomi</w:t>
      </w:r>
      <w:r>
        <w:t>,</w:t>
      </w:r>
      <w:r w:rsidRPr="009B0916">
        <w:t xml:space="preserve"> K</w:t>
      </w:r>
      <w:r>
        <w:t xml:space="preserve">. and </w:t>
      </w:r>
      <w:r w:rsidRPr="009B0916">
        <w:t>Jiyoung</w:t>
      </w:r>
      <w:r>
        <w:t>,</w:t>
      </w:r>
      <w:r w:rsidRPr="009B0916">
        <w:t xml:space="preserve"> B.</w:t>
      </w:r>
      <w:r>
        <w:t xml:space="preserve"> (2020).  </w:t>
      </w:r>
      <w:r w:rsidRPr="003D1082">
        <w:t>A Study into Students’ Use of Digital English Learning Strategies in Tertiary Education.</w:t>
      </w:r>
      <w:r w:rsidRPr="003D1082">
        <w:rPr>
          <w:i/>
          <w:iCs/>
        </w:rPr>
        <w:t xml:space="preserve"> Teaching English with Technology</w:t>
      </w:r>
      <w:r>
        <w:rPr>
          <w:i/>
          <w:iCs/>
        </w:rPr>
        <w:t xml:space="preserve"> </w:t>
      </w:r>
      <w:r>
        <w:t>[online]</w:t>
      </w:r>
      <w:r w:rsidRPr="003D1082">
        <w:rPr>
          <w:i/>
          <w:iCs/>
        </w:rPr>
        <w:t>.</w:t>
      </w:r>
      <w:r w:rsidRPr="009B0916">
        <w:t xml:space="preserve"> </w:t>
      </w:r>
      <w:r>
        <w:t xml:space="preserve"> Vol. </w:t>
      </w:r>
      <w:r w:rsidRPr="009B0916">
        <w:t>20(1)</w:t>
      </w:r>
      <w:r>
        <w:t xml:space="preserve">, pp. </w:t>
      </w:r>
      <w:r w:rsidRPr="009B0916">
        <w:t xml:space="preserve">21-42. </w:t>
      </w:r>
      <w:r>
        <w:t xml:space="preserve"> (</w:t>
      </w:r>
      <w:r w:rsidRPr="009B0916">
        <w:t xml:space="preserve">Accessed </w:t>
      </w:r>
      <w:r>
        <w:t>06/01/</w:t>
      </w:r>
      <w:r w:rsidRPr="009B0916">
        <w:t>2021</w:t>
      </w:r>
      <w:r>
        <w:t>)</w:t>
      </w:r>
      <w:r w:rsidRPr="009B0916">
        <w:t xml:space="preserve">. </w:t>
      </w:r>
      <w:r>
        <w:t xml:space="preserve"> Available from: </w:t>
      </w:r>
      <w:hyperlink r:id="rId18" w:history="1">
        <w:r w:rsidRPr="00F56DBC">
          <w:rPr>
            <w:rStyle w:val="Hyperlink"/>
          </w:rPr>
          <w:t>https://search-ebscohost-com.ezproxy.uwtsd.ac.uk/login.aspx?direct=true&amp;db=eue&amp;AN=141692013&amp;site=ehost-live</w:t>
        </w:r>
      </w:hyperlink>
    </w:p>
    <w:p w14:paraId="4CEE9109" w14:textId="77777777" w:rsidR="00F86EBA" w:rsidRDefault="00F86EBA" w:rsidP="00F86EBA">
      <w:pPr>
        <w:spacing w:after="0" w:line="240" w:lineRule="auto"/>
      </w:pPr>
    </w:p>
    <w:p w14:paraId="773EF5E9" w14:textId="77777777" w:rsidR="00F86EBA" w:rsidRDefault="00F86EBA" w:rsidP="00F86EBA">
      <w:pPr>
        <w:spacing w:after="0" w:line="240" w:lineRule="auto"/>
        <w:rPr>
          <w:rFonts w:cstheme="minorHAnsi"/>
        </w:rPr>
      </w:pPr>
      <w:r>
        <w:rPr>
          <w:rFonts w:cstheme="minorHAnsi"/>
        </w:rPr>
        <w:t xml:space="preserve">Hayden, D. (2020).  </w:t>
      </w:r>
      <w:r>
        <w:rPr>
          <w:rFonts w:cstheme="minorHAnsi"/>
          <w:i/>
          <w:iCs/>
        </w:rPr>
        <w:t xml:space="preserve">Digital Learning </w:t>
      </w:r>
      <w:r w:rsidRPr="00FF4CA8">
        <w:rPr>
          <w:rFonts w:cstheme="minorHAnsi"/>
          <w:i/>
          <w:iCs/>
        </w:rPr>
        <w:t>CIPD Factsheet</w:t>
      </w:r>
      <w:r>
        <w:rPr>
          <w:rFonts w:cstheme="minorHAnsi"/>
        </w:rPr>
        <w:t xml:space="preserve"> [online].  (Accessed 23/11/2020).  Available from: </w:t>
      </w:r>
      <w:hyperlink r:id="rId19" w:history="1">
        <w:r w:rsidRPr="0073488E">
          <w:rPr>
            <w:rStyle w:val="Hyperlink"/>
            <w:rFonts w:cstheme="minorHAnsi"/>
          </w:rPr>
          <w:t>https://www.cipd.co.uk/knowledge/fundamentals/people/development/digital-learning-factsheet</w:t>
        </w:r>
      </w:hyperlink>
      <w:r>
        <w:rPr>
          <w:rFonts w:cstheme="minorHAnsi"/>
        </w:rPr>
        <w:t xml:space="preserve"> </w:t>
      </w:r>
    </w:p>
    <w:p w14:paraId="456CDE36" w14:textId="77777777" w:rsidR="00F86EBA" w:rsidRDefault="00F86EBA" w:rsidP="00F86EBA">
      <w:pPr>
        <w:spacing w:after="0" w:line="240" w:lineRule="auto"/>
        <w:rPr>
          <w:rFonts w:cstheme="minorHAnsi"/>
        </w:rPr>
      </w:pPr>
    </w:p>
    <w:p w14:paraId="7C958D1D" w14:textId="77777777" w:rsidR="00F86EBA" w:rsidRDefault="00F86EBA" w:rsidP="00F86EBA">
      <w:pPr>
        <w:spacing w:after="0" w:line="240" w:lineRule="auto"/>
        <w:rPr>
          <w:rFonts w:cstheme="minorHAnsi"/>
        </w:rPr>
      </w:pPr>
      <w:r w:rsidRPr="008B2442">
        <w:t>Huang,</w:t>
      </w:r>
      <w:r>
        <w:t xml:space="preserve"> H-E., </w:t>
      </w:r>
      <w:r w:rsidRPr="008B2442">
        <w:t>King,</w:t>
      </w:r>
      <w:r>
        <w:t xml:space="preserve"> J-T. and </w:t>
      </w:r>
      <w:r w:rsidRPr="008B2442">
        <w:t>Lee</w:t>
      </w:r>
      <w:r>
        <w:t xml:space="preserve">, C-L., (2020). </w:t>
      </w:r>
      <w:r w:rsidRPr="008B2442">
        <w:t xml:space="preserve"> The New Science of Learning: Using the Power and Potential of the Brain to Inform Digital Learning.</w:t>
      </w:r>
      <w:r>
        <w:t xml:space="preserve">  </w:t>
      </w:r>
      <w:r w:rsidRPr="001E319B">
        <w:rPr>
          <w:i/>
          <w:iCs/>
        </w:rPr>
        <w:t>Journal of Educational Technology &amp; Society.</w:t>
      </w:r>
      <w:r w:rsidRPr="008B2442">
        <w:t xml:space="preserve"> </w:t>
      </w:r>
      <w:r>
        <w:t xml:space="preserve"> Vol. 2</w:t>
      </w:r>
      <w:r w:rsidRPr="008B2442">
        <w:t>3(4)</w:t>
      </w:r>
      <w:r>
        <w:t xml:space="preserve">, pp. </w:t>
      </w:r>
      <w:r w:rsidRPr="008B2442">
        <w:t xml:space="preserve">1-13. </w:t>
      </w:r>
      <w:r>
        <w:t xml:space="preserve"> (</w:t>
      </w:r>
      <w:r w:rsidRPr="008B2442">
        <w:t xml:space="preserve">Accessed </w:t>
      </w:r>
      <w:r>
        <w:t>06/01/</w:t>
      </w:r>
      <w:r w:rsidRPr="008B2442">
        <w:t>2021</w:t>
      </w:r>
      <w:r>
        <w:t>)</w:t>
      </w:r>
      <w:r w:rsidRPr="008B2442">
        <w:t>.</w:t>
      </w:r>
      <w:r>
        <w:t xml:space="preserve">  Available from:</w:t>
      </w:r>
      <w:r w:rsidRPr="008B2442">
        <w:t xml:space="preserve"> </w:t>
      </w:r>
      <w:hyperlink r:id="rId20" w:history="1">
        <w:r w:rsidRPr="00F56DBC">
          <w:rPr>
            <w:rStyle w:val="Hyperlink"/>
          </w:rPr>
          <w:t>https://search-ebscohost-com.ezproxy.uwtsd.ac.uk/login.aspx?direct=true&amp;db=eue&amp;AN=147242340&amp;site=ehost-live</w:t>
        </w:r>
      </w:hyperlink>
    </w:p>
    <w:p w14:paraId="10538707" w14:textId="77777777" w:rsidR="00F86EBA" w:rsidRDefault="00F86EBA" w:rsidP="00F86EBA">
      <w:pPr>
        <w:spacing w:after="0" w:line="240" w:lineRule="auto"/>
      </w:pPr>
    </w:p>
    <w:p w14:paraId="6F6FC3D3" w14:textId="77777777" w:rsidR="00F86EBA" w:rsidRDefault="00F86EBA" w:rsidP="00F86EBA">
      <w:pPr>
        <w:spacing w:after="0" w:line="240" w:lineRule="auto"/>
      </w:pPr>
      <w:r w:rsidRPr="00170AA9">
        <w:t xml:space="preserve">Inglis, A., Joosten, V. and Ling, P., </w:t>
      </w:r>
      <w:r>
        <w:t>(</w:t>
      </w:r>
      <w:r w:rsidRPr="00170AA9">
        <w:t>2002</w:t>
      </w:r>
      <w:r>
        <w:t>)</w:t>
      </w:r>
      <w:r w:rsidRPr="00170AA9">
        <w:t>.</w:t>
      </w:r>
      <w:r>
        <w:t xml:space="preserve"> </w:t>
      </w:r>
      <w:r w:rsidRPr="00357CF7">
        <w:rPr>
          <w:i/>
          <w:iCs/>
        </w:rPr>
        <w:t>Delivering Digitally</w:t>
      </w:r>
      <w:r>
        <w:rPr>
          <w:i/>
          <w:iCs/>
        </w:rPr>
        <w:t xml:space="preserve"> MANAGING THE TRANSITION to the Knowledge Media (Second Edition)</w:t>
      </w:r>
      <w:r w:rsidRPr="00170AA9">
        <w:t>. London: Kogan Page.</w:t>
      </w:r>
      <w:r>
        <w:t xml:space="preserve">  (Accessed 10/12/2020).</w:t>
      </w:r>
    </w:p>
    <w:p w14:paraId="2DB85CE8" w14:textId="77777777" w:rsidR="00F86EBA" w:rsidRDefault="00F86EBA" w:rsidP="00F86EBA">
      <w:pPr>
        <w:spacing w:after="0" w:line="240" w:lineRule="auto"/>
      </w:pPr>
    </w:p>
    <w:p w14:paraId="14D0EF73" w14:textId="77777777" w:rsidR="00F86EBA" w:rsidRPr="007E1CEA" w:rsidRDefault="00F86EBA" w:rsidP="00F86EBA">
      <w:pPr>
        <w:spacing w:after="0" w:line="240" w:lineRule="auto"/>
      </w:pPr>
      <w:r>
        <w:t xml:space="preserve">Johnson, G.M., (2006).  Synchronous and Asynchronous Text-Based CMC in Educational Contexts: A Review of Recent Research.  </w:t>
      </w:r>
      <w:r>
        <w:rPr>
          <w:i/>
          <w:iCs/>
        </w:rPr>
        <w:t xml:space="preserve">Tech Trends </w:t>
      </w:r>
      <w:r>
        <w:t xml:space="preserve">[online].  Vol. 50(4) pp. 26 – 53.  (Accessed 11/01/2021).  Available from: </w:t>
      </w:r>
      <w:hyperlink r:id="rId21" w:history="1">
        <w:r w:rsidRPr="007241E2">
          <w:rPr>
            <w:rStyle w:val="Hyperlink"/>
          </w:rPr>
          <w:t>https://www.researchgate.net/profile/Genevieve_Johnson/publication/248115168_Synchronous_and_Asynchronous_Text-Based_CMC_in_Educational_Contexts_A_Review_of_Recent_Research/links/00b7d539af50905417000000/Synchronous-and-Asynchronous-Text-Based-CMC-in-Educational-Contexts-A-Review-of-Recent-Research.pdf</w:t>
        </w:r>
      </w:hyperlink>
      <w:r>
        <w:t xml:space="preserve"> </w:t>
      </w:r>
    </w:p>
    <w:p w14:paraId="2E7EC6FA" w14:textId="77777777" w:rsidR="00F86EBA" w:rsidRDefault="00F86EBA" w:rsidP="00F86EBA">
      <w:pPr>
        <w:spacing w:after="0" w:line="240" w:lineRule="auto"/>
      </w:pPr>
    </w:p>
    <w:p w14:paraId="50A42123" w14:textId="77777777" w:rsidR="00F86EBA" w:rsidRDefault="00F86EBA" w:rsidP="00F86EBA">
      <w:pPr>
        <w:spacing w:after="0" w:line="240" w:lineRule="auto"/>
      </w:pPr>
      <w:r>
        <w:t xml:space="preserve">Kumar, R.V.R., (Prof) (2014).  </w:t>
      </w:r>
      <w:r w:rsidRPr="006C3D55">
        <w:rPr>
          <w:i/>
          <w:iCs/>
        </w:rPr>
        <w:t>digitalLEARNING: A prescription for the future</w:t>
      </w:r>
      <w:r>
        <w:rPr>
          <w:i/>
          <w:iCs/>
        </w:rPr>
        <w:t xml:space="preserve">.  </w:t>
      </w:r>
      <w:r>
        <w:t xml:space="preserve">Vol. </w:t>
      </w:r>
      <w:r w:rsidRPr="008B2442">
        <w:t>10(12)</w:t>
      </w:r>
      <w:r>
        <w:t xml:space="preserve">, pp. </w:t>
      </w:r>
      <w:r w:rsidRPr="008B2442">
        <w:t xml:space="preserve">24-28. </w:t>
      </w:r>
      <w:r>
        <w:t xml:space="preserve"> (</w:t>
      </w:r>
      <w:r w:rsidRPr="008B2442">
        <w:t xml:space="preserve">Accessed </w:t>
      </w:r>
      <w:r>
        <w:t xml:space="preserve">06/01/2021).  Available from: </w:t>
      </w:r>
      <w:hyperlink r:id="rId22" w:history="1">
        <w:r w:rsidRPr="00F56DBC">
          <w:rPr>
            <w:rStyle w:val="Hyperlink"/>
          </w:rPr>
          <w:t>https://search-ebscohost-com.ezproxy.uwtsd.ac.uk/login.aspx?direct=true&amp;db=eue&amp;AN=101717492&amp;site=ehost-live</w:t>
        </w:r>
      </w:hyperlink>
    </w:p>
    <w:p w14:paraId="43981E05" w14:textId="77777777" w:rsidR="00F86EBA" w:rsidRDefault="00F86EBA" w:rsidP="00F86EBA">
      <w:pPr>
        <w:spacing w:after="0" w:line="240" w:lineRule="auto"/>
      </w:pPr>
    </w:p>
    <w:p w14:paraId="3DC48BA5" w14:textId="77777777" w:rsidR="00F86EBA" w:rsidRDefault="00F86EBA" w:rsidP="00F86EBA">
      <w:pPr>
        <w:spacing w:after="0" w:line="240" w:lineRule="auto"/>
        <w:rPr>
          <w:rFonts w:cstheme="minorHAnsi"/>
        </w:rPr>
      </w:pPr>
      <w:r w:rsidRPr="00301F61">
        <w:rPr>
          <w:rFonts w:cstheme="minorHAnsi"/>
        </w:rPr>
        <w:t>McLaughlin</w:t>
      </w:r>
      <w:r>
        <w:rPr>
          <w:rFonts w:cstheme="minorHAnsi"/>
        </w:rPr>
        <w:t>,</w:t>
      </w:r>
      <w:r w:rsidRPr="00301F61">
        <w:rPr>
          <w:rFonts w:cstheme="minorHAnsi"/>
        </w:rPr>
        <w:t xml:space="preserve"> C. (2018) </w:t>
      </w:r>
      <w:r w:rsidRPr="009B2E7B">
        <w:rPr>
          <w:rFonts w:cstheme="minorHAnsi"/>
          <w:i/>
        </w:rPr>
        <w:t>What is digital education?</w:t>
      </w:r>
      <w:r>
        <w:rPr>
          <w:rFonts w:cstheme="minorHAnsi"/>
          <w:i/>
        </w:rPr>
        <w:t xml:space="preserve">  </w:t>
      </w:r>
      <w:r>
        <w:rPr>
          <w:rFonts w:cstheme="minorHAnsi"/>
          <w:iCs/>
        </w:rPr>
        <w:t xml:space="preserve">University of Edinburgh [online].  </w:t>
      </w:r>
      <w:r>
        <w:rPr>
          <w:rFonts w:cstheme="minorHAnsi"/>
        </w:rPr>
        <w:t>(</w:t>
      </w:r>
      <w:r w:rsidRPr="00301F61">
        <w:rPr>
          <w:rFonts w:cstheme="minorHAnsi"/>
        </w:rPr>
        <w:t>Accessed 23/11/2020</w:t>
      </w:r>
      <w:r>
        <w:rPr>
          <w:rFonts w:cstheme="minorHAnsi"/>
        </w:rPr>
        <w:t xml:space="preserve">).  </w:t>
      </w:r>
      <w:r>
        <w:rPr>
          <w:rFonts w:cstheme="minorHAnsi"/>
          <w:iCs/>
        </w:rPr>
        <w:t xml:space="preserve">Available from: </w:t>
      </w:r>
      <w:hyperlink r:id="rId23" w:history="1">
        <w:r w:rsidRPr="00301F61">
          <w:rPr>
            <w:rStyle w:val="Hyperlink"/>
            <w:rFonts w:cstheme="minorHAnsi"/>
          </w:rPr>
          <w:t>https://www.ed.ac.uk/institute-academic-development/learning-teaching/staff/digital-ed/what-is-digital-education</w:t>
        </w:r>
      </w:hyperlink>
      <w:r w:rsidRPr="00301F61">
        <w:rPr>
          <w:rFonts w:cstheme="minorHAnsi"/>
        </w:rPr>
        <w:t xml:space="preserve"> </w:t>
      </w:r>
      <w:r>
        <w:rPr>
          <w:rFonts w:cstheme="minorHAnsi"/>
        </w:rPr>
        <w:t xml:space="preserve"> </w:t>
      </w:r>
    </w:p>
    <w:p w14:paraId="382E0D03" w14:textId="77777777" w:rsidR="00F86EBA" w:rsidRDefault="00F86EBA" w:rsidP="00F86EBA">
      <w:pPr>
        <w:spacing w:after="0" w:line="240" w:lineRule="auto"/>
      </w:pPr>
    </w:p>
    <w:p w14:paraId="59B5FE49" w14:textId="77777777" w:rsidR="00F86EBA" w:rsidRDefault="00F86EBA" w:rsidP="00F86EBA">
      <w:pPr>
        <w:spacing w:after="0" w:line="240" w:lineRule="auto"/>
      </w:pPr>
      <w:r>
        <w:t xml:space="preserve">Mother Theresa quote [online].  (Accessed 16/01/2021).  Available from: </w:t>
      </w:r>
      <w:hyperlink r:id="rId24" w:history="1">
        <w:r w:rsidRPr="000420F4">
          <w:rPr>
            <w:rStyle w:val="Hyperlink"/>
          </w:rPr>
          <w:t>https://www.goodreads.com/quotes/tag/time</w:t>
        </w:r>
      </w:hyperlink>
      <w:r>
        <w:t xml:space="preserve"> </w:t>
      </w:r>
    </w:p>
    <w:p w14:paraId="35E91A53" w14:textId="77777777" w:rsidR="00F86EBA" w:rsidRDefault="00F86EBA" w:rsidP="00F86EBA">
      <w:pPr>
        <w:spacing w:after="0" w:line="240" w:lineRule="auto"/>
      </w:pPr>
    </w:p>
    <w:p w14:paraId="4AA3B9E5" w14:textId="77777777" w:rsidR="00F86EBA" w:rsidRPr="00BD7D49" w:rsidRDefault="00F86EBA" w:rsidP="00F86EBA">
      <w:pPr>
        <w:spacing w:after="0" w:line="240" w:lineRule="auto"/>
      </w:pPr>
      <w:r w:rsidRPr="00BD7D49">
        <w:t>Muniasamy, A. and Alasiry, A. (2020) Deep Learning: The Impact on Future eLearning</w:t>
      </w:r>
      <w:r>
        <w:t xml:space="preserve">.  </w:t>
      </w:r>
      <w:r w:rsidRPr="00955D18">
        <w:rPr>
          <w:i/>
          <w:iCs/>
        </w:rPr>
        <w:t>International Journal of Emerging Technologies in Learning</w:t>
      </w:r>
      <w:r>
        <w:t xml:space="preserve"> [online].  Vol. </w:t>
      </w:r>
      <w:r w:rsidRPr="00BD7D49">
        <w:t>15(1), pp. 188–199.</w:t>
      </w:r>
      <w:r>
        <w:t xml:space="preserve">  (Accessed 28/12/2020).  Available from:</w:t>
      </w:r>
      <w:r w:rsidRPr="00BD7D49">
        <w:t xml:space="preserve"> doi: 10.3991/ijet.v15i01.11435</w:t>
      </w:r>
      <w:r>
        <w:t xml:space="preserve"> </w:t>
      </w:r>
    </w:p>
    <w:p w14:paraId="061F5492" w14:textId="77777777" w:rsidR="00F86EBA" w:rsidRDefault="00F86EBA" w:rsidP="00F86EBA">
      <w:pPr>
        <w:spacing w:after="0" w:line="240" w:lineRule="auto"/>
      </w:pPr>
    </w:p>
    <w:p w14:paraId="7AFC185D" w14:textId="77777777" w:rsidR="00F86EBA" w:rsidRPr="004F63A8" w:rsidRDefault="00F86EBA" w:rsidP="00F86EBA">
      <w:pPr>
        <w:spacing w:after="0" w:line="240" w:lineRule="auto"/>
      </w:pPr>
      <w:r w:rsidRPr="004F63A8">
        <w:t>O'Leary</w:t>
      </w:r>
      <w:r>
        <w:t xml:space="preserve">, J. (2019) </w:t>
      </w:r>
      <w:r>
        <w:rPr>
          <w:i/>
          <w:iCs/>
        </w:rPr>
        <w:t xml:space="preserve">Poverty in the UK: a guide to the facts and figures </w:t>
      </w:r>
      <w:r>
        <w:t xml:space="preserve">[online].  (Accessed 15/01.2021).  Available from: </w:t>
      </w:r>
      <w:hyperlink r:id="rId25" w:anchor=":~:text=An%20estimated%2014.3%20million%20people,and%2034%25%20of%20children%20are&amp;text=Working%2Dage%20people%20in%20poverty,to%20be%20in%20working%20families" w:history="1">
        <w:r w:rsidRPr="007610BC">
          <w:rPr>
            <w:rStyle w:val="Hyperlink"/>
          </w:rPr>
          <w:t>https://fullfact.org/economy/poverty-uk-guide-facts-and-figures/#:~:text=An%20estimated%2014.3%20million%20people,and%2034%25%20of%20children%20are&amp;text=Working%2Dage%20people%20in%20poverty,to%20be%20in%20working%20families</w:t>
        </w:r>
      </w:hyperlink>
      <w:r>
        <w:t xml:space="preserve"> </w:t>
      </w:r>
    </w:p>
    <w:p w14:paraId="343F91E2" w14:textId="77777777" w:rsidR="00F86EBA" w:rsidRDefault="00F86EBA" w:rsidP="00F86EBA">
      <w:pPr>
        <w:spacing w:after="0" w:line="240" w:lineRule="auto"/>
      </w:pPr>
    </w:p>
    <w:p w14:paraId="05CC6CBD" w14:textId="2F6EB894" w:rsidR="00F86EBA" w:rsidRDefault="00F86EBA" w:rsidP="00F86EBA">
      <w:pPr>
        <w:spacing w:after="0" w:line="240" w:lineRule="auto"/>
      </w:pPr>
      <w:r>
        <w:t>S</w:t>
      </w:r>
      <w:r w:rsidR="007F6735">
        <w:t>harma</w:t>
      </w:r>
      <w:r>
        <w:t xml:space="preserve">, S. (2018) A View on Implementation of Digital Education in a Developing Indian Scenario.  </w:t>
      </w:r>
      <w:r w:rsidRPr="00D6488C">
        <w:rPr>
          <w:i/>
          <w:iCs/>
        </w:rPr>
        <w:t>International Journal of Research and Analytical Reviews Volume 5, Special Issue</w:t>
      </w:r>
      <w:r>
        <w:rPr>
          <w:i/>
          <w:iCs/>
        </w:rPr>
        <w:t xml:space="preserve"> </w:t>
      </w:r>
      <w:r>
        <w:t xml:space="preserve">[online].  Vol. 863(5), pp. 2348 –1269.  (Accessed 28/12/2020).  Available from: </w:t>
      </w:r>
      <w:hyperlink r:id="rId26" w:history="1">
        <w:r w:rsidRPr="00F56DBC">
          <w:rPr>
            <w:rStyle w:val="Hyperlink"/>
          </w:rPr>
          <w:t>http://ijrar.com</w:t>
        </w:r>
      </w:hyperlink>
      <w:r>
        <w:t xml:space="preserve"> </w:t>
      </w:r>
    </w:p>
    <w:p w14:paraId="0E7435C7" w14:textId="7CE80455" w:rsidR="00F86EBA" w:rsidRDefault="00F86EBA" w:rsidP="00F86EBA">
      <w:pPr>
        <w:spacing w:after="0" w:line="240" w:lineRule="auto"/>
      </w:pPr>
    </w:p>
    <w:p w14:paraId="5BDADFB1" w14:textId="77777777" w:rsidR="00F3560C" w:rsidRPr="00F470D7" w:rsidRDefault="00F3560C" w:rsidP="00F3560C">
      <w:pPr>
        <w:spacing w:after="0" w:line="240" w:lineRule="auto"/>
      </w:pPr>
      <w:r>
        <w:t xml:space="preserve">Sung, Y.T., Chang, K.E. and Liu, T.C. (2016) The effects of integrating mobile devices with teaching and learning on students’ learning performance: a meta analysis and research </w:t>
      </w:r>
      <w:r>
        <w:lastRenderedPageBreak/>
        <w:t xml:space="preserve">synthesis. Computers and Education. Vol 94, pp. 252–75.  Cited in Green, M. (2017).  </w:t>
      </w:r>
      <w:r>
        <w:rPr>
          <w:i/>
          <w:iCs/>
        </w:rPr>
        <w:t xml:space="preserve">The future of teaching and learning.  </w:t>
      </w:r>
      <w:r>
        <w:t xml:space="preserve">CIPD Research Report [online].  (Accessed 14/01/2021).  Available from: </w:t>
      </w:r>
      <w:hyperlink r:id="rId27" w:history="1">
        <w:r w:rsidRPr="000420F4">
          <w:rPr>
            <w:rStyle w:val="Hyperlink"/>
          </w:rPr>
          <w:t>https://www.cipd.co.uk/Images/the-future-of-technology-and-learning_2017_tcm18-29348.pdf</w:t>
        </w:r>
      </w:hyperlink>
      <w:r>
        <w:t xml:space="preserve"> </w:t>
      </w:r>
    </w:p>
    <w:p w14:paraId="7651675E" w14:textId="77777777" w:rsidR="00F3560C" w:rsidRDefault="00F3560C" w:rsidP="00F86EBA">
      <w:pPr>
        <w:spacing w:after="0" w:line="240" w:lineRule="auto"/>
      </w:pPr>
    </w:p>
    <w:p w14:paraId="1B3FBFBA" w14:textId="77777777" w:rsidR="00F86EBA" w:rsidRDefault="00F86EBA" w:rsidP="00F86EBA">
      <w:pPr>
        <w:spacing w:after="0" w:line="240" w:lineRule="auto"/>
      </w:pPr>
      <w:r>
        <w:t xml:space="preserve">Tauson, M. and Stannard, L. (2018) </w:t>
      </w:r>
      <w:r w:rsidRPr="008F390B">
        <w:rPr>
          <w:i/>
          <w:iCs/>
        </w:rPr>
        <w:t>EDTECH FOR LEARNING IN EMERGENCIES AND DISPLACED SETTINGS</w:t>
      </w:r>
      <w:r>
        <w:rPr>
          <w:i/>
          <w:iCs/>
        </w:rPr>
        <w:t xml:space="preserve"> – </w:t>
      </w:r>
      <w:r w:rsidRPr="008F390B">
        <w:rPr>
          <w:i/>
          <w:iCs/>
        </w:rPr>
        <w:t>A Rigorous Review and Narrative Synthesis</w:t>
      </w:r>
      <w:r>
        <w:rPr>
          <w:i/>
          <w:iCs/>
        </w:rPr>
        <w:t xml:space="preserve">.  </w:t>
      </w:r>
      <w:r w:rsidRPr="008F390B">
        <w:t>Save the Children [online]</w:t>
      </w:r>
      <w:r>
        <w:t xml:space="preserve">.  (Accessed 09/01/2021).  Available from: </w:t>
      </w:r>
      <w:hyperlink r:id="rId28" w:history="1">
        <w:r w:rsidRPr="002666A2">
          <w:rPr>
            <w:rStyle w:val="Hyperlink"/>
          </w:rPr>
          <w:t>https://www.savethechildren.org.uk/content/dam/global/reports/education-and-child-protection/edtech-learning.pdf?_ga=2.18335934.620236314.1519375648-1606405612.1518509139</w:t>
        </w:r>
      </w:hyperlink>
      <w:r>
        <w:t xml:space="preserve"> </w:t>
      </w:r>
    </w:p>
    <w:p w14:paraId="77AB1164" w14:textId="77777777" w:rsidR="00F86EBA" w:rsidRPr="00456B66" w:rsidRDefault="00F86EBA" w:rsidP="00F86EBA">
      <w:pPr>
        <w:spacing w:after="0" w:line="240" w:lineRule="auto"/>
        <w:rPr>
          <w:rFonts w:cstheme="minorHAnsi"/>
        </w:rPr>
      </w:pPr>
    </w:p>
    <w:p w14:paraId="78C72CD3" w14:textId="77777777" w:rsidR="00F86EBA" w:rsidRPr="00456B66" w:rsidRDefault="00F86EBA" w:rsidP="00F86EBA">
      <w:pPr>
        <w:pStyle w:val="dx-doi"/>
        <w:spacing w:before="0" w:beforeAutospacing="0" w:after="0" w:afterAutospacing="0"/>
        <w:rPr>
          <w:rFonts w:asciiTheme="minorHAnsi" w:hAnsiTheme="minorHAnsi" w:cstheme="minorHAnsi"/>
          <w:color w:val="333333"/>
          <w:sz w:val="22"/>
          <w:szCs w:val="22"/>
        </w:rPr>
      </w:pPr>
      <w:r w:rsidRPr="00456B66">
        <w:rPr>
          <w:rFonts w:asciiTheme="minorHAnsi" w:hAnsiTheme="minorHAnsi" w:cstheme="minorHAnsi"/>
          <w:sz w:val="22"/>
          <w:szCs w:val="22"/>
        </w:rPr>
        <w:t xml:space="preserve">Todorova, N. and Niels, B.N. (2011).  University Learning in Times of Crisis: The Role of IT.  </w:t>
      </w:r>
      <w:r w:rsidRPr="00456B66">
        <w:rPr>
          <w:rFonts w:asciiTheme="minorHAnsi" w:hAnsiTheme="minorHAnsi" w:cstheme="minorHAnsi"/>
          <w:i/>
          <w:iCs/>
          <w:sz w:val="22"/>
          <w:szCs w:val="22"/>
        </w:rPr>
        <w:t>Journal of Accounting Education</w:t>
      </w:r>
      <w:r w:rsidRPr="00456B66">
        <w:rPr>
          <w:rFonts w:asciiTheme="minorHAnsi" w:hAnsiTheme="minorHAnsi" w:cstheme="minorHAnsi"/>
          <w:sz w:val="22"/>
          <w:szCs w:val="22"/>
        </w:rPr>
        <w:t xml:space="preserve"> [online].  Vol 20, pp. 597-599.  (Accessed 10/01/2021).  Available from: </w:t>
      </w:r>
      <w:hyperlink r:id="rId29" w:history="1">
        <w:r w:rsidRPr="00456B66">
          <w:rPr>
            <w:rStyle w:val="Hyperlink"/>
            <w:rFonts w:asciiTheme="minorHAnsi" w:hAnsiTheme="minorHAnsi" w:cstheme="minorHAnsi"/>
            <w:color w:val="006DB4"/>
            <w:sz w:val="22"/>
            <w:szCs w:val="22"/>
          </w:rPr>
          <w:t>https://doi.org/10.1080/09639284.2011.632913</w:t>
        </w:r>
      </w:hyperlink>
    </w:p>
    <w:p w14:paraId="0C0F9277" w14:textId="77777777" w:rsidR="00F86EBA" w:rsidRPr="00456B66" w:rsidRDefault="00F86EBA" w:rsidP="00F86EBA">
      <w:pPr>
        <w:spacing w:after="0" w:line="240" w:lineRule="auto"/>
      </w:pPr>
    </w:p>
    <w:p w14:paraId="4C72A3CA" w14:textId="77777777" w:rsidR="00F86EBA" w:rsidRDefault="00F86EBA" w:rsidP="00F86EBA">
      <w:pPr>
        <w:spacing w:after="0" w:line="240" w:lineRule="auto"/>
      </w:pPr>
      <w:r>
        <w:t xml:space="preserve">Tynjälä, P. and Häkkinen, P. (2005).  E‐learning at work: theoretical underpinnings and pedagogical challenges.  </w:t>
      </w:r>
      <w:r w:rsidRPr="003D6320">
        <w:rPr>
          <w:i/>
          <w:iCs/>
        </w:rPr>
        <w:t>Journal of Workplace Learning</w:t>
      </w:r>
      <w:r w:rsidRPr="007E1CEA">
        <w:t xml:space="preserve"> [online]</w:t>
      </w:r>
      <w:r>
        <w:t>.  Vol 17, No 5–6, pp. 318–36.  (Accessed 10/01/2021).  Available from</w:t>
      </w:r>
      <w:r w:rsidRPr="00B36E09">
        <w:t xml:space="preserve">: </w:t>
      </w:r>
      <w:hyperlink r:id="rId30" w:history="1">
        <w:r w:rsidRPr="008A0890">
          <w:rPr>
            <w:rStyle w:val="Hyperlink"/>
          </w:rPr>
          <w:t>https://www.researchgate.net/publication/235266572_E-learning_at_work_Theoretical_underpinnings_and_pedagogical_challenges_Journal_of_Workplace_Learning_1756_318-336</w:t>
        </w:r>
      </w:hyperlink>
      <w:r>
        <w:t xml:space="preserve"> </w:t>
      </w:r>
    </w:p>
    <w:p w14:paraId="65025DF0" w14:textId="77777777" w:rsidR="00F86EBA" w:rsidRDefault="00F86EBA" w:rsidP="00F86EBA">
      <w:pPr>
        <w:spacing w:after="0" w:line="240" w:lineRule="auto"/>
      </w:pPr>
    </w:p>
    <w:p w14:paraId="26DAAD0F" w14:textId="77777777" w:rsidR="00F86EBA" w:rsidRDefault="00F86EBA" w:rsidP="00F86EBA">
      <w:pPr>
        <w:spacing w:after="0" w:line="240" w:lineRule="auto"/>
      </w:pPr>
      <w:r>
        <w:t xml:space="preserve">UNICEF 2016, cited in </w:t>
      </w:r>
      <w:r w:rsidRPr="008F390B">
        <w:rPr>
          <w:i/>
          <w:iCs/>
        </w:rPr>
        <w:t>EDTECH FOR LEARNING IN EMERGENCIES AND DISPLACED SETTINGS</w:t>
      </w:r>
      <w:r>
        <w:rPr>
          <w:i/>
          <w:iCs/>
        </w:rPr>
        <w:t xml:space="preserve"> – </w:t>
      </w:r>
      <w:r w:rsidRPr="008F390B">
        <w:rPr>
          <w:i/>
          <w:iCs/>
        </w:rPr>
        <w:t>A Rigorous Review and Narrative Synthesis</w:t>
      </w:r>
      <w:r>
        <w:rPr>
          <w:i/>
          <w:iCs/>
        </w:rPr>
        <w:t xml:space="preserve">.  </w:t>
      </w:r>
      <w:r w:rsidRPr="008F390B">
        <w:t>Save the Children [online]</w:t>
      </w:r>
      <w:r>
        <w:t xml:space="preserve">.  (Accessed 09/01/2021).  Available from: </w:t>
      </w:r>
      <w:hyperlink r:id="rId31" w:history="1">
        <w:r w:rsidRPr="002666A2">
          <w:rPr>
            <w:rStyle w:val="Hyperlink"/>
          </w:rPr>
          <w:t>https://www.savethechildren.org.uk/content/dam/global/reports/education-and-child-protection/edtech-learning.pdf?_ga=2.18335934.620236314.1519375648-1606405612.1518509139</w:t>
        </w:r>
      </w:hyperlink>
      <w:r>
        <w:t xml:space="preserve"> </w:t>
      </w:r>
    </w:p>
    <w:p w14:paraId="2E2DEF5E" w14:textId="77777777" w:rsidR="00F86EBA" w:rsidRDefault="00F86EBA" w:rsidP="00F86EBA">
      <w:pPr>
        <w:spacing w:after="0" w:line="240" w:lineRule="auto"/>
      </w:pPr>
    </w:p>
    <w:p w14:paraId="3344B799" w14:textId="77777777" w:rsidR="00F86EBA" w:rsidRDefault="00F86EBA" w:rsidP="00F86EBA">
      <w:pPr>
        <w:spacing w:after="0" w:line="240" w:lineRule="auto"/>
      </w:pPr>
      <w:r>
        <w:t xml:space="preserve">World Vision (2021) </w:t>
      </w:r>
      <w:r>
        <w:rPr>
          <w:i/>
          <w:iCs/>
        </w:rPr>
        <w:t xml:space="preserve">Emergency Response </w:t>
      </w:r>
      <w:r>
        <w:t xml:space="preserve">[online].  (Accessed 10/01/2021).  Available from: </w:t>
      </w:r>
      <w:hyperlink r:id="rId32" w:history="1">
        <w:r w:rsidRPr="00133781">
          <w:rPr>
            <w:rStyle w:val="Hyperlink"/>
          </w:rPr>
          <w:t>https://www.worldvision.org.uk/our-work/emergency-response/</w:t>
        </w:r>
      </w:hyperlink>
      <w:r>
        <w:t xml:space="preserve"> </w:t>
      </w:r>
    </w:p>
    <w:p w14:paraId="210FA05C" w14:textId="77777777" w:rsidR="00F86EBA" w:rsidRPr="000055B0" w:rsidRDefault="00F86EBA" w:rsidP="00E0207F">
      <w:pPr>
        <w:spacing w:after="0" w:line="360" w:lineRule="auto"/>
        <w:rPr>
          <w:rFonts w:cstheme="minorHAnsi"/>
        </w:rPr>
      </w:pPr>
    </w:p>
    <w:sectPr w:rsidR="00F86EBA" w:rsidRPr="000055B0" w:rsidSect="00F86EBA">
      <w:type w:val="continuous"/>
      <w:pgSz w:w="11906" w:h="16838"/>
      <w:pgMar w:top="1440" w:right="1440" w:bottom="1440" w:left="1440" w:header="708" w:footer="708" w:gutter="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19263" w14:textId="77777777" w:rsidR="00CE0DF8" w:rsidRDefault="00CE0DF8" w:rsidP="00B848B4">
      <w:pPr>
        <w:spacing w:after="0" w:line="240" w:lineRule="auto"/>
      </w:pPr>
      <w:r>
        <w:separator/>
      </w:r>
    </w:p>
  </w:endnote>
  <w:endnote w:type="continuationSeparator" w:id="0">
    <w:p w14:paraId="4ADFD6E9" w14:textId="77777777" w:rsidR="00CE0DF8" w:rsidRDefault="00CE0DF8" w:rsidP="00B84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30DDF3" w14:textId="77777777" w:rsidR="00CE0DF8" w:rsidRDefault="00CE0DF8" w:rsidP="00B848B4">
      <w:pPr>
        <w:spacing w:after="0" w:line="240" w:lineRule="auto"/>
      </w:pPr>
      <w:r>
        <w:separator/>
      </w:r>
    </w:p>
  </w:footnote>
  <w:footnote w:type="continuationSeparator" w:id="0">
    <w:p w14:paraId="1853EF14" w14:textId="77777777" w:rsidR="00CE0DF8" w:rsidRDefault="00CE0DF8" w:rsidP="00B84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4885463"/>
      <w:docPartObj>
        <w:docPartGallery w:val="Page Numbers (Top of Page)"/>
        <w:docPartUnique/>
      </w:docPartObj>
    </w:sdtPr>
    <w:sdtEndPr>
      <w:rPr>
        <w:noProof/>
      </w:rPr>
    </w:sdtEndPr>
    <w:sdtContent>
      <w:p w14:paraId="08096A21" w14:textId="6B57076D" w:rsidR="008C6033" w:rsidRDefault="008C6033" w:rsidP="008C6033">
        <w:pPr>
          <w:pStyle w:val="Header"/>
          <w:rPr>
            <w:noProof/>
          </w:rPr>
        </w:pPr>
        <w:r w:rsidRPr="008C6033">
          <w:rPr>
            <w:i/>
            <w:iCs/>
            <w:sz w:val="20"/>
            <w:szCs w:val="20"/>
          </w:rPr>
          <w:t>Kelly L. (2007684)</w:t>
        </w:r>
        <w:r>
          <w:tab/>
        </w:r>
        <w:r>
          <w:tab/>
        </w:r>
        <w:r w:rsidRPr="008C6033">
          <w:rPr>
            <w:sz w:val="24"/>
            <w:szCs w:val="24"/>
          </w:rPr>
          <w:fldChar w:fldCharType="begin"/>
        </w:r>
        <w:r w:rsidRPr="008C6033">
          <w:rPr>
            <w:sz w:val="24"/>
            <w:szCs w:val="24"/>
          </w:rPr>
          <w:instrText xml:space="preserve"> PAGE   \* MERGEFORMAT </w:instrText>
        </w:r>
        <w:r w:rsidRPr="008C6033">
          <w:rPr>
            <w:sz w:val="24"/>
            <w:szCs w:val="24"/>
          </w:rPr>
          <w:fldChar w:fldCharType="separate"/>
        </w:r>
        <w:r w:rsidRPr="008C6033">
          <w:rPr>
            <w:noProof/>
            <w:sz w:val="24"/>
            <w:szCs w:val="24"/>
          </w:rPr>
          <w:t>2</w:t>
        </w:r>
        <w:r w:rsidRPr="008C6033">
          <w:rPr>
            <w:noProof/>
            <w:sz w:val="24"/>
            <w:szCs w:val="24"/>
          </w:rPr>
          <w:fldChar w:fldCharType="end"/>
        </w:r>
      </w:p>
      <w:p w14:paraId="46DF7DAD" w14:textId="09510008" w:rsidR="008C6033" w:rsidRPr="008C6033" w:rsidRDefault="008C6033" w:rsidP="008C6033">
        <w:pPr>
          <w:pStyle w:val="Header"/>
        </w:pPr>
        <w:r>
          <w:rPr>
            <w:noProof/>
          </w:rPr>
          <mc:AlternateContent>
            <mc:Choice Requires="wps">
              <w:drawing>
                <wp:anchor distT="0" distB="0" distL="114300" distR="114300" simplePos="0" relativeHeight="251661312" behindDoc="0" locked="0" layoutInCell="1" allowOverlap="1" wp14:anchorId="3D727DF1" wp14:editId="6C566901">
                  <wp:simplePos x="0" y="0"/>
                  <wp:positionH relativeFrom="margin">
                    <wp:align>right</wp:align>
                  </wp:positionH>
                  <wp:positionV relativeFrom="paragraph">
                    <wp:posOffset>108267</wp:posOffset>
                  </wp:positionV>
                  <wp:extent cx="5705475" cy="4763"/>
                  <wp:effectExtent l="0" t="0" r="28575" b="33655"/>
                  <wp:wrapNone/>
                  <wp:docPr id="4" name="Straight Connector 4"/>
                  <wp:cNvGraphicFramePr/>
                  <a:graphic xmlns:a="http://schemas.openxmlformats.org/drawingml/2006/main">
                    <a:graphicData uri="http://schemas.microsoft.com/office/word/2010/wordprocessingShape">
                      <wps:wsp>
                        <wps:cNvCnPr/>
                        <wps:spPr>
                          <a:xfrm flipV="1">
                            <a:off x="0" y="0"/>
                            <a:ext cx="5705475" cy="476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7627B1" id="Straight Connector 4" o:spid="_x0000_s1026" style="position:absolute;flip:y;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05pt,8.5pt" to="847.3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" strokecolor="black [3213]" strokeweight=".5pt">
                  <v:stroke joinstyle="miter"/>
                  <w10:wrap anchorx="margin"/>
                </v:line>
              </w:pict>
            </mc:Fallback>
          </mc:AlternateConten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139992"/>
      <w:docPartObj>
        <w:docPartGallery w:val="Page Numbers (Top of Page)"/>
        <w:docPartUnique/>
      </w:docPartObj>
    </w:sdtPr>
    <w:sdtEndPr>
      <w:rPr>
        <w:i/>
        <w:iCs/>
        <w:noProof/>
        <w:sz w:val="20"/>
        <w:szCs w:val="20"/>
      </w:rPr>
    </w:sdtEndPr>
    <w:sdtContent>
      <w:p w14:paraId="5627EBD5" w14:textId="5AA57932" w:rsidR="008C6033" w:rsidRPr="008C6033" w:rsidRDefault="008C6033">
        <w:pPr>
          <w:pStyle w:val="Header"/>
          <w:rPr>
            <w:i/>
            <w:iCs/>
            <w:sz w:val="20"/>
            <w:szCs w:val="20"/>
          </w:rPr>
        </w:pPr>
        <w:r w:rsidRPr="008C6033">
          <w:rPr>
            <w:i/>
            <w:iCs/>
            <w:sz w:val="24"/>
            <w:szCs w:val="24"/>
          </w:rPr>
          <w:fldChar w:fldCharType="begin"/>
        </w:r>
        <w:r w:rsidRPr="008C6033">
          <w:rPr>
            <w:i/>
            <w:iCs/>
            <w:sz w:val="24"/>
            <w:szCs w:val="24"/>
          </w:rPr>
          <w:instrText xml:space="preserve"> PAGE   \* MERGEFORMAT </w:instrText>
        </w:r>
        <w:r w:rsidRPr="008C6033">
          <w:rPr>
            <w:i/>
            <w:iCs/>
            <w:sz w:val="24"/>
            <w:szCs w:val="24"/>
          </w:rPr>
          <w:fldChar w:fldCharType="separate"/>
        </w:r>
        <w:r w:rsidRPr="008C6033">
          <w:rPr>
            <w:i/>
            <w:iCs/>
            <w:noProof/>
            <w:sz w:val="24"/>
            <w:szCs w:val="24"/>
          </w:rPr>
          <w:t>2</w:t>
        </w:r>
        <w:r w:rsidRPr="008C6033">
          <w:rPr>
            <w:i/>
            <w:iCs/>
            <w:noProof/>
            <w:sz w:val="24"/>
            <w:szCs w:val="24"/>
          </w:rPr>
          <w:fldChar w:fldCharType="end"/>
        </w:r>
        <w:r>
          <w:rPr>
            <w:i/>
            <w:iCs/>
            <w:noProof/>
            <w:sz w:val="20"/>
            <w:szCs w:val="20"/>
          </w:rPr>
          <w:tab/>
        </w:r>
        <w:r>
          <w:rPr>
            <w:i/>
            <w:iCs/>
            <w:noProof/>
            <w:sz w:val="20"/>
            <w:szCs w:val="20"/>
          </w:rPr>
          <w:tab/>
          <w:t xml:space="preserve">Journal of </w:t>
        </w:r>
        <w:r w:rsidR="004C5D8A">
          <w:rPr>
            <w:i/>
            <w:iCs/>
            <w:noProof/>
            <w:sz w:val="20"/>
            <w:szCs w:val="20"/>
          </w:rPr>
          <w:t>Education</w:t>
        </w:r>
        <w:r>
          <w:rPr>
            <w:i/>
            <w:iCs/>
            <w:noProof/>
            <w:sz w:val="20"/>
            <w:szCs w:val="20"/>
          </w:rPr>
          <w:t xml:space="preserve"> Technology</w:t>
        </w:r>
        <w:r w:rsidR="004C5D8A">
          <w:rPr>
            <w:i/>
            <w:iCs/>
            <w:noProof/>
            <w:sz w:val="20"/>
            <w:szCs w:val="20"/>
          </w:rPr>
          <w:t xml:space="preserve"> Systems</w:t>
        </w:r>
      </w:p>
    </w:sdtContent>
  </w:sdt>
  <w:p w14:paraId="7E48DC1D" w14:textId="6ED0D770" w:rsidR="00B848B4" w:rsidRDefault="008C6033">
    <w:pPr>
      <w:pStyle w:val="Header"/>
    </w:pPr>
    <w:r>
      <w:rPr>
        <w:noProof/>
      </w:rPr>
      <mc:AlternateContent>
        <mc:Choice Requires="wps">
          <w:drawing>
            <wp:anchor distT="0" distB="0" distL="114300" distR="114300" simplePos="0" relativeHeight="251659264" behindDoc="0" locked="0" layoutInCell="1" allowOverlap="1" wp14:anchorId="4A61757D" wp14:editId="17E520D1">
              <wp:simplePos x="0" y="0"/>
              <wp:positionH relativeFrom="margin">
                <wp:align>right</wp:align>
              </wp:positionH>
              <wp:positionV relativeFrom="paragraph">
                <wp:posOffset>108267</wp:posOffset>
              </wp:positionV>
              <wp:extent cx="5705475" cy="4763"/>
              <wp:effectExtent l="0" t="0" r="28575" b="33655"/>
              <wp:wrapNone/>
              <wp:docPr id="2" name="Straight Connector 2"/>
              <wp:cNvGraphicFramePr/>
              <a:graphic xmlns:a="http://schemas.openxmlformats.org/drawingml/2006/main">
                <a:graphicData uri="http://schemas.microsoft.com/office/word/2010/wordprocessingShape">
                  <wps:wsp>
                    <wps:cNvCnPr/>
                    <wps:spPr>
                      <a:xfrm flipV="1">
                        <a:off x="0" y="0"/>
                        <a:ext cx="5705475" cy="476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C6A6E5" id="Straight Connector 2"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05pt,8.5pt" to="847.3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" strokecolor="black [3213]" strokeweight=".5pt">
              <v:stroke joinstyle="miter"/>
              <w10:wrap anchorx="margin"/>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5318F"/>
    <w:multiLevelType w:val="hybridMultilevel"/>
    <w:tmpl w:val="F6BE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FD"/>
    <w:rsid w:val="000008A3"/>
    <w:rsid w:val="000115B5"/>
    <w:rsid w:val="00036B6E"/>
    <w:rsid w:val="0006013D"/>
    <w:rsid w:val="000B2179"/>
    <w:rsid w:val="000B4FD0"/>
    <w:rsid w:val="000B58B7"/>
    <w:rsid w:val="000E476F"/>
    <w:rsid w:val="0010057E"/>
    <w:rsid w:val="001E7165"/>
    <w:rsid w:val="00280748"/>
    <w:rsid w:val="003F61AE"/>
    <w:rsid w:val="004C0744"/>
    <w:rsid w:val="004C5D8A"/>
    <w:rsid w:val="005501A6"/>
    <w:rsid w:val="005B175C"/>
    <w:rsid w:val="005D0DA0"/>
    <w:rsid w:val="00607829"/>
    <w:rsid w:val="00661333"/>
    <w:rsid w:val="00666559"/>
    <w:rsid w:val="006C26FD"/>
    <w:rsid w:val="006E1E51"/>
    <w:rsid w:val="006E37D9"/>
    <w:rsid w:val="00794058"/>
    <w:rsid w:val="007A796B"/>
    <w:rsid w:val="007F6735"/>
    <w:rsid w:val="00853541"/>
    <w:rsid w:val="008B34A7"/>
    <w:rsid w:val="008C6033"/>
    <w:rsid w:val="009008C8"/>
    <w:rsid w:val="00981300"/>
    <w:rsid w:val="009C4BC1"/>
    <w:rsid w:val="009F2668"/>
    <w:rsid w:val="00A76A23"/>
    <w:rsid w:val="00A85AA2"/>
    <w:rsid w:val="00AB2D3F"/>
    <w:rsid w:val="00B848B4"/>
    <w:rsid w:val="00C413B4"/>
    <w:rsid w:val="00C47F67"/>
    <w:rsid w:val="00CE0DF8"/>
    <w:rsid w:val="00CE38F8"/>
    <w:rsid w:val="00CE71D1"/>
    <w:rsid w:val="00D03043"/>
    <w:rsid w:val="00D108DE"/>
    <w:rsid w:val="00DD3ACF"/>
    <w:rsid w:val="00E0207F"/>
    <w:rsid w:val="00E92C03"/>
    <w:rsid w:val="00EC3047"/>
    <w:rsid w:val="00F02A2D"/>
    <w:rsid w:val="00F3560C"/>
    <w:rsid w:val="00F701F8"/>
    <w:rsid w:val="00F86EBA"/>
    <w:rsid w:val="00FC29E7"/>
    <w:rsid w:val="00FC4167"/>
    <w:rsid w:val="00FF2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533E4"/>
  <w15:chartTrackingRefBased/>
  <w15:docId w15:val="{E40A7DEF-5565-4A31-A6F3-404213912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8B4"/>
  </w:style>
  <w:style w:type="paragraph" w:styleId="Footer">
    <w:name w:val="footer"/>
    <w:basedOn w:val="Normal"/>
    <w:link w:val="FooterChar"/>
    <w:uiPriority w:val="99"/>
    <w:unhideWhenUsed/>
    <w:rsid w:val="00B84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8B4"/>
  </w:style>
  <w:style w:type="paragraph" w:styleId="ListParagraph">
    <w:name w:val="List Paragraph"/>
    <w:basedOn w:val="Normal"/>
    <w:uiPriority w:val="34"/>
    <w:qFormat/>
    <w:rsid w:val="00E0207F"/>
    <w:pPr>
      <w:ind w:left="720"/>
      <w:contextualSpacing/>
    </w:pPr>
  </w:style>
  <w:style w:type="character" w:styleId="Hyperlink">
    <w:name w:val="Hyperlink"/>
    <w:basedOn w:val="DefaultParagraphFont"/>
    <w:uiPriority w:val="99"/>
    <w:unhideWhenUsed/>
    <w:rsid w:val="00F86EBA"/>
    <w:rPr>
      <w:color w:val="0563C1" w:themeColor="hyperlink"/>
      <w:u w:val="single"/>
    </w:rPr>
  </w:style>
  <w:style w:type="paragraph" w:customStyle="1" w:styleId="dx-doi">
    <w:name w:val="dx-doi"/>
    <w:basedOn w:val="Normal"/>
    <w:rsid w:val="00F86E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www.gov.uk/guidance/get-help-with-technology-for-remote-education-during-coronavirus-covid-19" TargetMode="External"/><Relationship Id="rId18" Type="http://schemas.openxmlformats.org/officeDocument/2006/relationships/hyperlink" Target="https://search-ebscohost-com.ezproxy.uwtsd.ac.uk/login.aspx?direct=true&amp;db=eue&amp;AN=141692013&amp;site=ehost-live" TargetMode="External"/><Relationship Id="rId26" Type="http://schemas.openxmlformats.org/officeDocument/2006/relationships/hyperlink" Target="http://ijrar.com" TargetMode="External"/><Relationship Id="rId3" Type="http://schemas.openxmlformats.org/officeDocument/2006/relationships/settings" Target="settings.xml"/><Relationship Id="rId21" Type="http://schemas.openxmlformats.org/officeDocument/2006/relationships/hyperlink" Target="https://www.researchgate.net/profile/Genevieve_Johnson/publication/248115168_Synchronous_and_Asynchronous_Text-Based_CMC_in_Educational_Contexts_A_Review_of_Recent_Research/links/00b7d539af50905417000000/Synchronous-and-Asynchronous-Text-Based-CMC-in-Educational-Contexts-A-Review-of-Recent-Research.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agicedtech.com/wp-content/uploads/2017/12/Digital-Education-Scope-And-Challenges-Of-A-Developing-Society.pdf" TargetMode="External"/><Relationship Id="rId17" Type="http://schemas.openxmlformats.org/officeDocument/2006/relationships/hyperlink" Target="https://www.cipd.co.uk/Images/the-future-of-technology-and-learning_2017_tcm18-29348.pdf" TargetMode="External"/><Relationship Id="rId25" Type="http://schemas.openxmlformats.org/officeDocument/2006/relationships/hyperlink" Target="https://fullfact.org/economy/poverty-uk-guide-facts-and-figur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9-05/digital-inclusion-framework-report-and-forward-look.pdf" TargetMode="External"/><Relationship Id="rId20" Type="http://schemas.openxmlformats.org/officeDocument/2006/relationships/hyperlink" Target="https://search-ebscohost-com.ezproxy.uwtsd.ac.uk/login.aspx?direct=true&amp;db=eue&amp;AN=147242340&amp;site=ehost-live" TargetMode="External"/><Relationship Id="rId29" Type="http://schemas.openxmlformats.org/officeDocument/2006/relationships/hyperlink" Target="https://doi.org/10.1080/09639284.2011.6329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pshotstories.com/stories/from-shifting-earth-to-shifting-paradigms-how-webex-helped-our-university-overcome-an-earthquake" TargetMode="External"/><Relationship Id="rId24" Type="http://schemas.openxmlformats.org/officeDocument/2006/relationships/hyperlink" Target="https://www.goodreads.com/quotes/tag/time" TargetMode="External"/><Relationship Id="rId32" Type="http://schemas.openxmlformats.org/officeDocument/2006/relationships/hyperlink" Target="https://www.worldvision.org.uk/our-work/emergency-response/" TargetMode="External"/><Relationship Id="rId5" Type="http://schemas.openxmlformats.org/officeDocument/2006/relationships/footnotes" Target="footnotes.xml"/><Relationship Id="rId15" Type="http://schemas.openxmlformats.org/officeDocument/2006/relationships/hyperlink" Target="https://doi.org/10.1111/ced.14364" TargetMode="External"/><Relationship Id="rId23" Type="http://schemas.openxmlformats.org/officeDocument/2006/relationships/hyperlink" Target="https://www.ed.ac.uk/institute-academic-development/learning-teaching/staff/digital-ed/what-is-digital-education" TargetMode="External"/><Relationship Id="rId28" Type="http://schemas.openxmlformats.org/officeDocument/2006/relationships/hyperlink" Target="https://www.savethechildren.org.uk/content/dam/global/reports/education-and-child-protection/edtech-learning.pdf?_ga=2.18335934.620236314.1519375648-1606405612.1518509139" TargetMode="External"/><Relationship Id="rId10" Type="http://schemas.openxmlformats.org/officeDocument/2006/relationships/header" Target="header2.xml"/><Relationship Id="rId19" Type="http://schemas.openxmlformats.org/officeDocument/2006/relationships/hyperlink" Target="https://www.cipd.co.uk/knowledge/fundamentals/people/development/digital-learning-factsheet" TargetMode="External"/><Relationship Id="rId31" Type="http://schemas.openxmlformats.org/officeDocument/2006/relationships/hyperlink" Target="https://www.savethechildren.org.uk/content/dam/global/reports/education-and-child-protection/edtech-learning.pdf?_ga=2.18335934.620236314.1519375648-1606405612.1518509139"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journals.sagepub.com/doi/pdf/10.1177/0047239520934018" TargetMode="External"/><Relationship Id="rId22" Type="http://schemas.openxmlformats.org/officeDocument/2006/relationships/hyperlink" Target="https://search-ebscohost-com.ezproxy.uwtsd.ac.uk/login.aspx?direct=true&amp;db=eue&amp;AN=101717492&amp;site=ehost-live" TargetMode="External"/><Relationship Id="rId27" Type="http://schemas.openxmlformats.org/officeDocument/2006/relationships/hyperlink" Target="https://www.cipd.co.uk/Images/the-future-of-technology-and-learning_2017_tcm18-29348.pdf" TargetMode="External"/><Relationship Id="rId30" Type="http://schemas.openxmlformats.org/officeDocument/2006/relationships/hyperlink" Target="https://www.researchgate.net/publication/235266572_E-learning_at_work_Theoretical_underpinnings_and_pedagogical_challenges_Journal_of_Workplace_Learning_1756_318-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14</Pages>
  <Words>5984</Words>
  <Characters>34113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lindakellydray@gmail.com</dc:creator>
  <cp:keywords/>
  <dc:description/>
  <cp:lastModifiedBy>lindakellydray@gmail.com</cp:lastModifiedBy>
  <cp:revision>12</cp:revision>
  <dcterms:created xsi:type="dcterms:W3CDTF">2021-01-23T15:55:00Z</dcterms:created>
  <dcterms:modified xsi:type="dcterms:W3CDTF">2021-01-23T17:34:00Z</dcterms:modified>
</cp:coreProperties>
</file>