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321F6" w14:textId="1B5A5DF1" w:rsidR="0068546A" w:rsidRDefault="00E30FD5" w:rsidP="00223008">
      <w:pPr>
        <w:spacing w:before="200" w:line="360" w:lineRule="auto"/>
        <w:jc w:val="both"/>
        <w:rPr>
          <w:rFonts w:ascii="Times New Roman" w:hAnsi="Times New Roman" w:cs="Times New Roman"/>
          <w:b/>
          <w:sz w:val="40"/>
          <w:szCs w:val="40"/>
        </w:rPr>
      </w:pPr>
      <w:r>
        <w:rPr>
          <w:noProof/>
        </w:rPr>
        <w:drawing>
          <wp:anchor distT="0" distB="0" distL="114300" distR="114300" simplePos="0" relativeHeight="251659264" behindDoc="0" locked="0" layoutInCell="1" allowOverlap="1" wp14:anchorId="74D2BA2B" wp14:editId="493E9404">
            <wp:simplePos x="0" y="0"/>
            <wp:positionH relativeFrom="column">
              <wp:posOffset>-590550</wp:posOffset>
            </wp:positionH>
            <wp:positionV relativeFrom="paragraph">
              <wp:posOffset>0</wp:posOffset>
            </wp:positionV>
            <wp:extent cx="3964940" cy="26860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64940" cy="2686050"/>
                    </a:xfrm>
                    <a:prstGeom prst="rect">
                      <a:avLst/>
                    </a:prstGeom>
                  </pic:spPr>
                </pic:pic>
              </a:graphicData>
            </a:graphic>
            <wp14:sizeRelH relativeFrom="margin">
              <wp14:pctWidth>0</wp14:pctWidth>
            </wp14:sizeRelH>
            <wp14:sizeRelV relativeFrom="margin">
              <wp14:pctHeight>0</wp14:pctHeight>
            </wp14:sizeRelV>
          </wp:anchor>
        </w:drawing>
      </w:r>
    </w:p>
    <w:p w14:paraId="61FA90B0" w14:textId="77777777" w:rsidR="0068546A" w:rsidRDefault="0068546A" w:rsidP="0068546A">
      <w:pPr>
        <w:spacing w:before="200" w:line="360" w:lineRule="auto"/>
        <w:jc w:val="center"/>
        <w:rPr>
          <w:rFonts w:ascii="Times New Roman" w:hAnsi="Times New Roman" w:cs="Times New Roman"/>
          <w:b/>
          <w:sz w:val="40"/>
          <w:szCs w:val="40"/>
        </w:rPr>
      </w:pPr>
    </w:p>
    <w:p w14:paraId="648DA439" w14:textId="77777777" w:rsidR="0068546A" w:rsidRDefault="0068546A" w:rsidP="0068546A">
      <w:pPr>
        <w:spacing w:before="200" w:line="360" w:lineRule="auto"/>
        <w:jc w:val="center"/>
        <w:rPr>
          <w:rFonts w:ascii="Times New Roman" w:hAnsi="Times New Roman" w:cs="Times New Roman"/>
          <w:b/>
          <w:sz w:val="40"/>
          <w:szCs w:val="40"/>
        </w:rPr>
      </w:pPr>
    </w:p>
    <w:p w14:paraId="28E21B51" w14:textId="77777777" w:rsidR="0068546A" w:rsidRDefault="0068546A" w:rsidP="0068546A">
      <w:pPr>
        <w:spacing w:before="200" w:line="360" w:lineRule="auto"/>
        <w:jc w:val="center"/>
        <w:rPr>
          <w:rFonts w:ascii="Times New Roman" w:hAnsi="Times New Roman" w:cs="Times New Roman"/>
          <w:b/>
          <w:sz w:val="40"/>
          <w:szCs w:val="40"/>
        </w:rPr>
      </w:pPr>
    </w:p>
    <w:p w14:paraId="053EA887" w14:textId="77777777" w:rsidR="0068546A" w:rsidRDefault="0068546A" w:rsidP="00223008">
      <w:pPr>
        <w:spacing w:before="200" w:line="360" w:lineRule="auto"/>
        <w:jc w:val="both"/>
        <w:rPr>
          <w:rFonts w:ascii="Times New Roman" w:hAnsi="Times New Roman" w:cs="Times New Roman"/>
          <w:b/>
          <w:sz w:val="40"/>
          <w:szCs w:val="40"/>
        </w:rPr>
      </w:pPr>
    </w:p>
    <w:p w14:paraId="4FD3FC10" w14:textId="77777777" w:rsidR="009815A6" w:rsidRPr="0068546A" w:rsidRDefault="0059753A" w:rsidP="0068546A">
      <w:pPr>
        <w:spacing w:before="200" w:line="360" w:lineRule="auto"/>
        <w:jc w:val="center"/>
        <w:rPr>
          <w:rFonts w:ascii="Times New Roman" w:hAnsi="Times New Roman" w:cs="Times New Roman"/>
          <w:b/>
          <w:sz w:val="40"/>
          <w:szCs w:val="40"/>
        </w:rPr>
      </w:pPr>
      <w:r w:rsidRPr="0068546A">
        <w:rPr>
          <w:rFonts w:ascii="Times New Roman" w:hAnsi="Times New Roman" w:cs="Times New Roman"/>
          <w:b/>
          <w:sz w:val="40"/>
          <w:szCs w:val="40"/>
        </w:rPr>
        <w:t>BMHP6021: Health, Wellbeing and Sustainable Development</w:t>
      </w:r>
    </w:p>
    <w:p w14:paraId="56494B76" w14:textId="77777777" w:rsidR="004C16F0" w:rsidRDefault="0059753A" w:rsidP="0068546A">
      <w:pPr>
        <w:spacing w:before="200" w:line="360" w:lineRule="auto"/>
        <w:jc w:val="center"/>
        <w:rPr>
          <w:rFonts w:ascii="Times New Roman" w:hAnsi="Times New Roman" w:cs="Times New Roman"/>
          <w:b/>
          <w:sz w:val="40"/>
          <w:szCs w:val="40"/>
        </w:rPr>
      </w:pPr>
      <w:r w:rsidRPr="0068546A">
        <w:rPr>
          <w:rFonts w:ascii="Times New Roman" w:hAnsi="Times New Roman" w:cs="Times New Roman"/>
          <w:b/>
          <w:sz w:val="40"/>
          <w:szCs w:val="40"/>
        </w:rPr>
        <w:t>Assignment Title: Report</w:t>
      </w:r>
    </w:p>
    <w:p w14:paraId="6235305F" w14:textId="77777777" w:rsidR="00294AB9" w:rsidRDefault="004C16F0" w:rsidP="0068546A">
      <w:pPr>
        <w:spacing w:before="200" w:line="360" w:lineRule="auto"/>
        <w:jc w:val="center"/>
        <w:rPr>
          <w:rFonts w:ascii="Times New Roman" w:hAnsi="Times New Roman" w:cs="Times New Roman"/>
          <w:b/>
          <w:sz w:val="40"/>
          <w:szCs w:val="40"/>
        </w:rPr>
      </w:pPr>
      <w:r>
        <w:rPr>
          <w:rFonts w:ascii="Times New Roman" w:hAnsi="Times New Roman" w:cs="Times New Roman"/>
          <w:b/>
          <w:sz w:val="40"/>
          <w:szCs w:val="40"/>
        </w:rPr>
        <w:t xml:space="preserve">Student Name / </w:t>
      </w:r>
      <w:r w:rsidR="00294AB9">
        <w:rPr>
          <w:rFonts w:ascii="Times New Roman" w:hAnsi="Times New Roman" w:cs="Times New Roman"/>
          <w:b/>
          <w:sz w:val="40"/>
          <w:szCs w:val="40"/>
        </w:rPr>
        <w:t xml:space="preserve">ID number – Shekinah mala </w:t>
      </w:r>
      <w:proofErr w:type="spellStart"/>
      <w:r w:rsidR="00294AB9">
        <w:rPr>
          <w:rFonts w:ascii="Times New Roman" w:hAnsi="Times New Roman" w:cs="Times New Roman"/>
          <w:b/>
          <w:sz w:val="40"/>
          <w:szCs w:val="40"/>
        </w:rPr>
        <w:t>Biasala</w:t>
      </w:r>
      <w:proofErr w:type="spellEnd"/>
    </w:p>
    <w:p w14:paraId="5CDB3784" w14:textId="77777777" w:rsidR="008F0F38" w:rsidRDefault="00294AB9" w:rsidP="0068546A">
      <w:pPr>
        <w:spacing w:before="200" w:line="360" w:lineRule="auto"/>
        <w:jc w:val="center"/>
        <w:rPr>
          <w:rFonts w:ascii="Times New Roman" w:hAnsi="Times New Roman" w:cs="Times New Roman"/>
          <w:b/>
          <w:sz w:val="40"/>
          <w:szCs w:val="40"/>
        </w:rPr>
      </w:pPr>
      <w:r>
        <w:rPr>
          <w:rFonts w:ascii="Times New Roman" w:hAnsi="Times New Roman" w:cs="Times New Roman"/>
          <w:b/>
          <w:sz w:val="40"/>
          <w:szCs w:val="40"/>
        </w:rPr>
        <w:t>1914922</w:t>
      </w:r>
    </w:p>
    <w:p w14:paraId="360CBBF4" w14:textId="77777777" w:rsidR="008F0F38" w:rsidRDefault="008F0F38" w:rsidP="0068546A">
      <w:pPr>
        <w:spacing w:before="200" w:line="360" w:lineRule="auto"/>
        <w:jc w:val="center"/>
        <w:rPr>
          <w:rFonts w:ascii="Times New Roman" w:hAnsi="Times New Roman" w:cs="Times New Roman"/>
          <w:b/>
          <w:sz w:val="40"/>
          <w:szCs w:val="40"/>
        </w:rPr>
      </w:pPr>
    </w:p>
    <w:p w14:paraId="1279D46C" w14:textId="74D1C06E" w:rsidR="009815A6" w:rsidRPr="0068546A" w:rsidRDefault="008F0F38" w:rsidP="0068546A">
      <w:pPr>
        <w:spacing w:before="200" w:line="360" w:lineRule="auto"/>
        <w:jc w:val="center"/>
        <w:rPr>
          <w:rFonts w:ascii="Times New Roman" w:hAnsi="Times New Roman" w:cs="Times New Roman"/>
          <w:sz w:val="40"/>
          <w:szCs w:val="40"/>
        </w:rPr>
      </w:pPr>
      <w:r>
        <w:rPr>
          <w:rFonts w:ascii="Times New Roman" w:hAnsi="Times New Roman" w:cs="Times New Roman"/>
          <w:b/>
          <w:sz w:val="40"/>
          <w:szCs w:val="40"/>
        </w:rPr>
        <w:t xml:space="preserve">Tutor- </w:t>
      </w:r>
      <w:proofErr w:type="spellStart"/>
      <w:r w:rsidR="00A82A2E">
        <w:rPr>
          <w:rFonts w:ascii="Times New Roman" w:hAnsi="Times New Roman" w:cs="Times New Roman"/>
          <w:b/>
          <w:sz w:val="40"/>
          <w:szCs w:val="40"/>
        </w:rPr>
        <w:t>Diola</w:t>
      </w:r>
      <w:proofErr w:type="spellEnd"/>
      <w:r w:rsidR="00A82A2E">
        <w:rPr>
          <w:rFonts w:ascii="Times New Roman" w:hAnsi="Times New Roman" w:cs="Times New Roman"/>
          <w:b/>
          <w:sz w:val="40"/>
          <w:szCs w:val="40"/>
        </w:rPr>
        <w:t xml:space="preserve"> </w:t>
      </w:r>
      <w:r w:rsidR="0059753A" w:rsidRPr="0068546A">
        <w:rPr>
          <w:rFonts w:ascii="Times New Roman" w:hAnsi="Times New Roman" w:cs="Times New Roman"/>
          <w:sz w:val="40"/>
          <w:szCs w:val="40"/>
        </w:rPr>
        <w:br w:type="page"/>
      </w:r>
    </w:p>
    <w:bookmarkStart w:id="0" w:name="_ctfuszxfexmr" w:colFirst="0" w:colLast="0" w:displacedByCustomXml="next"/>
    <w:bookmarkEnd w:id="0" w:displacedByCustomXml="next"/>
    <w:sdt>
      <w:sdtPr>
        <w:rPr>
          <w:rFonts w:ascii="Arial" w:eastAsia="Arial" w:hAnsi="Arial" w:cs="Arial"/>
          <w:b w:val="0"/>
          <w:color w:val="auto"/>
          <w:sz w:val="22"/>
          <w:szCs w:val="22"/>
          <w:lang w:val="en-GB" w:eastAsia="en-IN"/>
        </w:rPr>
        <w:id w:val="-1834684820"/>
        <w:docPartObj>
          <w:docPartGallery w:val="Table of Contents"/>
          <w:docPartUnique/>
        </w:docPartObj>
      </w:sdtPr>
      <w:sdtEndPr>
        <w:rPr>
          <w:rFonts w:ascii="Times New Roman" w:hAnsi="Times New Roman" w:cs="Times New Roman"/>
          <w:noProof/>
          <w:sz w:val="24"/>
          <w:szCs w:val="24"/>
        </w:rPr>
      </w:sdtEndPr>
      <w:sdtContent>
        <w:p w14:paraId="66D6E835" w14:textId="77777777" w:rsidR="0068546A" w:rsidRPr="0068546A" w:rsidRDefault="0068546A" w:rsidP="0068546A">
          <w:pPr>
            <w:pStyle w:val="TOCHeading"/>
            <w:spacing w:line="360" w:lineRule="auto"/>
            <w:jc w:val="center"/>
            <w:rPr>
              <w:rFonts w:ascii="Times New Roman" w:hAnsi="Times New Roman" w:cs="Times New Roman"/>
              <w:b w:val="0"/>
              <w:bCs/>
              <w:color w:val="auto"/>
            </w:rPr>
          </w:pPr>
          <w:r w:rsidRPr="0068546A">
            <w:rPr>
              <w:rFonts w:ascii="Times New Roman" w:hAnsi="Times New Roman" w:cs="Times New Roman"/>
              <w:bCs/>
              <w:color w:val="auto"/>
            </w:rPr>
            <w:t>Table of Contents</w:t>
          </w:r>
        </w:p>
        <w:p w14:paraId="5D972333" w14:textId="77777777" w:rsidR="00223008" w:rsidRPr="00223008" w:rsidRDefault="00CC59FF" w:rsidP="00223008">
          <w:pPr>
            <w:pStyle w:val="TOC1"/>
            <w:tabs>
              <w:tab w:val="right" w:leader="dot" w:pos="9350"/>
            </w:tabs>
            <w:spacing w:line="360" w:lineRule="auto"/>
            <w:jc w:val="both"/>
            <w:rPr>
              <w:rFonts w:ascii="Times New Roman" w:eastAsiaTheme="minorEastAsia" w:hAnsi="Times New Roman" w:cs="Times New Roman"/>
              <w:b/>
              <w:noProof/>
              <w:sz w:val="24"/>
              <w:szCs w:val="24"/>
              <w:lang w:val="en-US" w:eastAsia="en-US"/>
            </w:rPr>
          </w:pPr>
          <w:r w:rsidRPr="00223008">
            <w:rPr>
              <w:rFonts w:ascii="Times New Roman" w:hAnsi="Times New Roman" w:cs="Times New Roman"/>
              <w:b/>
              <w:sz w:val="24"/>
              <w:szCs w:val="24"/>
            </w:rPr>
            <w:fldChar w:fldCharType="begin"/>
          </w:r>
          <w:r w:rsidR="0068546A" w:rsidRPr="00223008">
            <w:rPr>
              <w:rFonts w:ascii="Times New Roman" w:hAnsi="Times New Roman" w:cs="Times New Roman"/>
              <w:b/>
              <w:sz w:val="24"/>
              <w:szCs w:val="24"/>
            </w:rPr>
            <w:instrText xml:space="preserve"> TOC \o "1-3" \h \z \u </w:instrText>
          </w:r>
          <w:r w:rsidRPr="00223008">
            <w:rPr>
              <w:rFonts w:ascii="Times New Roman" w:hAnsi="Times New Roman" w:cs="Times New Roman"/>
              <w:b/>
              <w:sz w:val="24"/>
              <w:szCs w:val="24"/>
            </w:rPr>
            <w:fldChar w:fldCharType="separate"/>
          </w:r>
          <w:hyperlink w:anchor="_Toc120991962" w:history="1">
            <w:r w:rsidR="00223008" w:rsidRPr="00223008">
              <w:rPr>
                <w:rStyle w:val="Hyperlink"/>
                <w:rFonts w:ascii="Times New Roman" w:hAnsi="Times New Roman" w:cs="Times New Roman"/>
                <w:b/>
                <w:noProof/>
                <w:sz w:val="24"/>
                <w:szCs w:val="24"/>
              </w:rPr>
              <w:t>Introduction</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_Toc120991962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3</w:t>
            </w:r>
            <w:r w:rsidR="00223008" w:rsidRPr="00223008">
              <w:rPr>
                <w:rFonts w:ascii="Times New Roman" w:hAnsi="Times New Roman" w:cs="Times New Roman"/>
                <w:b/>
                <w:noProof/>
                <w:webHidden/>
                <w:sz w:val="24"/>
                <w:szCs w:val="24"/>
              </w:rPr>
              <w:fldChar w:fldCharType="end"/>
            </w:r>
          </w:hyperlink>
        </w:p>
        <w:p w14:paraId="0A2E5597" w14:textId="77777777" w:rsidR="00223008" w:rsidRPr="00223008" w:rsidRDefault="00000000" w:rsidP="00223008">
          <w:pPr>
            <w:pStyle w:val="TOC1"/>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63" w:history="1">
            <w:r w:rsidR="00223008" w:rsidRPr="00223008">
              <w:rPr>
                <w:rStyle w:val="Hyperlink"/>
                <w:rFonts w:ascii="Times New Roman" w:hAnsi="Times New Roman" w:cs="Times New Roman"/>
                <w:b/>
                <w:noProof/>
                <w:sz w:val="24"/>
                <w:szCs w:val="24"/>
              </w:rPr>
              <w:t>Sustainable development Goals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_Toc120991963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3</w:t>
            </w:r>
            <w:r w:rsidR="00223008" w:rsidRPr="00223008">
              <w:rPr>
                <w:rFonts w:ascii="Times New Roman" w:hAnsi="Times New Roman" w:cs="Times New Roman"/>
                <w:b/>
                <w:noProof/>
                <w:webHidden/>
                <w:sz w:val="24"/>
                <w:szCs w:val="24"/>
              </w:rPr>
              <w:fldChar w:fldCharType="end"/>
            </w:r>
          </w:hyperlink>
        </w:p>
        <w:p w14:paraId="2E963136" w14:textId="77777777" w:rsidR="00223008" w:rsidRPr="00223008" w:rsidRDefault="00000000" w:rsidP="00223008">
          <w:pPr>
            <w:pStyle w:val="TOC1"/>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64" w:history="1">
            <w:r w:rsidR="00223008" w:rsidRPr="00223008">
              <w:rPr>
                <w:rStyle w:val="Hyperlink"/>
                <w:rFonts w:ascii="Times New Roman" w:hAnsi="Times New Roman" w:cs="Times New Roman"/>
                <w:b/>
                <w:noProof/>
                <w:sz w:val="24"/>
                <w:szCs w:val="24"/>
              </w:rPr>
              <w:t>Discussion of three goals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_Toc120991964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7</w:t>
            </w:r>
            <w:r w:rsidR="00223008" w:rsidRPr="00223008">
              <w:rPr>
                <w:rFonts w:ascii="Times New Roman" w:hAnsi="Times New Roman" w:cs="Times New Roman"/>
                <w:b/>
                <w:noProof/>
                <w:webHidden/>
                <w:sz w:val="24"/>
                <w:szCs w:val="24"/>
              </w:rPr>
              <w:fldChar w:fldCharType="end"/>
            </w:r>
          </w:hyperlink>
        </w:p>
        <w:p w14:paraId="52EAB6AA" w14:textId="77777777" w:rsidR="00223008" w:rsidRPr="00223008" w:rsidRDefault="00000000" w:rsidP="00223008">
          <w:pPr>
            <w:pStyle w:val="TOC2"/>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65" w:history="1">
            <w:r w:rsidR="00223008" w:rsidRPr="00223008">
              <w:rPr>
                <w:rStyle w:val="Hyperlink"/>
                <w:rFonts w:ascii="Times New Roman" w:hAnsi="Times New Roman" w:cs="Times New Roman"/>
                <w:b/>
                <w:noProof/>
                <w:sz w:val="24"/>
                <w:szCs w:val="24"/>
              </w:rPr>
              <w:t>Quality education</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_Toc120991965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7</w:t>
            </w:r>
            <w:r w:rsidR="00223008" w:rsidRPr="00223008">
              <w:rPr>
                <w:rFonts w:ascii="Times New Roman" w:hAnsi="Times New Roman" w:cs="Times New Roman"/>
                <w:b/>
                <w:noProof/>
                <w:webHidden/>
                <w:sz w:val="24"/>
                <w:szCs w:val="24"/>
              </w:rPr>
              <w:fldChar w:fldCharType="end"/>
            </w:r>
          </w:hyperlink>
        </w:p>
        <w:p w14:paraId="116E6DA1" w14:textId="77777777" w:rsidR="00223008" w:rsidRPr="00223008" w:rsidRDefault="00000000" w:rsidP="00223008">
          <w:pPr>
            <w:pStyle w:val="TOC2"/>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66" w:history="1">
            <w:r w:rsidR="00223008" w:rsidRPr="00223008">
              <w:rPr>
                <w:rStyle w:val="Hyperlink"/>
                <w:rFonts w:ascii="Times New Roman" w:hAnsi="Times New Roman" w:cs="Times New Roman"/>
                <w:b/>
                <w:noProof/>
                <w:sz w:val="24"/>
                <w:szCs w:val="24"/>
              </w:rPr>
              <w:t>Good health and well being</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_Toc120991966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7</w:t>
            </w:r>
            <w:r w:rsidR="00223008" w:rsidRPr="00223008">
              <w:rPr>
                <w:rFonts w:ascii="Times New Roman" w:hAnsi="Times New Roman" w:cs="Times New Roman"/>
                <w:b/>
                <w:noProof/>
                <w:webHidden/>
                <w:sz w:val="24"/>
                <w:szCs w:val="24"/>
              </w:rPr>
              <w:fldChar w:fldCharType="end"/>
            </w:r>
          </w:hyperlink>
        </w:p>
        <w:p w14:paraId="5470731B" w14:textId="77777777" w:rsidR="00223008" w:rsidRPr="00223008" w:rsidRDefault="00000000" w:rsidP="00223008">
          <w:pPr>
            <w:pStyle w:val="TOC2"/>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67" w:history="1">
            <w:r w:rsidR="00223008" w:rsidRPr="00223008">
              <w:rPr>
                <w:rStyle w:val="Hyperlink"/>
                <w:rFonts w:ascii="Times New Roman" w:hAnsi="Times New Roman" w:cs="Times New Roman"/>
                <w:b/>
                <w:noProof/>
                <w:sz w:val="24"/>
                <w:szCs w:val="24"/>
              </w:rPr>
              <w:t>Partnerships to achieve goals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_Toc120991967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8</w:t>
            </w:r>
            <w:r w:rsidR="00223008" w:rsidRPr="00223008">
              <w:rPr>
                <w:rFonts w:ascii="Times New Roman" w:hAnsi="Times New Roman" w:cs="Times New Roman"/>
                <w:b/>
                <w:noProof/>
                <w:webHidden/>
                <w:sz w:val="24"/>
                <w:szCs w:val="24"/>
              </w:rPr>
              <w:fldChar w:fldCharType="end"/>
            </w:r>
          </w:hyperlink>
        </w:p>
        <w:p w14:paraId="78FCC6CB" w14:textId="77777777" w:rsidR="00223008" w:rsidRPr="00223008" w:rsidRDefault="00000000" w:rsidP="00223008">
          <w:pPr>
            <w:pStyle w:val="TOC1"/>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68" w:history="1">
            <w:r w:rsidR="00223008" w:rsidRPr="00223008">
              <w:rPr>
                <w:rStyle w:val="Hyperlink"/>
                <w:rFonts w:ascii="Times New Roman" w:hAnsi="Times New Roman" w:cs="Times New Roman"/>
                <w:b/>
                <w:noProof/>
                <w:sz w:val="24"/>
                <w:szCs w:val="24"/>
              </w:rPr>
              <w:t>Policies regarding these three goals.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_Toc120991968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8</w:t>
            </w:r>
            <w:r w:rsidR="00223008" w:rsidRPr="00223008">
              <w:rPr>
                <w:rFonts w:ascii="Times New Roman" w:hAnsi="Times New Roman" w:cs="Times New Roman"/>
                <w:b/>
                <w:noProof/>
                <w:webHidden/>
                <w:sz w:val="24"/>
                <w:szCs w:val="24"/>
              </w:rPr>
              <w:fldChar w:fldCharType="end"/>
            </w:r>
          </w:hyperlink>
        </w:p>
        <w:p w14:paraId="146360D8" w14:textId="77777777" w:rsidR="00223008" w:rsidRPr="00223008" w:rsidRDefault="00000000" w:rsidP="00223008">
          <w:pPr>
            <w:pStyle w:val="TOC1"/>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69" w:history="1">
            <w:r w:rsidR="00223008" w:rsidRPr="00223008">
              <w:rPr>
                <w:rStyle w:val="Hyperlink"/>
                <w:rFonts w:ascii="Times New Roman" w:hAnsi="Times New Roman" w:cs="Times New Roman"/>
                <w:b/>
                <w:noProof/>
                <w:sz w:val="24"/>
                <w:szCs w:val="24"/>
              </w:rPr>
              <w:t>About the city or borough</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_Toc120991969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9</w:t>
            </w:r>
            <w:r w:rsidR="00223008" w:rsidRPr="00223008">
              <w:rPr>
                <w:rFonts w:ascii="Times New Roman" w:hAnsi="Times New Roman" w:cs="Times New Roman"/>
                <w:b/>
                <w:noProof/>
                <w:webHidden/>
                <w:sz w:val="24"/>
                <w:szCs w:val="24"/>
              </w:rPr>
              <w:fldChar w:fldCharType="end"/>
            </w:r>
          </w:hyperlink>
        </w:p>
        <w:p w14:paraId="43870520" w14:textId="77777777" w:rsidR="00223008" w:rsidRPr="00223008" w:rsidRDefault="00000000" w:rsidP="00223008">
          <w:pPr>
            <w:pStyle w:val="TOC1"/>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70" w:history="1">
            <w:r w:rsidR="00223008" w:rsidRPr="00223008">
              <w:rPr>
                <w:rStyle w:val="Hyperlink"/>
                <w:rFonts w:ascii="Times New Roman" w:eastAsia="Times" w:hAnsi="Times New Roman" w:cs="Times New Roman"/>
                <w:b/>
                <w:noProof/>
                <w:sz w:val="24"/>
                <w:szCs w:val="24"/>
              </w:rPr>
              <w:t>Policies and Statistics for the Sustainable Development Goals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_Toc120991970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10</w:t>
            </w:r>
            <w:r w:rsidR="00223008" w:rsidRPr="00223008">
              <w:rPr>
                <w:rFonts w:ascii="Times New Roman" w:hAnsi="Times New Roman" w:cs="Times New Roman"/>
                <w:b/>
                <w:noProof/>
                <w:webHidden/>
                <w:sz w:val="24"/>
                <w:szCs w:val="24"/>
              </w:rPr>
              <w:fldChar w:fldCharType="end"/>
            </w:r>
          </w:hyperlink>
        </w:p>
        <w:p w14:paraId="2DDC817B" w14:textId="77777777" w:rsidR="00223008" w:rsidRPr="00223008" w:rsidRDefault="00000000" w:rsidP="00223008">
          <w:pPr>
            <w:pStyle w:val="TOC2"/>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71" w:history="1">
            <w:r w:rsidR="00223008" w:rsidRPr="00223008">
              <w:rPr>
                <w:rStyle w:val="Hyperlink"/>
                <w:rFonts w:ascii="Times New Roman" w:hAnsi="Times New Roman" w:cs="Times New Roman"/>
                <w:b/>
                <w:bCs/>
                <w:noProof/>
                <w:sz w:val="24"/>
                <w:szCs w:val="24"/>
              </w:rPr>
              <w:t>For SDG 3 Goals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_Toc120991971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10</w:t>
            </w:r>
            <w:r w:rsidR="00223008" w:rsidRPr="00223008">
              <w:rPr>
                <w:rFonts w:ascii="Times New Roman" w:hAnsi="Times New Roman" w:cs="Times New Roman"/>
                <w:b/>
                <w:noProof/>
                <w:webHidden/>
                <w:sz w:val="24"/>
                <w:szCs w:val="24"/>
              </w:rPr>
              <w:fldChar w:fldCharType="end"/>
            </w:r>
          </w:hyperlink>
        </w:p>
        <w:p w14:paraId="7F6011E3" w14:textId="77777777" w:rsidR="00223008" w:rsidRPr="00223008" w:rsidRDefault="00000000" w:rsidP="00223008">
          <w:pPr>
            <w:pStyle w:val="TOC2"/>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72" w:history="1">
            <w:r w:rsidR="00223008" w:rsidRPr="00223008">
              <w:rPr>
                <w:rStyle w:val="Hyperlink"/>
                <w:rFonts w:ascii="Times New Roman" w:hAnsi="Times New Roman" w:cs="Times New Roman"/>
                <w:b/>
                <w:bCs/>
                <w:noProof/>
                <w:sz w:val="24"/>
                <w:szCs w:val="24"/>
              </w:rPr>
              <w:t>For SDG 4 Goals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_Toc120991972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10</w:t>
            </w:r>
            <w:r w:rsidR="00223008" w:rsidRPr="00223008">
              <w:rPr>
                <w:rFonts w:ascii="Times New Roman" w:hAnsi="Times New Roman" w:cs="Times New Roman"/>
                <w:b/>
                <w:noProof/>
                <w:webHidden/>
                <w:sz w:val="24"/>
                <w:szCs w:val="24"/>
              </w:rPr>
              <w:fldChar w:fldCharType="end"/>
            </w:r>
          </w:hyperlink>
        </w:p>
        <w:p w14:paraId="239B393D" w14:textId="77777777" w:rsidR="00223008" w:rsidRPr="00223008" w:rsidRDefault="00000000" w:rsidP="00223008">
          <w:pPr>
            <w:pStyle w:val="TOC2"/>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73" w:history="1">
            <w:r w:rsidR="00223008" w:rsidRPr="00223008">
              <w:rPr>
                <w:rStyle w:val="Hyperlink"/>
                <w:rFonts w:ascii="Times New Roman" w:hAnsi="Times New Roman" w:cs="Times New Roman"/>
                <w:b/>
                <w:bCs/>
                <w:noProof/>
                <w:sz w:val="24"/>
                <w:szCs w:val="24"/>
              </w:rPr>
              <w:t>For SDG 17 Goals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_Toc120991973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11</w:t>
            </w:r>
            <w:r w:rsidR="00223008" w:rsidRPr="00223008">
              <w:rPr>
                <w:rFonts w:ascii="Times New Roman" w:hAnsi="Times New Roman" w:cs="Times New Roman"/>
                <w:b/>
                <w:noProof/>
                <w:webHidden/>
                <w:sz w:val="24"/>
                <w:szCs w:val="24"/>
              </w:rPr>
              <w:fldChar w:fldCharType="end"/>
            </w:r>
          </w:hyperlink>
        </w:p>
        <w:p w14:paraId="14EF91BC" w14:textId="77777777" w:rsidR="00223008" w:rsidRPr="00223008" w:rsidRDefault="00000000" w:rsidP="00223008">
          <w:pPr>
            <w:pStyle w:val="TOC1"/>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74" w:history="1">
            <w:r w:rsidR="00223008" w:rsidRPr="00223008">
              <w:rPr>
                <w:rStyle w:val="Hyperlink"/>
                <w:rFonts w:ascii="Times New Roman" w:eastAsia="Times" w:hAnsi="Times New Roman" w:cs="Times New Roman"/>
                <w:b/>
                <w:noProof/>
                <w:sz w:val="24"/>
                <w:szCs w:val="24"/>
              </w:rPr>
              <w:t>Critically examining the benefits from the SDG 3/4/17 goals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_Toc120991974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12</w:t>
            </w:r>
            <w:r w:rsidR="00223008" w:rsidRPr="00223008">
              <w:rPr>
                <w:rFonts w:ascii="Times New Roman" w:hAnsi="Times New Roman" w:cs="Times New Roman"/>
                <w:b/>
                <w:noProof/>
                <w:webHidden/>
                <w:sz w:val="24"/>
                <w:szCs w:val="24"/>
              </w:rPr>
              <w:fldChar w:fldCharType="end"/>
            </w:r>
          </w:hyperlink>
        </w:p>
        <w:p w14:paraId="45B69218" w14:textId="77777777" w:rsidR="00223008" w:rsidRPr="00223008" w:rsidRDefault="00000000" w:rsidP="00223008">
          <w:pPr>
            <w:pStyle w:val="TOC1"/>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75" w:history="1">
            <w:r w:rsidR="00223008" w:rsidRPr="00223008">
              <w:rPr>
                <w:rStyle w:val="Hyperlink"/>
                <w:rFonts w:ascii="Times New Roman" w:eastAsia="Times" w:hAnsi="Times New Roman" w:cs="Times New Roman"/>
                <w:b/>
                <w:noProof/>
                <w:sz w:val="24"/>
                <w:szCs w:val="24"/>
              </w:rPr>
              <w:t>Recommendations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_Toc120991975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13</w:t>
            </w:r>
            <w:r w:rsidR="00223008" w:rsidRPr="00223008">
              <w:rPr>
                <w:rFonts w:ascii="Times New Roman" w:hAnsi="Times New Roman" w:cs="Times New Roman"/>
                <w:b/>
                <w:noProof/>
                <w:webHidden/>
                <w:sz w:val="24"/>
                <w:szCs w:val="24"/>
              </w:rPr>
              <w:fldChar w:fldCharType="end"/>
            </w:r>
          </w:hyperlink>
        </w:p>
        <w:p w14:paraId="080F706C" w14:textId="77777777" w:rsidR="00223008" w:rsidRPr="00223008" w:rsidRDefault="00000000" w:rsidP="00223008">
          <w:pPr>
            <w:pStyle w:val="TOC1"/>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76" w:history="1">
            <w:r w:rsidR="00223008" w:rsidRPr="00223008">
              <w:rPr>
                <w:rStyle w:val="Hyperlink"/>
                <w:rFonts w:ascii="Times New Roman" w:eastAsia="Times" w:hAnsi="Times New Roman" w:cs="Times New Roman"/>
                <w:b/>
                <w:noProof/>
                <w:sz w:val="24"/>
                <w:szCs w:val="24"/>
              </w:rPr>
              <w:t>Conclusion</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_Toc120991976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15</w:t>
            </w:r>
            <w:r w:rsidR="00223008" w:rsidRPr="00223008">
              <w:rPr>
                <w:rFonts w:ascii="Times New Roman" w:hAnsi="Times New Roman" w:cs="Times New Roman"/>
                <w:b/>
                <w:noProof/>
                <w:webHidden/>
                <w:sz w:val="24"/>
                <w:szCs w:val="24"/>
              </w:rPr>
              <w:fldChar w:fldCharType="end"/>
            </w:r>
          </w:hyperlink>
        </w:p>
        <w:p w14:paraId="5358A092" w14:textId="77777777" w:rsidR="00223008" w:rsidRPr="00223008" w:rsidRDefault="00000000" w:rsidP="00223008">
          <w:pPr>
            <w:pStyle w:val="TOC1"/>
            <w:tabs>
              <w:tab w:val="right" w:leader="dot" w:pos="9350"/>
            </w:tabs>
            <w:spacing w:line="360" w:lineRule="auto"/>
            <w:jc w:val="both"/>
            <w:rPr>
              <w:rFonts w:ascii="Times New Roman" w:eastAsiaTheme="minorEastAsia" w:hAnsi="Times New Roman" w:cs="Times New Roman"/>
              <w:b/>
              <w:noProof/>
              <w:sz w:val="24"/>
              <w:szCs w:val="24"/>
              <w:lang w:val="en-US" w:eastAsia="en-US"/>
            </w:rPr>
          </w:pPr>
          <w:hyperlink w:anchor="_Toc120991977" w:history="1">
            <w:r w:rsidR="00223008" w:rsidRPr="00223008">
              <w:rPr>
                <w:rStyle w:val="Hyperlink"/>
                <w:rFonts w:ascii="Times New Roman" w:eastAsia="Times" w:hAnsi="Times New Roman" w:cs="Times New Roman"/>
                <w:b/>
                <w:noProof/>
                <w:sz w:val="24"/>
                <w:szCs w:val="24"/>
              </w:rPr>
              <w:t>References</w:t>
            </w:r>
            <w:r w:rsidR="00223008" w:rsidRPr="00223008">
              <w:rPr>
                <w:rFonts w:ascii="Times New Roman" w:hAnsi="Times New Roman" w:cs="Times New Roman"/>
                <w:b/>
                <w:noProof/>
                <w:webHidden/>
                <w:sz w:val="24"/>
                <w:szCs w:val="24"/>
              </w:rPr>
              <w:tab/>
            </w:r>
            <w:r w:rsidR="00223008" w:rsidRPr="00223008">
              <w:rPr>
                <w:rFonts w:ascii="Times New Roman" w:hAnsi="Times New Roman" w:cs="Times New Roman"/>
                <w:b/>
                <w:noProof/>
                <w:webHidden/>
                <w:sz w:val="24"/>
                <w:szCs w:val="24"/>
              </w:rPr>
              <w:fldChar w:fldCharType="begin"/>
            </w:r>
            <w:r w:rsidR="00223008" w:rsidRPr="00223008">
              <w:rPr>
                <w:rFonts w:ascii="Times New Roman" w:hAnsi="Times New Roman" w:cs="Times New Roman"/>
                <w:b/>
                <w:noProof/>
                <w:webHidden/>
                <w:sz w:val="24"/>
                <w:szCs w:val="24"/>
              </w:rPr>
              <w:instrText xml:space="preserve"> PAGEREF _Toc120991977 \h </w:instrText>
            </w:r>
            <w:r w:rsidR="00223008" w:rsidRPr="00223008">
              <w:rPr>
                <w:rFonts w:ascii="Times New Roman" w:hAnsi="Times New Roman" w:cs="Times New Roman"/>
                <w:b/>
                <w:noProof/>
                <w:webHidden/>
                <w:sz w:val="24"/>
                <w:szCs w:val="24"/>
              </w:rPr>
            </w:r>
            <w:r w:rsidR="00223008" w:rsidRPr="00223008">
              <w:rPr>
                <w:rFonts w:ascii="Times New Roman" w:hAnsi="Times New Roman" w:cs="Times New Roman"/>
                <w:b/>
                <w:noProof/>
                <w:webHidden/>
                <w:sz w:val="24"/>
                <w:szCs w:val="24"/>
              </w:rPr>
              <w:fldChar w:fldCharType="separate"/>
            </w:r>
            <w:r w:rsidR="00223008" w:rsidRPr="00223008">
              <w:rPr>
                <w:rFonts w:ascii="Times New Roman" w:hAnsi="Times New Roman" w:cs="Times New Roman"/>
                <w:b/>
                <w:noProof/>
                <w:webHidden/>
                <w:sz w:val="24"/>
                <w:szCs w:val="24"/>
              </w:rPr>
              <w:t>16</w:t>
            </w:r>
            <w:r w:rsidR="00223008" w:rsidRPr="00223008">
              <w:rPr>
                <w:rFonts w:ascii="Times New Roman" w:hAnsi="Times New Roman" w:cs="Times New Roman"/>
                <w:b/>
                <w:noProof/>
                <w:webHidden/>
                <w:sz w:val="24"/>
                <w:szCs w:val="24"/>
              </w:rPr>
              <w:fldChar w:fldCharType="end"/>
            </w:r>
          </w:hyperlink>
        </w:p>
        <w:p w14:paraId="0A14E9DE" w14:textId="77777777" w:rsidR="0068546A" w:rsidRPr="00223008" w:rsidRDefault="00CC59FF" w:rsidP="00223008">
          <w:pPr>
            <w:spacing w:before="240" w:line="360" w:lineRule="auto"/>
            <w:jc w:val="both"/>
            <w:rPr>
              <w:rFonts w:ascii="Times New Roman" w:hAnsi="Times New Roman" w:cs="Times New Roman"/>
              <w:b/>
              <w:sz w:val="24"/>
              <w:szCs w:val="24"/>
            </w:rPr>
          </w:pPr>
          <w:r w:rsidRPr="00223008">
            <w:rPr>
              <w:rFonts w:ascii="Times New Roman" w:hAnsi="Times New Roman" w:cs="Times New Roman"/>
              <w:b/>
              <w:noProof/>
              <w:sz w:val="24"/>
              <w:szCs w:val="24"/>
            </w:rPr>
            <w:fldChar w:fldCharType="end"/>
          </w:r>
        </w:p>
      </w:sdtContent>
    </w:sdt>
    <w:p w14:paraId="68D6F01A" w14:textId="77777777" w:rsidR="00121EDC" w:rsidRDefault="00121EDC" w:rsidP="00016DC0">
      <w:pPr>
        <w:pStyle w:val="Heading1"/>
        <w:spacing w:line="360" w:lineRule="auto"/>
      </w:pPr>
      <w:bookmarkStart w:id="1" w:name="_Toc120991962"/>
    </w:p>
    <w:p w14:paraId="7F0617D5" w14:textId="77777777" w:rsidR="00121EDC" w:rsidRDefault="00121EDC" w:rsidP="00016DC0">
      <w:pPr>
        <w:pStyle w:val="Heading1"/>
        <w:spacing w:line="360" w:lineRule="auto"/>
      </w:pPr>
    </w:p>
    <w:p w14:paraId="06D20E0F" w14:textId="77777777" w:rsidR="00121EDC" w:rsidRDefault="00121EDC" w:rsidP="00016DC0">
      <w:pPr>
        <w:pStyle w:val="Heading1"/>
        <w:spacing w:line="360" w:lineRule="auto"/>
      </w:pPr>
    </w:p>
    <w:p w14:paraId="079F6B5A" w14:textId="77777777" w:rsidR="00121EDC" w:rsidRDefault="00121EDC" w:rsidP="00016DC0">
      <w:pPr>
        <w:pStyle w:val="Heading1"/>
        <w:spacing w:line="360" w:lineRule="auto"/>
      </w:pPr>
    </w:p>
    <w:p w14:paraId="5B6AAAF0" w14:textId="77777777" w:rsidR="00121EDC" w:rsidRDefault="00121EDC" w:rsidP="00016DC0">
      <w:pPr>
        <w:pStyle w:val="Heading1"/>
        <w:spacing w:line="360" w:lineRule="auto"/>
      </w:pPr>
    </w:p>
    <w:p w14:paraId="758DBBD9" w14:textId="09E61971" w:rsidR="00121EDC" w:rsidRDefault="00121EDC" w:rsidP="00016DC0">
      <w:pPr>
        <w:pStyle w:val="Heading1"/>
        <w:spacing w:line="360" w:lineRule="auto"/>
      </w:pPr>
      <w:r>
        <w:t>Introduction</w:t>
      </w:r>
      <w:bookmarkEnd w:id="1"/>
    </w:p>
    <w:p w14:paraId="596C6D4A" w14:textId="77777777" w:rsidR="00121EDC" w:rsidRPr="00223008" w:rsidRDefault="00121EDC" w:rsidP="00016DC0"/>
    <w:p w14:paraId="2FA99AA8" w14:textId="0C008454" w:rsidR="00121EDC" w:rsidRDefault="00121EDC" w:rsidP="00016DC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is completely based on the 17 Sustainable Development Goals of the UK. Some surveys say that these goals are the reason behind the success of the UK. The United Kingdom is a developed country, and in this article is about the perspective of a health and well being consultant (Sachs et al., 2019). In these goals, the UK government has adopted some policies. So this report as reviews on those policies related </w:t>
      </w:r>
      <w:r w:rsidR="00221E2B">
        <w:rPr>
          <w:rFonts w:ascii="Times New Roman" w:eastAsia="Times New Roman" w:hAnsi="Times New Roman" w:cs="Times New Roman"/>
          <w:sz w:val="24"/>
          <w:szCs w:val="24"/>
        </w:rPr>
        <w:t>the borough of Barking</w:t>
      </w:r>
      <w:r w:rsidR="005D4E3A">
        <w:rPr>
          <w:rFonts w:ascii="Times New Roman" w:eastAsia="Times New Roman" w:hAnsi="Times New Roman" w:cs="Times New Roman"/>
          <w:sz w:val="24"/>
          <w:szCs w:val="24"/>
        </w:rPr>
        <w:t xml:space="preserve"> and</w:t>
      </w:r>
      <w:r w:rsidR="00221E2B">
        <w:rPr>
          <w:rFonts w:ascii="Times New Roman" w:eastAsia="Times New Roman" w:hAnsi="Times New Roman" w:cs="Times New Roman"/>
          <w:sz w:val="24"/>
          <w:szCs w:val="24"/>
        </w:rPr>
        <w:t xml:space="preserve"> </w:t>
      </w:r>
      <w:r w:rsidR="005D4E3A">
        <w:rPr>
          <w:rFonts w:ascii="Times New Roman" w:eastAsia="Times New Roman" w:hAnsi="Times New Roman" w:cs="Times New Roman"/>
          <w:sz w:val="24"/>
          <w:szCs w:val="24"/>
        </w:rPr>
        <w:t>Dagenham</w:t>
      </w:r>
      <w:r w:rsidR="00221E2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of the UK and how the people of that </w:t>
      </w:r>
      <w:r w:rsidR="00297E0C">
        <w:rPr>
          <w:rFonts w:ascii="Times New Roman" w:eastAsia="Times New Roman" w:hAnsi="Times New Roman" w:cs="Times New Roman"/>
          <w:sz w:val="24"/>
          <w:szCs w:val="24"/>
        </w:rPr>
        <w:t xml:space="preserve">borough </w:t>
      </w:r>
      <w:r>
        <w:rPr>
          <w:rFonts w:ascii="Times New Roman" w:eastAsia="Times New Roman" w:hAnsi="Times New Roman" w:cs="Times New Roman"/>
          <w:sz w:val="24"/>
          <w:szCs w:val="24"/>
        </w:rPr>
        <w:t xml:space="preserve">have got benefits from those goals and initiatives taken by the Government of the UK. And in conclusion there will be some recommendations mentioned using the given data, that how the city can improve their position in future days with these sustainable development goals of the UK. It is also discussed here how the three goals can benefit the country and  or borough. The three goals are - Health and Well </w:t>
      </w:r>
    </w:p>
    <w:p w14:paraId="189EF2A7" w14:textId="77777777" w:rsidR="00121EDC" w:rsidRDefault="00121EDC" w:rsidP="00016DC0">
      <w:pPr>
        <w:pStyle w:val="Normal1"/>
        <w:spacing w:line="360" w:lineRule="auto"/>
        <w:jc w:val="both"/>
        <w:rPr>
          <w:rFonts w:ascii="Times New Roman" w:eastAsia="Times New Roman" w:hAnsi="Times New Roman" w:cs="Times New Roman"/>
          <w:sz w:val="24"/>
          <w:szCs w:val="24"/>
        </w:rPr>
      </w:pPr>
    </w:p>
    <w:p w14:paraId="51B3C930" w14:textId="770AD4AC" w:rsidR="00223008" w:rsidRDefault="001F193A" w:rsidP="00121EDC">
      <w:pPr>
        <w:pStyle w:val="Heading1"/>
        <w:spacing w:line="360" w:lineRule="auto"/>
        <w:rPr>
          <w:rFonts w:eastAsia="Times New Roman" w:cs="Times New Roman"/>
          <w:szCs w:val="24"/>
        </w:rPr>
      </w:pPr>
      <w:r w:rsidRPr="00223008">
        <w:rPr>
          <w:rFonts w:eastAsia="Times" w:cs="Times New Roman"/>
          <w:szCs w:val="24"/>
        </w:rPr>
        <w:br w:type="page"/>
      </w:r>
    </w:p>
    <w:p w14:paraId="793A1897" w14:textId="77777777" w:rsidR="00223008" w:rsidRDefault="00223008" w:rsidP="00223008">
      <w:pPr>
        <w:pStyle w:val="Heading1"/>
      </w:pPr>
      <w:bookmarkStart w:id="2" w:name="_Toc120991963"/>
      <w:r>
        <w:lastRenderedPageBreak/>
        <w:t>Sustainable development Goals</w:t>
      </w:r>
      <w:bookmarkEnd w:id="2"/>
    </w:p>
    <w:p w14:paraId="44CE571C" w14:textId="77777777" w:rsidR="00223008" w:rsidRPr="00223008" w:rsidRDefault="00223008" w:rsidP="00223008"/>
    <w:p w14:paraId="3AF0A98F" w14:textId="6F592F75"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2015 the UK general Assembly adopted a new agenda for sustainable development which has 17 sustainable goals. These goals have been developed on a principle of “leaving no one behind” and this new agenda has </w:t>
      </w:r>
      <w:r w:rsidR="00121EDC">
        <w:rPr>
          <w:rFonts w:ascii="Times New Roman" w:eastAsia="Times New Roman" w:hAnsi="Times New Roman" w:cs="Times New Roman"/>
          <w:sz w:val="24"/>
          <w:szCs w:val="24"/>
        </w:rPr>
        <w:t>emphasized</w:t>
      </w:r>
      <w:r>
        <w:rPr>
          <w:rFonts w:ascii="Times New Roman" w:eastAsia="Times New Roman" w:hAnsi="Times New Roman" w:cs="Times New Roman"/>
          <w:sz w:val="24"/>
          <w:szCs w:val="24"/>
        </w:rPr>
        <w:t xml:space="preserve"> the holistic approach for achieving the sustainable growth or development for all (Moyer and </w:t>
      </w:r>
      <w:proofErr w:type="spellStart"/>
      <w:r>
        <w:rPr>
          <w:rFonts w:ascii="Times New Roman" w:eastAsia="Times New Roman" w:hAnsi="Times New Roman" w:cs="Times New Roman"/>
          <w:sz w:val="24"/>
          <w:szCs w:val="24"/>
        </w:rPr>
        <w:t>Hedden</w:t>
      </w:r>
      <w:proofErr w:type="spellEnd"/>
      <w:r>
        <w:rPr>
          <w:rFonts w:ascii="Times New Roman" w:eastAsia="Times New Roman" w:hAnsi="Times New Roman" w:cs="Times New Roman"/>
          <w:sz w:val="24"/>
          <w:szCs w:val="24"/>
        </w:rPr>
        <w:t xml:space="preserve">, 2020). In this goal, the disability and persons with several kinds of disability is also referred to in multiple parts of this goal. This mainly included education, growth, employment, accessibility, inequality, human settlement. Though the word disability is not cited directly in those goals, they are relevant to disability to ensure the development of those people as well. The agenda has been implemented for taking a deep promise for people with disabilities everywhere (WHO, 2021). </w:t>
      </w:r>
    </w:p>
    <w:p w14:paraId="3DA5AB5D"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year 2016 is the first year in which this goal has been implemented. In this critical point they want to promote the disable people and want to bring them into the mainstream lifestyle. They want to raise awareness of the 2030 agenda for the persons with disability, promote an active action among the stakeholders with this SDG with a view of creating a better planet for the </w:t>
      </w:r>
      <w:proofErr w:type="spellStart"/>
      <w:r>
        <w:rPr>
          <w:rFonts w:ascii="Times New Roman" w:eastAsia="Times New Roman" w:hAnsi="Times New Roman" w:cs="Times New Roman"/>
          <w:sz w:val="24"/>
          <w:szCs w:val="24"/>
        </w:rPr>
        <w:t>diable</w:t>
      </w:r>
      <w:proofErr w:type="spellEnd"/>
      <w:r>
        <w:rPr>
          <w:rFonts w:ascii="Times New Roman" w:eastAsia="Times New Roman" w:hAnsi="Times New Roman" w:cs="Times New Roman"/>
          <w:sz w:val="24"/>
          <w:szCs w:val="24"/>
        </w:rPr>
        <w:t xml:space="preserve"> persons, also they want to establish an ongoing live web resource for each SDG and disability (Patel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 The sustainable goals are -</w:t>
      </w:r>
    </w:p>
    <w:p w14:paraId="17ABF584"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3AF67D8E"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No poverty</w:t>
      </w:r>
    </w:p>
    <w:p w14:paraId="1D3B77B2"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End poverty </w:t>
      </w:r>
      <w:r w:rsidR="00C61835">
        <w:rPr>
          <w:rFonts w:ascii="Times New Roman" w:eastAsia="Times New Roman" w:hAnsi="Times New Roman" w:cs="Times New Roman"/>
          <w:sz w:val="24"/>
          <w:szCs w:val="24"/>
        </w:rPr>
        <w:t>in all its forms everywhere. In</w:t>
      </w:r>
      <w:r>
        <w:rPr>
          <w:rFonts w:ascii="Times New Roman" w:eastAsia="Times New Roman" w:hAnsi="Times New Roman" w:cs="Times New Roman"/>
          <w:sz w:val="24"/>
          <w:szCs w:val="24"/>
        </w:rPr>
        <w:t xml:space="preserve"> this goal, they want to eradicate extreme poverty for everyone from everywhere. By 2030  at least half the proportion of men and women and children of all ages living in poverty in all the dimensions of it according to national definitions (Lal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t>
      </w:r>
    </w:p>
    <w:p w14:paraId="0D6BA99B"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76564CC9"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Zero hunger</w:t>
      </w:r>
    </w:p>
    <w:p w14:paraId="67CCC509"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2030 or at the end, hunger will ensure access by all people in particular the poor and the people in vulnerable situations, like i</w:t>
      </w:r>
      <w:r w:rsidR="00C61835">
        <w:rPr>
          <w:rFonts w:ascii="Times New Roman" w:eastAsia="Times New Roman" w:hAnsi="Times New Roman" w:cs="Times New Roman"/>
          <w:sz w:val="24"/>
          <w:szCs w:val="24"/>
        </w:rPr>
        <w:t xml:space="preserve">nfants, to safe and nutritious </w:t>
      </w:r>
      <w:r>
        <w:rPr>
          <w:rFonts w:ascii="Times New Roman" w:eastAsia="Times New Roman" w:hAnsi="Times New Roman" w:cs="Times New Roman"/>
          <w:sz w:val="24"/>
          <w:szCs w:val="24"/>
        </w:rPr>
        <w:t xml:space="preserve">and enough food through the year. All forms of malnutrition, the internationally agreed targets on stunting and wasting in children after five years of age should be reduced. They want to give them food security, improve nutrition, and promote sustainable growth in agriculture. </w:t>
      </w:r>
    </w:p>
    <w:p w14:paraId="35AFDA97"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3661910C"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lastRenderedPageBreak/>
        <w:t>Good health and well being</w:t>
      </w:r>
    </w:p>
    <w:p w14:paraId="58064A0E"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2030, they will ensure healthy living and will promote well being for all age groups of people. Their goal is by 2030, they will reduce the global maternal mortality ratio to less than 70 per 100,000 live births. By 2030 end, they will prevent deaths of newborn babies and </w:t>
      </w:r>
      <w:proofErr w:type="spellStart"/>
      <w:r>
        <w:rPr>
          <w:rFonts w:ascii="Times New Roman" w:eastAsia="Times New Roman" w:hAnsi="Times New Roman" w:cs="Times New Roman"/>
          <w:sz w:val="24"/>
          <w:szCs w:val="24"/>
        </w:rPr>
        <w:t>childrens</w:t>
      </w:r>
      <w:proofErr w:type="spellEnd"/>
      <w:r>
        <w:rPr>
          <w:rFonts w:ascii="Times New Roman" w:eastAsia="Times New Roman" w:hAnsi="Times New Roman" w:cs="Times New Roman"/>
          <w:sz w:val="24"/>
          <w:szCs w:val="24"/>
        </w:rPr>
        <w:t xml:space="preserve"> under five years (</w:t>
      </w:r>
      <w:proofErr w:type="spellStart"/>
      <w:r>
        <w:rPr>
          <w:rFonts w:ascii="Times New Roman" w:eastAsia="Times New Roman" w:hAnsi="Times New Roman" w:cs="Times New Roman"/>
          <w:sz w:val="24"/>
          <w:szCs w:val="24"/>
        </w:rPr>
        <w:t>Cernev</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Fenner</w:t>
      </w:r>
      <w:proofErr w:type="spellEnd"/>
      <w:r>
        <w:rPr>
          <w:rFonts w:ascii="Times New Roman" w:eastAsia="Times New Roman" w:hAnsi="Times New Roman" w:cs="Times New Roman"/>
          <w:sz w:val="24"/>
          <w:szCs w:val="24"/>
        </w:rPr>
        <w:t xml:space="preserve">, 2020). </w:t>
      </w:r>
    </w:p>
    <w:p w14:paraId="0453ECFB"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22B71042"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Quality education</w:t>
      </w:r>
    </w:p>
    <w:p w14:paraId="63F77ADB"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2030, they will ensure inclusive and equitable equality education and promote lifelong learning opportunities for all aged people. They will ensure all girls and boys complete free equitable and quality primary and secondary education leading to relevant and effective learning outcomes, also they will ensure that girls and boys have the access to quality early childhood development, care, and pre primary education. </w:t>
      </w:r>
    </w:p>
    <w:p w14:paraId="28311D52"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7F3E8CA1"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Gender equality</w:t>
      </w:r>
    </w:p>
    <w:p w14:paraId="1DA60562"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2030, they will achieve gender equality an</w:t>
      </w:r>
      <w:r w:rsidR="00C61835">
        <w:rPr>
          <w:rFonts w:ascii="Times New Roman" w:eastAsia="Times New Roman" w:hAnsi="Times New Roman" w:cs="Times New Roman"/>
          <w:sz w:val="24"/>
          <w:szCs w:val="24"/>
        </w:rPr>
        <w:t>d empower all women and girls. B</w:t>
      </w:r>
      <w:r>
        <w:rPr>
          <w:rFonts w:ascii="Times New Roman" w:eastAsia="Times New Roman" w:hAnsi="Times New Roman" w:cs="Times New Roman"/>
          <w:sz w:val="24"/>
          <w:szCs w:val="24"/>
        </w:rPr>
        <w:t xml:space="preserve">y the end, they will end all forms of discrimination against all the girls and women everywhere. They will eliminate all forms of violence against all the women and girls in the </w:t>
      </w:r>
      <w:r w:rsidR="00C61835">
        <w:rPr>
          <w:rFonts w:ascii="Times New Roman" w:eastAsia="Times New Roman" w:hAnsi="Times New Roman" w:cs="Times New Roman"/>
          <w:sz w:val="24"/>
          <w:szCs w:val="24"/>
        </w:rPr>
        <w:t>public and private spheres inclu</w:t>
      </w:r>
      <w:r>
        <w:rPr>
          <w:rFonts w:ascii="Times New Roman" w:eastAsia="Times New Roman" w:hAnsi="Times New Roman" w:cs="Times New Roman"/>
          <w:sz w:val="24"/>
          <w:szCs w:val="24"/>
        </w:rPr>
        <w:t>ding traffic, and sexual or other types of exploitation.. They will also reduce some harmful practices like early and force marriage, child marriage, child labour, female genital mutilation, etc (</w:t>
      </w:r>
      <w:proofErr w:type="spellStart"/>
      <w:r>
        <w:rPr>
          <w:rFonts w:ascii="Times New Roman" w:eastAsia="Times New Roman" w:hAnsi="Times New Roman" w:cs="Times New Roman"/>
          <w:sz w:val="24"/>
          <w:szCs w:val="24"/>
        </w:rPr>
        <w:t>Fonesca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0529550D"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1DB07C09"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Clean water and sanitation</w:t>
      </w:r>
    </w:p>
    <w:p w14:paraId="16933479"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2030 they will ensure availability and sustainable management of water and sanitation for all people. According to their goal they will achieve universal and equitable access to safe and affordable drinking water for all.</w:t>
      </w:r>
    </w:p>
    <w:p w14:paraId="2850B936"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3BDE0962"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Affordable and clean energy</w:t>
      </w:r>
    </w:p>
    <w:p w14:paraId="501ADA5B"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2030 they will ensure access to affordable, reliable and sustainable and modern energy for all the UK people. They will ensure universal access for affordable reliable and modern energy service and increase substantially the share of renewable energy in global energy.  And will increase </w:t>
      </w:r>
      <w:r>
        <w:rPr>
          <w:rFonts w:ascii="Times New Roman" w:eastAsia="Times New Roman" w:hAnsi="Times New Roman" w:cs="Times New Roman"/>
          <w:sz w:val="24"/>
          <w:szCs w:val="24"/>
        </w:rPr>
        <w:lastRenderedPageBreak/>
        <w:t>substantially the share of renewable energy and double the global rate of improvement in global energy efficiency (</w:t>
      </w:r>
      <w:proofErr w:type="spellStart"/>
      <w:r>
        <w:rPr>
          <w:rFonts w:ascii="Times New Roman" w:eastAsia="Times New Roman" w:hAnsi="Times New Roman" w:cs="Times New Roman"/>
          <w:sz w:val="24"/>
          <w:szCs w:val="24"/>
        </w:rPr>
        <w:t>Manandhar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w:t>
      </w:r>
    </w:p>
    <w:p w14:paraId="3137A229"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3E54D536"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Decent work and economic growth</w:t>
      </w:r>
    </w:p>
    <w:p w14:paraId="57845C0C"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20390 they will promote sustained inclusive and sustainable economic growth, full and productive employment and decent work for the UK people and also the disable people. </w:t>
      </w:r>
    </w:p>
    <w:p w14:paraId="0BCC13A0"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2F199DBE"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Industry , innovation and infrastructure</w:t>
      </w:r>
    </w:p>
    <w:p w14:paraId="04C559D8"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2030 they will build resilient infrastructure and promote inclusive, sustainable industrialization and foster innovation in the UK (Di Fabio and </w:t>
      </w:r>
      <w:proofErr w:type="spellStart"/>
      <w:r>
        <w:rPr>
          <w:rFonts w:ascii="Times New Roman" w:eastAsia="Times New Roman" w:hAnsi="Times New Roman" w:cs="Times New Roman"/>
          <w:sz w:val="24"/>
          <w:szCs w:val="24"/>
        </w:rPr>
        <w:t>Peiró</w:t>
      </w:r>
      <w:proofErr w:type="spellEnd"/>
      <w:r>
        <w:rPr>
          <w:rFonts w:ascii="Times New Roman" w:eastAsia="Times New Roman" w:hAnsi="Times New Roman" w:cs="Times New Roman"/>
          <w:sz w:val="24"/>
          <w:szCs w:val="24"/>
        </w:rPr>
        <w:t>, 2018).</w:t>
      </w:r>
    </w:p>
    <w:p w14:paraId="22146273"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0311AB59"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Reduce inequalities</w:t>
      </w:r>
    </w:p>
    <w:p w14:paraId="57E73971"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2030 they will reduce the inequality within and among countries. They progressively achieve and sustain income growth of the bottom 40% of people. </w:t>
      </w:r>
    </w:p>
    <w:p w14:paraId="5C938229"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21F55522"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Sustainable cities and communities</w:t>
      </w:r>
    </w:p>
    <w:p w14:paraId="5BCFC4F4"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2030 they will make human and city settlements inclusive, safe, resilient and sustainable. Also they will ensure adequate safe and affordable housing and basic services and upgrade slums (</w:t>
      </w:r>
      <w:proofErr w:type="spellStart"/>
      <w:r>
        <w:rPr>
          <w:rFonts w:ascii="Times New Roman" w:eastAsia="Times New Roman" w:hAnsi="Times New Roman" w:cs="Times New Roman"/>
          <w:sz w:val="24"/>
          <w:szCs w:val="24"/>
        </w:rPr>
        <w:t>Dai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Mehnas</w:t>
      </w:r>
      <w:proofErr w:type="spellEnd"/>
      <w:r>
        <w:rPr>
          <w:rFonts w:ascii="Times New Roman" w:eastAsia="Times New Roman" w:hAnsi="Times New Roman" w:cs="Times New Roman"/>
          <w:sz w:val="24"/>
          <w:szCs w:val="24"/>
        </w:rPr>
        <w:t>, 2020).</w:t>
      </w:r>
    </w:p>
    <w:p w14:paraId="4CC3A90B"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0938F420"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 </w:t>
      </w:r>
      <w:r w:rsidRPr="00223008">
        <w:rPr>
          <w:rFonts w:ascii="Times New Roman" w:eastAsia="Times New Roman" w:hAnsi="Times New Roman" w:cs="Times New Roman"/>
          <w:b/>
          <w:i/>
          <w:sz w:val="24"/>
          <w:szCs w:val="24"/>
        </w:rPr>
        <w:t>Responsible consumption and production</w:t>
      </w:r>
    </w:p>
    <w:p w14:paraId="68FA1D08"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this framework, they will sustain the consumption and production, all countries will take action and the developed countries will take the lead. </w:t>
      </w:r>
    </w:p>
    <w:p w14:paraId="5E389897"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3C42CD25"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Climate action</w:t>
      </w:r>
    </w:p>
    <w:p w14:paraId="69C4DAAF"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2030, they will strengthen the resilience and adaptive capacity to climate related hazards and natural disasters in all countries and will integrate climate change measures into national policies, strategies and planning (</w:t>
      </w:r>
      <w:proofErr w:type="spellStart"/>
      <w:r>
        <w:rPr>
          <w:rFonts w:ascii="Times New Roman" w:eastAsia="Times New Roman" w:hAnsi="Times New Roman" w:cs="Times New Roman"/>
          <w:sz w:val="24"/>
          <w:szCs w:val="24"/>
        </w:rPr>
        <w:t>Fuso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nerini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p>
    <w:p w14:paraId="40064809"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4C0660A7"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Life below water</w:t>
      </w:r>
    </w:p>
    <w:p w14:paraId="2BB6C946"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By 2030 they will conserve and sustainably use the oceans and seas, marine resources for sustainable development. And will significantly reduce the pollution of marines from the land based activities. </w:t>
      </w:r>
    </w:p>
    <w:p w14:paraId="1E545DC5"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259E1227"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Life on land</w:t>
      </w:r>
    </w:p>
    <w:p w14:paraId="3C2B35DD"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2030 they will protect, restore, and promote sustainable use of terrestrial ecosystems, sustainably manage forests, combat desertification, and halt reverse land degradation and halt biodiversity loss (Moyer and </w:t>
      </w:r>
      <w:proofErr w:type="spellStart"/>
      <w:r>
        <w:rPr>
          <w:rFonts w:ascii="Times New Roman" w:eastAsia="Times New Roman" w:hAnsi="Times New Roman" w:cs="Times New Roman"/>
          <w:sz w:val="24"/>
          <w:szCs w:val="24"/>
        </w:rPr>
        <w:t>Hedden</w:t>
      </w:r>
      <w:proofErr w:type="spellEnd"/>
      <w:r>
        <w:rPr>
          <w:rFonts w:ascii="Times New Roman" w:eastAsia="Times New Roman" w:hAnsi="Times New Roman" w:cs="Times New Roman"/>
          <w:sz w:val="24"/>
          <w:szCs w:val="24"/>
        </w:rPr>
        <w:t xml:space="preserve">, 2020). </w:t>
      </w:r>
    </w:p>
    <w:p w14:paraId="60BE3500"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7C043968"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Peace and justice and strong institutions</w:t>
      </w:r>
    </w:p>
    <w:p w14:paraId="491B4703"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2030 they will promote peaceful, inclusive societies for sustainable development, provide access to justice for all and build effective accountable and inclusive institutions at all levels. </w:t>
      </w:r>
    </w:p>
    <w:p w14:paraId="36801E39"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6C144C44" w14:textId="77777777" w:rsidR="00223008" w:rsidRPr="00223008" w:rsidRDefault="00223008" w:rsidP="00223008">
      <w:pPr>
        <w:pStyle w:val="Normal1"/>
        <w:numPr>
          <w:ilvl w:val="0"/>
          <w:numId w:val="3"/>
        </w:numPr>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Partnerships to achieve the goals</w:t>
      </w:r>
    </w:p>
    <w:p w14:paraId="61BECB8E"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2030 they will </w:t>
      </w:r>
      <w:proofErr w:type="spellStart"/>
      <w:r>
        <w:rPr>
          <w:rFonts w:ascii="Times New Roman" w:eastAsia="Times New Roman" w:hAnsi="Times New Roman" w:cs="Times New Roman"/>
          <w:sz w:val="24"/>
          <w:szCs w:val="24"/>
        </w:rPr>
        <w:t>revitalise</w:t>
      </w:r>
      <w:proofErr w:type="spellEnd"/>
      <w:r>
        <w:rPr>
          <w:rFonts w:ascii="Times New Roman" w:eastAsia="Times New Roman" w:hAnsi="Times New Roman" w:cs="Times New Roman"/>
          <w:sz w:val="24"/>
          <w:szCs w:val="24"/>
        </w:rPr>
        <w:t xml:space="preserve"> the global partnerships for sustainable development. And will strengthen the means of implementation of global partnership for development sustainability (</w:t>
      </w:r>
      <w:proofErr w:type="spellStart"/>
      <w:r>
        <w:rPr>
          <w:rFonts w:ascii="Times New Roman" w:eastAsia="Times New Roman" w:hAnsi="Times New Roman" w:cs="Times New Roman"/>
          <w:sz w:val="24"/>
          <w:szCs w:val="24"/>
        </w:rPr>
        <w:t>Naidoo</w:t>
      </w:r>
      <w:proofErr w:type="spellEnd"/>
      <w:r>
        <w:rPr>
          <w:rFonts w:ascii="Times New Roman" w:eastAsia="Times New Roman" w:hAnsi="Times New Roman" w:cs="Times New Roman"/>
          <w:sz w:val="24"/>
          <w:szCs w:val="24"/>
        </w:rPr>
        <w:t xml:space="preserve"> and Fisher, 2020). </w:t>
      </w:r>
    </w:p>
    <w:p w14:paraId="6F93F45A"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1A1224DF" w14:textId="77777777" w:rsidR="00223008" w:rsidRDefault="00223008" w:rsidP="00223008">
      <w:pPr>
        <w:pStyle w:val="Heading1"/>
      </w:pPr>
      <w:bookmarkStart w:id="3" w:name="_Toc120991964"/>
      <w:r>
        <w:t>Discussion of three goals</w:t>
      </w:r>
      <w:bookmarkEnd w:id="3"/>
    </w:p>
    <w:p w14:paraId="451D425F"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0E881BAB" w14:textId="77777777" w:rsidR="00223008" w:rsidRDefault="00223008" w:rsidP="00223008">
      <w:pPr>
        <w:pStyle w:val="Heading2"/>
      </w:pPr>
      <w:bookmarkStart w:id="4" w:name="_Toc120991965"/>
      <w:r>
        <w:t>Quality education</w:t>
      </w:r>
      <w:bookmarkEnd w:id="4"/>
    </w:p>
    <w:p w14:paraId="169A2AD8"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quality education is fundamental to make a peaceful and prosperous world. Education gives knowledge, skills which people need to get jobs, foster tolerance and to stay healthy. The pandemic outbreak has brought a global crisis on education. Most of the education systems in the world have been severely affected by education, disruptions, and faced some unpredictable challenges. The pandemic had devastating consequences on the life of school students, their learning and their well being. Almost 145 million children have missed their physical class instruction in the past two years. This young generation could lose various opportunities and lifetime earnings in the present value. School closures have</w:t>
      </w:r>
      <w:r w:rsidR="00C61835">
        <w:rPr>
          <w:rFonts w:ascii="Times New Roman" w:eastAsia="Times New Roman" w:hAnsi="Times New Roman" w:cs="Times New Roman"/>
          <w:sz w:val="24"/>
          <w:szCs w:val="24"/>
        </w:rPr>
        <w:t xml:space="preserve"> mostly affected those children</w:t>
      </w:r>
      <w:r>
        <w:rPr>
          <w:rFonts w:ascii="Times New Roman" w:eastAsia="Times New Roman" w:hAnsi="Times New Roman" w:cs="Times New Roman"/>
          <w:sz w:val="24"/>
          <w:szCs w:val="24"/>
        </w:rPr>
        <w:t xml:space="preserve"> from </w:t>
      </w:r>
      <w:r>
        <w:rPr>
          <w:rFonts w:ascii="Times New Roman" w:eastAsia="Times New Roman" w:hAnsi="Times New Roman" w:cs="Times New Roman"/>
          <w:sz w:val="24"/>
          <w:szCs w:val="24"/>
        </w:rPr>
        <w:lastRenderedPageBreak/>
        <w:t>disadvantaged backgrounds, those who live in rural areas, children with va</w:t>
      </w:r>
      <w:r w:rsidR="00C61835">
        <w:rPr>
          <w:rFonts w:ascii="Times New Roman" w:eastAsia="Times New Roman" w:hAnsi="Times New Roman" w:cs="Times New Roman"/>
          <w:sz w:val="24"/>
          <w:szCs w:val="24"/>
        </w:rPr>
        <w:t>rious disabilities and children</w:t>
      </w:r>
      <w:r>
        <w:rPr>
          <w:rFonts w:ascii="Times New Roman" w:eastAsia="Times New Roman" w:hAnsi="Times New Roman" w:cs="Times New Roman"/>
          <w:sz w:val="24"/>
          <w:szCs w:val="24"/>
        </w:rPr>
        <w:t xml:space="preserve"> ethnic minorities more than their peers (Sachs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p>
    <w:p w14:paraId="336A4B07"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0FCD2BFB" w14:textId="77777777" w:rsidR="00223008" w:rsidRDefault="00223008" w:rsidP="00223008">
      <w:pPr>
        <w:pStyle w:val="Heading2"/>
      </w:pPr>
      <w:bookmarkStart w:id="5" w:name="_Toc120991966"/>
      <w:r>
        <w:t>Good health and well being</w:t>
      </w:r>
      <w:bookmarkEnd w:id="5"/>
    </w:p>
    <w:p w14:paraId="4D1CE6E4"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Healthy living and promoting well being in all ages is very much crucial for sustainable development. This pandemic continues the spread of human suffering (WHO, 2021). In the mid of 2021 the Covid-19 has infected more than 400 million people all over the world. This excess global deaths directly or indirectly is attributable to Covid and could have been as high as 15 million by the end of 2021. </w:t>
      </w:r>
    </w:p>
    <w:p w14:paraId="68D2A732"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has severely disturbed the required health services, triggered the prevalence of anxiety and depression, lowered global life expectancy, derailed progress towards ending HIV, malaria and halted the two decades of work towards making the health coverage. And also increases devastation of mental health. And as a consequence as a consequence, the </w:t>
      </w:r>
      <w:proofErr w:type="spellStart"/>
      <w:r>
        <w:rPr>
          <w:rFonts w:ascii="Times New Roman" w:eastAsia="Times New Roman" w:hAnsi="Times New Roman" w:cs="Times New Roman"/>
          <w:sz w:val="24"/>
          <w:szCs w:val="24"/>
        </w:rPr>
        <w:t>immunisation</w:t>
      </w:r>
      <w:proofErr w:type="spellEnd"/>
      <w:r>
        <w:rPr>
          <w:rFonts w:ascii="Times New Roman" w:eastAsia="Times New Roman" w:hAnsi="Times New Roman" w:cs="Times New Roman"/>
          <w:sz w:val="24"/>
          <w:szCs w:val="24"/>
        </w:rPr>
        <w:t xml:space="preserve"> coverage has dropped for the first dropped for the first time in 10 years (Patel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And deaths due to TB, malaria, have increased a lot. In this situation an urgent action is very much needed. </w:t>
      </w:r>
    </w:p>
    <w:p w14:paraId="7465185B"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65644A2D" w14:textId="77777777" w:rsidR="00223008" w:rsidRDefault="00223008" w:rsidP="00223008">
      <w:pPr>
        <w:pStyle w:val="Heading2"/>
      </w:pPr>
      <w:bookmarkStart w:id="6" w:name="_Toc120991967"/>
      <w:r>
        <w:t>Partnerships to achieve goals</w:t>
      </w:r>
      <w:bookmarkEnd w:id="6"/>
    </w:p>
    <w:p w14:paraId="537E8892"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SDG goals can be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mostly in the strong global cooperation partnership. These goals can be successful at the regional, national, global and local level (</w:t>
      </w:r>
      <w:proofErr w:type="spellStart"/>
      <w:r>
        <w:rPr>
          <w:rFonts w:ascii="Times New Roman" w:eastAsia="Times New Roman" w:hAnsi="Times New Roman" w:cs="Times New Roman"/>
          <w:sz w:val="24"/>
          <w:szCs w:val="24"/>
        </w:rPr>
        <w:t>Manandhar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And will be built upon values, principles, shared goals, vision by placing the people and the planet at the centre point. Several countries needed official assistance for development to encourage trade and growth. Due to pandemic the global economy has projected to sharply contract in 2020 by 3%.and it experienced the worst recession since the great depression. At this moment strong international cooperation is very essential and that means the countries need to recover from the pandemic to achieve the Sustainable Development Goals (Lal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384A3C48"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12F75792" w14:textId="77777777" w:rsidR="00223008" w:rsidRDefault="00223008" w:rsidP="00223008">
      <w:pPr>
        <w:pStyle w:val="Heading1"/>
      </w:pPr>
      <w:bookmarkStart w:id="7" w:name="_Toc120991968"/>
      <w:r>
        <w:lastRenderedPageBreak/>
        <w:t>Policies regarding these three goals.</w:t>
      </w:r>
      <w:bookmarkEnd w:id="7"/>
      <w:r>
        <w:t xml:space="preserve"> </w:t>
      </w:r>
    </w:p>
    <w:p w14:paraId="35E74578" w14:textId="77777777" w:rsidR="00223008" w:rsidRPr="00223008" w:rsidRDefault="00223008" w:rsidP="00223008">
      <w:pPr>
        <w:pStyle w:val="Normal1"/>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 xml:space="preserve">Quality education </w:t>
      </w:r>
    </w:p>
    <w:p w14:paraId="0460E6BD"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Education and Participation strategy was approved in 2018, by the Council's Cabinet in partnership with the borough's family of schools, Barking and Dagenham College, CU London. Through this strategy the UK government wants to work collaboratively for giving a quality education system to the children, and young people of their country and wants the council to play a strong role in raising aspirations (</w:t>
      </w:r>
      <w:proofErr w:type="spellStart"/>
      <w:r>
        <w:rPr>
          <w:rFonts w:ascii="Times New Roman" w:eastAsia="Times New Roman" w:hAnsi="Times New Roman" w:cs="Times New Roman"/>
          <w:sz w:val="24"/>
          <w:szCs w:val="24"/>
        </w:rPr>
        <w:t>Cernev</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Fenner</w:t>
      </w:r>
      <w:proofErr w:type="spellEnd"/>
      <w:r>
        <w:rPr>
          <w:rFonts w:ascii="Times New Roman" w:eastAsia="Times New Roman" w:hAnsi="Times New Roman" w:cs="Times New Roman"/>
          <w:sz w:val="24"/>
          <w:szCs w:val="24"/>
        </w:rPr>
        <w:t xml:space="preserve">, 2020). </w:t>
      </w:r>
    </w:p>
    <w:p w14:paraId="1480817B"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20F41497" w14:textId="77777777" w:rsidR="00223008" w:rsidRPr="00223008" w:rsidRDefault="00223008" w:rsidP="00223008">
      <w:pPr>
        <w:pStyle w:val="Normal1"/>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Partnership plan</w:t>
      </w:r>
    </w:p>
    <w:p w14:paraId="4EC6B494"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safety plan 2019-2022 is to work collaboratively through all partners to ensure that Barking and Dagenham is a secure place to live. Every year they do an Annual Crime and Disorder Strategic assessment which is an audit to look at the safety place based on the recent data (Fonseca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priorities of this plan are </w:t>
      </w:r>
    </w:p>
    <w:p w14:paraId="380A75CC" w14:textId="77777777" w:rsidR="00223008" w:rsidRDefault="00223008" w:rsidP="0022300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significant youth violence and knife crime</w:t>
      </w:r>
    </w:p>
    <w:p w14:paraId="0455D965" w14:textId="77777777" w:rsidR="00223008" w:rsidRDefault="00223008" w:rsidP="0022300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anti-social </w:t>
      </w:r>
      <w:proofErr w:type="spellStart"/>
      <w:r>
        <w:rPr>
          <w:rFonts w:ascii="Times New Roman" w:eastAsia="Times New Roman" w:hAnsi="Times New Roman" w:cs="Times New Roman"/>
          <w:sz w:val="24"/>
          <w:szCs w:val="24"/>
        </w:rPr>
        <w:t>behaviour</w:t>
      </w:r>
      <w:proofErr w:type="spellEnd"/>
    </w:p>
    <w:p w14:paraId="6C81B9B3" w14:textId="77777777" w:rsidR="00223008" w:rsidRDefault="00223008" w:rsidP="0022300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reduce Abusive language and violence with injury</w:t>
      </w:r>
    </w:p>
    <w:p w14:paraId="47BE0934" w14:textId="77777777" w:rsidR="00223008" w:rsidRDefault="00223008" w:rsidP="00223008">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Stop bullying</w:t>
      </w:r>
    </w:p>
    <w:p w14:paraId="6073EF6C"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5AB4F2C6" w14:textId="77777777" w:rsidR="00223008" w:rsidRPr="00223008" w:rsidRDefault="00223008" w:rsidP="00223008">
      <w:pPr>
        <w:pStyle w:val="Normal1"/>
        <w:spacing w:line="360" w:lineRule="auto"/>
        <w:jc w:val="both"/>
        <w:rPr>
          <w:rFonts w:ascii="Times New Roman" w:eastAsia="Times New Roman" w:hAnsi="Times New Roman" w:cs="Times New Roman"/>
          <w:b/>
          <w:i/>
          <w:sz w:val="24"/>
          <w:szCs w:val="24"/>
        </w:rPr>
      </w:pPr>
      <w:r w:rsidRPr="00223008">
        <w:rPr>
          <w:rFonts w:ascii="Times New Roman" w:eastAsia="Times New Roman" w:hAnsi="Times New Roman" w:cs="Times New Roman"/>
          <w:b/>
          <w:i/>
          <w:sz w:val="24"/>
          <w:szCs w:val="24"/>
        </w:rPr>
        <w:t>Health and wellbeing</w:t>
      </w:r>
    </w:p>
    <w:p w14:paraId="6AD28F63"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produce the Joint Health and Wellbeing strategy under a statutory requirement. Through this strategy the health and well being performance will be reported every quarter year. To measure the performance of the health and wellbeing strategy there is a management system. Which will measure the effectiveness. The measurement will help in ensuring the responsibility and accountability of the outcomes. This strategy has been discussed about the key health and well being outcomes for the borough. This strategy follows the previous strategy for 2012 to 2015. Then the strategy will be refreshed again after 5 years. The strategy will set a renewed vision to improve the well being and residents by reducing inequalities at every stage of residents (Di Fabio and </w:t>
      </w:r>
      <w:proofErr w:type="spellStart"/>
      <w:r>
        <w:rPr>
          <w:rFonts w:ascii="Times New Roman" w:eastAsia="Times New Roman" w:hAnsi="Times New Roman" w:cs="Times New Roman"/>
          <w:sz w:val="24"/>
          <w:szCs w:val="24"/>
        </w:rPr>
        <w:t>Peiró</w:t>
      </w:r>
      <w:proofErr w:type="spellEnd"/>
      <w:r>
        <w:rPr>
          <w:rFonts w:ascii="Times New Roman" w:eastAsia="Times New Roman" w:hAnsi="Times New Roman" w:cs="Times New Roman"/>
          <w:sz w:val="24"/>
          <w:szCs w:val="24"/>
        </w:rPr>
        <w:t xml:space="preserve">, 2018). </w:t>
      </w:r>
    </w:p>
    <w:p w14:paraId="2AD3B3AA"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16A04D6A"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1EC68804" w14:textId="77777777" w:rsidR="00223008" w:rsidRDefault="00223008" w:rsidP="00223008">
      <w:pPr>
        <w:pStyle w:val="Heading1"/>
      </w:pPr>
      <w:bookmarkStart w:id="8" w:name="_Toc120991969"/>
      <w:r>
        <w:lastRenderedPageBreak/>
        <w:t>About the city or borough</w:t>
      </w:r>
      <w:bookmarkEnd w:id="8"/>
    </w:p>
    <w:p w14:paraId="415CD73F"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Barking and Dagenham is a London Borough in East London. This was first formed in 1965 by the London Government Act 1963. Barking and Dagenham is the ninth happiest place out of 381 local authorities. The three main towns of Barking and Dagenham are Barking, </w:t>
      </w:r>
      <w:proofErr w:type="spellStart"/>
      <w:r>
        <w:rPr>
          <w:rFonts w:ascii="Times New Roman" w:eastAsia="Times New Roman" w:hAnsi="Times New Roman" w:cs="Times New Roman"/>
          <w:sz w:val="24"/>
          <w:szCs w:val="24"/>
        </w:rPr>
        <w:t>Chadwell</w:t>
      </w:r>
      <w:proofErr w:type="spellEnd"/>
      <w:r>
        <w:rPr>
          <w:rFonts w:ascii="Times New Roman" w:eastAsia="Times New Roman" w:hAnsi="Times New Roman" w:cs="Times New Roman"/>
          <w:sz w:val="24"/>
          <w:szCs w:val="24"/>
        </w:rPr>
        <w:t xml:space="preserve"> Heath, and Dagenham (</w:t>
      </w:r>
      <w:proofErr w:type="spellStart"/>
      <w:r>
        <w:rPr>
          <w:rFonts w:ascii="Times New Roman" w:eastAsia="Times New Roman" w:hAnsi="Times New Roman" w:cs="Times New Roman"/>
          <w:sz w:val="24"/>
          <w:szCs w:val="24"/>
        </w:rPr>
        <w:t>Dai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Mehnas</w:t>
      </w:r>
      <w:proofErr w:type="spellEnd"/>
      <w:r>
        <w:rPr>
          <w:rFonts w:ascii="Times New Roman" w:eastAsia="Times New Roman" w:hAnsi="Times New Roman" w:cs="Times New Roman"/>
          <w:sz w:val="24"/>
          <w:szCs w:val="24"/>
        </w:rPr>
        <w:t>, 2020).</w:t>
      </w:r>
    </w:p>
    <w:p w14:paraId="21BA64E7" w14:textId="77777777" w:rsidR="00223008" w:rsidRDefault="00223008" w:rsidP="0022300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borough is mainly famous as a location for several industrial activities and also famous for being a location of the Ford Dagenham Motor Car Plant, where the Ford Sewing Machinists strike took place in 1968. According to a 2017 report, this borough has 210,700 young and diverse population in their urban area, and the population is dynamic here (</w:t>
      </w:r>
      <w:proofErr w:type="spellStart"/>
      <w:r>
        <w:rPr>
          <w:rFonts w:ascii="Times New Roman" w:eastAsia="Times New Roman" w:hAnsi="Times New Roman" w:cs="Times New Roman"/>
          <w:sz w:val="24"/>
          <w:szCs w:val="24"/>
        </w:rPr>
        <w:t>Fuso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Nerini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p>
    <w:p w14:paraId="06BDC3AB"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3908311E"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0A511602" w14:textId="77777777" w:rsidR="00223008" w:rsidRDefault="00223008" w:rsidP="00223008">
      <w:pPr>
        <w:pStyle w:val="Normal1"/>
        <w:spacing w:line="360" w:lineRule="auto"/>
        <w:jc w:val="both"/>
        <w:rPr>
          <w:rFonts w:ascii="Times New Roman" w:eastAsia="Times New Roman" w:hAnsi="Times New Roman" w:cs="Times New Roman"/>
          <w:sz w:val="24"/>
          <w:szCs w:val="24"/>
        </w:rPr>
      </w:pPr>
    </w:p>
    <w:p w14:paraId="63C5F07D" w14:textId="77777777" w:rsidR="00223008" w:rsidRDefault="00223008">
      <w:pPr>
        <w:rPr>
          <w:rFonts w:ascii="Times" w:eastAsia="Times" w:hAnsi="Times" w:cs="Times"/>
          <w:b/>
          <w:sz w:val="24"/>
          <w:szCs w:val="24"/>
        </w:rPr>
      </w:pPr>
      <w:r>
        <w:rPr>
          <w:rFonts w:ascii="Times" w:eastAsia="Times" w:hAnsi="Times" w:cs="Times"/>
          <w:b/>
          <w:sz w:val="24"/>
          <w:szCs w:val="24"/>
        </w:rPr>
        <w:br w:type="page"/>
      </w:r>
    </w:p>
    <w:p w14:paraId="3BA7DA3B" w14:textId="77777777" w:rsidR="001F193A" w:rsidRDefault="001F193A">
      <w:pPr>
        <w:rPr>
          <w:rFonts w:ascii="Times" w:eastAsia="Times" w:hAnsi="Times" w:cs="Times"/>
          <w:b/>
          <w:sz w:val="24"/>
          <w:szCs w:val="24"/>
        </w:rPr>
      </w:pPr>
    </w:p>
    <w:p w14:paraId="316BD5B6" w14:textId="77777777" w:rsidR="009815A6" w:rsidRDefault="0059753A">
      <w:pPr>
        <w:pStyle w:val="Heading1"/>
        <w:spacing w:before="200" w:line="360" w:lineRule="auto"/>
        <w:rPr>
          <w:rFonts w:ascii="Times" w:eastAsia="Times" w:hAnsi="Times" w:cs="Times"/>
          <w:b w:val="0"/>
          <w:szCs w:val="24"/>
        </w:rPr>
      </w:pPr>
      <w:bookmarkStart w:id="9" w:name="_Toc120991970"/>
      <w:r>
        <w:rPr>
          <w:rFonts w:ascii="Times" w:eastAsia="Times" w:hAnsi="Times" w:cs="Times"/>
          <w:szCs w:val="24"/>
        </w:rPr>
        <w:t>Policies and Statistics for the Sustainable Development Goals</w:t>
      </w:r>
      <w:bookmarkEnd w:id="9"/>
    </w:p>
    <w:p w14:paraId="10F27D83" w14:textId="77777777" w:rsidR="009815A6" w:rsidRPr="00F72CF4" w:rsidRDefault="0059753A" w:rsidP="00F72CF4">
      <w:pPr>
        <w:pStyle w:val="Heading2"/>
        <w:rPr>
          <w:rFonts w:cs="Times New Roman"/>
          <w:b w:val="0"/>
          <w:bCs/>
          <w:szCs w:val="24"/>
        </w:rPr>
      </w:pPr>
      <w:bookmarkStart w:id="10" w:name="_yav9eh4x63ub" w:colFirst="0" w:colLast="0"/>
      <w:bookmarkStart w:id="11" w:name="_Toc120991971"/>
      <w:bookmarkEnd w:id="10"/>
      <w:r w:rsidRPr="00F72CF4">
        <w:rPr>
          <w:rFonts w:cs="Times New Roman"/>
          <w:bCs/>
          <w:szCs w:val="24"/>
        </w:rPr>
        <w:t>For SDG 3 Goals</w:t>
      </w:r>
      <w:bookmarkEnd w:id="11"/>
    </w:p>
    <w:p w14:paraId="41C5CEA0" w14:textId="77777777" w:rsidR="009815A6" w:rsidRDefault="0059753A">
      <w:pPr>
        <w:spacing w:before="200" w:line="360" w:lineRule="auto"/>
        <w:jc w:val="both"/>
        <w:rPr>
          <w:rFonts w:ascii="Times" w:eastAsia="Times" w:hAnsi="Times" w:cs="Times"/>
          <w:sz w:val="24"/>
          <w:szCs w:val="24"/>
        </w:rPr>
      </w:pPr>
      <w:r>
        <w:rPr>
          <w:rFonts w:ascii="Times" w:eastAsia="Times" w:hAnsi="Times" w:cs="Times"/>
          <w:sz w:val="24"/>
          <w:szCs w:val="24"/>
        </w:rPr>
        <w:t>The SDG 3 goals potentially focus on ensuring healthy lives and promoting wellbeing for all citizens across all ages. This ensures healthy lives and also plays a vital role in promoting well-being that is important for sustainable development (</w:t>
      </w:r>
      <w:r>
        <w:rPr>
          <w:rFonts w:ascii="Times" w:eastAsia="Times" w:hAnsi="Times" w:cs="Times"/>
          <w:color w:val="222222"/>
          <w:sz w:val="24"/>
          <w:szCs w:val="24"/>
        </w:rPr>
        <w:t xml:space="preserve">Morton </w:t>
      </w:r>
      <w:r>
        <w:rPr>
          <w:rFonts w:ascii="Times" w:eastAsia="Times" w:hAnsi="Times" w:cs="Times"/>
          <w:i/>
          <w:color w:val="222222"/>
          <w:sz w:val="24"/>
          <w:szCs w:val="24"/>
        </w:rPr>
        <w:t>et al</w:t>
      </w:r>
      <w:r>
        <w:rPr>
          <w:rFonts w:ascii="Times" w:eastAsia="Times" w:hAnsi="Times" w:cs="Times"/>
          <w:color w:val="222222"/>
          <w:sz w:val="24"/>
          <w:szCs w:val="24"/>
        </w:rPr>
        <w:t>., 2017)</w:t>
      </w:r>
      <w:r>
        <w:rPr>
          <w:rFonts w:ascii="Times" w:eastAsia="Times" w:hAnsi="Times" w:cs="Times"/>
          <w:sz w:val="24"/>
          <w:szCs w:val="24"/>
        </w:rPr>
        <w:t xml:space="preserve">. The policy that has been set for the SDG 3 goal is the Joint Health and Wellbeing Strategy in Barking and Dagenham. It potentially improves the health and wellbeing, reducing the health inequalities between the residents of Barking and Dagenham and the rest of London. The major priorities of this particular policy is to provide the best start in life that is by preparing the residents for school by the age of 5 years by offering the foundation of resilience, early diagnosis and intervention by empowering the residents to recognise symptoms, acting on them and managing their long term health </w:t>
      </w:r>
      <w:r w:rsidR="001F193A">
        <w:rPr>
          <w:rFonts w:ascii="Times" w:eastAsia="Times" w:hAnsi="Times" w:cs="Times"/>
          <w:sz w:val="24"/>
          <w:szCs w:val="24"/>
        </w:rPr>
        <w:t>conditions</w:t>
      </w:r>
      <w:r>
        <w:rPr>
          <w:rFonts w:ascii="Times" w:eastAsia="Times" w:hAnsi="Times" w:cs="Times"/>
          <w:sz w:val="24"/>
          <w:szCs w:val="24"/>
        </w:rPr>
        <w:t xml:space="preserve"> via increasing focus on early diagnosis as well as interventions and finally by building individual and community strength by empowering the residents to not survive in adversity and helping them to thrive across the life (London Borough of Barking and Dagenham, 2022a). The health of people in Barking and Dagenham is varied across the borough as compared to the rest of England. The life expectancy for men as well as women is lower than other parts of </w:t>
      </w:r>
      <w:r w:rsidR="002021A8">
        <w:rPr>
          <w:rFonts w:ascii="Times" w:eastAsia="Times" w:hAnsi="Times" w:cs="Times"/>
          <w:sz w:val="24"/>
          <w:szCs w:val="24"/>
        </w:rPr>
        <w:t>England</w:t>
      </w:r>
      <w:r>
        <w:rPr>
          <w:rFonts w:ascii="Times" w:eastAsia="Times" w:hAnsi="Times" w:cs="Times"/>
          <w:sz w:val="24"/>
          <w:szCs w:val="24"/>
        </w:rPr>
        <w:t xml:space="preserve">. About 26.6% of children are classified to be obese and this is worse than that of England. The alcohol related harm based admissions in hospitals is 503 that is better than the average of England. The rate of hip fractures, sexually transmitted diseases and new cases of tuberculosis is more in the borough than in other parts of </w:t>
      </w:r>
      <w:r w:rsidR="002021A8">
        <w:rPr>
          <w:rFonts w:ascii="Times" w:eastAsia="Times" w:hAnsi="Times" w:cs="Times"/>
          <w:sz w:val="24"/>
          <w:szCs w:val="24"/>
        </w:rPr>
        <w:t>England</w:t>
      </w:r>
      <w:r>
        <w:rPr>
          <w:rFonts w:ascii="Times" w:eastAsia="Times" w:hAnsi="Times" w:cs="Times"/>
          <w:sz w:val="24"/>
          <w:szCs w:val="24"/>
        </w:rPr>
        <w:t xml:space="preserve"> (Public Health London, 2020). </w:t>
      </w:r>
    </w:p>
    <w:p w14:paraId="5C94A744" w14:textId="77777777" w:rsidR="009815A6" w:rsidRPr="00F72CF4" w:rsidRDefault="0059753A" w:rsidP="00F72CF4">
      <w:pPr>
        <w:pStyle w:val="Heading2"/>
        <w:rPr>
          <w:rFonts w:cs="Times New Roman"/>
          <w:b w:val="0"/>
          <w:bCs/>
          <w:szCs w:val="24"/>
        </w:rPr>
      </w:pPr>
      <w:bookmarkStart w:id="12" w:name="_mjn13eiyw6g" w:colFirst="0" w:colLast="0"/>
      <w:bookmarkStart w:id="13" w:name="_Toc120991972"/>
      <w:bookmarkEnd w:id="12"/>
      <w:r w:rsidRPr="00F72CF4">
        <w:rPr>
          <w:rFonts w:cs="Times New Roman"/>
          <w:bCs/>
          <w:szCs w:val="24"/>
        </w:rPr>
        <w:t>For SDG 4 Goals</w:t>
      </w:r>
      <w:bookmarkEnd w:id="13"/>
    </w:p>
    <w:p w14:paraId="4DE1BF0F" w14:textId="77777777" w:rsidR="009815A6" w:rsidRDefault="0059753A">
      <w:pPr>
        <w:spacing w:before="200" w:line="360" w:lineRule="auto"/>
        <w:jc w:val="both"/>
        <w:rPr>
          <w:rFonts w:ascii="Times" w:eastAsia="Times" w:hAnsi="Times" w:cs="Times"/>
          <w:sz w:val="24"/>
          <w:szCs w:val="24"/>
        </w:rPr>
      </w:pPr>
      <w:r>
        <w:rPr>
          <w:rFonts w:ascii="Times" w:eastAsia="Times" w:hAnsi="Times" w:cs="Times"/>
          <w:sz w:val="24"/>
          <w:szCs w:val="24"/>
        </w:rPr>
        <w:t>SDG 4 goals focuses on ensuring inclusive and equitable education quality and also promotes lifelong learning opportunities for everyone (</w:t>
      </w:r>
      <w:r>
        <w:rPr>
          <w:rFonts w:ascii="Times" w:eastAsia="Times" w:hAnsi="Times" w:cs="Times"/>
          <w:color w:val="222222"/>
          <w:sz w:val="24"/>
          <w:szCs w:val="24"/>
        </w:rPr>
        <w:t xml:space="preserve">Morton </w:t>
      </w:r>
      <w:r>
        <w:rPr>
          <w:rFonts w:ascii="Times" w:eastAsia="Times" w:hAnsi="Times" w:cs="Times"/>
          <w:i/>
          <w:color w:val="222222"/>
          <w:sz w:val="24"/>
          <w:szCs w:val="24"/>
        </w:rPr>
        <w:t>et al</w:t>
      </w:r>
      <w:r>
        <w:rPr>
          <w:rFonts w:ascii="Times" w:eastAsia="Times" w:hAnsi="Times" w:cs="Times"/>
          <w:color w:val="222222"/>
          <w:sz w:val="24"/>
          <w:szCs w:val="24"/>
        </w:rPr>
        <w:t>., 2017)</w:t>
      </w:r>
      <w:r>
        <w:rPr>
          <w:rFonts w:ascii="Times" w:eastAsia="Times" w:hAnsi="Times" w:cs="Times"/>
          <w:sz w:val="24"/>
          <w:szCs w:val="24"/>
        </w:rPr>
        <w:t xml:space="preserve">. The Education and participation strategy 2018 to 2022 is implemented as the policy in Barking and Dagenham as part of the SDG 4 goal. It potentially involves 5 main priorities that are placing the children and young people in an outstanding educational institution, exceeding the national and London standards across the headline performance areas which includes A level where the performance has been traditionally weaker. The next priority is supporting a huge number of young people including those with SEND </w:t>
      </w:r>
      <w:r>
        <w:rPr>
          <w:rFonts w:ascii="Times" w:eastAsia="Times" w:hAnsi="Times" w:cs="Times"/>
          <w:sz w:val="24"/>
          <w:szCs w:val="24"/>
        </w:rPr>
        <w:lastRenderedPageBreak/>
        <w:t xml:space="preserve">(Special Educational Needs and/or Disabilities) so that they progress to high quality and appropriate qualifications. This thereby would reduce the number of young people without education, training and employment. The next priority is working in a collaborative manner for strengthening the wellbeing and resilience of all children and young people as well as the educational community. The fifth priority is to enhance the wide range of influences and levers so that the council could play a much stronger role in enhancing aspirations and fostering the opportunities for the young people who live and learn there (London Borough of Barking and Dagenham, 2022b). As of August 2021. The total proportion of schools that have been rated as Good or Outstanding was 91.5% that constitutes 54 out of 59 schools. This particular performance of the borough remained above the national Benchmark that was 86% as of 2021 and just under the London benchmark that was 91%. The total number of young people who progressed to higher education from the borough increased by 8% between 2019 to 2020 and 42% progressed to the most competitive educational institutions. In addition to this, 23 young people aged more than 18 years got a high level of apprenticeships (London Borough of Barking and Dagenham, 2021a). </w:t>
      </w:r>
    </w:p>
    <w:p w14:paraId="686B76BE" w14:textId="77777777" w:rsidR="009815A6" w:rsidRPr="00F72CF4" w:rsidRDefault="0059753A" w:rsidP="00F72CF4">
      <w:pPr>
        <w:pStyle w:val="Heading2"/>
        <w:rPr>
          <w:rFonts w:cs="Times New Roman"/>
          <w:b w:val="0"/>
          <w:bCs/>
          <w:szCs w:val="24"/>
        </w:rPr>
      </w:pPr>
      <w:bookmarkStart w:id="14" w:name="_6078btstf2s6" w:colFirst="0" w:colLast="0"/>
      <w:bookmarkStart w:id="15" w:name="_Toc120991973"/>
      <w:bookmarkEnd w:id="14"/>
      <w:r w:rsidRPr="00F72CF4">
        <w:rPr>
          <w:rFonts w:cs="Times New Roman"/>
          <w:bCs/>
          <w:szCs w:val="24"/>
        </w:rPr>
        <w:t>For SDG 17 Goals</w:t>
      </w:r>
      <w:bookmarkEnd w:id="15"/>
    </w:p>
    <w:p w14:paraId="7DB73E1F" w14:textId="77777777" w:rsidR="009815A6" w:rsidRDefault="0059753A">
      <w:pPr>
        <w:spacing w:before="200" w:line="360" w:lineRule="auto"/>
        <w:jc w:val="both"/>
        <w:rPr>
          <w:rFonts w:ascii="Times" w:eastAsia="Times" w:hAnsi="Times" w:cs="Times"/>
          <w:b/>
          <w:sz w:val="24"/>
          <w:szCs w:val="24"/>
        </w:rPr>
      </w:pPr>
      <w:r>
        <w:rPr>
          <w:rFonts w:ascii="Times" w:eastAsia="Times" w:hAnsi="Times" w:cs="Times"/>
          <w:sz w:val="24"/>
          <w:szCs w:val="24"/>
        </w:rPr>
        <w:t>The SDG 17 is about partnership of the goals. It focuses on formation of partnerships to achieve the sustainable development goals. It thereby reaps the benefits of the world to work together. This particular goal thereby needs cross-sector and cross national collaboration in accordance to all goals by 2030. It is thereby broken down into five categories that involve finance, technology, capacity building, trade and systemic issues (</w:t>
      </w:r>
      <w:r>
        <w:rPr>
          <w:rFonts w:ascii="Times" w:eastAsia="Times" w:hAnsi="Times" w:cs="Times"/>
          <w:color w:val="222222"/>
          <w:sz w:val="24"/>
          <w:szCs w:val="24"/>
        </w:rPr>
        <w:t xml:space="preserve">Stafford-Smith </w:t>
      </w:r>
      <w:r>
        <w:rPr>
          <w:rFonts w:ascii="Times" w:eastAsia="Times" w:hAnsi="Times" w:cs="Times"/>
          <w:i/>
          <w:color w:val="222222"/>
          <w:sz w:val="24"/>
          <w:szCs w:val="24"/>
        </w:rPr>
        <w:t>et al</w:t>
      </w:r>
      <w:r>
        <w:rPr>
          <w:rFonts w:ascii="Times" w:eastAsia="Times" w:hAnsi="Times" w:cs="Times"/>
          <w:color w:val="222222"/>
          <w:sz w:val="24"/>
          <w:szCs w:val="24"/>
        </w:rPr>
        <w:t>., 2017)</w:t>
      </w:r>
      <w:r>
        <w:rPr>
          <w:rFonts w:ascii="Times" w:eastAsia="Times" w:hAnsi="Times" w:cs="Times"/>
          <w:sz w:val="24"/>
          <w:szCs w:val="24"/>
        </w:rPr>
        <w:t xml:space="preserve">. This particular goal potentially related to the policy namely Community Safety Partnership Plan. It focuses on planning to work collaboratively across all the partner agencies for ensuring that Barking and Dagenham is safe to live, visit and work in. Every year, a partnership potentially develops between annual crime and disorder strategic assessment which audits by analysing the safety trends on the basis of the recent data, emerging trends, safety challenges and views of the residents. The priorities of this policy for 2019 to 2022 for Barking and Dagenham are anti-social behaviour, burglary, non domestic abuse violence with injury and serious youth violence (London Borough of Barking and Dagenham, 2022c). This particular policy was introduced as the statutory framework aligning the Crime and Disorder Act 1998. It was further amended by the 2022’s Police Reform Act as it outlined the legal requirements that the local authorities needed to follow. This is thereby the </w:t>
      </w:r>
      <w:r w:rsidR="00870160">
        <w:rPr>
          <w:rFonts w:ascii="Times" w:eastAsia="Times" w:hAnsi="Times" w:cs="Times"/>
          <w:sz w:val="24"/>
          <w:szCs w:val="24"/>
        </w:rPr>
        <w:t>multi-</w:t>
      </w:r>
      <w:r w:rsidR="00870160">
        <w:rPr>
          <w:rFonts w:ascii="Times" w:eastAsia="Times" w:hAnsi="Times" w:cs="Times"/>
          <w:sz w:val="24"/>
          <w:szCs w:val="24"/>
        </w:rPr>
        <w:lastRenderedPageBreak/>
        <w:t>agency</w:t>
      </w:r>
      <w:r>
        <w:rPr>
          <w:rFonts w:ascii="Times" w:eastAsia="Times" w:hAnsi="Times" w:cs="Times"/>
          <w:sz w:val="24"/>
          <w:szCs w:val="24"/>
        </w:rPr>
        <w:t xml:space="preserve"> approach that is responsible to address crime and to promote safety and wellbeing of the community (London Borough of Barking and Dagenham, 2022d). Even after the introduction of this policy, Barking and Dagenham is still among the 20 most dangerous boroughs in London and its crime rate is 87 in 1000 people as of 2021. This is compared poorly with the overall crime rate in London that is 0.07% higher than the London crime rate. In accordance with England, Wales and Northern Ireland, Barking and Dagenham is the 25th safest city and 934th dangerous place. The most common crime in the borough includes more than 6000 offences during the year 2021 that depicts the crime rate of 32%. This rate has increased by 2.6% as compared to 2020 (</w:t>
      </w:r>
      <w:proofErr w:type="spellStart"/>
      <w:r>
        <w:rPr>
          <w:rFonts w:ascii="Times" w:eastAsia="Times" w:hAnsi="Times" w:cs="Times"/>
          <w:sz w:val="24"/>
          <w:szCs w:val="24"/>
        </w:rPr>
        <w:t>Crimerate</w:t>
      </w:r>
      <w:proofErr w:type="spellEnd"/>
      <w:r>
        <w:rPr>
          <w:rFonts w:ascii="Times" w:eastAsia="Times" w:hAnsi="Times" w:cs="Times"/>
          <w:sz w:val="24"/>
          <w:szCs w:val="24"/>
        </w:rPr>
        <w:t xml:space="preserve">, 2022). </w:t>
      </w:r>
    </w:p>
    <w:p w14:paraId="79D72910" w14:textId="77777777" w:rsidR="009815A6" w:rsidRDefault="0059753A">
      <w:pPr>
        <w:pStyle w:val="Heading1"/>
        <w:spacing w:before="200" w:line="360" w:lineRule="auto"/>
        <w:rPr>
          <w:rFonts w:ascii="Times" w:eastAsia="Times" w:hAnsi="Times" w:cs="Times"/>
          <w:b w:val="0"/>
          <w:szCs w:val="24"/>
        </w:rPr>
      </w:pPr>
      <w:bookmarkStart w:id="16" w:name="_lmp7otzc963n" w:colFirst="0" w:colLast="0"/>
      <w:bookmarkStart w:id="17" w:name="_Toc120991974"/>
      <w:bookmarkEnd w:id="16"/>
      <w:r>
        <w:rPr>
          <w:rFonts w:ascii="Times" w:eastAsia="Times" w:hAnsi="Times" w:cs="Times"/>
          <w:szCs w:val="24"/>
        </w:rPr>
        <w:t>Critically examining the benefits from the SDG 3/4/17 goals</w:t>
      </w:r>
      <w:bookmarkEnd w:id="17"/>
    </w:p>
    <w:p w14:paraId="4E4F4A1D" w14:textId="77777777" w:rsidR="009815A6" w:rsidRDefault="0059753A">
      <w:pPr>
        <w:spacing w:before="200" w:line="360" w:lineRule="auto"/>
        <w:jc w:val="both"/>
        <w:rPr>
          <w:rFonts w:ascii="Times" w:eastAsia="Times" w:hAnsi="Times" w:cs="Times"/>
          <w:sz w:val="24"/>
          <w:szCs w:val="24"/>
        </w:rPr>
      </w:pPr>
      <w:r>
        <w:rPr>
          <w:rFonts w:ascii="Times" w:eastAsia="Times" w:hAnsi="Times" w:cs="Times"/>
          <w:b/>
          <w:i/>
          <w:sz w:val="24"/>
          <w:szCs w:val="24"/>
        </w:rPr>
        <w:t>Goal 3: Health and wellbeing</w:t>
      </w:r>
      <w:r>
        <w:rPr>
          <w:rFonts w:ascii="Times" w:eastAsia="Times" w:hAnsi="Times" w:cs="Times"/>
          <w:sz w:val="24"/>
          <w:szCs w:val="24"/>
        </w:rPr>
        <w:t xml:space="preserve"> - The benefits from the SDG 3 goal in Barking and Dagenham is it potentially helps managing diseases and promoting community resilience. This particular goal potentially helps in improving the health outcomes for children with disabilities and in addressing the long term health conditions. The performance associated with this particular goal is not optimum and is falling behind other places of England because of various reasons such as surface water flood risk that might contaminate water and the flood might disrupt the access to the healthcare facilities (</w:t>
      </w:r>
      <w:proofErr w:type="spellStart"/>
      <w:r>
        <w:rPr>
          <w:rFonts w:ascii="Times" w:eastAsia="Times" w:hAnsi="Times" w:cs="Times"/>
          <w:color w:val="222222"/>
          <w:sz w:val="24"/>
          <w:szCs w:val="24"/>
        </w:rPr>
        <w:t>Vandergert</w:t>
      </w:r>
      <w:r>
        <w:rPr>
          <w:rFonts w:ascii="Times" w:eastAsia="Times" w:hAnsi="Times" w:cs="Times"/>
          <w:i/>
          <w:color w:val="222222"/>
          <w:sz w:val="24"/>
          <w:szCs w:val="24"/>
        </w:rPr>
        <w:t>et</w:t>
      </w:r>
      <w:proofErr w:type="spellEnd"/>
      <w:r>
        <w:rPr>
          <w:rFonts w:ascii="Times" w:eastAsia="Times" w:hAnsi="Times" w:cs="Times"/>
          <w:i/>
          <w:color w:val="222222"/>
          <w:sz w:val="24"/>
          <w:szCs w:val="24"/>
        </w:rPr>
        <w:t xml:space="preserve"> al</w:t>
      </w:r>
      <w:r>
        <w:rPr>
          <w:rFonts w:ascii="Times" w:eastAsia="Times" w:hAnsi="Times" w:cs="Times"/>
          <w:color w:val="222222"/>
          <w:sz w:val="24"/>
          <w:szCs w:val="24"/>
        </w:rPr>
        <w:t>., 2021)</w:t>
      </w:r>
      <w:r>
        <w:rPr>
          <w:rFonts w:ascii="Times" w:eastAsia="Times" w:hAnsi="Times" w:cs="Times"/>
          <w:sz w:val="24"/>
          <w:szCs w:val="24"/>
        </w:rPr>
        <w:t>. The next reason is poor health quality that contributes to the development of chronic diseases and enhances the risk of respiratory diseases. The next reason is the reduced access to healthy food that enhances the prevalence of obesity and its associated health issues in children and young people. The reduction in the consumption of healthy food thereby acts as a major determinant in reducing the health and wellbeing status of the borough (</w:t>
      </w:r>
      <w:r>
        <w:rPr>
          <w:rFonts w:ascii="Times" w:eastAsia="Times" w:hAnsi="Times" w:cs="Times"/>
          <w:color w:val="222222"/>
          <w:sz w:val="24"/>
          <w:szCs w:val="24"/>
        </w:rPr>
        <w:t>Morrow, 2015)</w:t>
      </w:r>
      <w:r>
        <w:rPr>
          <w:rFonts w:ascii="Times" w:eastAsia="Times" w:hAnsi="Times" w:cs="Times"/>
          <w:sz w:val="24"/>
          <w:szCs w:val="24"/>
        </w:rPr>
        <w:t xml:space="preserve">. </w:t>
      </w:r>
    </w:p>
    <w:p w14:paraId="52DB2BC0" w14:textId="77777777" w:rsidR="009815A6" w:rsidRDefault="0059753A">
      <w:pPr>
        <w:spacing w:before="200" w:line="360" w:lineRule="auto"/>
        <w:jc w:val="both"/>
        <w:rPr>
          <w:rFonts w:ascii="Times" w:eastAsia="Times" w:hAnsi="Times" w:cs="Times"/>
          <w:sz w:val="24"/>
          <w:szCs w:val="24"/>
        </w:rPr>
      </w:pPr>
      <w:r>
        <w:rPr>
          <w:rFonts w:ascii="Times" w:eastAsia="Times" w:hAnsi="Times" w:cs="Times"/>
          <w:b/>
          <w:i/>
          <w:sz w:val="24"/>
          <w:szCs w:val="24"/>
        </w:rPr>
        <w:t xml:space="preserve">Goal 4: Quality Education </w:t>
      </w:r>
      <w:r>
        <w:rPr>
          <w:rFonts w:ascii="Times" w:eastAsia="Times" w:hAnsi="Times" w:cs="Times"/>
          <w:sz w:val="24"/>
          <w:szCs w:val="24"/>
        </w:rPr>
        <w:t xml:space="preserve">- This goal potentially fostered inclusivity and accessibility of children and young people to gain quality education. It potentially enables the schools in the borough to receive the Quality Mark Awards. This particular award is an internationally acknowledged improvement framework and quality assurance that thereby indicates excellence in the English and Mathematics provision. The borough potentially succeeded in this goal as it got the Quality Mark Awards in spite of the Covid 19 crisis. This has thereby enabled the borough to offer best education in the Early Year as well as an impressive and thought provoking learning environment to the young children and this thereby enabled it stay above the national benchmark and close to London </w:t>
      </w:r>
      <w:r>
        <w:rPr>
          <w:rFonts w:ascii="Times" w:eastAsia="Times" w:hAnsi="Times" w:cs="Times"/>
          <w:sz w:val="24"/>
          <w:szCs w:val="24"/>
        </w:rPr>
        <w:lastRenderedPageBreak/>
        <w:t xml:space="preserve">benchmark. This thereby also enabled Barking and Dagenham to offer lifelong learning and employment and career progression opportunities to the citizens and thereby reduced </w:t>
      </w:r>
      <w:r w:rsidR="003D10D9">
        <w:rPr>
          <w:rFonts w:ascii="Times" w:eastAsia="Times" w:hAnsi="Times" w:cs="Times"/>
          <w:sz w:val="24"/>
          <w:szCs w:val="24"/>
        </w:rPr>
        <w:t>the unemployment</w:t>
      </w:r>
      <w:r>
        <w:rPr>
          <w:rFonts w:ascii="Times" w:eastAsia="Times" w:hAnsi="Times" w:cs="Times"/>
          <w:sz w:val="24"/>
          <w:szCs w:val="24"/>
        </w:rPr>
        <w:t xml:space="preserve"> rates (London Borough of Barking and Dagenham, 2021b). </w:t>
      </w:r>
    </w:p>
    <w:p w14:paraId="3D2A5033" w14:textId="77777777" w:rsidR="009815A6" w:rsidRDefault="0059753A">
      <w:pPr>
        <w:spacing w:before="200" w:line="360" w:lineRule="auto"/>
        <w:jc w:val="both"/>
        <w:rPr>
          <w:rFonts w:ascii="Times" w:eastAsia="Times" w:hAnsi="Times" w:cs="Times"/>
          <w:sz w:val="24"/>
          <w:szCs w:val="24"/>
        </w:rPr>
      </w:pPr>
      <w:r>
        <w:rPr>
          <w:rFonts w:ascii="Times" w:eastAsia="Times" w:hAnsi="Times" w:cs="Times"/>
          <w:b/>
          <w:i/>
          <w:sz w:val="24"/>
          <w:szCs w:val="24"/>
        </w:rPr>
        <w:t>Goal 3: Partnership</w:t>
      </w:r>
      <w:r>
        <w:rPr>
          <w:rFonts w:ascii="Times" w:eastAsia="Times" w:hAnsi="Times" w:cs="Times"/>
          <w:sz w:val="24"/>
          <w:szCs w:val="24"/>
        </w:rPr>
        <w:t xml:space="preserve"> - This particular goal potentially helps in forming partnerships to promote safety by reducing injuries as well as violence. It would also foster workplace safety and reduce the risk of occupational diseases. This would thereby reduce risks from criminal activities and also reduce the exposure to carcinogens. Mutagens and biological agents (London Borough of Barking and Dagenham, 2022e). This particular goal potentially relates to other goals such as health and wellbeing. The aspect of partnership to promote safety in Barking and Dagenham borough is not optimum as depicted by the previously mentioned statistics and this thereby demonstrates the need of improving this. The main reason for falling behind is that the women of the borough are not safe and this thereby impacts the whole aspect of health and wellbeing. As of the statistics, 77% of the women of Barking and Dagenham feel unsafe which is mainly because of antisocial behaviours (</w:t>
      </w:r>
      <w:proofErr w:type="spellStart"/>
      <w:r>
        <w:rPr>
          <w:rFonts w:ascii="Times" w:eastAsia="Times" w:hAnsi="Times" w:cs="Times"/>
          <w:sz w:val="24"/>
          <w:szCs w:val="24"/>
        </w:rPr>
        <w:t>Brookes</w:t>
      </w:r>
      <w:proofErr w:type="spellEnd"/>
      <w:r>
        <w:rPr>
          <w:rFonts w:ascii="Times" w:eastAsia="Times" w:hAnsi="Times" w:cs="Times"/>
          <w:sz w:val="24"/>
          <w:szCs w:val="24"/>
        </w:rPr>
        <w:t xml:space="preserve">, 2022).  </w:t>
      </w:r>
    </w:p>
    <w:p w14:paraId="1B537A23" w14:textId="77777777" w:rsidR="009815A6" w:rsidRDefault="0059753A">
      <w:pPr>
        <w:pStyle w:val="Heading1"/>
        <w:spacing w:before="200" w:line="360" w:lineRule="auto"/>
        <w:rPr>
          <w:rFonts w:ascii="Times" w:eastAsia="Times" w:hAnsi="Times" w:cs="Times"/>
          <w:b w:val="0"/>
          <w:szCs w:val="24"/>
        </w:rPr>
      </w:pPr>
      <w:bookmarkStart w:id="18" w:name="_ucefo1ovbj7k" w:colFirst="0" w:colLast="0"/>
      <w:bookmarkStart w:id="19" w:name="_Toc120991975"/>
      <w:bookmarkEnd w:id="18"/>
      <w:r>
        <w:rPr>
          <w:rFonts w:ascii="Times" w:eastAsia="Times" w:hAnsi="Times" w:cs="Times"/>
          <w:szCs w:val="24"/>
        </w:rPr>
        <w:t>Recommendations</w:t>
      </w:r>
      <w:bookmarkEnd w:id="19"/>
    </w:p>
    <w:p w14:paraId="6C8160BC" w14:textId="77777777" w:rsidR="009815A6" w:rsidRDefault="0059753A">
      <w:pPr>
        <w:numPr>
          <w:ilvl w:val="0"/>
          <w:numId w:val="1"/>
        </w:numPr>
        <w:spacing w:before="200" w:line="360" w:lineRule="auto"/>
        <w:jc w:val="both"/>
        <w:rPr>
          <w:rFonts w:ascii="Times" w:eastAsia="Times" w:hAnsi="Times" w:cs="Times"/>
          <w:sz w:val="24"/>
          <w:szCs w:val="24"/>
        </w:rPr>
      </w:pPr>
      <w:r>
        <w:rPr>
          <w:rFonts w:ascii="Times" w:eastAsia="Times" w:hAnsi="Times" w:cs="Times"/>
          <w:sz w:val="24"/>
          <w:szCs w:val="24"/>
        </w:rPr>
        <w:t xml:space="preserve">In order to reduce the risk of flood and its associated impact as a part of SDG3, the borough needs to develop emergency plans to reduce the impact of flood and also include integrated emergency planning for the priority groups. </w:t>
      </w:r>
    </w:p>
    <w:p w14:paraId="3A690C33" w14:textId="77777777" w:rsidR="009815A6" w:rsidRDefault="0059753A">
      <w:pPr>
        <w:numPr>
          <w:ilvl w:val="0"/>
          <w:numId w:val="1"/>
        </w:numPr>
        <w:spacing w:before="200" w:line="360" w:lineRule="auto"/>
        <w:jc w:val="both"/>
        <w:rPr>
          <w:rFonts w:ascii="Times" w:eastAsia="Times" w:hAnsi="Times" w:cs="Times"/>
          <w:sz w:val="24"/>
          <w:szCs w:val="24"/>
        </w:rPr>
      </w:pPr>
      <w:r>
        <w:rPr>
          <w:rFonts w:ascii="Times" w:eastAsia="Times" w:hAnsi="Times" w:cs="Times"/>
          <w:sz w:val="24"/>
          <w:szCs w:val="24"/>
        </w:rPr>
        <w:t>As a part of SDG3, the borough needs to promote the modal shift to encourage walking, cycling, and using the public transport and reduce the use of cars</w:t>
      </w:r>
      <w:r w:rsidR="0068546A">
        <w:rPr>
          <w:rFonts w:ascii="Times" w:eastAsia="Times" w:hAnsi="Times" w:cs="Times"/>
          <w:sz w:val="24"/>
          <w:szCs w:val="24"/>
        </w:rPr>
        <w:t>.</w:t>
      </w:r>
      <w:r>
        <w:rPr>
          <w:rFonts w:ascii="Times" w:eastAsia="Times" w:hAnsi="Times" w:cs="Times"/>
          <w:sz w:val="24"/>
          <w:szCs w:val="24"/>
        </w:rPr>
        <w:t xml:space="preserve"> This would thereby result in significant improvement in the air quality. </w:t>
      </w:r>
    </w:p>
    <w:p w14:paraId="6B05DCC3" w14:textId="77777777" w:rsidR="009815A6" w:rsidRDefault="0059753A">
      <w:pPr>
        <w:numPr>
          <w:ilvl w:val="0"/>
          <w:numId w:val="1"/>
        </w:numPr>
        <w:spacing w:before="200" w:line="360" w:lineRule="auto"/>
        <w:jc w:val="both"/>
        <w:rPr>
          <w:rFonts w:ascii="Times" w:eastAsia="Times" w:hAnsi="Times" w:cs="Times"/>
          <w:sz w:val="24"/>
          <w:szCs w:val="24"/>
        </w:rPr>
      </w:pPr>
      <w:r>
        <w:rPr>
          <w:rFonts w:ascii="Times" w:eastAsia="Times" w:hAnsi="Times" w:cs="Times"/>
          <w:sz w:val="24"/>
          <w:szCs w:val="24"/>
        </w:rPr>
        <w:t>In order to promote SDG3 goals in the borough, schemes need to be developed to promote easy accessibility of healthy food from retailers. It is also recommended to use the planning controls for managing the proliferation of the fast food outlets on the high streets and schools (</w:t>
      </w:r>
      <w:proofErr w:type="spellStart"/>
      <w:r>
        <w:rPr>
          <w:rFonts w:ascii="Times" w:eastAsia="Times" w:hAnsi="Times" w:cs="Times"/>
          <w:color w:val="222222"/>
          <w:sz w:val="24"/>
          <w:szCs w:val="24"/>
        </w:rPr>
        <w:t>Riekkinen</w:t>
      </w:r>
      <w:proofErr w:type="spellEnd"/>
      <w:r>
        <w:rPr>
          <w:rFonts w:ascii="Times" w:eastAsia="Times" w:hAnsi="Times" w:cs="Times"/>
          <w:color w:val="222222"/>
          <w:sz w:val="24"/>
          <w:szCs w:val="24"/>
        </w:rPr>
        <w:t xml:space="preserve"> and Burns, 2018)</w:t>
      </w:r>
      <w:r>
        <w:rPr>
          <w:rFonts w:ascii="Times" w:eastAsia="Times" w:hAnsi="Times" w:cs="Times"/>
          <w:sz w:val="24"/>
          <w:szCs w:val="24"/>
        </w:rPr>
        <w:t xml:space="preserve">. </w:t>
      </w:r>
    </w:p>
    <w:p w14:paraId="5AF315AE" w14:textId="77777777" w:rsidR="009815A6" w:rsidRDefault="0059753A">
      <w:pPr>
        <w:numPr>
          <w:ilvl w:val="0"/>
          <w:numId w:val="1"/>
        </w:numPr>
        <w:spacing w:before="200" w:line="360" w:lineRule="auto"/>
        <w:jc w:val="both"/>
        <w:rPr>
          <w:rFonts w:ascii="Times" w:eastAsia="Times" w:hAnsi="Times" w:cs="Times"/>
          <w:sz w:val="24"/>
          <w:szCs w:val="24"/>
        </w:rPr>
      </w:pPr>
      <w:r>
        <w:rPr>
          <w:rFonts w:ascii="Times" w:eastAsia="Times" w:hAnsi="Times" w:cs="Times"/>
          <w:sz w:val="24"/>
          <w:szCs w:val="24"/>
        </w:rPr>
        <w:t xml:space="preserve">In order to improve the progress towards the SDG4 goal in Barking and Dagenham Borough the cabinet is recommended to focus on renewing the commitment of the council for strengthening and developing the partnerships with the family of schools, colleges, </w:t>
      </w:r>
      <w:r>
        <w:rPr>
          <w:rFonts w:ascii="Times" w:eastAsia="Times" w:hAnsi="Times" w:cs="Times"/>
          <w:sz w:val="24"/>
          <w:szCs w:val="24"/>
        </w:rPr>
        <w:lastRenderedPageBreak/>
        <w:t xml:space="preserve">BDSIP and other partners for </w:t>
      </w:r>
      <w:r w:rsidR="00A0725E">
        <w:rPr>
          <w:rFonts w:ascii="Times" w:eastAsia="Times" w:hAnsi="Times" w:cs="Times"/>
          <w:sz w:val="24"/>
          <w:szCs w:val="24"/>
        </w:rPr>
        <w:t>achieving the</w:t>
      </w:r>
      <w:r>
        <w:rPr>
          <w:rFonts w:ascii="Times" w:eastAsia="Times" w:hAnsi="Times" w:cs="Times"/>
          <w:sz w:val="24"/>
          <w:szCs w:val="24"/>
        </w:rPr>
        <w:t xml:space="preserve"> best outcomes and offering the best opportunities to the children and young people of the borough. This would thereby help the borough to fulfil its vision of offering all the educational opportunities to all children including the vulnerable individuals. This is important as it would enable the borough to accomplish the SDG4 by ensuring that every child gets the best and proper start in life and can be able to achieve inclusive education and good quality educational years, further education and employment in future. This partnership would thereby help in proper transition of the children from school to young people in higher education and then to adulthood through further education and accessibility to employment opportunities (London Borough of Barking and Dagenham, 2021a).</w:t>
      </w:r>
    </w:p>
    <w:p w14:paraId="3A93A355" w14:textId="77777777" w:rsidR="009815A6" w:rsidRDefault="0059753A">
      <w:pPr>
        <w:numPr>
          <w:ilvl w:val="0"/>
          <w:numId w:val="1"/>
        </w:numPr>
        <w:spacing w:before="200" w:line="360" w:lineRule="auto"/>
        <w:jc w:val="both"/>
        <w:rPr>
          <w:rFonts w:ascii="Times" w:eastAsia="Times" w:hAnsi="Times" w:cs="Times"/>
          <w:sz w:val="24"/>
          <w:szCs w:val="24"/>
        </w:rPr>
      </w:pPr>
      <w:r>
        <w:rPr>
          <w:rFonts w:ascii="Times" w:eastAsia="Times" w:hAnsi="Times" w:cs="Times"/>
          <w:sz w:val="24"/>
          <w:szCs w:val="24"/>
        </w:rPr>
        <w:t xml:space="preserve">The borough needs to continuously make efforts to address the perceptions of the residents and safety issues associated with crime and antisocial behaviour by forming proper partnership to accomplish the SDG17 goals. The strategies that could be applied by the borough involves carrying out a survey to identify the areas where the citizens, especially the women who do not feel safe and to address those areas (One Borough Voice, 2021). It is thereby recommended to the council form partnership and to apply to the court to stop the nuisances and give more serious punishments (Citizens Advice Scotland, 2022).  </w:t>
      </w:r>
    </w:p>
    <w:p w14:paraId="4CEDB5AA" w14:textId="77777777" w:rsidR="009815A6" w:rsidRDefault="0059753A">
      <w:pPr>
        <w:numPr>
          <w:ilvl w:val="0"/>
          <w:numId w:val="1"/>
        </w:numPr>
        <w:spacing w:before="200" w:line="360" w:lineRule="auto"/>
        <w:jc w:val="both"/>
        <w:rPr>
          <w:rFonts w:ascii="Times" w:eastAsia="Times" w:hAnsi="Times" w:cs="Times"/>
          <w:sz w:val="24"/>
          <w:szCs w:val="24"/>
        </w:rPr>
      </w:pPr>
      <w:r>
        <w:rPr>
          <w:rFonts w:ascii="Times" w:eastAsia="Times" w:hAnsi="Times" w:cs="Times"/>
          <w:sz w:val="24"/>
          <w:szCs w:val="24"/>
        </w:rPr>
        <w:t xml:space="preserve">Further to promote safety and reduce crime rates as a part of SDG 17, the borough needs to create platforms for positive engagement, education, mentoring and diversion activities for supporting people involved in criminal activities to change their behaviour. This would thereby help them to get back on track and avoid more serious crime. It can also be recommended to the council that it can apply to the court to stop the nuisances and give more serious punishments (Citizens Advice Scotland, 2022). </w:t>
      </w:r>
    </w:p>
    <w:p w14:paraId="565F2707" w14:textId="77777777" w:rsidR="009815A6" w:rsidRDefault="0059753A">
      <w:pPr>
        <w:pStyle w:val="Heading1"/>
        <w:spacing w:before="200" w:line="360" w:lineRule="auto"/>
        <w:rPr>
          <w:rFonts w:ascii="Times" w:eastAsia="Times" w:hAnsi="Times" w:cs="Times"/>
          <w:b w:val="0"/>
          <w:szCs w:val="24"/>
        </w:rPr>
      </w:pPr>
      <w:bookmarkStart w:id="20" w:name="_e1t4pj4vozhm" w:colFirst="0" w:colLast="0"/>
      <w:bookmarkStart w:id="21" w:name="_Toc120991976"/>
      <w:bookmarkEnd w:id="20"/>
      <w:r>
        <w:rPr>
          <w:rFonts w:ascii="Times" w:eastAsia="Times" w:hAnsi="Times" w:cs="Times"/>
          <w:szCs w:val="24"/>
        </w:rPr>
        <w:t>Conclusion</w:t>
      </w:r>
      <w:bookmarkEnd w:id="21"/>
    </w:p>
    <w:p w14:paraId="1B692371" w14:textId="77777777" w:rsidR="009815A6" w:rsidRDefault="0059753A">
      <w:pPr>
        <w:spacing w:before="200" w:line="360" w:lineRule="auto"/>
        <w:jc w:val="both"/>
        <w:rPr>
          <w:rFonts w:ascii="Times" w:eastAsia="Times" w:hAnsi="Times" w:cs="Times"/>
          <w:sz w:val="24"/>
          <w:szCs w:val="24"/>
        </w:rPr>
      </w:pPr>
      <w:r>
        <w:rPr>
          <w:rFonts w:ascii="Times" w:eastAsia="Times" w:hAnsi="Times" w:cs="Times"/>
          <w:sz w:val="24"/>
          <w:szCs w:val="24"/>
        </w:rPr>
        <w:t xml:space="preserve">Thus, the report potentially examined the health, wellbeing and sustainable development within the present healthcare sector of the UK by selecting the Barking and Dagenham Borough. It potentially explained the policies associated with Goal 3 Good Health &amp; Wellbeing, Goal 4 Quality Education, and Goal 17 Partnerships to achieve the Goals and presented the statistics related to the </w:t>
      </w:r>
      <w:r>
        <w:rPr>
          <w:rFonts w:ascii="Times" w:eastAsia="Times" w:hAnsi="Times" w:cs="Times"/>
          <w:sz w:val="24"/>
          <w:szCs w:val="24"/>
        </w:rPr>
        <w:lastRenderedPageBreak/>
        <w:t xml:space="preserve">borough. </w:t>
      </w:r>
      <w:r w:rsidR="00870160">
        <w:rPr>
          <w:rFonts w:ascii="Times" w:eastAsia="Times" w:hAnsi="Times" w:cs="Times"/>
          <w:sz w:val="24"/>
          <w:szCs w:val="24"/>
        </w:rPr>
        <w:t>Finally,</w:t>
      </w:r>
      <w:r>
        <w:rPr>
          <w:rFonts w:ascii="Times" w:eastAsia="Times" w:hAnsi="Times" w:cs="Times"/>
          <w:sz w:val="24"/>
          <w:szCs w:val="24"/>
        </w:rPr>
        <w:t xml:space="preserve"> it examined the benefits and presented the recommendations for the borough to improve the SD goals. </w:t>
      </w:r>
      <w:r>
        <w:br w:type="page"/>
      </w:r>
    </w:p>
    <w:p w14:paraId="2B816F1C" w14:textId="77777777" w:rsidR="009815A6" w:rsidRDefault="0059753A">
      <w:pPr>
        <w:pStyle w:val="Heading1"/>
        <w:spacing w:before="200" w:line="360" w:lineRule="auto"/>
        <w:rPr>
          <w:rFonts w:ascii="Times" w:eastAsia="Times" w:hAnsi="Times" w:cs="Times"/>
          <w:b w:val="0"/>
          <w:szCs w:val="24"/>
        </w:rPr>
      </w:pPr>
      <w:bookmarkStart w:id="22" w:name="_tec30n3hy9sq" w:colFirst="0" w:colLast="0"/>
      <w:bookmarkStart w:id="23" w:name="_Toc120991977"/>
      <w:bookmarkEnd w:id="22"/>
      <w:r>
        <w:rPr>
          <w:rFonts w:ascii="Times" w:eastAsia="Times" w:hAnsi="Times" w:cs="Times"/>
          <w:szCs w:val="24"/>
        </w:rPr>
        <w:lastRenderedPageBreak/>
        <w:t>References</w:t>
      </w:r>
      <w:bookmarkEnd w:id="23"/>
    </w:p>
    <w:p w14:paraId="1F903C79" w14:textId="77777777" w:rsidR="00223008" w:rsidRDefault="00223008">
      <w:pPr>
        <w:spacing w:before="200" w:line="360" w:lineRule="auto"/>
        <w:jc w:val="both"/>
        <w:rPr>
          <w:rFonts w:ascii="Times" w:eastAsia="Times" w:hAnsi="Times" w:cs="Times"/>
          <w:sz w:val="24"/>
          <w:szCs w:val="24"/>
        </w:rPr>
      </w:pPr>
      <w:proofErr w:type="spellStart"/>
      <w:r>
        <w:rPr>
          <w:rFonts w:ascii="Times" w:eastAsia="Times" w:hAnsi="Times" w:cs="Times"/>
          <w:sz w:val="24"/>
          <w:szCs w:val="24"/>
        </w:rPr>
        <w:t>Brookes</w:t>
      </w:r>
      <w:proofErr w:type="spellEnd"/>
      <w:r>
        <w:rPr>
          <w:rFonts w:ascii="Times" w:eastAsia="Times" w:hAnsi="Times" w:cs="Times"/>
          <w:sz w:val="24"/>
          <w:szCs w:val="24"/>
        </w:rPr>
        <w:t xml:space="preserve">, A. (2022) </w:t>
      </w:r>
      <w:r>
        <w:rPr>
          <w:rFonts w:ascii="Times" w:eastAsia="Times" w:hAnsi="Times" w:cs="Times"/>
          <w:i/>
          <w:sz w:val="24"/>
          <w:szCs w:val="24"/>
        </w:rPr>
        <w:t>Survey asks women where they feel unsafe in barking and dagenham</w:t>
      </w:r>
      <w:r>
        <w:rPr>
          <w:rFonts w:ascii="Times" w:eastAsia="Times" w:hAnsi="Times" w:cs="Times"/>
          <w:sz w:val="24"/>
          <w:szCs w:val="24"/>
        </w:rPr>
        <w:t xml:space="preserve">, </w:t>
      </w:r>
      <w:r>
        <w:rPr>
          <w:rFonts w:ascii="Times" w:eastAsia="Times" w:hAnsi="Times" w:cs="Times"/>
          <w:i/>
          <w:sz w:val="24"/>
          <w:szCs w:val="24"/>
        </w:rPr>
        <w:t>Barking and Dagenham Post</w:t>
      </w:r>
      <w:r>
        <w:rPr>
          <w:rFonts w:ascii="Times" w:eastAsia="Times" w:hAnsi="Times" w:cs="Times"/>
          <w:sz w:val="24"/>
          <w:szCs w:val="24"/>
        </w:rPr>
        <w:t>. Available at: https://www.barkinganddagenhampost.co.uk/news/20908458.survey-asks-women-feel-unsafe-barking-dagenham/ (Accessed: December 3, 2022).</w:t>
      </w:r>
    </w:p>
    <w:p w14:paraId="7B6CA361" w14:textId="77777777" w:rsidR="00223008" w:rsidRDefault="00223008">
      <w:pPr>
        <w:spacing w:before="200" w:line="360" w:lineRule="auto"/>
        <w:jc w:val="both"/>
        <w:rPr>
          <w:rFonts w:ascii="Times" w:eastAsia="Times" w:hAnsi="Times" w:cs="Times"/>
          <w:sz w:val="24"/>
          <w:szCs w:val="24"/>
        </w:rPr>
      </w:pPr>
    </w:p>
    <w:p w14:paraId="11C4ADA3"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proofErr w:type="spellStart"/>
      <w:r w:rsidRPr="00223008">
        <w:rPr>
          <w:rFonts w:ascii="Times New Roman" w:hAnsi="Times New Roman" w:cs="Times New Roman"/>
          <w:color w:val="222222"/>
          <w:sz w:val="24"/>
          <w:szCs w:val="24"/>
          <w:highlight w:val="white"/>
        </w:rPr>
        <w:t>Cernev</w:t>
      </w:r>
      <w:proofErr w:type="spellEnd"/>
      <w:r w:rsidRPr="00223008">
        <w:rPr>
          <w:rFonts w:ascii="Times New Roman" w:hAnsi="Times New Roman" w:cs="Times New Roman"/>
          <w:color w:val="222222"/>
          <w:sz w:val="24"/>
          <w:szCs w:val="24"/>
          <w:highlight w:val="white"/>
        </w:rPr>
        <w:t xml:space="preserve">, T. and </w:t>
      </w:r>
      <w:proofErr w:type="spellStart"/>
      <w:r w:rsidRPr="00223008">
        <w:rPr>
          <w:rFonts w:ascii="Times New Roman" w:hAnsi="Times New Roman" w:cs="Times New Roman"/>
          <w:color w:val="222222"/>
          <w:sz w:val="24"/>
          <w:szCs w:val="24"/>
          <w:highlight w:val="white"/>
        </w:rPr>
        <w:t>Fenner</w:t>
      </w:r>
      <w:proofErr w:type="spellEnd"/>
      <w:r w:rsidRPr="00223008">
        <w:rPr>
          <w:rFonts w:ascii="Times New Roman" w:hAnsi="Times New Roman" w:cs="Times New Roman"/>
          <w:color w:val="222222"/>
          <w:sz w:val="24"/>
          <w:szCs w:val="24"/>
          <w:highlight w:val="white"/>
        </w:rPr>
        <w:t xml:space="preserve">, R., (2020). The importance of achieving foundational Sustainable Development Goals in reducing global risk. </w:t>
      </w:r>
      <w:r w:rsidRPr="00223008">
        <w:rPr>
          <w:rFonts w:ascii="Times New Roman" w:hAnsi="Times New Roman" w:cs="Times New Roman"/>
          <w:i/>
          <w:color w:val="222222"/>
          <w:sz w:val="24"/>
          <w:szCs w:val="24"/>
          <w:highlight w:val="white"/>
        </w:rPr>
        <w:t>Futures</w:t>
      </w:r>
      <w:r w:rsidRPr="00223008">
        <w:rPr>
          <w:rFonts w:ascii="Times New Roman" w:hAnsi="Times New Roman" w:cs="Times New Roman"/>
          <w:color w:val="222222"/>
          <w:sz w:val="24"/>
          <w:szCs w:val="24"/>
          <w:highlight w:val="white"/>
        </w:rPr>
        <w:t xml:space="preserve">, </w:t>
      </w:r>
      <w:r w:rsidRPr="00223008">
        <w:rPr>
          <w:rFonts w:ascii="Times New Roman" w:hAnsi="Times New Roman" w:cs="Times New Roman"/>
          <w:i/>
          <w:color w:val="222222"/>
          <w:sz w:val="24"/>
          <w:szCs w:val="24"/>
          <w:highlight w:val="white"/>
        </w:rPr>
        <w:t>115</w:t>
      </w:r>
      <w:r w:rsidRPr="00223008">
        <w:rPr>
          <w:rFonts w:ascii="Times New Roman" w:hAnsi="Times New Roman" w:cs="Times New Roman"/>
          <w:color w:val="222222"/>
          <w:sz w:val="24"/>
          <w:szCs w:val="24"/>
          <w:highlight w:val="white"/>
        </w:rPr>
        <w:t>, p.102492.</w:t>
      </w:r>
    </w:p>
    <w:p w14:paraId="4146012F" w14:textId="77777777" w:rsidR="00223008" w:rsidRDefault="00223008">
      <w:pPr>
        <w:spacing w:before="200" w:line="360" w:lineRule="auto"/>
        <w:jc w:val="both"/>
        <w:rPr>
          <w:rFonts w:ascii="Times" w:eastAsia="Times" w:hAnsi="Times" w:cs="Times"/>
          <w:sz w:val="24"/>
          <w:szCs w:val="24"/>
        </w:rPr>
      </w:pPr>
      <w:r>
        <w:rPr>
          <w:rFonts w:ascii="Times" w:eastAsia="Times" w:hAnsi="Times" w:cs="Times"/>
          <w:sz w:val="24"/>
          <w:szCs w:val="24"/>
        </w:rPr>
        <w:t xml:space="preserve">Citizens Advice Scotland (2022) </w:t>
      </w:r>
      <w:r>
        <w:rPr>
          <w:rFonts w:ascii="Times" w:eastAsia="Times" w:hAnsi="Times" w:cs="Times"/>
          <w:i/>
          <w:sz w:val="24"/>
          <w:szCs w:val="24"/>
        </w:rPr>
        <w:t>Antisocial behaviour</w:t>
      </w:r>
      <w:r>
        <w:rPr>
          <w:rFonts w:ascii="Times" w:eastAsia="Times" w:hAnsi="Times" w:cs="Times"/>
          <w:sz w:val="24"/>
          <w:szCs w:val="24"/>
        </w:rPr>
        <w:t xml:space="preserve">, </w:t>
      </w:r>
      <w:r>
        <w:rPr>
          <w:rFonts w:ascii="Times" w:eastAsia="Times" w:hAnsi="Times" w:cs="Times"/>
          <w:i/>
          <w:sz w:val="24"/>
          <w:szCs w:val="24"/>
        </w:rPr>
        <w:t>Citizens Advice Scotland</w:t>
      </w:r>
      <w:r>
        <w:rPr>
          <w:rFonts w:ascii="Times" w:eastAsia="Times" w:hAnsi="Times" w:cs="Times"/>
          <w:sz w:val="24"/>
          <w:szCs w:val="24"/>
        </w:rPr>
        <w:t>. Available at: https://www.citizensadvice.org.uk/scotland/housing/problems-where-you-live-s/antisocial-behaviour-s/ (Accessed: December 3, 2022).</w:t>
      </w:r>
    </w:p>
    <w:p w14:paraId="35A8400A" w14:textId="77777777" w:rsidR="00223008" w:rsidRDefault="00223008">
      <w:pPr>
        <w:spacing w:before="200" w:line="360" w:lineRule="auto"/>
        <w:jc w:val="both"/>
        <w:rPr>
          <w:rFonts w:ascii="Times" w:eastAsia="Times" w:hAnsi="Times" w:cs="Times"/>
          <w:sz w:val="24"/>
          <w:szCs w:val="24"/>
        </w:rPr>
      </w:pPr>
      <w:proofErr w:type="spellStart"/>
      <w:r>
        <w:rPr>
          <w:rFonts w:ascii="Times" w:eastAsia="Times" w:hAnsi="Times" w:cs="Times"/>
          <w:sz w:val="24"/>
          <w:szCs w:val="24"/>
        </w:rPr>
        <w:t>Crimerate</w:t>
      </w:r>
      <w:proofErr w:type="spellEnd"/>
      <w:r>
        <w:rPr>
          <w:rFonts w:ascii="Times" w:eastAsia="Times" w:hAnsi="Times" w:cs="Times"/>
          <w:sz w:val="24"/>
          <w:szCs w:val="24"/>
        </w:rPr>
        <w:t xml:space="preserve"> (2022) </w:t>
      </w:r>
      <w:r>
        <w:rPr>
          <w:rFonts w:ascii="Times" w:eastAsia="Times" w:hAnsi="Times" w:cs="Times"/>
          <w:i/>
          <w:sz w:val="24"/>
          <w:szCs w:val="24"/>
        </w:rPr>
        <w:t>Crime and Safety in Barking and Dagenham</w:t>
      </w:r>
      <w:r>
        <w:rPr>
          <w:rFonts w:ascii="Times" w:eastAsia="Times" w:hAnsi="Times" w:cs="Times"/>
          <w:sz w:val="24"/>
          <w:szCs w:val="24"/>
        </w:rPr>
        <w:t xml:space="preserve">, </w:t>
      </w:r>
      <w:proofErr w:type="spellStart"/>
      <w:r>
        <w:rPr>
          <w:rFonts w:ascii="Times" w:eastAsia="Times" w:hAnsi="Times" w:cs="Times"/>
          <w:i/>
          <w:sz w:val="24"/>
          <w:szCs w:val="24"/>
        </w:rPr>
        <w:t>Crimerate</w:t>
      </w:r>
      <w:proofErr w:type="spellEnd"/>
      <w:r>
        <w:rPr>
          <w:rFonts w:ascii="Times" w:eastAsia="Times" w:hAnsi="Times" w:cs="Times"/>
          <w:sz w:val="24"/>
          <w:szCs w:val="24"/>
        </w:rPr>
        <w:t>. Available at: https://crimerate.co.uk/london/barking-and-dagenham (Accessed: December 3, 2022).</w:t>
      </w:r>
    </w:p>
    <w:p w14:paraId="12ADA2EA" w14:textId="77777777" w:rsidR="00223008" w:rsidRDefault="00223008">
      <w:pPr>
        <w:spacing w:before="200" w:line="360" w:lineRule="auto"/>
        <w:jc w:val="both"/>
        <w:rPr>
          <w:rFonts w:ascii="Times" w:eastAsia="Times" w:hAnsi="Times" w:cs="Times"/>
          <w:sz w:val="24"/>
          <w:szCs w:val="24"/>
        </w:rPr>
      </w:pPr>
    </w:p>
    <w:p w14:paraId="2A4FB856" w14:textId="77777777" w:rsidR="00223008" w:rsidRDefault="00223008" w:rsidP="00223008">
      <w:pPr>
        <w:pStyle w:val="Normal1"/>
        <w:spacing w:line="360" w:lineRule="auto"/>
        <w:jc w:val="both"/>
        <w:rPr>
          <w:rFonts w:ascii="Times New Roman" w:hAnsi="Times New Roman" w:cs="Times New Roman"/>
          <w:color w:val="222222"/>
          <w:sz w:val="24"/>
          <w:szCs w:val="24"/>
          <w:highlight w:val="white"/>
        </w:rPr>
      </w:pPr>
      <w:proofErr w:type="spellStart"/>
      <w:r w:rsidRPr="00223008">
        <w:rPr>
          <w:rFonts w:ascii="Times New Roman" w:hAnsi="Times New Roman" w:cs="Times New Roman"/>
          <w:color w:val="222222"/>
          <w:sz w:val="24"/>
          <w:szCs w:val="24"/>
          <w:highlight w:val="white"/>
        </w:rPr>
        <w:t>Dai</w:t>
      </w:r>
      <w:proofErr w:type="spellEnd"/>
      <w:r w:rsidRPr="00223008">
        <w:rPr>
          <w:rFonts w:ascii="Times New Roman" w:hAnsi="Times New Roman" w:cs="Times New Roman"/>
          <w:color w:val="222222"/>
          <w:sz w:val="24"/>
          <w:szCs w:val="24"/>
          <w:highlight w:val="white"/>
        </w:rPr>
        <w:t xml:space="preserve">, J. and </w:t>
      </w:r>
      <w:proofErr w:type="spellStart"/>
      <w:r w:rsidRPr="00223008">
        <w:rPr>
          <w:rFonts w:ascii="Times New Roman" w:hAnsi="Times New Roman" w:cs="Times New Roman"/>
          <w:color w:val="222222"/>
          <w:sz w:val="24"/>
          <w:szCs w:val="24"/>
          <w:highlight w:val="white"/>
        </w:rPr>
        <w:t>Menhas</w:t>
      </w:r>
      <w:proofErr w:type="spellEnd"/>
      <w:r w:rsidRPr="00223008">
        <w:rPr>
          <w:rFonts w:ascii="Times New Roman" w:hAnsi="Times New Roman" w:cs="Times New Roman"/>
          <w:color w:val="222222"/>
          <w:sz w:val="24"/>
          <w:szCs w:val="24"/>
          <w:highlight w:val="white"/>
        </w:rPr>
        <w:t xml:space="preserve">, R., (2020). Sustainable development goals, sports and physical activity: the localization of health-related sustainable development goals through sports in China: a narrative review. </w:t>
      </w:r>
      <w:r w:rsidRPr="00223008">
        <w:rPr>
          <w:rFonts w:ascii="Times New Roman" w:hAnsi="Times New Roman" w:cs="Times New Roman"/>
          <w:i/>
          <w:color w:val="222222"/>
          <w:sz w:val="24"/>
          <w:szCs w:val="24"/>
          <w:highlight w:val="white"/>
        </w:rPr>
        <w:t>Risk management and healthcare policy</w:t>
      </w:r>
      <w:r w:rsidRPr="00223008">
        <w:rPr>
          <w:rFonts w:ascii="Times New Roman" w:hAnsi="Times New Roman" w:cs="Times New Roman"/>
          <w:color w:val="222222"/>
          <w:sz w:val="24"/>
          <w:szCs w:val="24"/>
          <w:highlight w:val="white"/>
        </w:rPr>
        <w:t xml:space="preserve">, </w:t>
      </w:r>
      <w:r w:rsidRPr="00223008">
        <w:rPr>
          <w:rFonts w:ascii="Times New Roman" w:hAnsi="Times New Roman" w:cs="Times New Roman"/>
          <w:i/>
          <w:color w:val="222222"/>
          <w:sz w:val="24"/>
          <w:szCs w:val="24"/>
          <w:highlight w:val="white"/>
        </w:rPr>
        <w:t>13</w:t>
      </w:r>
      <w:r w:rsidRPr="00223008">
        <w:rPr>
          <w:rFonts w:ascii="Times New Roman" w:hAnsi="Times New Roman" w:cs="Times New Roman"/>
          <w:color w:val="222222"/>
          <w:sz w:val="24"/>
          <w:szCs w:val="24"/>
          <w:highlight w:val="white"/>
        </w:rPr>
        <w:t>, p.1419.</w:t>
      </w:r>
    </w:p>
    <w:p w14:paraId="4F5F801A"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p>
    <w:p w14:paraId="1DC23C84"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r w:rsidRPr="00223008">
        <w:rPr>
          <w:rFonts w:ascii="Times New Roman" w:hAnsi="Times New Roman" w:cs="Times New Roman"/>
          <w:color w:val="222222"/>
          <w:sz w:val="24"/>
          <w:szCs w:val="24"/>
          <w:highlight w:val="white"/>
        </w:rPr>
        <w:t xml:space="preserve">Di Fabio, A. and </w:t>
      </w:r>
      <w:proofErr w:type="spellStart"/>
      <w:r w:rsidRPr="00223008">
        <w:rPr>
          <w:rFonts w:ascii="Times New Roman" w:hAnsi="Times New Roman" w:cs="Times New Roman"/>
          <w:color w:val="222222"/>
          <w:sz w:val="24"/>
          <w:szCs w:val="24"/>
          <w:highlight w:val="white"/>
        </w:rPr>
        <w:t>Peiró</w:t>
      </w:r>
      <w:proofErr w:type="spellEnd"/>
      <w:r w:rsidRPr="00223008">
        <w:rPr>
          <w:rFonts w:ascii="Times New Roman" w:hAnsi="Times New Roman" w:cs="Times New Roman"/>
          <w:color w:val="222222"/>
          <w:sz w:val="24"/>
          <w:szCs w:val="24"/>
          <w:highlight w:val="white"/>
        </w:rPr>
        <w:t xml:space="preserve">, J.M., (2018). Human Capital Sustainability Leadership to promote sustainable development and healthy organizations: A new scale. </w:t>
      </w:r>
      <w:r w:rsidRPr="00223008">
        <w:rPr>
          <w:rFonts w:ascii="Times New Roman" w:hAnsi="Times New Roman" w:cs="Times New Roman"/>
          <w:i/>
          <w:color w:val="222222"/>
          <w:sz w:val="24"/>
          <w:szCs w:val="24"/>
          <w:highlight w:val="white"/>
        </w:rPr>
        <w:t>Sustainability</w:t>
      </w:r>
      <w:r w:rsidRPr="00223008">
        <w:rPr>
          <w:rFonts w:ascii="Times New Roman" w:hAnsi="Times New Roman" w:cs="Times New Roman"/>
          <w:color w:val="222222"/>
          <w:sz w:val="24"/>
          <w:szCs w:val="24"/>
          <w:highlight w:val="white"/>
        </w:rPr>
        <w:t xml:space="preserve">, </w:t>
      </w:r>
      <w:r w:rsidRPr="00223008">
        <w:rPr>
          <w:rFonts w:ascii="Times New Roman" w:hAnsi="Times New Roman" w:cs="Times New Roman"/>
          <w:i/>
          <w:color w:val="222222"/>
          <w:sz w:val="24"/>
          <w:szCs w:val="24"/>
          <w:highlight w:val="white"/>
        </w:rPr>
        <w:t>10</w:t>
      </w:r>
      <w:r w:rsidRPr="00223008">
        <w:rPr>
          <w:rFonts w:ascii="Times New Roman" w:hAnsi="Times New Roman" w:cs="Times New Roman"/>
          <w:color w:val="222222"/>
          <w:sz w:val="24"/>
          <w:szCs w:val="24"/>
          <w:highlight w:val="white"/>
        </w:rPr>
        <w:t>(7), p.2413.</w:t>
      </w:r>
    </w:p>
    <w:p w14:paraId="3F9849FA" w14:textId="77777777" w:rsidR="00223008" w:rsidRDefault="00223008" w:rsidP="00223008">
      <w:pPr>
        <w:pStyle w:val="Normal1"/>
        <w:spacing w:line="360" w:lineRule="auto"/>
        <w:jc w:val="both"/>
        <w:rPr>
          <w:rFonts w:ascii="Times New Roman" w:hAnsi="Times New Roman" w:cs="Times New Roman"/>
          <w:color w:val="222222"/>
          <w:sz w:val="24"/>
          <w:szCs w:val="24"/>
          <w:highlight w:val="white"/>
        </w:rPr>
      </w:pPr>
      <w:r w:rsidRPr="00223008">
        <w:rPr>
          <w:rFonts w:ascii="Times New Roman" w:hAnsi="Times New Roman" w:cs="Times New Roman"/>
          <w:color w:val="222222"/>
          <w:sz w:val="24"/>
          <w:szCs w:val="24"/>
          <w:highlight w:val="white"/>
        </w:rPr>
        <w:t xml:space="preserve">Fonseca, L.M., Domingues, J.P. and </w:t>
      </w:r>
      <w:proofErr w:type="spellStart"/>
      <w:r w:rsidRPr="00223008">
        <w:rPr>
          <w:rFonts w:ascii="Times New Roman" w:hAnsi="Times New Roman" w:cs="Times New Roman"/>
          <w:color w:val="222222"/>
          <w:sz w:val="24"/>
          <w:szCs w:val="24"/>
          <w:highlight w:val="white"/>
        </w:rPr>
        <w:t>Dima</w:t>
      </w:r>
      <w:proofErr w:type="spellEnd"/>
      <w:r w:rsidRPr="00223008">
        <w:rPr>
          <w:rFonts w:ascii="Times New Roman" w:hAnsi="Times New Roman" w:cs="Times New Roman"/>
          <w:color w:val="222222"/>
          <w:sz w:val="24"/>
          <w:szCs w:val="24"/>
          <w:highlight w:val="white"/>
        </w:rPr>
        <w:t xml:space="preserve">, A.M., (2020). Mapping the sustainable development goals relationships. </w:t>
      </w:r>
      <w:r w:rsidRPr="00223008">
        <w:rPr>
          <w:rFonts w:ascii="Times New Roman" w:hAnsi="Times New Roman" w:cs="Times New Roman"/>
          <w:i/>
          <w:color w:val="222222"/>
          <w:sz w:val="24"/>
          <w:szCs w:val="24"/>
          <w:highlight w:val="white"/>
        </w:rPr>
        <w:t>Sustainability</w:t>
      </w:r>
      <w:r w:rsidRPr="00223008">
        <w:rPr>
          <w:rFonts w:ascii="Times New Roman" w:hAnsi="Times New Roman" w:cs="Times New Roman"/>
          <w:color w:val="222222"/>
          <w:sz w:val="24"/>
          <w:szCs w:val="24"/>
          <w:highlight w:val="white"/>
        </w:rPr>
        <w:t xml:space="preserve">, </w:t>
      </w:r>
      <w:r w:rsidRPr="00223008">
        <w:rPr>
          <w:rFonts w:ascii="Times New Roman" w:hAnsi="Times New Roman" w:cs="Times New Roman"/>
          <w:i/>
          <w:color w:val="222222"/>
          <w:sz w:val="24"/>
          <w:szCs w:val="24"/>
          <w:highlight w:val="white"/>
        </w:rPr>
        <w:t>12</w:t>
      </w:r>
      <w:r w:rsidRPr="00223008">
        <w:rPr>
          <w:rFonts w:ascii="Times New Roman" w:hAnsi="Times New Roman" w:cs="Times New Roman"/>
          <w:color w:val="222222"/>
          <w:sz w:val="24"/>
          <w:szCs w:val="24"/>
          <w:highlight w:val="white"/>
        </w:rPr>
        <w:t>(8), p.3359.</w:t>
      </w:r>
    </w:p>
    <w:p w14:paraId="505AD43C"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p>
    <w:p w14:paraId="478CE886" w14:textId="77777777" w:rsidR="00223008" w:rsidRDefault="00223008" w:rsidP="00223008">
      <w:pPr>
        <w:pStyle w:val="Normal1"/>
        <w:spacing w:line="360" w:lineRule="auto"/>
        <w:jc w:val="both"/>
        <w:rPr>
          <w:rFonts w:ascii="Times New Roman" w:hAnsi="Times New Roman" w:cs="Times New Roman"/>
          <w:color w:val="222222"/>
          <w:sz w:val="24"/>
          <w:szCs w:val="24"/>
          <w:highlight w:val="white"/>
        </w:rPr>
      </w:pPr>
      <w:proofErr w:type="spellStart"/>
      <w:r w:rsidRPr="00223008">
        <w:rPr>
          <w:rFonts w:ascii="Times New Roman" w:hAnsi="Times New Roman" w:cs="Times New Roman"/>
          <w:color w:val="222222"/>
          <w:sz w:val="24"/>
          <w:szCs w:val="24"/>
          <w:highlight w:val="white"/>
        </w:rPr>
        <w:t>Fuso</w:t>
      </w:r>
      <w:proofErr w:type="spellEnd"/>
      <w:r w:rsidRPr="00223008">
        <w:rPr>
          <w:rFonts w:ascii="Times New Roman" w:hAnsi="Times New Roman" w:cs="Times New Roman"/>
          <w:color w:val="222222"/>
          <w:sz w:val="24"/>
          <w:szCs w:val="24"/>
          <w:highlight w:val="white"/>
        </w:rPr>
        <w:t xml:space="preserve"> </w:t>
      </w:r>
      <w:proofErr w:type="spellStart"/>
      <w:r w:rsidRPr="00223008">
        <w:rPr>
          <w:rFonts w:ascii="Times New Roman" w:hAnsi="Times New Roman" w:cs="Times New Roman"/>
          <w:color w:val="222222"/>
          <w:sz w:val="24"/>
          <w:szCs w:val="24"/>
          <w:highlight w:val="white"/>
        </w:rPr>
        <w:t>Nerini</w:t>
      </w:r>
      <w:proofErr w:type="spellEnd"/>
      <w:r w:rsidRPr="00223008">
        <w:rPr>
          <w:rFonts w:ascii="Times New Roman" w:hAnsi="Times New Roman" w:cs="Times New Roman"/>
          <w:color w:val="222222"/>
          <w:sz w:val="24"/>
          <w:szCs w:val="24"/>
          <w:highlight w:val="white"/>
        </w:rPr>
        <w:t xml:space="preserve">, F., </w:t>
      </w:r>
      <w:proofErr w:type="spellStart"/>
      <w:r w:rsidRPr="00223008">
        <w:rPr>
          <w:rFonts w:ascii="Times New Roman" w:hAnsi="Times New Roman" w:cs="Times New Roman"/>
          <w:color w:val="222222"/>
          <w:sz w:val="24"/>
          <w:szCs w:val="24"/>
          <w:highlight w:val="white"/>
        </w:rPr>
        <w:t>Sovacool</w:t>
      </w:r>
      <w:proofErr w:type="spellEnd"/>
      <w:r w:rsidRPr="00223008">
        <w:rPr>
          <w:rFonts w:ascii="Times New Roman" w:hAnsi="Times New Roman" w:cs="Times New Roman"/>
          <w:color w:val="222222"/>
          <w:sz w:val="24"/>
          <w:szCs w:val="24"/>
          <w:highlight w:val="white"/>
        </w:rPr>
        <w:t xml:space="preserve">, B., Hughes, N., </w:t>
      </w:r>
      <w:proofErr w:type="spellStart"/>
      <w:r w:rsidRPr="00223008">
        <w:rPr>
          <w:rFonts w:ascii="Times New Roman" w:hAnsi="Times New Roman" w:cs="Times New Roman"/>
          <w:color w:val="222222"/>
          <w:sz w:val="24"/>
          <w:szCs w:val="24"/>
          <w:highlight w:val="white"/>
        </w:rPr>
        <w:t>Cozzi</w:t>
      </w:r>
      <w:proofErr w:type="spellEnd"/>
      <w:r w:rsidRPr="00223008">
        <w:rPr>
          <w:rFonts w:ascii="Times New Roman" w:hAnsi="Times New Roman" w:cs="Times New Roman"/>
          <w:color w:val="222222"/>
          <w:sz w:val="24"/>
          <w:szCs w:val="24"/>
          <w:highlight w:val="white"/>
        </w:rPr>
        <w:t xml:space="preserve">, L., </w:t>
      </w:r>
      <w:proofErr w:type="spellStart"/>
      <w:r w:rsidRPr="00223008">
        <w:rPr>
          <w:rFonts w:ascii="Times New Roman" w:hAnsi="Times New Roman" w:cs="Times New Roman"/>
          <w:color w:val="222222"/>
          <w:sz w:val="24"/>
          <w:szCs w:val="24"/>
          <w:highlight w:val="white"/>
        </w:rPr>
        <w:t>Cosgrave</w:t>
      </w:r>
      <w:proofErr w:type="spellEnd"/>
      <w:r w:rsidRPr="00223008">
        <w:rPr>
          <w:rFonts w:ascii="Times New Roman" w:hAnsi="Times New Roman" w:cs="Times New Roman"/>
          <w:color w:val="222222"/>
          <w:sz w:val="24"/>
          <w:szCs w:val="24"/>
          <w:highlight w:val="white"/>
        </w:rPr>
        <w:t xml:space="preserve">, E., Howells, M., </w:t>
      </w:r>
      <w:proofErr w:type="spellStart"/>
      <w:r w:rsidRPr="00223008">
        <w:rPr>
          <w:rFonts w:ascii="Times New Roman" w:hAnsi="Times New Roman" w:cs="Times New Roman"/>
          <w:color w:val="222222"/>
          <w:sz w:val="24"/>
          <w:szCs w:val="24"/>
          <w:highlight w:val="white"/>
        </w:rPr>
        <w:t>Tavoni</w:t>
      </w:r>
      <w:proofErr w:type="spellEnd"/>
      <w:r w:rsidRPr="00223008">
        <w:rPr>
          <w:rFonts w:ascii="Times New Roman" w:hAnsi="Times New Roman" w:cs="Times New Roman"/>
          <w:color w:val="222222"/>
          <w:sz w:val="24"/>
          <w:szCs w:val="24"/>
          <w:highlight w:val="white"/>
        </w:rPr>
        <w:t xml:space="preserve">, M., </w:t>
      </w:r>
      <w:proofErr w:type="spellStart"/>
      <w:r w:rsidRPr="00223008">
        <w:rPr>
          <w:rFonts w:ascii="Times New Roman" w:hAnsi="Times New Roman" w:cs="Times New Roman"/>
          <w:color w:val="222222"/>
          <w:sz w:val="24"/>
          <w:szCs w:val="24"/>
          <w:highlight w:val="white"/>
        </w:rPr>
        <w:t>Tomei</w:t>
      </w:r>
      <w:proofErr w:type="spellEnd"/>
      <w:r w:rsidRPr="00223008">
        <w:rPr>
          <w:rFonts w:ascii="Times New Roman" w:hAnsi="Times New Roman" w:cs="Times New Roman"/>
          <w:color w:val="222222"/>
          <w:sz w:val="24"/>
          <w:szCs w:val="24"/>
          <w:highlight w:val="white"/>
        </w:rPr>
        <w:t xml:space="preserve">, J., </w:t>
      </w:r>
      <w:proofErr w:type="spellStart"/>
      <w:r w:rsidRPr="00223008">
        <w:rPr>
          <w:rFonts w:ascii="Times New Roman" w:hAnsi="Times New Roman" w:cs="Times New Roman"/>
          <w:color w:val="222222"/>
          <w:sz w:val="24"/>
          <w:szCs w:val="24"/>
          <w:highlight w:val="white"/>
        </w:rPr>
        <w:t>Zerriffi</w:t>
      </w:r>
      <w:proofErr w:type="spellEnd"/>
      <w:r w:rsidRPr="00223008">
        <w:rPr>
          <w:rFonts w:ascii="Times New Roman" w:hAnsi="Times New Roman" w:cs="Times New Roman"/>
          <w:color w:val="222222"/>
          <w:sz w:val="24"/>
          <w:szCs w:val="24"/>
          <w:highlight w:val="white"/>
        </w:rPr>
        <w:t xml:space="preserve">, H. and Milligan, B., (2019). Connecting climate action with other Sustainable Development Goals. </w:t>
      </w:r>
      <w:r w:rsidRPr="00223008">
        <w:rPr>
          <w:rFonts w:ascii="Times New Roman" w:hAnsi="Times New Roman" w:cs="Times New Roman"/>
          <w:i/>
          <w:color w:val="222222"/>
          <w:sz w:val="24"/>
          <w:szCs w:val="24"/>
          <w:highlight w:val="white"/>
        </w:rPr>
        <w:t>Nature Sustainability</w:t>
      </w:r>
      <w:r w:rsidRPr="00223008">
        <w:rPr>
          <w:rFonts w:ascii="Times New Roman" w:hAnsi="Times New Roman" w:cs="Times New Roman"/>
          <w:color w:val="222222"/>
          <w:sz w:val="24"/>
          <w:szCs w:val="24"/>
          <w:highlight w:val="white"/>
        </w:rPr>
        <w:t xml:space="preserve">, </w:t>
      </w:r>
      <w:r w:rsidRPr="00223008">
        <w:rPr>
          <w:rFonts w:ascii="Times New Roman" w:hAnsi="Times New Roman" w:cs="Times New Roman"/>
          <w:i/>
          <w:color w:val="222222"/>
          <w:sz w:val="24"/>
          <w:szCs w:val="24"/>
          <w:highlight w:val="white"/>
        </w:rPr>
        <w:t>2</w:t>
      </w:r>
      <w:r w:rsidRPr="00223008">
        <w:rPr>
          <w:rFonts w:ascii="Times New Roman" w:hAnsi="Times New Roman" w:cs="Times New Roman"/>
          <w:color w:val="222222"/>
          <w:sz w:val="24"/>
          <w:szCs w:val="24"/>
          <w:highlight w:val="white"/>
        </w:rPr>
        <w:t>(8), pp.674-680.</w:t>
      </w:r>
    </w:p>
    <w:p w14:paraId="03C137A6"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p>
    <w:p w14:paraId="26807C0D"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r w:rsidRPr="00223008">
        <w:rPr>
          <w:rFonts w:ascii="Times New Roman" w:hAnsi="Times New Roman" w:cs="Times New Roman"/>
          <w:color w:val="222222"/>
          <w:sz w:val="24"/>
          <w:szCs w:val="24"/>
          <w:highlight w:val="white"/>
        </w:rPr>
        <w:t xml:space="preserve">Lal, R., </w:t>
      </w:r>
      <w:proofErr w:type="spellStart"/>
      <w:r w:rsidRPr="00223008">
        <w:rPr>
          <w:rFonts w:ascii="Times New Roman" w:hAnsi="Times New Roman" w:cs="Times New Roman"/>
          <w:color w:val="222222"/>
          <w:sz w:val="24"/>
          <w:szCs w:val="24"/>
          <w:highlight w:val="white"/>
        </w:rPr>
        <w:t>Bouma</w:t>
      </w:r>
      <w:proofErr w:type="spellEnd"/>
      <w:r w:rsidRPr="00223008">
        <w:rPr>
          <w:rFonts w:ascii="Times New Roman" w:hAnsi="Times New Roman" w:cs="Times New Roman"/>
          <w:color w:val="222222"/>
          <w:sz w:val="24"/>
          <w:szCs w:val="24"/>
          <w:highlight w:val="white"/>
        </w:rPr>
        <w:t xml:space="preserve">, J., </w:t>
      </w:r>
      <w:proofErr w:type="spellStart"/>
      <w:r w:rsidRPr="00223008">
        <w:rPr>
          <w:rFonts w:ascii="Times New Roman" w:hAnsi="Times New Roman" w:cs="Times New Roman"/>
          <w:color w:val="222222"/>
          <w:sz w:val="24"/>
          <w:szCs w:val="24"/>
          <w:highlight w:val="white"/>
        </w:rPr>
        <w:t>Brevik</w:t>
      </w:r>
      <w:proofErr w:type="spellEnd"/>
      <w:r w:rsidRPr="00223008">
        <w:rPr>
          <w:rFonts w:ascii="Times New Roman" w:hAnsi="Times New Roman" w:cs="Times New Roman"/>
          <w:color w:val="222222"/>
          <w:sz w:val="24"/>
          <w:szCs w:val="24"/>
          <w:highlight w:val="white"/>
        </w:rPr>
        <w:t xml:space="preserve">, E., Dawson, L., Field, D.J., Glaser, B., </w:t>
      </w:r>
      <w:proofErr w:type="spellStart"/>
      <w:r w:rsidRPr="00223008">
        <w:rPr>
          <w:rFonts w:ascii="Times New Roman" w:hAnsi="Times New Roman" w:cs="Times New Roman"/>
          <w:color w:val="222222"/>
          <w:sz w:val="24"/>
          <w:szCs w:val="24"/>
          <w:highlight w:val="white"/>
        </w:rPr>
        <w:t>Hatano</w:t>
      </w:r>
      <w:proofErr w:type="spellEnd"/>
      <w:r w:rsidRPr="00223008">
        <w:rPr>
          <w:rFonts w:ascii="Times New Roman" w:hAnsi="Times New Roman" w:cs="Times New Roman"/>
          <w:color w:val="222222"/>
          <w:sz w:val="24"/>
          <w:szCs w:val="24"/>
          <w:highlight w:val="white"/>
        </w:rPr>
        <w:t xml:space="preserve">, R., </w:t>
      </w:r>
      <w:proofErr w:type="spellStart"/>
      <w:r w:rsidRPr="00223008">
        <w:rPr>
          <w:rFonts w:ascii="Times New Roman" w:hAnsi="Times New Roman" w:cs="Times New Roman"/>
          <w:color w:val="222222"/>
          <w:sz w:val="24"/>
          <w:szCs w:val="24"/>
          <w:highlight w:val="white"/>
        </w:rPr>
        <w:t>Hartemink</w:t>
      </w:r>
      <w:proofErr w:type="spellEnd"/>
      <w:r w:rsidRPr="00223008">
        <w:rPr>
          <w:rFonts w:ascii="Times New Roman" w:hAnsi="Times New Roman" w:cs="Times New Roman"/>
          <w:color w:val="222222"/>
          <w:sz w:val="24"/>
          <w:szCs w:val="24"/>
          <w:highlight w:val="white"/>
        </w:rPr>
        <w:t xml:space="preserve">, A.E., </w:t>
      </w:r>
      <w:proofErr w:type="spellStart"/>
      <w:r w:rsidRPr="00223008">
        <w:rPr>
          <w:rFonts w:ascii="Times New Roman" w:hAnsi="Times New Roman" w:cs="Times New Roman"/>
          <w:color w:val="222222"/>
          <w:sz w:val="24"/>
          <w:szCs w:val="24"/>
          <w:highlight w:val="white"/>
        </w:rPr>
        <w:t>Kosaki</w:t>
      </w:r>
      <w:proofErr w:type="spellEnd"/>
      <w:r w:rsidRPr="00223008">
        <w:rPr>
          <w:rFonts w:ascii="Times New Roman" w:hAnsi="Times New Roman" w:cs="Times New Roman"/>
          <w:color w:val="222222"/>
          <w:sz w:val="24"/>
          <w:szCs w:val="24"/>
          <w:highlight w:val="white"/>
        </w:rPr>
        <w:t xml:space="preserve">, T., </w:t>
      </w:r>
      <w:proofErr w:type="spellStart"/>
      <w:r w:rsidRPr="00223008">
        <w:rPr>
          <w:rFonts w:ascii="Times New Roman" w:hAnsi="Times New Roman" w:cs="Times New Roman"/>
          <w:color w:val="222222"/>
          <w:sz w:val="24"/>
          <w:szCs w:val="24"/>
          <w:highlight w:val="white"/>
        </w:rPr>
        <w:t>Lascelles</w:t>
      </w:r>
      <w:proofErr w:type="spellEnd"/>
      <w:r w:rsidRPr="00223008">
        <w:rPr>
          <w:rFonts w:ascii="Times New Roman" w:hAnsi="Times New Roman" w:cs="Times New Roman"/>
          <w:color w:val="222222"/>
          <w:sz w:val="24"/>
          <w:szCs w:val="24"/>
          <w:highlight w:val="white"/>
        </w:rPr>
        <w:t xml:space="preserve">, B. and Monger, C., (2021). Soils and sustainable development goals of the </w:t>
      </w:r>
      <w:r w:rsidRPr="00223008">
        <w:rPr>
          <w:rFonts w:ascii="Times New Roman" w:hAnsi="Times New Roman" w:cs="Times New Roman"/>
          <w:color w:val="222222"/>
          <w:sz w:val="24"/>
          <w:szCs w:val="24"/>
          <w:highlight w:val="white"/>
        </w:rPr>
        <w:lastRenderedPageBreak/>
        <w:t xml:space="preserve">United Nations: An International Union of Soil Sciences perspective. </w:t>
      </w:r>
      <w:proofErr w:type="spellStart"/>
      <w:r w:rsidRPr="00223008">
        <w:rPr>
          <w:rFonts w:ascii="Times New Roman" w:hAnsi="Times New Roman" w:cs="Times New Roman"/>
          <w:i/>
          <w:color w:val="222222"/>
          <w:sz w:val="24"/>
          <w:szCs w:val="24"/>
          <w:highlight w:val="white"/>
        </w:rPr>
        <w:t>Geoderma</w:t>
      </w:r>
      <w:proofErr w:type="spellEnd"/>
      <w:r w:rsidRPr="00223008">
        <w:rPr>
          <w:rFonts w:ascii="Times New Roman" w:hAnsi="Times New Roman" w:cs="Times New Roman"/>
          <w:i/>
          <w:color w:val="222222"/>
          <w:sz w:val="24"/>
          <w:szCs w:val="24"/>
          <w:highlight w:val="white"/>
        </w:rPr>
        <w:t xml:space="preserve"> Regional</w:t>
      </w:r>
      <w:r w:rsidRPr="00223008">
        <w:rPr>
          <w:rFonts w:ascii="Times New Roman" w:hAnsi="Times New Roman" w:cs="Times New Roman"/>
          <w:color w:val="222222"/>
          <w:sz w:val="24"/>
          <w:szCs w:val="24"/>
          <w:highlight w:val="white"/>
        </w:rPr>
        <w:t xml:space="preserve">, </w:t>
      </w:r>
      <w:r w:rsidRPr="00223008">
        <w:rPr>
          <w:rFonts w:ascii="Times New Roman" w:hAnsi="Times New Roman" w:cs="Times New Roman"/>
          <w:i/>
          <w:color w:val="222222"/>
          <w:sz w:val="24"/>
          <w:szCs w:val="24"/>
          <w:highlight w:val="white"/>
        </w:rPr>
        <w:t>25</w:t>
      </w:r>
      <w:r w:rsidRPr="00223008">
        <w:rPr>
          <w:rFonts w:ascii="Times New Roman" w:hAnsi="Times New Roman" w:cs="Times New Roman"/>
          <w:color w:val="222222"/>
          <w:sz w:val="24"/>
          <w:szCs w:val="24"/>
          <w:highlight w:val="white"/>
        </w:rPr>
        <w:t>, p.e00398.</w:t>
      </w:r>
    </w:p>
    <w:p w14:paraId="2A23C0A9" w14:textId="77777777" w:rsidR="00223008" w:rsidRDefault="00223008">
      <w:pPr>
        <w:spacing w:before="200" w:line="360" w:lineRule="auto"/>
        <w:jc w:val="both"/>
        <w:rPr>
          <w:rFonts w:ascii="Times" w:eastAsia="Times" w:hAnsi="Times" w:cs="Times"/>
          <w:sz w:val="24"/>
          <w:szCs w:val="24"/>
        </w:rPr>
      </w:pPr>
      <w:r>
        <w:rPr>
          <w:rFonts w:ascii="Times" w:eastAsia="Times" w:hAnsi="Times" w:cs="Times"/>
          <w:sz w:val="24"/>
          <w:szCs w:val="24"/>
        </w:rPr>
        <w:t xml:space="preserve">London Borough of Barking and Dagenham (2021a) </w:t>
      </w:r>
      <w:r>
        <w:rPr>
          <w:rFonts w:ascii="Times" w:eastAsia="Times" w:hAnsi="Times" w:cs="Times"/>
          <w:i/>
          <w:sz w:val="24"/>
          <w:szCs w:val="24"/>
        </w:rPr>
        <w:t>Report of the Cabinet Member for Educational Attainment and School Improvement &amp; Cabinet Member and Champion for Disabled People</w:t>
      </w:r>
      <w:r>
        <w:rPr>
          <w:rFonts w:ascii="Times" w:eastAsia="Times" w:hAnsi="Times" w:cs="Times"/>
          <w:sz w:val="24"/>
          <w:szCs w:val="24"/>
        </w:rPr>
        <w:t xml:space="preserve">, </w:t>
      </w:r>
      <w:r>
        <w:rPr>
          <w:rFonts w:ascii="Times" w:eastAsia="Times" w:hAnsi="Times" w:cs="Times"/>
          <w:i/>
          <w:sz w:val="24"/>
          <w:szCs w:val="24"/>
        </w:rPr>
        <w:t>London Borough of Barking and Dagenham</w:t>
      </w:r>
      <w:r>
        <w:rPr>
          <w:rFonts w:ascii="Times" w:eastAsia="Times" w:hAnsi="Times" w:cs="Times"/>
          <w:sz w:val="24"/>
          <w:szCs w:val="24"/>
        </w:rPr>
        <w:t>. Available at: https://www.lbbd.gov.uk/ (Accessed: December 3, 2022).</w:t>
      </w:r>
    </w:p>
    <w:p w14:paraId="38A2E73D" w14:textId="77777777" w:rsidR="00223008" w:rsidRDefault="00223008">
      <w:pPr>
        <w:spacing w:before="200" w:after="200" w:line="360" w:lineRule="auto"/>
        <w:jc w:val="both"/>
        <w:rPr>
          <w:rFonts w:ascii="Times" w:eastAsia="Times" w:hAnsi="Times" w:cs="Times"/>
          <w:sz w:val="24"/>
          <w:szCs w:val="24"/>
        </w:rPr>
      </w:pPr>
      <w:r>
        <w:rPr>
          <w:rFonts w:ascii="Times" w:eastAsia="Times" w:hAnsi="Times" w:cs="Times"/>
          <w:sz w:val="24"/>
          <w:szCs w:val="24"/>
        </w:rPr>
        <w:t xml:space="preserve">London Borough of Barking and Dagenham (2021b) </w:t>
      </w:r>
      <w:r>
        <w:rPr>
          <w:rFonts w:ascii="Times" w:eastAsia="Times" w:hAnsi="Times" w:cs="Times"/>
          <w:i/>
          <w:sz w:val="24"/>
          <w:szCs w:val="24"/>
        </w:rPr>
        <w:t>Dagenham school achieves accreditations for high-quality education</w:t>
      </w:r>
      <w:r>
        <w:rPr>
          <w:rFonts w:ascii="Times" w:eastAsia="Times" w:hAnsi="Times" w:cs="Times"/>
          <w:sz w:val="24"/>
          <w:szCs w:val="24"/>
        </w:rPr>
        <w:t xml:space="preserve">, </w:t>
      </w:r>
      <w:r>
        <w:rPr>
          <w:rFonts w:ascii="Times" w:eastAsia="Times" w:hAnsi="Times" w:cs="Times"/>
          <w:i/>
          <w:sz w:val="24"/>
          <w:szCs w:val="24"/>
        </w:rPr>
        <w:t>London Borough of Barking and Dagenham</w:t>
      </w:r>
      <w:r>
        <w:rPr>
          <w:rFonts w:ascii="Times" w:eastAsia="Times" w:hAnsi="Times" w:cs="Times"/>
          <w:sz w:val="24"/>
          <w:szCs w:val="24"/>
        </w:rPr>
        <w:t>. Available at: https://www.lbbd.gov.uk/news/2021/dagenham-school-achieves-accreditations-high-quality-education (Accessed: December 3, 2022).</w:t>
      </w:r>
    </w:p>
    <w:p w14:paraId="5C8DF2D0" w14:textId="77777777" w:rsidR="00223008" w:rsidRDefault="00223008">
      <w:pPr>
        <w:spacing w:before="200" w:line="360" w:lineRule="auto"/>
        <w:jc w:val="both"/>
        <w:rPr>
          <w:rFonts w:ascii="Times" w:eastAsia="Times" w:hAnsi="Times" w:cs="Times"/>
          <w:sz w:val="24"/>
          <w:szCs w:val="24"/>
        </w:rPr>
      </w:pPr>
      <w:r>
        <w:rPr>
          <w:rFonts w:ascii="Times" w:eastAsia="Times" w:hAnsi="Times" w:cs="Times"/>
          <w:sz w:val="24"/>
          <w:szCs w:val="24"/>
        </w:rPr>
        <w:t xml:space="preserve">London Borough of Barking and Dagenham (2022a) </w:t>
      </w:r>
      <w:r>
        <w:rPr>
          <w:rFonts w:ascii="Times" w:eastAsia="Times" w:hAnsi="Times" w:cs="Times"/>
          <w:i/>
          <w:sz w:val="24"/>
          <w:szCs w:val="24"/>
        </w:rPr>
        <w:t>Barking and Dagenham Joint Health and Wellbeing Strategy 2019-2023</w:t>
      </w:r>
      <w:r>
        <w:rPr>
          <w:rFonts w:ascii="Times" w:eastAsia="Times" w:hAnsi="Times" w:cs="Times"/>
          <w:sz w:val="24"/>
          <w:szCs w:val="24"/>
        </w:rPr>
        <w:t xml:space="preserve">, </w:t>
      </w:r>
      <w:r>
        <w:rPr>
          <w:rFonts w:ascii="Times" w:eastAsia="Times" w:hAnsi="Times" w:cs="Times"/>
          <w:i/>
          <w:sz w:val="24"/>
          <w:szCs w:val="24"/>
        </w:rPr>
        <w:t>London Borough of Barking and Dagenham</w:t>
      </w:r>
      <w:r>
        <w:rPr>
          <w:rFonts w:ascii="Times" w:eastAsia="Times" w:hAnsi="Times" w:cs="Times"/>
          <w:sz w:val="24"/>
          <w:szCs w:val="24"/>
        </w:rPr>
        <w:t>. Available at: https://www.lbbd.gov.uk/sites/default/files/2022-07/Joint-Health-and-Wellbeing-Strategy-2019-2023.pdf (Accessed: December 3, 2022).</w:t>
      </w:r>
    </w:p>
    <w:p w14:paraId="4CA905BB" w14:textId="77777777" w:rsidR="00223008" w:rsidRDefault="00223008">
      <w:pPr>
        <w:spacing w:before="200" w:line="360" w:lineRule="auto"/>
        <w:jc w:val="both"/>
        <w:rPr>
          <w:rFonts w:ascii="Times" w:eastAsia="Times" w:hAnsi="Times" w:cs="Times"/>
          <w:sz w:val="24"/>
          <w:szCs w:val="24"/>
        </w:rPr>
      </w:pPr>
      <w:r>
        <w:rPr>
          <w:rFonts w:ascii="Times" w:eastAsia="Times" w:hAnsi="Times" w:cs="Times"/>
          <w:sz w:val="24"/>
          <w:szCs w:val="24"/>
        </w:rPr>
        <w:t xml:space="preserve">London Borough of Barking and Dagenham (2022b) </w:t>
      </w:r>
      <w:r>
        <w:rPr>
          <w:rFonts w:ascii="Times" w:eastAsia="Times" w:hAnsi="Times" w:cs="Times"/>
          <w:i/>
          <w:sz w:val="24"/>
          <w:szCs w:val="24"/>
        </w:rPr>
        <w:t>Education and participation strategy 2018 to 2022</w:t>
      </w:r>
      <w:r>
        <w:rPr>
          <w:rFonts w:ascii="Times" w:eastAsia="Times" w:hAnsi="Times" w:cs="Times"/>
          <w:sz w:val="24"/>
          <w:szCs w:val="24"/>
        </w:rPr>
        <w:t xml:space="preserve">, </w:t>
      </w:r>
      <w:r>
        <w:rPr>
          <w:rFonts w:ascii="Times" w:eastAsia="Times" w:hAnsi="Times" w:cs="Times"/>
          <w:i/>
          <w:sz w:val="24"/>
          <w:szCs w:val="24"/>
        </w:rPr>
        <w:t>London Borough of Barking and Dagenham</w:t>
      </w:r>
      <w:r>
        <w:rPr>
          <w:rFonts w:ascii="Times" w:eastAsia="Times" w:hAnsi="Times" w:cs="Times"/>
          <w:sz w:val="24"/>
          <w:szCs w:val="24"/>
        </w:rPr>
        <w:t>. Available at: https://www.lbbd.gov.uk/council-and-democracy/plans-and-priorities/strategies-policies-and-plans/education-and (Accessed: December 3, 2022).</w:t>
      </w:r>
    </w:p>
    <w:p w14:paraId="0B4DAD8E" w14:textId="77777777" w:rsidR="00223008" w:rsidRDefault="00223008">
      <w:pPr>
        <w:spacing w:before="200" w:line="360" w:lineRule="auto"/>
        <w:jc w:val="both"/>
        <w:rPr>
          <w:rFonts w:ascii="Times" w:eastAsia="Times" w:hAnsi="Times" w:cs="Times"/>
          <w:sz w:val="24"/>
          <w:szCs w:val="24"/>
        </w:rPr>
      </w:pPr>
      <w:r>
        <w:rPr>
          <w:rFonts w:ascii="Times" w:eastAsia="Times" w:hAnsi="Times" w:cs="Times"/>
          <w:sz w:val="24"/>
          <w:szCs w:val="24"/>
        </w:rPr>
        <w:t xml:space="preserve">London Borough of Barking and Dagenham (2022c) </w:t>
      </w:r>
      <w:r>
        <w:rPr>
          <w:rFonts w:ascii="Times" w:eastAsia="Times" w:hAnsi="Times" w:cs="Times"/>
          <w:i/>
          <w:sz w:val="24"/>
          <w:szCs w:val="24"/>
        </w:rPr>
        <w:t>Community Safety Partnership Plan 2019 to 2022</w:t>
      </w:r>
      <w:r>
        <w:rPr>
          <w:rFonts w:ascii="Times" w:eastAsia="Times" w:hAnsi="Times" w:cs="Times"/>
          <w:sz w:val="24"/>
          <w:szCs w:val="24"/>
        </w:rPr>
        <w:t xml:space="preserve">, </w:t>
      </w:r>
      <w:r>
        <w:rPr>
          <w:rFonts w:ascii="Times" w:eastAsia="Times" w:hAnsi="Times" w:cs="Times"/>
          <w:i/>
          <w:sz w:val="24"/>
          <w:szCs w:val="24"/>
        </w:rPr>
        <w:t>London Borough of Barking and Dagenham</w:t>
      </w:r>
      <w:r>
        <w:rPr>
          <w:rFonts w:ascii="Times" w:eastAsia="Times" w:hAnsi="Times" w:cs="Times"/>
          <w:sz w:val="24"/>
          <w:szCs w:val="24"/>
        </w:rPr>
        <w:t>. Available at: https://www.lbbd.gov.uk/council-and-democracy/plans-and-priorities/strategies-policies-and-plans/community-safety (Accessed: December 3, 2022).</w:t>
      </w:r>
    </w:p>
    <w:p w14:paraId="3E07D32A" w14:textId="77777777" w:rsidR="00223008" w:rsidRDefault="00223008">
      <w:pPr>
        <w:spacing w:before="200" w:line="360" w:lineRule="auto"/>
        <w:jc w:val="both"/>
        <w:rPr>
          <w:rFonts w:ascii="Times" w:eastAsia="Times" w:hAnsi="Times" w:cs="Times"/>
          <w:sz w:val="24"/>
          <w:szCs w:val="24"/>
        </w:rPr>
      </w:pPr>
      <w:r>
        <w:rPr>
          <w:rFonts w:ascii="Times" w:eastAsia="Times" w:hAnsi="Times" w:cs="Times"/>
          <w:sz w:val="24"/>
          <w:szCs w:val="24"/>
        </w:rPr>
        <w:t xml:space="preserve">London Borough of Barking and Dagenham (2022d) </w:t>
      </w:r>
      <w:r>
        <w:rPr>
          <w:rFonts w:ascii="Times" w:eastAsia="Times" w:hAnsi="Times" w:cs="Times"/>
          <w:i/>
          <w:sz w:val="24"/>
          <w:szCs w:val="24"/>
        </w:rPr>
        <w:t>Community Safety Partnership</w:t>
      </w:r>
      <w:r>
        <w:rPr>
          <w:rFonts w:ascii="Times" w:eastAsia="Times" w:hAnsi="Times" w:cs="Times"/>
          <w:sz w:val="24"/>
          <w:szCs w:val="24"/>
        </w:rPr>
        <w:t xml:space="preserve">, </w:t>
      </w:r>
      <w:r>
        <w:rPr>
          <w:rFonts w:ascii="Times" w:eastAsia="Times" w:hAnsi="Times" w:cs="Times"/>
          <w:i/>
          <w:sz w:val="24"/>
          <w:szCs w:val="24"/>
        </w:rPr>
        <w:t>London Borough of Barking and Dagenham</w:t>
      </w:r>
      <w:r>
        <w:rPr>
          <w:rFonts w:ascii="Times" w:eastAsia="Times" w:hAnsi="Times" w:cs="Times"/>
          <w:sz w:val="24"/>
          <w:szCs w:val="24"/>
        </w:rPr>
        <w:t>. Available at: https://www.lbbd.gov.uk/community-safety-partnership (Accessed: December 3, 2022).</w:t>
      </w:r>
    </w:p>
    <w:p w14:paraId="4D3CBD09" w14:textId="77777777" w:rsidR="00223008" w:rsidRDefault="00223008">
      <w:pPr>
        <w:spacing w:before="200" w:line="360" w:lineRule="auto"/>
        <w:jc w:val="both"/>
        <w:rPr>
          <w:rFonts w:ascii="Times" w:eastAsia="Times" w:hAnsi="Times" w:cs="Times"/>
          <w:sz w:val="24"/>
          <w:szCs w:val="24"/>
        </w:rPr>
      </w:pPr>
      <w:r>
        <w:rPr>
          <w:rFonts w:ascii="Times" w:eastAsia="Times" w:hAnsi="Times" w:cs="Times"/>
          <w:sz w:val="24"/>
          <w:szCs w:val="24"/>
        </w:rPr>
        <w:t xml:space="preserve">London Borough of Barking and Dagenham (2022e) </w:t>
      </w:r>
      <w:r>
        <w:rPr>
          <w:rFonts w:ascii="Times" w:eastAsia="Times" w:hAnsi="Times" w:cs="Times"/>
          <w:i/>
          <w:sz w:val="24"/>
          <w:szCs w:val="24"/>
        </w:rPr>
        <w:t>Health and Safety</w:t>
      </w:r>
      <w:r>
        <w:rPr>
          <w:rFonts w:ascii="Times" w:eastAsia="Times" w:hAnsi="Times" w:cs="Times"/>
          <w:sz w:val="24"/>
          <w:szCs w:val="24"/>
        </w:rPr>
        <w:t xml:space="preserve">, </w:t>
      </w:r>
      <w:r>
        <w:rPr>
          <w:rFonts w:ascii="Times" w:eastAsia="Times" w:hAnsi="Times" w:cs="Times"/>
          <w:i/>
          <w:sz w:val="24"/>
          <w:szCs w:val="24"/>
        </w:rPr>
        <w:t>London Borough of Barking and Dagenham</w:t>
      </w:r>
      <w:r>
        <w:rPr>
          <w:rFonts w:ascii="Times" w:eastAsia="Times" w:hAnsi="Times" w:cs="Times"/>
          <w:sz w:val="24"/>
          <w:szCs w:val="24"/>
        </w:rPr>
        <w:t>. Available at: https://www.lbbd.gov.uk/business/health-and-safety (Accessed: December 3, 2022).</w:t>
      </w:r>
    </w:p>
    <w:p w14:paraId="2E2CE6C0"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proofErr w:type="spellStart"/>
      <w:r w:rsidRPr="00223008">
        <w:rPr>
          <w:rFonts w:ascii="Times New Roman" w:hAnsi="Times New Roman" w:cs="Times New Roman"/>
          <w:color w:val="222222"/>
          <w:sz w:val="24"/>
          <w:szCs w:val="24"/>
          <w:highlight w:val="white"/>
        </w:rPr>
        <w:lastRenderedPageBreak/>
        <w:t>Manandhar</w:t>
      </w:r>
      <w:proofErr w:type="spellEnd"/>
      <w:r w:rsidRPr="00223008">
        <w:rPr>
          <w:rFonts w:ascii="Times New Roman" w:hAnsi="Times New Roman" w:cs="Times New Roman"/>
          <w:color w:val="222222"/>
          <w:sz w:val="24"/>
          <w:szCs w:val="24"/>
          <w:highlight w:val="white"/>
        </w:rPr>
        <w:t xml:space="preserve">, M., Hawkes, S., </w:t>
      </w:r>
      <w:proofErr w:type="spellStart"/>
      <w:r w:rsidRPr="00223008">
        <w:rPr>
          <w:rFonts w:ascii="Times New Roman" w:hAnsi="Times New Roman" w:cs="Times New Roman"/>
          <w:color w:val="222222"/>
          <w:sz w:val="24"/>
          <w:szCs w:val="24"/>
          <w:highlight w:val="white"/>
        </w:rPr>
        <w:t>Buse</w:t>
      </w:r>
      <w:proofErr w:type="spellEnd"/>
      <w:r w:rsidRPr="00223008">
        <w:rPr>
          <w:rFonts w:ascii="Times New Roman" w:hAnsi="Times New Roman" w:cs="Times New Roman"/>
          <w:color w:val="222222"/>
          <w:sz w:val="24"/>
          <w:szCs w:val="24"/>
          <w:highlight w:val="white"/>
        </w:rPr>
        <w:t xml:space="preserve">, K., </w:t>
      </w:r>
      <w:proofErr w:type="spellStart"/>
      <w:r w:rsidRPr="00223008">
        <w:rPr>
          <w:rFonts w:ascii="Times New Roman" w:hAnsi="Times New Roman" w:cs="Times New Roman"/>
          <w:color w:val="222222"/>
          <w:sz w:val="24"/>
          <w:szCs w:val="24"/>
          <w:highlight w:val="white"/>
        </w:rPr>
        <w:t>Nosrati</w:t>
      </w:r>
      <w:proofErr w:type="spellEnd"/>
      <w:r w:rsidRPr="00223008">
        <w:rPr>
          <w:rFonts w:ascii="Times New Roman" w:hAnsi="Times New Roman" w:cs="Times New Roman"/>
          <w:color w:val="222222"/>
          <w:sz w:val="24"/>
          <w:szCs w:val="24"/>
          <w:highlight w:val="white"/>
        </w:rPr>
        <w:t xml:space="preserve">, E. and </w:t>
      </w:r>
      <w:proofErr w:type="spellStart"/>
      <w:r w:rsidRPr="00223008">
        <w:rPr>
          <w:rFonts w:ascii="Times New Roman" w:hAnsi="Times New Roman" w:cs="Times New Roman"/>
          <w:color w:val="222222"/>
          <w:sz w:val="24"/>
          <w:szCs w:val="24"/>
          <w:highlight w:val="white"/>
        </w:rPr>
        <w:t>Magar</w:t>
      </w:r>
      <w:proofErr w:type="spellEnd"/>
      <w:r w:rsidRPr="00223008">
        <w:rPr>
          <w:rFonts w:ascii="Times New Roman" w:hAnsi="Times New Roman" w:cs="Times New Roman"/>
          <w:color w:val="222222"/>
          <w:sz w:val="24"/>
          <w:szCs w:val="24"/>
          <w:highlight w:val="white"/>
        </w:rPr>
        <w:t xml:space="preserve">, V., (2018). Gender, health and the 2030 agenda for sustainable development. </w:t>
      </w:r>
      <w:r w:rsidRPr="00223008">
        <w:rPr>
          <w:rFonts w:ascii="Times New Roman" w:hAnsi="Times New Roman" w:cs="Times New Roman"/>
          <w:i/>
          <w:color w:val="222222"/>
          <w:sz w:val="24"/>
          <w:szCs w:val="24"/>
          <w:highlight w:val="white"/>
        </w:rPr>
        <w:t>Bulletin of the World Health Organization</w:t>
      </w:r>
      <w:r w:rsidRPr="00223008">
        <w:rPr>
          <w:rFonts w:ascii="Times New Roman" w:hAnsi="Times New Roman" w:cs="Times New Roman"/>
          <w:color w:val="222222"/>
          <w:sz w:val="24"/>
          <w:szCs w:val="24"/>
          <w:highlight w:val="white"/>
        </w:rPr>
        <w:t xml:space="preserve">, </w:t>
      </w:r>
      <w:r w:rsidRPr="00223008">
        <w:rPr>
          <w:rFonts w:ascii="Times New Roman" w:hAnsi="Times New Roman" w:cs="Times New Roman"/>
          <w:i/>
          <w:color w:val="222222"/>
          <w:sz w:val="24"/>
          <w:szCs w:val="24"/>
          <w:highlight w:val="white"/>
        </w:rPr>
        <w:t>96</w:t>
      </w:r>
      <w:r w:rsidRPr="00223008">
        <w:rPr>
          <w:rFonts w:ascii="Times New Roman" w:hAnsi="Times New Roman" w:cs="Times New Roman"/>
          <w:color w:val="222222"/>
          <w:sz w:val="24"/>
          <w:szCs w:val="24"/>
          <w:highlight w:val="white"/>
        </w:rPr>
        <w:t>(9), p.644.</w:t>
      </w:r>
    </w:p>
    <w:p w14:paraId="0B9D1D7C" w14:textId="77777777" w:rsidR="00223008" w:rsidRDefault="00223008">
      <w:pPr>
        <w:spacing w:before="200" w:after="200" w:line="360" w:lineRule="auto"/>
        <w:jc w:val="both"/>
        <w:rPr>
          <w:rFonts w:ascii="Times" w:eastAsia="Times" w:hAnsi="Times" w:cs="Times"/>
          <w:color w:val="222222"/>
          <w:sz w:val="24"/>
          <w:szCs w:val="24"/>
        </w:rPr>
      </w:pPr>
      <w:r>
        <w:rPr>
          <w:rFonts w:ascii="Times" w:eastAsia="Times" w:hAnsi="Times" w:cs="Times"/>
          <w:color w:val="222222"/>
          <w:sz w:val="24"/>
          <w:szCs w:val="24"/>
        </w:rPr>
        <w:t xml:space="preserve">Morrow, S., (2015). HEALTH AND WELLBEING BOARD 8 March 2016. </w:t>
      </w:r>
      <w:r>
        <w:rPr>
          <w:rFonts w:ascii="Times" w:eastAsia="Times" w:hAnsi="Times" w:cs="Times"/>
          <w:i/>
          <w:color w:val="222222"/>
          <w:sz w:val="24"/>
          <w:szCs w:val="24"/>
        </w:rPr>
        <w:t>Policy</w:t>
      </w:r>
      <w:r>
        <w:rPr>
          <w:rFonts w:ascii="Times" w:eastAsia="Times" w:hAnsi="Times" w:cs="Times"/>
          <w:color w:val="222222"/>
          <w:sz w:val="24"/>
          <w:szCs w:val="24"/>
        </w:rPr>
        <w:t>, p.16.</w:t>
      </w:r>
    </w:p>
    <w:p w14:paraId="2580C756" w14:textId="77777777" w:rsidR="00223008" w:rsidRDefault="00223008">
      <w:pPr>
        <w:spacing w:before="200" w:after="200" w:line="360" w:lineRule="auto"/>
        <w:jc w:val="both"/>
        <w:rPr>
          <w:rFonts w:ascii="Times" w:eastAsia="Times" w:hAnsi="Times" w:cs="Times"/>
          <w:color w:val="222222"/>
          <w:sz w:val="24"/>
          <w:szCs w:val="24"/>
        </w:rPr>
      </w:pPr>
      <w:r>
        <w:rPr>
          <w:rFonts w:ascii="Times" w:eastAsia="Times" w:hAnsi="Times" w:cs="Times"/>
          <w:color w:val="222222"/>
          <w:sz w:val="24"/>
          <w:szCs w:val="24"/>
        </w:rPr>
        <w:t xml:space="preserve">Morton, S., </w:t>
      </w:r>
      <w:proofErr w:type="spellStart"/>
      <w:r>
        <w:rPr>
          <w:rFonts w:ascii="Times" w:eastAsia="Times" w:hAnsi="Times" w:cs="Times"/>
          <w:color w:val="222222"/>
          <w:sz w:val="24"/>
          <w:szCs w:val="24"/>
        </w:rPr>
        <w:t>Pencheon</w:t>
      </w:r>
      <w:proofErr w:type="spellEnd"/>
      <w:r>
        <w:rPr>
          <w:rFonts w:ascii="Times" w:eastAsia="Times" w:hAnsi="Times" w:cs="Times"/>
          <w:color w:val="222222"/>
          <w:sz w:val="24"/>
          <w:szCs w:val="24"/>
        </w:rPr>
        <w:t xml:space="preserve">, D. and Squires, N., (2017). Sustainable Development Goals (SDGs), and their implementationA national global framework for health, development and equity needs a systems approach at every level. </w:t>
      </w:r>
      <w:r>
        <w:rPr>
          <w:rFonts w:ascii="Times" w:eastAsia="Times" w:hAnsi="Times" w:cs="Times"/>
          <w:i/>
          <w:color w:val="222222"/>
          <w:sz w:val="24"/>
          <w:szCs w:val="24"/>
        </w:rPr>
        <w:t>British medical bulletin</w:t>
      </w:r>
      <w:r>
        <w:rPr>
          <w:rFonts w:ascii="Times" w:eastAsia="Times" w:hAnsi="Times" w:cs="Times"/>
          <w:color w:val="222222"/>
          <w:sz w:val="24"/>
          <w:szCs w:val="24"/>
        </w:rPr>
        <w:t>, pp.1-10.</w:t>
      </w:r>
    </w:p>
    <w:p w14:paraId="586BE4F0"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r w:rsidRPr="00223008">
        <w:rPr>
          <w:rFonts w:ascii="Times New Roman" w:hAnsi="Times New Roman" w:cs="Times New Roman"/>
          <w:color w:val="222222"/>
          <w:sz w:val="24"/>
          <w:szCs w:val="24"/>
          <w:highlight w:val="white"/>
        </w:rPr>
        <w:t xml:space="preserve">Moyer, J.D. and </w:t>
      </w:r>
      <w:proofErr w:type="spellStart"/>
      <w:r w:rsidRPr="00223008">
        <w:rPr>
          <w:rFonts w:ascii="Times New Roman" w:hAnsi="Times New Roman" w:cs="Times New Roman"/>
          <w:color w:val="222222"/>
          <w:sz w:val="24"/>
          <w:szCs w:val="24"/>
          <w:highlight w:val="white"/>
        </w:rPr>
        <w:t>Hedden</w:t>
      </w:r>
      <w:proofErr w:type="spellEnd"/>
      <w:r w:rsidRPr="00223008">
        <w:rPr>
          <w:rFonts w:ascii="Times New Roman" w:hAnsi="Times New Roman" w:cs="Times New Roman"/>
          <w:color w:val="222222"/>
          <w:sz w:val="24"/>
          <w:szCs w:val="24"/>
          <w:highlight w:val="white"/>
        </w:rPr>
        <w:t xml:space="preserve">, S., (2020). Are we on the right path to achieve the sustainable development goals?. </w:t>
      </w:r>
      <w:r w:rsidRPr="00223008">
        <w:rPr>
          <w:rFonts w:ascii="Times New Roman" w:hAnsi="Times New Roman" w:cs="Times New Roman"/>
          <w:i/>
          <w:color w:val="222222"/>
          <w:sz w:val="24"/>
          <w:szCs w:val="24"/>
          <w:highlight w:val="white"/>
        </w:rPr>
        <w:t>World Development</w:t>
      </w:r>
      <w:r w:rsidRPr="00223008">
        <w:rPr>
          <w:rFonts w:ascii="Times New Roman" w:hAnsi="Times New Roman" w:cs="Times New Roman"/>
          <w:color w:val="222222"/>
          <w:sz w:val="24"/>
          <w:szCs w:val="24"/>
          <w:highlight w:val="white"/>
        </w:rPr>
        <w:t xml:space="preserve">, </w:t>
      </w:r>
      <w:r w:rsidRPr="00223008">
        <w:rPr>
          <w:rFonts w:ascii="Times New Roman" w:hAnsi="Times New Roman" w:cs="Times New Roman"/>
          <w:i/>
          <w:color w:val="222222"/>
          <w:sz w:val="24"/>
          <w:szCs w:val="24"/>
          <w:highlight w:val="white"/>
        </w:rPr>
        <w:t>127</w:t>
      </w:r>
      <w:r w:rsidRPr="00223008">
        <w:rPr>
          <w:rFonts w:ascii="Times New Roman" w:hAnsi="Times New Roman" w:cs="Times New Roman"/>
          <w:color w:val="222222"/>
          <w:sz w:val="24"/>
          <w:szCs w:val="24"/>
          <w:highlight w:val="white"/>
        </w:rPr>
        <w:t>, p.104749.</w:t>
      </w:r>
    </w:p>
    <w:p w14:paraId="3E3ABBF4" w14:textId="77777777" w:rsidR="00223008" w:rsidRPr="00223008" w:rsidRDefault="00223008" w:rsidP="00223008">
      <w:pPr>
        <w:spacing w:before="200" w:after="200" w:line="360" w:lineRule="auto"/>
        <w:jc w:val="both"/>
        <w:rPr>
          <w:rFonts w:ascii="Times New Roman" w:eastAsia="Times" w:hAnsi="Times New Roman" w:cs="Times New Roman"/>
          <w:color w:val="222222"/>
          <w:sz w:val="24"/>
          <w:szCs w:val="24"/>
        </w:rPr>
      </w:pPr>
      <w:proofErr w:type="spellStart"/>
      <w:r w:rsidRPr="00223008">
        <w:rPr>
          <w:rFonts w:ascii="Times New Roman" w:hAnsi="Times New Roman" w:cs="Times New Roman"/>
          <w:color w:val="222222"/>
          <w:sz w:val="24"/>
          <w:szCs w:val="24"/>
          <w:highlight w:val="white"/>
        </w:rPr>
        <w:t>Naidoo</w:t>
      </w:r>
      <w:proofErr w:type="spellEnd"/>
      <w:r w:rsidRPr="00223008">
        <w:rPr>
          <w:rFonts w:ascii="Times New Roman" w:hAnsi="Times New Roman" w:cs="Times New Roman"/>
          <w:color w:val="222222"/>
          <w:sz w:val="24"/>
          <w:szCs w:val="24"/>
          <w:highlight w:val="white"/>
        </w:rPr>
        <w:t>, R. and Fisher, B., (2020). Reset sustainable development goals for a pandemic world</w:t>
      </w:r>
    </w:p>
    <w:p w14:paraId="6E4967A3" w14:textId="77777777" w:rsidR="00223008" w:rsidRDefault="00223008">
      <w:pPr>
        <w:spacing w:before="200" w:line="360" w:lineRule="auto"/>
        <w:jc w:val="both"/>
        <w:rPr>
          <w:rFonts w:ascii="Times" w:eastAsia="Times" w:hAnsi="Times" w:cs="Times"/>
          <w:sz w:val="24"/>
          <w:szCs w:val="24"/>
        </w:rPr>
      </w:pPr>
      <w:r>
        <w:rPr>
          <w:rFonts w:ascii="Times" w:eastAsia="Times" w:hAnsi="Times" w:cs="Times"/>
          <w:sz w:val="24"/>
          <w:szCs w:val="24"/>
        </w:rPr>
        <w:t xml:space="preserve">One Borough Voice (2021) </w:t>
      </w:r>
      <w:r>
        <w:rPr>
          <w:rFonts w:ascii="Times" w:eastAsia="Times" w:hAnsi="Times" w:cs="Times"/>
          <w:i/>
          <w:sz w:val="24"/>
          <w:szCs w:val="24"/>
        </w:rPr>
        <w:t>Addressing antisocial behaviour at Barking Station</w:t>
      </w:r>
      <w:r>
        <w:rPr>
          <w:rFonts w:ascii="Times" w:eastAsia="Times" w:hAnsi="Times" w:cs="Times"/>
          <w:sz w:val="24"/>
          <w:szCs w:val="24"/>
        </w:rPr>
        <w:t xml:space="preserve">, </w:t>
      </w:r>
      <w:r>
        <w:rPr>
          <w:rFonts w:ascii="Times" w:eastAsia="Times" w:hAnsi="Times" w:cs="Times"/>
          <w:i/>
          <w:sz w:val="24"/>
          <w:szCs w:val="24"/>
        </w:rPr>
        <w:t>One Borough Voice</w:t>
      </w:r>
      <w:r>
        <w:rPr>
          <w:rFonts w:ascii="Times" w:eastAsia="Times" w:hAnsi="Times" w:cs="Times"/>
          <w:sz w:val="24"/>
          <w:szCs w:val="24"/>
        </w:rPr>
        <w:t>. Available at: https://oneboroughvoice.lbbd.gov.uk/women-s-safety/news_feed/barking-station (Accessed: December 3, 2022).</w:t>
      </w:r>
    </w:p>
    <w:p w14:paraId="1119DCEB" w14:textId="77777777" w:rsidR="00223008" w:rsidRDefault="00223008">
      <w:pPr>
        <w:spacing w:before="200" w:line="360" w:lineRule="auto"/>
        <w:jc w:val="both"/>
        <w:rPr>
          <w:rFonts w:ascii="Times" w:eastAsia="Times" w:hAnsi="Times" w:cs="Times"/>
          <w:sz w:val="24"/>
          <w:szCs w:val="24"/>
        </w:rPr>
      </w:pPr>
    </w:p>
    <w:p w14:paraId="283CCADC"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r w:rsidRPr="00223008">
        <w:rPr>
          <w:rFonts w:ascii="Times New Roman" w:hAnsi="Times New Roman" w:cs="Times New Roman"/>
          <w:color w:val="222222"/>
          <w:sz w:val="24"/>
          <w:szCs w:val="24"/>
          <w:highlight w:val="white"/>
        </w:rPr>
        <w:t xml:space="preserve">Patel, V., </w:t>
      </w:r>
      <w:proofErr w:type="spellStart"/>
      <w:r w:rsidRPr="00223008">
        <w:rPr>
          <w:rFonts w:ascii="Times New Roman" w:hAnsi="Times New Roman" w:cs="Times New Roman"/>
          <w:color w:val="222222"/>
          <w:sz w:val="24"/>
          <w:szCs w:val="24"/>
          <w:highlight w:val="white"/>
        </w:rPr>
        <w:t>Saxena</w:t>
      </w:r>
      <w:proofErr w:type="spellEnd"/>
      <w:r w:rsidRPr="00223008">
        <w:rPr>
          <w:rFonts w:ascii="Times New Roman" w:hAnsi="Times New Roman" w:cs="Times New Roman"/>
          <w:color w:val="222222"/>
          <w:sz w:val="24"/>
          <w:szCs w:val="24"/>
          <w:highlight w:val="white"/>
        </w:rPr>
        <w:t xml:space="preserve">, S., Lund, C., </w:t>
      </w:r>
      <w:proofErr w:type="spellStart"/>
      <w:r w:rsidRPr="00223008">
        <w:rPr>
          <w:rFonts w:ascii="Times New Roman" w:hAnsi="Times New Roman" w:cs="Times New Roman"/>
          <w:color w:val="222222"/>
          <w:sz w:val="24"/>
          <w:szCs w:val="24"/>
          <w:highlight w:val="white"/>
        </w:rPr>
        <w:t>Thornicroft</w:t>
      </w:r>
      <w:proofErr w:type="spellEnd"/>
      <w:r w:rsidRPr="00223008">
        <w:rPr>
          <w:rFonts w:ascii="Times New Roman" w:hAnsi="Times New Roman" w:cs="Times New Roman"/>
          <w:color w:val="222222"/>
          <w:sz w:val="24"/>
          <w:szCs w:val="24"/>
          <w:highlight w:val="white"/>
        </w:rPr>
        <w:t xml:space="preserve">, G., </w:t>
      </w:r>
      <w:proofErr w:type="spellStart"/>
      <w:r w:rsidRPr="00223008">
        <w:rPr>
          <w:rFonts w:ascii="Times New Roman" w:hAnsi="Times New Roman" w:cs="Times New Roman"/>
          <w:color w:val="222222"/>
          <w:sz w:val="24"/>
          <w:szCs w:val="24"/>
          <w:highlight w:val="white"/>
        </w:rPr>
        <w:t>Baingana</w:t>
      </w:r>
      <w:proofErr w:type="spellEnd"/>
      <w:r w:rsidRPr="00223008">
        <w:rPr>
          <w:rFonts w:ascii="Times New Roman" w:hAnsi="Times New Roman" w:cs="Times New Roman"/>
          <w:color w:val="222222"/>
          <w:sz w:val="24"/>
          <w:szCs w:val="24"/>
          <w:highlight w:val="white"/>
        </w:rPr>
        <w:t xml:space="preserve">, F., Bolton, P., Chisholm, D., Collins, P.Y., Cooper, J.L., Eaton, J. and </w:t>
      </w:r>
      <w:proofErr w:type="spellStart"/>
      <w:r w:rsidRPr="00223008">
        <w:rPr>
          <w:rFonts w:ascii="Times New Roman" w:hAnsi="Times New Roman" w:cs="Times New Roman"/>
          <w:color w:val="222222"/>
          <w:sz w:val="24"/>
          <w:szCs w:val="24"/>
          <w:highlight w:val="white"/>
        </w:rPr>
        <w:t>Herrman</w:t>
      </w:r>
      <w:proofErr w:type="spellEnd"/>
      <w:r w:rsidRPr="00223008">
        <w:rPr>
          <w:rFonts w:ascii="Times New Roman" w:hAnsi="Times New Roman" w:cs="Times New Roman"/>
          <w:color w:val="222222"/>
          <w:sz w:val="24"/>
          <w:szCs w:val="24"/>
          <w:highlight w:val="white"/>
        </w:rPr>
        <w:t xml:space="preserve">, H., (2018). The Lancet Commission on global mental health and sustainable development. </w:t>
      </w:r>
      <w:r w:rsidRPr="00223008">
        <w:rPr>
          <w:rFonts w:ascii="Times New Roman" w:hAnsi="Times New Roman" w:cs="Times New Roman"/>
          <w:i/>
          <w:color w:val="222222"/>
          <w:sz w:val="24"/>
          <w:szCs w:val="24"/>
          <w:highlight w:val="white"/>
        </w:rPr>
        <w:t>The lancet</w:t>
      </w:r>
      <w:r w:rsidRPr="00223008">
        <w:rPr>
          <w:rFonts w:ascii="Times New Roman" w:hAnsi="Times New Roman" w:cs="Times New Roman"/>
          <w:color w:val="222222"/>
          <w:sz w:val="24"/>
          <w:szCs w:val="24"/>
          <w:highlight w:val="white"/>
        </w:rPr>
        <w:t xml:space="preserve">, </w:t>
      </w:r>
      <w:r w:rsidRPr="00223008">
        <w:rPr>
          <w:rFonts w:ascii="Times New Roman" w:hAnsi="Times New Roman" w:cs="Times New Roman"/>
          <w:i/>
          <w:color w:val="222222"/>
          <w:sz w:val="24"/>
          <w:szCs w:val="24"/>
          <w:highlight w:val="white"/>
        </w:rPr>
        <w:t>392</w:t>
      </w:r>
      <w:r w:rsidRPr="00223008">
        <w:rPr>
          <w:rFonts w:ascii="Times New Roman" w:hAnsi="Times New Roman" w:cs="Times New Roman"/>
          <w:color w:val="222222"/>
          <w:sz w:val="24"/>
          <w:szCs w:val="24"/>
          <w:highlight w:val="white"/>
        </w:rPr>
        <w:t>(10157), pp.1553-1598.</w:t>
      </w:r>
    </w:p>
    <w:p w14:paraId="3F3F2932" w14:textId="77777777" w:rsidR="00223008" w:rsidRDefault="00223008">
      <w:pPr>
        <w:spacing w:before="200" w:line="360" w:lineRule="auto"/>
        <w:jc w:val="both"/>
        <w:rPr>
          <w:rFonts w:ascii="Times" w:eastAsia="Times" w:hAnsi="Times" w:cs="Times"/>
          <w:sz w:val="24"/>
          <w:szCs w:val="24"/>
        </w:rPr>
      </w:pPr>
      <w:r>
        <w:rPr>
          <w:rFonts w:ascii="Times" w:eastAsia="Times" w:hAnsi="Times" w:cs="Times"/>
          <w:sz w:val="24"/>
          <w:szCs w:val="24"/>
        </w:rPr>
        <w:t xml:space="preserve">Public Health London (2020) </w:t>
      </w:r>
      <w:r>
        <w:rPr>
          <w:rFonts w:ascii="Times" w:eastAsia="Times" w:hAnsi="Times" w:cs="Times"/>
          <w:i/>
          <w:sz w:val="24"/>
          <w:szCs w:val="24"/>
        </w:rPr>
        <w:t>Local Authority Health Profile 2019</w:t>
      </w:r>
      <w:r>
        <w:rPr>
          <w:rFonts w:ascii="Times" w:eastAsia="Times" w:hAnsi="Times" w:cs="Times"/>
          <w:sz w:val="24"/>
          <w:szCs w:val="24"/>
        </w:rPr>
        <w:t xml:space="preserve">, </w:t>
      </w:r>
      <w:r>
        <w:rPr>
          <w:rFonts w:ascii="Times" w:eastAsia="Times" w:hAnsi="Times" w:cs="Times"/>
          <w:i/>
          <w:sz w:val="24"/>
          <w:szCs w:val="24"/>
        </w:rPr>
        <w:t xml:space="preserve">Public Health London </w:t>
      </w:r>
      <w:r>
        <w:rPr>
          <w:rFonts w:ascii="Times" w:eastAsia="Times" w:hAnsi="Times" w:cs="Times"/>
          <w:sz w:val="24"/>
          <w:szCs w:val="24"/>
        </w:rPr>
        <w:t>. Available at: https://fingertips.phe.org.uk/static-reports/health-profiles/2019/e09000002.html?area-name=barking+and+dagenham (Accessed: December 3, 2022).</w:t>
      </w:r>
    </w:p>
    <w:p w14:paraId="751C43BE" w14:textId="77777777" w:rsidR="00223008" w:rsidRDefault="00223008">
      <w:pPr>
        <w:spacing w:before="200" w:after="200" w:line="360" w:lineRule="auto"/>
        <w:jc w:val="both"/>
        <w:rPr>
          <w:rFonts w:ascii="Times" w:eastAsia="Times" w:hAnsi="Times" w:cs="Times"/>
          <w:color w:val="222222"/>
          <w:sz w:val="24"/>
          <w:szCs w:val="24"/>
        </w:rPr>
      </w:pPr>
      <w:proofErr w:type="spellStart"/>
      <w:r>
        <w:rPr>
          <w:rFonts w:ascii="Times" w:eastAsia="Times" w:hAnsi="Times" w:cs="Times"/>
          <w:color w:val="222222"/>
          <w:sz w:val="24"/>
          <w:szCs w:val="24"/>
        </w:rPr>
        <w:t>Riekkinen</w:t>
      </w:r>
      <w:proofErr w:type="spellEnd"/>
      <w:r>
        <w:rPr>
          <w:rFonts w:ascii="Times" w:eastAsia="Times" w:hAnsi="Times" w:cs="Times"/>
          <w:color w:val="222222"/>
          <w:sz w:val="24"/>
          <w:szCs w:val="24"/>
        </w:rPr>
        <w:t xml:space="preserve">, V. and Burns, L.P., (2018). Creating and evidencing a Sustainable Commuting Index for London, United Kingdom. </w:t>
      </w:r>
      <w:r>
        <w:rPr>
          <w:rFonts w:ascii="Times" w:eastAsia="Times" w:hAnsi="Times" w:cs="Times"/>
          <w:i/>
          <w:color w:val="222222"/>
          <w:sz w:val="24"/>
          <w:szCs w:val="24"/>
        </w:rPr>
        <w:t>Radical Statistics</w:t>
      </w:r>
      <w:r>
        <w:rPr>
          <w:rFonts w:ascii="Times" w:eastAsia="Times" w:hAnsi="Times" w:cs="Times"/>
          <w:color w:val="222222"/>
          <w:sz w:val="24"/>
          <w:szCs w:val="24"/>
        </w:rPr>
        <w:t>, (120), pp.15-37.</w:t>
      </w:r>
    </w:p>
    <w:p w14:paraId="585FD565"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r w:rsidRPr="00223008">
        <w:rPr>
          <w:rFonts w:ascii="Times New Roman" w:hAnsi="Times New Roman" w:cs="Times New Roman"/>
          <w:color w:val="222222"/>
          <w:sz w:val="24"/>
          <w:szCs w:val="24"/>
          <w:highlight w:val="white"/>
        </w:rPr>
        <w:t xml:space="preserve">Sachs, J.D., </w:t>
      </w:r>
      <w:proofErr w:type="spellStart"/>
      <w:r w:rsidRPr="00223008">
        <w:rPr>
          <w:rFonts w:ascii="Times New Roman" w:hAnsi="Times New Roman" w:cs="Times New Roman"/>
          <w:color w:val="222222"/>
          <w:sz w:val="24"/>
          <w:szCs w:val="24"/>
          <w:highlight w:val="white"/>
        </w:rPr>
        <w:t>Schmidt-Traub</w:t>
      </w:r>
      <w:proofErr w:type="spellEnd"/>
      <w:r w:rsidRPr="00223008">
        <w:rPr>
          <w:rFonts w:ascii="Times New Roman" w:hAnsi="Times New Roman" w:cs="Times New Roman"/>
          <w:color w:val="222222"/>
          <w:sz w:val="24"/>
          <w:szCs w:val="24"/>
          <w:highlight w:val="white"/>
        </w:rPr>
        <w:t xml:space="preserve">, G., </w:t>
      </w:r>
      <w:proofErr w:type="spellStart"/>
      <w:r w:rsidRPr="00223008">
        <w:rPr>
          <w:rFonts w:ascii="Times New Roman" w:hAnsi="Times New Roman" w:cs="Times New Roman"/>
          <w:color w:val="222222"/>
          <w:sz w:val="24"/>
          <w:szCs w:val="24"/>
          <w:highlight w:val="white"/>
        </w:rPr>
        <w:t>Mazzucato</w:t>
      </w:r>
      <w:proofErr w:type="spellEnd"/>
      <w:r w:rsidRPr="00223008">
        <w:rPr>
          <w:rFonts w:ascii="Times New Roman" w:hAnsi="Times New Roman" w:cs="Times New Roman"/>
          <w:color w:val="222222"/>
          <w:sz w:val="24"/>
          <w:szCs w:val="24"/>
          <w:highlight w:val="white"/>
        </w:rPr>
        <w:t xml:space="preserve">, M., </w:t>
      </w:r>
      <w:proofErr w:type="spellStart"/>
      <w:r w:rsidRPr="00223008">
        <w:rPr>
          <w:rFonts w:ascii="Times New Roman" w:hAnsi="Times New Roman" w:cs="Times New Roman"/>
          <w:color w:val="222222"/>
          <w:sz w:val="24"/>
          <w:szCs w:val="24"/>
          <w:highlight w:val="white"/>
        </w:rPr>
        <w:t>Messner</w:t>
      </w:r>
      <w:proofErr w:type="spellEnd"/>
      <w:r w:rsidRPr="00223008">
        <w:rPr>
          <w:rFonts w:ascii="Times New Roman" w:hAnsi="Times New Roman" w:cs="Times New Roman"/>
          <w:color w:val="222222"/>
          <w:sz w:val="24"/>
          <w:szCs w:val="24"/>
          <w:highlight w:val="white"/>
        </w:rPr>
        <w:t xml:space="preserve">, D., </w:t>
      </w:r>
      <w:proofErr w:type="spellStart"/>
      <w:r w:rsidRPr="00223008">
        <w:rPr>
          <w:rFonts w:ascii="Times New Roman" w:hAnsi="Times New Roman" w:cs="Times New Roman"/>
          <w:color w:val="222222"/>
          <w:sz w:val="24"/>
          <w:szCs w:val="24"/>
          <w:highlight w:val="white"/>
        </w:rPr>
        <w:t>Nakicenovic</w:t>
      </w:r>
      <w:proofErr w:type="spellEnd"/>
      <w:r w:rsidRPr="00223008">
        <w:rPr>
          <w:rFonts w:ascii="Times New Roman" w:hAnsi="Times New Roman" w:cs="Times New Roman"/>
          <w:color w:val="222222"/>
          <w:sz w:val="24"/>
          <w:szCs w:val="24"/>
          <w:highlight w:val="white"/>
        </w:rPr>
        <w:t xml:space="preserve">, N. and </w:t>
      </w:r>
      <w:proofErr w:type="spellStart"/>
      <w:r w:rsidRPr="00223008">
        <w:rPr>
          <w:rFonts w:ascii="Times New Roman" w:hAnsi="Times New Roman" w:cs="Times New Roman"/>
          <w:color w:val="222222"/>
          <w:sz w:val="24"/>
          <w:szCs w:val="24"/>
          <w:highlight w:val="white"/>
        </w:rPr>
        <w:t>Rockström</w:t>
      </w:r>
      <w:proofErr w:type="spellEnd"/>
      <w:r w:rsidRPr="00223008">
        <w:rPr>
          <w:rFonts w:ascii="Times New Roman" w:hAnsi="Times New Roman" w:cs="Times New Roman"/>
          <w:color w:val="222222"/>
          <w:sz w:val="24"/>
          <w:szCs w:val="24"/>
          <w:highlight w:val="white"/>
        </w:rPr>
        <w:t xml:space="preserve">, J., (2019). Six transformations to achieve the sustainable development goals. </w:t>
      </w:r>
      <w:r w:rsidRPr="00223008">
        <w:rPr>
          <w:rFonts w:ascii="Times New Roman" w:hAnsi="Times New Roman" w:cs="Times New Roman"/>
          <w:i/>
          <w:color w:val="222222"/>
          <w:sz w:val="24"/>
          <w:szCs w:val="24"/>
          <w:highlight w:val="white"/>
        </w:rPr>
        <w:t>Nature sustainability</w:t>
      </w:r>
      <w:r w:rsidRPr="00223008">
        <w:rPr>
          <w:rFonts w:ascii="Times New Roman" w:hAnsi="Times New Roman" w:cs="Times New Roman"/>
          <w:color w:val="222222"/>
          <w:sz w:val="24"/>
          <w:szCs w:val="24"/>
          <w:highlight w:val="white"/>
        </w:rPr>
        <w:t xml:space="preserve">, </w:t>
      </w:r>
      <w:r w:rsidRPr="00223008">
        <w:rPr>
          <w:rFonts w:ascii="Times New Roman" w:hAnsi="Times New Roman" w:cs="Times New Roman"/>
          <w:i/>
          <w:color w:val="222222"/>
          <w:sz w:val="24"/>
          <w:szCs w:val="24"/>
          <w:highlight w:val="white"/>
        </w:rPr>
        <w:t>2</w:t>
      </w:r>
      <w:r w:rsidRPr="00223008">
        <w:rPr>
          <w:rFonts w:ascii="Times New Roman" w:hAnsi="Times New Roman" w:cs="Times New Roman"/>
          <w:color w:val="222222"/>
          <w:sz w:val="24"/>
          <w:szCs w:val="24"/>
          <w:highlight w:val="white"/>
        </w:rPr>
        <w:t>(9), pp.805-814.</w:t>
      </w:r>
    </w:p>
    <w:p w14:paraId="6F8A69D1" w14:textId="77777777" w:rsidR="00223008" w:rsidRDefault="00223008">
      <w:pPr>
        <w:spacing w:before="200" w:after="200" w:line="360" w:lineRule="auto"/>
        <w:jc w:val="both"/>
        <w:rPr>
          <w:rFonts w:ascii="Times" w:eastAsia="Times" w:hAnsi="Times" w:cs="Times"/>
          <w:color w:val="222222"/>
          <w:sz w:val="24"/>
          <w:szCs w:val="24"/>
        </w:rPr>
      </w:pPr>
      <w:r>
        <w:rPr>
          <w:rFonts w:ascii="Times" w:eastAsia="Times" w:hAnsi="Times" w:cs="Times"/>
          <w:color w:val="222222"/>
          <w:sz w:val="24"/>
          <w:szCs w:val="24"/>
        </w:rPr>
        <w:lastRenderedPageBreak/>
        <w:t xml:space="preserve">Stafford-Smith, M., Griggs, D., Gaffney, O., </w:t>
      </w:r>
      <w:proofErr w:type="spellStart"/>
      <w:r>
        <w:rPr>
          <w:rFonts w:ascii="Times" w:eastAsia="Times" w:hAnsi="Times" w:cs="Times"/>
          <w:color w:val="222222"/>
          <w:sz w:val="24"/>
          <w:szCs w:val="24"/>
        </w:rPr>
        <w:t>Ullah</w:t>
      </w:r>
      <w:proofErr w:type="spellEnd"/>
      <w:r>
        <w:rPr>
          <w:rFonts w:ascii="Times" w:eastAsia="Times" w:hAnsi="Times" w:cs="Times"/>
          <w:color w:val="222222"/>
          <w:sz w:val="24"/>
          <w:szCs w:val="24"/>
        </w:rPr>
        <w:t xml:space="preserve">, F., </w:t>
      </w:r>
      <w:proofErr w:type="spellStart"/>
      <w:r>
        <w:rPr>
          <w:rFonts w:ascii="Times" w:eastAsia="Times" w:hAnsi="Times" w:cs="Times"/>
          <w:color w:val="222222"/>
          <w:sz w:val="24"/>
          <w:szCs w:val="24"/>
        </w:rPr>
        <w:t>Reyers</w:t>
      </w:r>
      <w:proofErr w:type="spellEnd"/>
      <w:r>
        <w:rPr>
          <w:rFonts w:ascii="Times" w:eastAsia="Times" w:hAnsi="Times" w:cs="Times"/>
          <w:color w:val="222222"/>
          <w:sz w:val="24"/>
          <w:szCs w:val="24"/>
        </w:rPr>
        <w:t xml:space="preserve">, B., </w:t>
      </w:r>
      <w:proofErr w:type="spellStart"/>
      <w:r>
        <w:rPr>
          <w:rFonts w:ascii="Times" w:eastAsia="Times" w:hAnsi="Times" w:cs="Times"/>
          <w:color w:val="222222"/>
          <w:sz w:val="24"/>
          <w:szCs w:val="24"/>
        </w:rPr>
        <w:t>Kanie</w:t>
      </w:r>
      <w:proofErr w:type="spellEnd"/>
      <w:r>
        <w:rPr>
          <w:rFonts w:ascii="Times" w:eastAsia="Times" w:hAnsi="Times" w:cs="Times"/>
          <w:color w:val="222222"/>
          <w:sz w:val="24"/>
          <w:szCs w:val="24"/>
        </w:rPr>
        <w:t xml:space="preserve">, N., </w:t>
      </w:r>
      <w:proofErr w:type="spellStart"/>
      <w:r>
        <w:rPr>
          <w:rFonts w:ascii="Times" w:eastAsia="Times" w:hAnsi="Times" w:cs="Times"/>
          <w:color w:val="222222"/>
          <w:sz w:val="24"/>
          <w:szCs w:val="24"/>
        </w:rPr>
        <w:t>Stigson</w:t>
      </w:r>
      <w:proofErr w:type="spellEnd"/>
      <w:r>
        <w:rPr>
          <w:rFonts w:ascii="Times" w:eastAsia="Times" w:hAnsi="Times" w:cs="Times"/>
          <w:color w:val="222222"/>
          <w:sz w:val="24"/>
          <w:szCs w:val="24"/>
        </w:rPr>
        <w:t xml:space="preserve">, B., </w:t>
      </w:r>
      <w:proofErr w:type="spellStart"/>
      <w:r>
        <w:rPr>
          <w:rFonts w:ascii="Times" w:eastAsia="Times" w:hAnsi="Times" w:cs="Times"/>
          <w:color w:val="222222"/>
          <w:sz w:val="24"/>
          <w:szCs w:val="24"/>
        </w:rPr>
        <w:t>Shrivastava</w:t>
      </w:r>
      <w:proofErr w:type="spellEnd"/>
      <w:r>
        <w:rPr>
          <w:rFonts w:ascii="Times" w:eastAsia="Times" w:hAnsi="Times" w:cs="Times"/>
          <w:color w:val="222222"/>
          <w:sz w:val="24"/>
          <w:szCs w:val="24"/>
        </w:rPr>
        <w:t xml:space="preserve">, P., Leach, M. and O’Connell, D., (2017). Integration: the key to implementing the Sustainable Development Goals. </w:t>
      </w:r>
      <w:r>
        <w:rPr>
          <w:rFonts w:ascii="Times" w:eastAsia="Times" w:hAnsi="Times" w:cs="Times"/>
          <w:i/>
          <w:color w:val="222222"/>
          <w:sz w:val="24"/>
          <w:szCs w:val="24"/>
        </w:rPr>
        <w:t>Sustainability science</w:t>
      </w:r>
      <w:r>
        <w:rPr>
          <w:rFonts w:ascii="Times" w:eastAsia="Times" w:hAnsi="Times" w:cs="Times"/>
          <w:color w:val="222222"/>
          <w:sz w:val="24"/>
          <w:szCs w:val="24"/>
        </w:rPr>
        <w:t xml:space="preserve">, </w:t>
      </w:r>
      <w:r>
        <w:rPr>
          <w:rFonts w:ascii="Times" w:eastAsia="Times" w:hAnsi="Times" w:cs="Times"/>
          <w:i/>
          <w:color w:val="222222"/>
          <w:sz w:val="24"/>
          <w:szCs w:val="24"/>
        </w:rPr>
        <w:t>12</w:t>
      </w:r>
      <w:r>
        <w:rPr>
          <w:rFonts w:ascii="Times" w:eastAsia="Times" w:hAnsi="Times" w:cs="Times"/>
          <w:color w:val="222222"/>
          <w:sz w:val="24"/>
          <w:szCs w:val="24"/>
        </w:rPr>
        <w:t>(6), pp.911-919.</w:t>
      </w:r>
    </w:p>
    <w:p w14:paraId="2C0A66DF" w14:textId="77777777" w:rsidR="00223008" w:rsidRDefault="00223008">
      <w:pPr>
        <w:spacing w:before="200" w:after="200" w:line="360" w:lineRule="auto"/>
        <w:jc w:val="both"/>
        <w:rPr>
          <w:rFonts w:ascii="Times" w:eastAsia="Times" w:hAnsi="Times" w:cs="Times"/>
          <w:color w:val="222222"/>
          <w:sz w:val="24"/>
          <w:szCs w:val="24"/>
        </w:rPr>
      </w:pPr>
      <w:proofErr w:type="spellStart"/>
      <w:r>
        <w:rPr>
          <w:rFonts w:ascii="Times" w:eastAsia="Times" w:hAnsi="Times" w:cs="Times"/>
          <w:color w:val="222222"/>
          <w:sz w:val="24"/>
          <w:szCs w:val="24"/>
        </w:rPr>
        <w:t>Vandergert</w:t>
      </w:r>
      <w:proofErr w:type="spellEnd"/>
      <w:r>
        <w:rPr>
          <w:rFonts w:ascii="Times" w:eastAsia="Times" w:hAnsi="Times" w:cs="Times"/>
          <w:color w:val="222222"/>
          <w:sz w:val="24"/>
          <w:szCs w:val="24"/>
        </w:rPr>
        <w:t xml:space="preserve">, P., </w:t>
      </w:r>
      <w:proofErr w:type="spellStart"/>
      <w:r>
        <w:rPr>
          <w:rFonts w:ascii="Times" w:eastAsia="Times" w:hAnsi="Times" w:cs="Times"/>
          <w:color w:val="222222"/>
          <w:sz w:val="24"/>
          <w:szCs w:val="24"/>
        </w:rPr>
        <w:t>Georgiou</w:t>
      </w:r>
      <w:proofErr w:type="spellEnd"/>
      <w:r>
        <w:rPr>
          <w:rFonts w:ascii="Times" w:eastAsia="Times" w:hAnsi="Times" w:cs="Times"/>
          <w:color w:val="222222"/>
          <w:sz w:val="24"/>
          <w:szCs w:val="24"/>
        </w:rPr>
        <w:t xml:space="preserve">, P., </w:t>
      </w:r>
      <w:proofErr w:type="spellStart"/>
      <w:r>
        <w:rPr>
          <w:rFonts w:ascii="Times" w:eastAsia="Times" w:hAnsi="Times" w:cs="Times"/>
          <w:color w:val="222222"/>
          <w:sz w:val="24"/>
          <w:szCs w:val="24"/>
        </w:rPr>
        <w:t>Peachey</w:t>
      </w:r>
      <w:proofErr w:type="spellEnd"/>
      <w:r>
        <w:rPr>
          <w:rFonts w:ascii="Times" w:eastAsia="Times" w:hAnsi="Times" w:cs="Times"/>
          <w:color w:val="222222"/>
          <w:sz w:val="24"/>
          <w:szCs w:val="24"/>
        </w:rPr>
        <w:t xml:space="preserve">, L. and </w:t>
      </w:r>
      <w:proofErr w:type="spellStart"/>
      <w:r>
        <w:rPr>
          <w:rFonts w:ascii="Times" w:eastAsia="Times" w:hAnsi="Times" w:cs="Times"/>
          <w:color w:val="222222"/>
          <w:sz w:val="24"/>
          <w:szCs w:val="24"/>
        </w:rPr>
        <w:t>Jelliman</w:t>
      </w:r>
      <w:proofErr w:type="spellEnd"/>
      <w:r>
        <w:rPr>
          <w:rFonts w:ascii="Times" w:eastAsia="Times" w:hAnsi="Times" w:cs="Times"/>
          <w:color w:val="222222"/>
          <w:sz w:val="24"/>
          <w:szCs w:val="24"/>
        </w:rPr>
        <w:t xml:space="preserve">, S., (2021). Urban blue spaces, health, and well-being. In </w:t>
      </w:r>
      <w:r>
        <w:rPr>
          <w:rFonts w:ascii="Times" w:eastAsia="Times" w:hAnsi="Times" w:cs="Times"/>
          <w:i/>
          <w:color w:val="222222"/>
          <w:sz w:val="24"/>
          <w:szCs w:val="24"/>
        </w:rPr>
        <w:t>Nature-based Solutions and Water Security</w:t>
      </w:r>
      <w:r>
        <w:rPr>
          <w:rFonts w:ascii="Times" w:eastAsia="Times" w:hAnsi="Times" w:cs="Times"/>
          <w:color w:val="222222"/>
          <w:sz w:val="24"/>
          <w:szCs w:val="24"/>
        </w:rPr>
        <w:t xml:space="preserve"> (pp. 263-281). Elsevier.</w:t>
      </w:r>
    </w:p>
    <w:p w14:paraId="26193AE0" w14:textId="77777777" w:rsidR="00223008" w:rsidRPr="00223008" w:rsidRDefault="00223008" w:rsidP="00223008">
      <w:pPr>
        <w:pStyle w:val="Normal1"/>
        <w:spacing w:line="360" w:lineRule="auto"/>
        <w:jc w:val="both"/>
        <w:rPr>
          <w:rFonts w:ascii="Times New Roman" w:hAnsi="Times New Roman" w:cs="Times New Roman"/>
          <w:color w:val="222222"/>
          <w:sz w:val="24"/>
          <w:szCs w:val="24"/>
          <w:highlight w:val="white"/>
        </w:rPr>
      </w:pPr>
      <w:r w:rsidRPr="00223008">
        <w:rPr>
          <w:rFonts w:ascii="Times New Roman" w:hAnsi="Times New Roman" w:cs="Times New Roman"/>
          <w:color w:val="222222"/>
          <w:sz w:val="24"/>
          <w:szCs w:val="24"/>
          <w:highlight w:val="white"/>
        </w:rPr>
        <w:t>World Health Organization, (2021). Stronger collaboration for an equitable and resilient recovery towards the health-related sustainable development goals: 2021 progress report on the global action plan for healthy lives and well-being for all.</w:t>
      </w:r>
    </w:p>
    <w:sectPr w:rsidR="00223008" w:rsidRPr="00223008" w:rsidSect="0068546A">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E228D" w14:textId="77777777" w:rsidR="008702E8" w:rsidRDefault="008702E8">
      <w:pPr>
        <w:spacing w:line="240" w:lineRule="auto"/>
      </w:pPr>
      <w:r>
        <w:separator/>
      </w:r>
    </w:p>
  </w:endnote>
  <w:endnote w:type="continuationSeparator" w:id="0">
    <w:p w14:paraId="5B718D82" w14:textId="77777777" w:rsidR="008702E8" w:rsidRDefault="008702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20B0604020202020204"/>
    <w:charset w:val="00"/>
    <w:family w:val="roman"/>
    <w:pitch w:val="variable"/>
    <w:sig w:usb0="E0002AFF" w:usb1="C0007841"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8258523"/>
      <w:docPartObj>
        <w:docPartGallery w:val="Page Numbers (Bottom of Page)"/>
        <w:docPartUnique/>
      </w:docPartObj>
    </w:sdtPr>
    <w:sdtEndPr>
      <w:rPr>
        <w:noProof/>
      </w:rPr>
    </w:sdtEndPr>
    <w:sdtContent>
      <w:p w14:paraId="0DEBF24A" w14:textId="77777777" w:rsidR="0068546A" w:rsidRDefault="00CC59FF">
        <w:pPr>
          <w:pStyle w:val="Footer"/>
          <w:jc w:val="center"/>
        </w:pPr>
        <w:r>
          <w:fldChar w:fldCharType="begin"/>
        </w:r>
        <w:r w:rsidR="0068546A">
          <w:instrText xml:space="preserve"> PAGE   \* MERGEFORMAT </w:instrText>
        </w:r>
        <w:r>
          <w:fldChar w:fldCharType="separate"/>
        </w:r>
        <w:r w:rsidR="00C61835">
          <w:rPr>
            <w:noProof/>
          </w:rPr>
          <w:t>9</w:t>
        </w:r>
        <w:r>
          <w:rPr>
            <w:noProof/>
          </w:rPr>
          <w:fldChar w:fldCharType="end"/>
        </w:r>
      </w:p>
    </w:sdtContent>
  </w:sdt>
  <w:p w14:paraId="2FBAC0CC" w14:textId="77777777" w:rsidR="0068546A" w:rsidRDefault="006854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9A2F6" w14:textId="77777777" w:rsidR="008702E8" w:rsidRDefault="008702E8">
      <w:pPr>
        <w:spacing w:line="240" w:lineRule="auto"/>
      </w:pPr>
      <w:r>
        <w:separator/>
      </w:r>
    </w:p>
  </w:footnote>
  <w:footnote w:type="continuationSeparator" w:id="0">
    <w:p w14:paraId="4DCB51FE" w14:textId="77777777" w:rsidR="008702E8" w:rsidRDefault="008702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76E45"/>
    <w:multiLevelType w:val="multilevel"/>
    <w:tmpl w:val="4058C5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6859C2"/>
    <w:multiLevelType w:val="multilevel"/>
    <w:tmpl w:val="510A62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E932876"/>
    <w:multiLevelType w:val="multilevel"/>
    <w:tmpl w:val="001ED1FE"/>
    <w:lvl w:ilvl="0">
      <w:start w:val="1"/>
      <w:numFmt w:val="decimal"/>
      <w:lvlText w:val="%1."/>
      <w:lvlJc w:val="left"/>
      <w:pPr>
        <w:ind w:left="81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09462645">
    <w:abstractNumId w:val="0"/>
  </w:num>
  <w:num w:numId="2" w16cid:durableId="1004674477">
    <w:abstractNumId w:val="1"/>
  </w:num>
  <w:num w:numId="3" w16cid:durableId="1272274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5A6"/>
    <w:rsid w:val="0011456C"/>
    <w:rsid w:val="00121EDC"/>
    <w:rsid w:val="001F193A"/>
    <w:rsid w:val="002021A8"/>
    <w:rsid w:val="00221E2B"/>
    <w:rsid w:val="00223008"/>
    <w:rsid w:val="00294AB9"/>
    <w:rsid w:val="00297E0C"/>
    <w:rsid w:val="003D10D9"/>
    <w:rsid w:val="004C16F0"/>
    <w:rsid w:val="0059753A"/>
    <w:rsid w:val="005D4E3A"/>
    <w:rsid w:val="00624227"/>
    <w:rsid w:val="0068546A"/>
    <w:rsid w:val="00870160"/>
    <w:rsid w:val="008702E8"/>
    <w:rsid w:val="008F0F38"/>
    <w:rsid w:val="00910AF3"/>
    <w:rsid w:val="009815A6"/>
    <w:rsid w:val="00A0725E"/>
    <w:rsid w:val="00A82A2E"/>
    <w:rsid w:val="00C61835"/>
    <w:rsid w:val="00CC59FF"/>
    <w:rsid w:val="00E30FD5"/>
    <w:rsid w:val="00F72CF4"/>
    <w:rsid w:val="00FD350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E390F"/>
  <w15:docId w15:val="{CA8348EC-2E83-F347-90FB-2AD67AC27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9FF"/>
  </w:style>
  <w:style w:type="paragraph" w:styleId="Heading1">
    <w:name w:val="heading 1"/>
    <w:basedOn w:val="Normal"/>
    <w:next w:val="Normal"/>
    <w:link w:val="Heading1Char"/>
    <w:uiPriority w:val="9"/>
    <w:qFormat/>
    <w:rsid w:val="00223008"/>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223008"/>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rsid w:val="00CC59FF"/>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CC59FF"/>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CC59FF"/>
    <w:pPr>
      <w:keepNext/>
      <w:keepLines/>
      <w:spacing w:before="240" w:after="80"/>
      <w:outlineLvl w:val="4"/>
    </w:pPr>
    <w:rPr>
      <w:color w:val="666666"/>
    </w:rPr>
  </w:style>
  <w:style w:type="paragraph" w:styleId="Heading6">
    <w:name w:val="heading 6"/>
    <w:basedOn w:val="Normal"/>
    <w:next w:val="Normal"/>
    <w:uiPriority w:val="9"/>
    <w:semiHidden/>
    <w:unhideWhenUsed/>
    <w:qFormat/>
    <w:rsid w:val="00CC59F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C59FF"/>
    <w:pPr>
      <w:keepNext/>
      <w:keepLines/>
      <w:spacing w:after="60"/>
    </w:pPr>
    <w:rPr>
      <w:sz w:val="52"/>
      <w:szCs w:val="52"/>
    </w:rPr>
  </w:style>
  <w:style w:type="paragraph" w:styleId="Subtitle">
    <w:name w:val="Subtitle"/>
    <w:basedOn w:val="Normal"/>
    <w:next w:val="Normal"/>
    <w:uiPriority w:val="11"/>
    <w:qFormat/>
    <w:rsid w:val="00CC59FF"/>
    <w:pPr>
      <w:keepNext/>
      <w:keepLines/>
      <w:spacing w:after="320"/>
    </w:pPr>
    <w:rPr>
      <w:color w:val="666666"/>
      <w:sz w:val="30"/>
      <w:szCs w:val="30"/>
    </w:rPr>
  </w:style>
  <w:style w:type="paragraph" w:styleId="TOCHeading">
    <w:name w:val="TOC Heading"/>
    <w:basedOn w:val="Heading1"/>
    <w:next w:val="Normal"/>
    <w:uiPriority w:val="39"/>
    <w:unhideWhenUsed/>
    <w:qFormat/>
    <w:rsid w:val="0068546A"/>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8546A"/>
    <w:pPr>
      <w:spacing w:after="100"/>
    </w:pPr>
  </w:style>
  <w:style w:type="character" w:styleId="Hyperlink">
    <w:name w:val="Hyperlink"/>
    <w:basedOn w:val="DefaultParagraphFont"/>
    <w:uiPriority w:val="99"/>
    <w:unhideWhenUsed/>
    <w:rsid w:val="0068546A"/>
    <w:rPr>
      <w:color w:val="0000FF" w:themeColor="hyperlink"/>
      <w:u w:val="single"/>
    </w:rPr>
  </w:style>
  <w:style w:type="paragraph" w:styleId="Header">
    <w:name w:val="header"/>
    <w:basedOn w:val="Normal"/>
    <w:link w:val="HeaderChar"/>
    <w:uiPriority w:val="99"/>
    <w:unhideWhenUsed/>
    <w:rsid w:val="0068546A"/>
    <w:pPr>
      <w:tabs>
        <w:tab w:val="center" w:pos="4513"/>
        <w:tab w:val="right" w:pos="9026"/>
      </w:tabs>
      <w:spacing w:line="240" w:lineRule="auto"/>
    </w:pPr>
  </w:style>
  <w:style w:type="character" w:customStyle="1" w:styleId="HeaderChar">
    <w:name w:val="Header Char"/>
    <w:basedOn w:val="DefaultParagraphFont"/>
    <w:link w:val="Header"/>
    <w:uiPriority w:val="99"/>
    <w:rsid w:val="0068546A"/>
  </w:style>
  <w:style w:type="paragraph" w:styleId="Footer">
    <w:name w:val="footer"/>
    <w:basedOn w:val="Normal"/>
    <w:link w:val="FooterChar"/>
    <w:uiPriority w:val="99"/>
    <w:unhideWhenUsed/>
    <w:rsid w:val="0068546A"/>
    <w:pPr>
      <w:tabs>
        <w:tab w:val="center" w:pos="4513"/>
        <w:tab w:val="right" w:pos="9026"/>
      </w:tabs>
      <w:spacing w:line="240" w:lineRule="auto"/>
    </w:pPr>
  </w:style>
  <w:style w:type="character" w:customStyle="1" w:styleId="FooterChar">
    <w:name w:val="Footer Char"/>
    <w:basedOn w:val="DefaultParagraphFont"/>
    <w:link w:val="Footer"/>
    <w:uiPriority w:val="99"/>
    <w:rsid w:val="0068546A"/>
  </w:style>
  <w:style w:type="paragraph" w:styleId="TOC2">
    <w:name w:val="toc 2"/>
    <w:basedOn w:val="Normal"/>
    <w:next w:val="Normal"/>
    <w:autoRedefine/>
    <w:uiPriority w:val="39"/>
    <w:unhideWhenUsed/>
    <w:rsid w:val="00F72CF4"/>
    <w:pPr>
      <w:spacing w:after="100"/>
      <w:ind w:left="220"/>
    </w:pPr>
  </w:style>
  <w:style w:type="paragraph" w:styleId="BalloonText">
    <w:name w:val="Balloon Text"/>
    <w:basedOn w:val="Normal"/>
    <w:link w:val="BalloonTextChar"/>
    <w:uiPriority w:val="99"/>
    <w:semiHidden/>
    <w:unhideWhenUsed/>
    <w:rsid w:val="0022300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3008"/>
    <w:rPr>
      <w:rFonts w:ascii="Tahoma" w:hAnsi="Tahoma" w:cs="Tahoma"/>
      <w:sz w:val="16"/>
      <w:szCs w:val="16"/>
    </w:rPr>
  </w:style>
  <w:style w:type="paragraph" w:customStyle="1" w:styleId="Normal1">
    <w:name w:val="Normal1"/>
    <w:rsid w:val="00223008"/>
    <w:rPr>
      <w:lang w:val="en-US" w:eastAsia="en-US"/>
    </w:rPr>
  </w:style>
  <w:style w:type="character" w:customStyle="1" w:styleId="Heading1Char">
    <w:name w:val="Heading 1 Char"/>
    <w:basedOn w:val="DefaultParagraphFont"/>
    <w:link w:val="Heading1"/>
    <w:uiPriority w:val="9"/>
    <w:rsid w:val="00121EDC"/>
    <w:rPr>
      <w:rFonts w:ascii="Times New Roman" w:hAnsi="Times New Roman"/>
      <w:b/>
      <w:sz w:val="24"/>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AAB79-E509-4EB0-8645-20F925E290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4973</Words>
  <Characters>28348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shekinah Mala</cp:lastModifiedBy>
  <cp:revision>12</cp:revision>
  <dcterms:created xsi:type="dcterms:W3CDTF">2023-01-03T20:28:00Z</dcterms:created>
  <dcterms:modified xsi:type="dcterms:W3CDTF">2023-01-03T20:37:00Z</dcterms:modified>
</cp:coreProperties>
</file>