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84BAC" w14:textId="77777777" w:rsidR="00994F5E" w:rsidRPr="00152874" w:rsidRDefault="00994F5E" w:rsidP="00152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Arial" w:hAnsi="Arial" w:cs="Arial"/>
          <w:color w:val="404040"/>
        </w:rPr>
      </w:pPr>
      <w:bookmarkStart w:id="0" w:name="_Hlk132107204"/>
    </w:p>
    <w:p w14:paraId="1A968714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bookmarkStart w:id="1" w:name="_Hlk132107221"/>
      <w:bookmarkStart w:id="2" w:name="_Hlk132109304"/>
      <w:r w:rsidRPr="00152874">
        <w:rPr>
          <w:rFonts w:ascii="Arial" w:hAnsi="Arial" w:cs="Arial"/>
        </w:rPr>
        <w:t xml:space="preserve">Akpan, B. (2020) </w:t>
      </w:r>
      <w:bookmarkEnd w:id="1"/>
      <w:r w:rsidRPr="00152874">
        <w:rPr>
          <w:rFonts w:ascii="Arial" w:hAnsi="Arial" w:cs="Arial"/>
          <w:i/>
        </w:rPr>
        <w:t>Classical and operant conditioning-Ivan Pavlov; Burrhus Skinner</w:t>
      </w:r>
      <w:r w:rsidRPr="00152874">
        <w:rPr>
          <w:rFonts w:ascii="Arial" w:hAnsi="Arial" w:cs="Arial"/>
        </w:rPr>
        <w:t>.</w:t>
      </w:r>
    </w:p>
    <w:p w14:paraId="1BC8DC2A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Available at: https://link.springer.com/chapter/10.1007/978-3-030-43620-9_6 </w:t>
      </w:r>
    </w:p>
    <w:p w14:paraId="03B2FF31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2</w:t>
      </w:r>
      <w:r w:rsidRPr="00152874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April, 2023). </w:t>
      </w:r>
    </w:p>
    <w:p w14:paraId="39118CC5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bookmarkStart w:id="3" w:name="_Hlk132107302"/>
    </w:p>
    <w:p w14:paraId="63C4DAD5" w14:textId="4B633C6A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  <w:i/>
        </w:rPr>
      </w:pPr>
      <w:r w:rsidRPr="00152874">
        <w:rPr>
          <w:rFonts w:ascii="Arial" w:hAnsi="Arial" w:cs="Arial"/>
        </w:rPr>
        <w:t>Alzheimer’s Society</w:t>
      </w:r>
      <w:r>
        <w:rPr>
          <w:rFonts w:ascii="Arial" w:hAnsi="Arial" w:cs="Arial"/>
          <w:iCs/>
        </w:rPr>
        <w:t xml:space="preserve">. </w:t>
      </w:r>
      <w:r w:rsidRPr="00152874">
        <w:rPr>
          <w:rFonts w:ascii="Arial" w:hAnsi="Arial" w:cs="Arial"/>
        </w:rPr>
        <w:t xml:space="preserve">(2017) </w:t>
      </w:r>
      <w:bookmarkEnd w:id="3"/>
      <w:r w:rsidRPr="00152874">
        <w:rPr>
          <w:rFonts w:ascii="Arial" w:hAnsi="Arial" w:cs="Arial"/>
          <w:i/>
        </w:rPr>
        <w:t>Bilingual brains are more resilient to dementia cause by</w:t>
      </w:r>
    </w:p>
    <w:p w14:paraId="120C138B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  <w:i/>
        </w:rPr>
        <w:t>A</w:t>
      </w:r>
      <w:r w:rsidRPr="00152874">
        <w:rPr>
          <w:rFonts w:ascii="Arial" w:hAnsi="Arial" w:cs="Arial"/>
          <w:i/>
        </w:rPr>
        <w:t>lzheimer's disease</w:t>
      </w:r>
      <w:r>
        <w:rPr>
          <w:rFonts w:ascii="Arial" w:hAnsi="Arial" w:cs="Arial"/>
        </w:rPr>
        <w:t xml:space="preserve">. </w:t>
      </w:r>
      <w:r w:rsidRPr="00152874">
        <w:rPr>
          <w:rFonts w:ascii="Arial" w:hAnsi="Arial" w:cs="Arial"/>
        </w:rPr>
        <w:t>Available at:</w:t>
      </w:r>
    </w:p>
    <w:p w14:paraId="74568021" w14:textId="77777777" w:rsidR="002203D8" w:rsidRDefault="00BB300E" w:rsidP="002203D8">
      <w:pPr>
        <w:spacing w:after="0" w:line="360" w:lineRule="auto"/>
        <w:ind w:left="720" w:hanging="720"/>
        <w:rPr>
          <w:rFonts w:ascii="Arial" w:hAnsi="Arial" w:cs="Arial"/>
        </w:rPr>
      </w:pPr>
      <w:hyperlink r:id="rId6" w:history="1">
        <w:r w:rsidR="002203D8" w:rsidRPr="00623492">
          <w:rPr>
            <w:rStyle w:val="Hyperlink"/>
            <w:rFonts w:ascii="Arial" w:hAnsi="Arial" w:cs="Arial"/>
          </w:rPr>
          <w:t>https://www.alzheimers.org.uk/news/2018-0515/bilingual-brains-are-more-resilient</w:t>
        </w:r>
      </w:hyperlink>
    </w:p>
    <w:p w14:paraId="357E5A84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dementia-cause-</w:t>
      </w:r>
      <w:proofErr w:type="spellStart"/>
      <w:r w:rsidRPr="00152874">
        <w:rPr>
          <w:rFonts w:ascii="Arial" w:hAnsi="Arial" w:cs="Arial"/>
        </w:rPr>
        <w:t>alzheimers-disease</w:t>
      </w:r>
      <w:proofErr w:type="spellEnd"/>
      <w:r w:rsidRPr="00152874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30</w:t>
      </w:r>
      <w:r w:rsidRPr="0015287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bookmarkEnd w:id="0"/>
    <w:p w14:paraId="1AB28E25" w14:textId="77777777" w:rsidR="00152874" w:rsidRPr="00152874" w:rsidRDefault="00152874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02EA0C2C" w14:textId="77777777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4" w:name="_Hlk132107237"/>
      <w:r w:rsidRPr="00152874">
        <w:rPr>
          <w:rFonts w:ascii="Arial" w:hAnsi="Arial" w:cs="Arial"/>
        </w:rPr>
        <w:t xml:space="preserve">Baker, C. and Wright, W.E. (2021) </w:t>
      </w:r>
      <w:bookmarkEnd w:id="4"/>
      <w:r w:rsidRPr="00152874">
        <w:rPr>
          <w:rFonts w:ascii="Arial" w:hAnsi="Arial" w:cs="Arial"/>
          <w:i/>
        </w:rPr>
        <w:t>Foundations of bilingual education and bilingualism</w:t>
      </w:r>
      <w:r w:rsidRPr="00152874">
        <w:rPr>
          <w:rFonts w:ascii="Arial" w:hAnsi="Arial" w:cs="Arial"/>
        </w:rPr>
        <w:t>.</w:t>
      </w:r>
    </w:p>
    <w:p w14:paraId="18BBD82F" w14:textId="6111CCC8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Bristol: Multilingual Matters. </w:t>
      </w:r>
    </w:p>
    <w:p w14:paraId="55415E4B" w14:textId="77777777" w:rsidR="00152874" w:rsidRDefault="00152874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71057FF6" w14:textId="77777777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5" w:name="_Hlk132107254"/>
      <w:r w:rsidRPr="00152874">
        <w:rPr>
          <w:rFonts w:ascii="Arial" w:hAnsi="Arial" w:cs="Arial"/>
        </w:rPr>
        <w:t xml:space="preserve">Barnett, H. (2021) </w:t>
      </w:r>
      <w:bookmarkEnd w:id="5"/>
      <w:r w:rsidRPr="00152874">
        <w:rPr>
          <w:rFonts w:ascii="Arial" w:hAnsi="Arial" w:cs="Arial"/>
          <w:i/>
        </w:rPr>
        <w:t>Children's rights and the law: An introduction</w:t>
      </w:r>
      <w:r w:rsidRPr="00152874">
        <w:rPr>
          <w:rFonts w:ascii="Arial" w:hAnsi="Arial" w:cs="Arial"/>
        </w:rPr>
        <w:t>. Abingdon, Oxon:</w:t>
      </w:r>
    </w:p>
    <w:p w14:paraId="796132BA" w14:textId="5BE4BBCD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Routledge, Taylor &amp; Francis Group. </w:t>
      </w:r>
    </w:p>
    <w:p w14:paraId="6D5BB2A7" w14:textId="77777777" w:rsidR="00152874" w:rsidRDefault="00152874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671DC051" w14:textId="77777777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6" w:name="_Hlk132107265"/>
      <w:r w:rsidRPr="00152874">
        <w:rPr>
          <w:rFonts w:ascii="Arial" w:hAnsi="Arial" w:cs="Arial"/>
        </w:rPr>
        <w:t xml:space="preserve">Bassett, M. (2020) </w:t>
      </w:r>
      <w:bookmarkEnd w:id="6"/>
      <w:r w:rsidRPr="00152874">
        <w:rPr>
          <w:rFonts w:ascii="Arial" w:hAnsi="Arial" w:cs="Arial"/>
          <w:i/>
        </w:rPr>
        <w:t>10 benefits of being bilingual</w:t>
      </w:r>
      <w:r w:rsidRPr="00152874">
        <w:rPr>
          <w:rFonts w:ascii="Arial" w:hAnsi="Arial" w:cs="Arial"/>
        </w:rPr>
        <w:t xml:space="preserve">. </w:t>
      </w:r>
    </w:p>
    <w:p w14:paraId="567E43BE" w14:textId="6B1D440E" w:rsidR="00152874" w:rsidRDefault="00BB300E" w:rsidP="00C34183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Available at: </w:t>
      </w:r>
      <w:hyperlink r:id="rId7" w:history="1">
        <w:r w:rsidR="00C34183" w:rsidRPr="00623492">
          <w:rPr>
            <w:rStyle w:val="Hyperlink"/>
            <w:rFonts w:ascii="Arial" w:hAnsi="Arial" w:cs="Arial"/>
          </w:rPr>
          <w:t>https://unuhi.com/10-benefits-of-being-bilingual/</w:t>
        </w:r>
      </w:hyperlink>
      <w:r w:rsidRPr="00152874">
        <w:rPr>
          <w:rFonts w:ascii="Arial" w:hAnsi="Arial" w:cs="Arial"/>
        </w:rPr>
        <w:t xml:space="preserve"> </w:t>
      </w:r>
    </w:p>
    <w:p w14:paraId="20E3F77E" w14:textId="76CDA6C0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(Accessed: </w:t>
      </w:r>
      <w:r w:rsidR="00152874">
        <w:rPr>
          <w:rFonts w:ascii="Arial" w:hAnsi="Arial" w:cs="Arial"/>
        </w:rPr>
        <w:t>23</w:t>
      </w:r>
      <w:r w:rsidR="00152874" w:rsidRPr="00152874">
        <w:rPr>
          <w:rFonts w:ascii="Arial" w:hAnsi="Arial" w:cs="Arial"/>
          <w:vertAlign w:val="superscript"/>
        </w:rPr>
        <w:t>rd</w:t>
      </w:r>
      <w:r w:rsid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22AF7D3C" w14:textId="77777777" w:rsidR="00152874" w:rsidRDefault="00152874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7D3A29C9" w14:textId="77777777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7" w:name="_Hlk132107286"/>
      <w:r w:rsidRPr="00152874">
        <w:rPr>
          <w:rFonts w:ascii="Arial" w:hAnsi="Arial" w:cs="Arial"/>
        </w:rPr>
        <w:t xml:space="preserve">Bialystok, E. (2015) </w:t>
      </w:r>
      <w:bookmarkEnd w:id="7"/>
      <w:r w:rsidRPr="00152874">
        <w:rPr>
          <w:rFonts w:ascii="Arial" w:hAnsi="Arial" w:cs="Arial"/>
        </w:rPr>
        <w:t>“Bilingualism and the development of Executive Function: The role</w:t>
      </w:r>
    </w:p>
    <w:p w14:paraId="3A9F0C93" w14:textId="77777777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of attention,” </w:t>
      </w:r>
      <w:r w:rsidRPr="00152874">
        <w:rPr>
          <w:rFonts w:ascii="Arial" w:hAnsi="Arial" w:cs="Arial"/>
          <w:i/>
        </w:rPr>
        <w:t>Child Development Perspectives</w:t>
      </w:r>
      <w:r w:rsidRPr="00152874">
        <w:rPr>
          <w:rFonts w:ascii="Arial" w:hAnsi="Arial" w:cs="Arial"/>
        </w:rPr>
        <w:t>, 9(2), pp.</w:t>
      </w:r>
      <w:r w:rsidRPr="00152874">
        <w:rPr>
          <w:rFonts w:ascii="Arial" w:hAnsi="Arial" w:cs="Arial"/>
        </w:rPr>
        <w:t xml:space="preserve"> 117–121. </w:t>
      </w:r>
    </w:p>
    <w:p w14:paraId="649A623B" w14:textId="3B620678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Available at: https://doi.org/10.1111/cdep.12116. </w:t>
      </w:r>
    </w:p>
    <w:p w14:paraId="3FF90063" w14:textId="77777777" w:rsidR="00152874" w:rsidRDefault="00152874" w:rsidP="00C34183">
      <w:pPr>
        <w:spacing w:after="0" w:line="360" w:lineRule="auto"/>
        <w:rPr>
          <w:rFonts w:ascii="Arial" w:hAnsi="Arial" w:cs="Arial"/>
        </w:rPr>
      </w:pPr>
    </w:p>
    <w:p w14:paraId="33E2178F" w14:textId="77777777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8" w:name="_Hlk132107319"/>
      <w:r w:rsidRPr="00152874">
        <w:rPr>
          <w:rFonts w:ascii="Arial" w:hAnsi="Arial" w:cs="Arial"/>
        </w:rPr>
        <w:t>Booton, S.A.</w:t>
      </w:r>
      <w:r w:rsidR="00A829AF">
        <w:rPr>
          <w:rFonts w:ascii="Arial" w:hAnsi="Arial" w:cs="Arial"/>
        </w:rPr>
        <w:t xml:space="preserve">, </w:t>
      </w:r>
      <w:proofErr w:type="spellStart"/>
      <w:r w:rsidR="00A829AF">
        <w:rPr>
          <w:rFonts w:ascii="Arial" w:hAnsi="Arial" w:cs="Arial"/>
        </w:rPr>
        <w:t>Hoicka</w:t>
      </w:r>
      <w:proofErr w:type="spellEnd"/>
      <w:r w:rsidR="00A829AF">
        <w:rPr>
          <w:rFonts w:ascii="Arial" w:hAnsi="Arial" w:cs="Arial"/>
        </w:rPr>
        <w:t>, E., O’Grady</w:t>
      </w:r>
      <w:r w:rsidR="00A829AF">
        <w:rPr>
          <w:rFonts w:ascii="Arial" w:hAnsi="Arial" w:cs="Arial"/>
          <w:i/>
        </w:rPr>
        <w:t>, A., Chan, H.Y., and Murphy, V</w:t>
      </w:r>
      <w:r w:rsidRPr="00152874">
        <w:rPr>
          <w:rFonts w:ascii="Arial" w:hAnsi="Arial" w:cs="Arial"/>
          <w:i/>
        </w:rPr>
        <w:t>.</w:t>
      </w:r>
      <w:r w:rsidRPr="00152874">
        <w:rPr>
          <w:rFonts w:ascii="Arial" w:hAnsi="Arial" w:cs="Arial"/>
        </w:rPr>
        <w:t xml:space="preserve"> (2021</w:t>
      </w:r>
      <w:bookmarkEnd w:id="8"/>
      <w:r w:rsidRPr="00152874">
        <w:rPr>
          <w:rFonts w:ascii="Arial" w:hAnsi="Arial" w:cs="Arial"/>
        </w:rPr>
        <w:t>) “Children's</w:t>
      </w:r>
    </w:p>
    <w:p w14:paraId="6FB22C25" w14:textId="3043CB7C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divergent thinking and bilingualism</w:t>
      </w:r>
      <w:r w:rsidR="00152874">
        <w:rPr>
          <w:rFonts w:ascii="Arial" w:hAnsi="Arial" w:cs="Arial"/>
        </w:rPr>
        <w:t>.</w:t>
      </w:r>
      <w:r w:rsidRPr="00152874">
        <w:rPr>
          <w:rFonts w:ascii="Arial" w:hAnsi="Arial" w:cs="Arial"/>
        </w:rPr>
        <w:t>”</w:t>
      </w:r>
    </w:p>
    <w:p w14:paraId="420014E2" w14:textId="42A55989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Available</w:t>
      </w:r>
      <w:r w:rsid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>at:</w:t>
      </w:r>
      <w:r w:rsid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https://doi.org/10.1016/j.tsc.2021.100918. </w:t>
      </w:r>
    </w:p>
    <w:p w14:paraId="36B0973A" w14:textId="77777777" w:rsidR="00152874" w:rsidRDefault="00152874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9" w:name="_Hlk132107336"/>
    </w:p>
    <w:p w14:paraId="17FD9D6A" w14:textId="77777777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Bozic, M. (2018) </w:t>
      </w:r>
      <w:bookmarkEnd w:id="9"/>
      <w:r w:rsidRPr="00152874">
        <w:rPr>
          <w:rFonts w:ascii="Arial" w:hAnsi="Arial" w:cs="Arial"/>
          <w:i/>
        </w:rPr>
        <w:t>The neuro-cognitive consequences of bilingualism</w:t>
      </w:r>
      <w:r w:rsidRPr="00152874">
        <w:rPr>
          <w:rFonts w:ascii="Arial" w:hAnsi="Arial" w:cs="Arial"/>
        </w:rPr>
        <w:t>. Available at:</w:t>
      </w:r>
    </w:p>
    <w:p w14:paraId="182DFD84" w14:textId="03AE95AE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https://www.youtube.com/watch?v=TgSzvvCrLno (Accessed:</w:t>
      </w:r>
      <w:r w:rsidR="00152874">
        <w:rPr>
          <w:rFonts w:ascii="Arial" w:hAnsi="Arial" w:cs="Arial"/>
        </w:rPr>
        <w:t xml:space="preserve"> 23</w:t>
      </w:r>
      <w:r w:rsidR="00152874" w:rsidRPr="00152874">
        <w:rPr>
          <w:rFonts w:ascii="Arial" w:hAnsi="Arial" w:cs="Arial"/>
          <w:vertAlign w:val="superscript"/>
        </w:rPr>
        <w:t>rd</w:t>
      </w:r>
      <w:r w:rsid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5A87AF4D" w14:textId="77777777" w:rsidR="00152874" w:rsidRDefault="00152874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10" w:name="_Hlk132107358"/>
    </w:p>
    <w:p w14:paraId="3625B42B" w14:textId="77777777" w:rsidR="00152874" w:rsidRDefault="00BB300E" w:rsidP="00152874">
      <w:pPr>
        <w:spacing w:after="0" w:line="360" w:lineRule="auto"/>
        <w:ind w:left="720" w:hanging="720"/>
        <w:rPr>
          <w:rFonts w:ascii="Arial" w:hAnsi="Arial" w:cs="Arial"/>
          <w:i/>
        </w:rPr>
      </w:pPr>
      <w:r w:rsidRPr="00152874">
        <w:rPr>
          <w:rFonts w:ascii="Arial" w:hAnsi="Arial" w:cs="Arial"/>
        </w:rPr>
        <w:lastRenderedPageBreak/>
        <w:t xml:space="preserve">Bronfenbrenner, U. (2006) </w:t>
      </w:r>
      <w:bookmarkEnd w:id="10"/>
      <w:r w:rsidRPr="00152874">
        <w:rPr>
          <w:rFonts w:ascii="Arial" w:hAnsi="Arial" w:cs="Arial"/>
          <w:i/>
        </w:rPr>
        <w:t>The Ecology of Human Develop</w:t>
      </w:r>
      <w:r w:rsidRPr="00152874">
        <w:rPr>
          <w:rFonts w:ascii="Arial" w:hAnsi="Arial" w:cs="Arial"/>
          <w:i/>
        </w:rPr>
        <w:t>ment: Experiments by nature</w:t>
      </w:r>
    </w:p>
    <w:p w14:paraId="37637B82" w14:textId="62A384AC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  <w:i/>
        </w:rPr>
        <w:t>and Design</w:t>
      </w:r>
      <w:r w:rsidRPr="00152874">
        <w:rPr>
          <w:rFonts w:ascii="Arial" w:hAnsi="Arial" w:cs="Arial"/>
        </w:rPr>
        <w:t xml:space="preserve">. Cambridge, MA: Harvard University Press. </w:t>
      </w:r>
    </w:p>
    <w:p w14:paraId="73AA1492" w14:textId="77777777" w:rsidR="00152874" w:rsidRDefault="00152874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11" w:name="_Hlk132107376"/>
    </w:p>
    <w:p w14:paraId="7E85F9CC" w14:textId="5F7DAEDC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Bruce, T. (2011) </w:t>
      </w:r>
      <w:bookmarkEnd w:id="11"/>
      <w:r w:rsidRPr="00152874">
        <w:rPr>
          <w:rFonts w:ascii="Arial" w:hAnsi="Arial" w:cs="Arial"/>
          <w:i/>
        </w:rPr>
        <w:t>Learning through play</w:t>
      </w:r>
      <w:r w:rsidRPr="00152874">
        <w:rPr>
          <w:rFonts w:ascii="Arial" w:hAnsi="Arial" w:cs="Arial"/>
        </w:rPr>
        <w:t xml:space="preserve">. London: Hodder Education. </w:t>
      </w:r>
    </w:p>
    <w:p w14:paraId="2CB51C9C" w14:textId="77777777" w:rsidR="00A829AF" w:rsidRDefault="00A829AF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74CD0390" w14:textId="5BB0E7AF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12" w:name="_Hlk132107392"/>
      <w:r w:rsidRPr="00152874">
        <w:rPr>
          <w:rFonts w:ascii="Arial" w:hAnsi="Arial" w:cs="Arial"/>
        </w:rPr>
        <w:t xml:space="preserve">Bruner, J. (1977) </w:t>
      </w:r>
      <w:bookmarkEnd w:id="12"/>
      <w:r w:rsidRPr="00152874">
        <w:rPr>
          <w:rFonts w:ascii="Arial" w:hAnsi="Arial" w:cs="Arial"/>
          <w:i/>
        </w:rPr>
        <w:t>The process of Education</w:t>
      </w:r>
      <w:r w:rsidRPr="00152874">
        <w:rPr>
          <w:rFonts w:ascii="Arial" w:hAnsi="Arial" w:cs="Arial"/>
        </w:rPr>
        <w:t xml:space="preserve">. Cambridge: Harvard University Press. </w:t>
      </w:r>
    </w:p>
    <w:p w14:paraId="0BB3420B" w14:textId="77777777" w:rsidR="00A829AF" w:rsidRDefault="00A829AF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7AC8A894" w14:textId="77777777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  <w:i/>
        </w:rPr>
      </w:pPr>
      <w:bookmarkStart w:id="13" w:name="_Hlk132107419"/>
      <w:r w:rsidRPr="00152874">
        <w:rPr>
          <w:rFonts w:ascii="Arial" w:hAnsi="Arial" w:cs="Arial"/>
        </w:rPr>
        <w:t xml:space="preserve">Byers-Heinlein, K. and Lew-Williams, C. (2013) </w:t>
      </w:r>
      <w:bookmarkEnd w:id="13"/>
      <w:r w:rsidRPr="00152874">
        <w:rPr>
          <w:rFonts w:ascii="Arial" w:hAnsi="Arial" w:cs="Arial"/>
          <w:i/>
        </w:rPr>
        <w:t>Bilingualism in the Early Years: What</w:t>
      </w:r>
    </w:p>
    <w:p w14:paraId="0E27349B" w14:textId="75EB4B0E" w:rsidR="00A829AF" w:rsidRDefault="00BB300E" w:rsidP="00A829AF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  <w:i/>
        </w:rPr>
        <w:t>the Science says</w:t>
      </w:r>
      <w:r w:rsidRPr="00152874">
        <w:rPr>
          <w:rFonts w:ascii="Arial" w:hAnsi="Arial" w:cs="Arial"/>
        </w:rPr>
        <w:t>. Available</w:t>
      </w:r>
      <w:r w:rsidR="00A829AF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at: </w:t>
      </w:r>
      <w:hyperlink r:id="rId8" w:history="1">
        <w:r w:rsidR="00A829AF" w:rsidRPr="00623492">
          <w:rPr>
            <w:rStyle w:val="Hyperlink"/>
            <w:rFonts w:ascii="Arial" w:hAnsi="Arial" w:cs="Arial"/>
          </w:rPr>
          <w:t>https://pubmed.ncbi.nlm.nih.gov/30288204/</w:t>
        </w:r>
      </w:hyperlink>
      <w:r w:rsidRPr="00152874">
        <w:rPr>
          <w:rFonts w:ascii="Arial" w:hAnsi="Arial" w:cs="Arial"/>
        </w:rPr>
        <w:t xml:space="preserve"> </w:t>
      </w:r>
    </w:p>
    <w:p w14:paraId="780EA046" w14:textId="4B478F0F" w:rsidR="008A66FC" w:rsidRPr="00152874" w:rsidRDefault="00BB300E" w:rsidP="00A829AF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(Accessed: </w:t>
      </w:r>
      <w:r w:rsidR="00A829AF">
        <w:rPr>
          <w:rFonts w:ascii="Arial" w:hAnsi="Arial" w:cs="Arial"/>
        </w:rPr>
        <w:t>23</w:t>
      </w:r>
      <w:r w:rsidR="00A829AF" w:rsidRPr="00A829AF">
        <w:rPr>
          <w:rFonts w:ascii="Arial" w:hAnsi="Arial" w:cs="Arial"/>
          <w:vertAlign w:val="superscript"/>
        </w:rPr>
        <w:t>rd</w:t>
      </w:r>
      <w:r w:rsidR="00A829AF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4DCFE745" w14:textId="77777777" w:rsidR="00A829AF" w:rsidRDefault="00A829AF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6E26725C" w14:textId="77777777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  <w:i/>
        </w:rPr>
      </w:pPr>
      <w:bookmarkStart w:id="14" w:name="_Hlk132107441"/>
      <w:r w:rsidRPr="00152874">
        <w:rPr>
          <w:rFonts w:ascii="Arial" w:hAnsi="Arial" w:cs="Arial"/>
        </w:rPr>
        <w:t xml:space="preserve">Chen, X. and Padilla, A.M. (2019) </w:t>
      </w:r>
      <w:bookmarkEnd w:id="14"/>
      <w:r w:rsidRPr="00152874">
        <w:rPr>
          <w:rFonts w:ascii="Arial" w:hAnsi="Arial" w:cs="Arial"/>
          <w:i/>
        </w:rPr>
        <w:t>Role of bilingualism and biculturalism as assets in</w:t>
      </w:r>
    </w:p>
    <w:p w14:paraId="546FF46F" w14:textId="77777777" w:rsidR="00A829AF" w:rsidRDefault="00BB300E" w:rsidP="00A829AF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  <w:i/>
        </w:rPr>
        <w:t>positive psychology</w:t>
      </w:r>
      <w:r w:rsidRPr="00152874">
        <w:rPr>
          <w:rFonts w:ascii="Arial" w:hAnsi="Arial" w:cs="Arial"/>
        </w:rPr>
        <w:t>. Available at:</w:t>
      </w:r>
    </w:p>
    <w:p w14:paraId="56BB501E" w14:textId="56040B08" w:rsidR="00A829AF" w:rsidRDefault="00BB300E" w:rsidP="00A829AF">
      <w:pPr>
        <w:spacing w:after="0" w:line="360" w:lineRule="auto"/>
        <w:ind w:left="720" w:hanging="720"/>
        <w:rPr>
          <w:rFonts w:ascii="Arial" w:hAnsi="Arial" w:cs="Arial"/>
        </w:rPr>
      </w:pPr>
      <w:hyperlink r:id="rId9" w:history="1">
        <w:r w:rsidR="00A829AF" w:rsidRPr="00623492">
          <w:rPr>
            <w:rStyle w:val="Hyperlink"/>
            <w:rFonts w:ascii="Arial" w:hAnsi="Arial" w:cs="Arial"/>
          </w:rPr>
          <w:t>https://www.frontiersin.org/articles/10.3389/fpsyg.2019.02122/full</w:t>
        </w:r>
      </w:hyperlink>
      <w:r w:rsidR="00A829AF" w:rsidRPr="00152874">
        <w:rPr>
          <w:rFonts w:ascii="Arial" w:hAnsi="Arial" w:cs="Arial"/>
        </w:rPr>
        <w:t xml:space="preserve"> </w:t>
      </w:r>
    </w:p>
    <w:p w14:paraId="64278C19" w14:textId="0EB78439" w:rsidR="008A66FC" w:rsidRDefault="00BB300E" w:rsidP="00A829AF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(Accessed:</w:t>
      </w:r>
      <w:r w:rsidR="00A829AF">
        <w:rPr>
          <w:rFonts w:ascii="Arial" w:hAnsi="Arial" w:cs="Arial"/>
        </w:rPr>
        <w:t xml:space="preserve"> 23rd</w:t>
      </w:r>
      <w:r w:rsidRPr="00152874">
        <w:rPr>
          <w:rFonts w:ascii="Arial" w:hAnsi="Arial" w:cs="Arial"/>
        </w:rPr>
        <w:t xml:space="preserve"> March, 2023). </w:t>
      </w:r>
    </w:p>
    <w:p w14:paraId="220B09E9" w14:textId="77777777" w:rsidR="00A829AF" w:rsidRPr="00152874" w:rsidRDefault="00A829AF" w:rsidP="00A829AF">
      <w:pPr>
        <w:spacing w:after="0" w:line="360" w:lineRule="auto"/>
        <w:ind w:left="720" w:hanging="720"/>
        <w:rPr>
          <w:rFonts w:ascii="Arial" w:hAnsi="Arial" w:cs="Arial"/>
        </w:rPr>
      </w:pPr>
    </w:p>
    <w:p w14:paraId="7101CB5A" w14:textId="77777777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15" w:name="_Hlk132107455"/>
      <w:r w:rsidRPr="00152874">
        <w:rPr>
          <w:rFonts w:ascii="Arial" w:hAnsi="Arial" w:cs="Arial"/>
        </w:rPr>
        <w:t xml:space="preserve">Costa, A. (2021) </w:t>
      </w:r>
      <w:bookmarkEnd w:id="15"/>
      <w:r w:rsidRPr="00152874">
        <w:rPr>
          <w:rFonts w:ascii="Arial" w:hAnsi="Arial" w:cs="Arial"/>
          <w:i/>
        </w:rPr>
        <w:t xml:space="preserve">The bilingual brain and </w:t>
      </w:r>
      <w:r w:rsidRPr="00152874">
        <w:rPr>
          <w:rFonts w:ascii="Arial" w:hAnsi="Arial" w:cs="Arial"/>
          <w:i/>
        </w:rPr>
        <w:t>what it tells us about the science of language</w:t>
      </w:r>
      <w:r w:rsidRPr="00152874">
        <w:rPr>
          <w:rFonts w:ascii="Arial" w:hAnsi="Arial" w:cs="Arial"/>
        </w:rPr>
        <w:t>.</w:t>
      </w:r>
    </w:p>
    <w:p w14:paraId="5C367FDC" w14:textId="2451CBBD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London: Allen Lane. </w:t>
      </w:r>
    </w:p>
    <w:p w14:paraId="63B4815A" w14:textId="77777777" w:rsidR="00A829AF" w:rsidRDefault="00A829AF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144995BD" w14:textId="65ECCF87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16" w:name="_Hlk132107472"/>
      <w:r w:rsidRPr="00152874">
        <w:rPr>
          <w:rFonts w:ascii="Arial" w:hAnsi="Arial" w:cs="Arial"/>
        </w:rPr>
        <w:t xml:space="preserve">Costa, A. and Sebastián-Gallés, N. (2014) </w:t>
      </w:r>
      <w:bookmarkEnd w:id="16"/>
      <w:r w:rsidR="00D87ABE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How does the bilingual experience sculpt</w:t>
      </w:r>
    </w:p>
    <w:p w14:paraId="6E41CBB7" w14:textId="1D1EC9B7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the brain?</w:t>
      </w:r>
      <w:r w:rsidR="00D87ABE">
        <w:rPr>
          <w:rFonts w:ascii="Arial" w:hAnsi="Arial" w:cs="Arial"/>
        </w:rPr>
        <w:t>.’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Nature Reviews Neuroscience</w:t>
      </w:r>
      <w:r w:rsidRPr="00152874">
        <w:rPr>
          <w:rFonts w:ascii="Arial" w:hAnsi="Arial" w:cs="Arial"/>
        </w:rPr>
        <w:t>, 15(5), pp. 336–345. Available at:</w:t>
      </w:r>
    </w:p>
    <w:p w14:paraId="31D40087" w14:textId="7C87512B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https://doi.org/10.1038/nr</w:t>
      </w:r>
      <w:r w:rsidRPr="00152874">
        <w:rPr>
          <w:rFonts w:ascii="Arial" w:hAnsi="Arial" w:cs="Arial"/>
        </w:rPr>
        <w:t xml:space="preserve">n3709. </w:t>
      </w:r>
    </w:p>
    <w:p w14:paraId="15BEA247" w14:textId="77777777" w:rsidR="00A829AF" w:rsidRDefault="00A829AF" w:rsidP="00C34183">
      <w:pPr>
        <w:spacing w:after="0" w:line="360" w:lineRule="auto"/>
        <w:rPr>
          <w:rFonts w:ascii="Arial" w:hAnsi="Arial" w:cs="Arial"/>
        </w:rPr>
      </w:pPr>
      <w:bookmarkStart w:id="17" w:name="_Hlk132107485"/>
    </w:p>
    <w:p w14:paraId="367369F6" w14:textId="02738A71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  <w:i/>
        </w:rPr>
      </w:pPr>
      <w:r w:rsidRPr="00152874">
        <w:rPr>
          <w:rFonts w:ascii="Arial" w:hAnsi="Arial" w:cs="Arial"/>
        </w:rPr>
        <w:t xml:space="preserve">Crosbie, V. (2014) </w:t>
      </w:r>
      <w:bookmarkEnd w:id="17"/>
      <w:r w:rsidR="00D87ABE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Capabilities for intercultural dialogue,</w:t>
      </w:r>
      <w:r w:rsidR="00D87ABE">
        <w:rPr>
          <w:rFonts w:ascii="Arial" w:hAnsi="Arial" w:cs="Arial"/>
        </w:rPr>
        <w:t>’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Language and Intercultural</w:t>
      </w:r>
    </w:p>
    <w:p w14:paraId="33F1F4C0" w14:textId="77777777" w:rsidR="00A829AF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  <w:i/>
        </w:rPr>
        <w:t>Communication</w:t>
      </w:r>
      <w:r w:rsidRPr="00152874">
        <w:rPr>
          <w:rFonts w:ascii="Arial" w:hAnsi="Arial" w:cs="Arial"/>
        </w:rPr>
        <w:t xml:space="preserve">, 14(1), pp. 91–107. </w:t>
      </w:r>
    </w:p>
    <w:p w14:paraId="2D24FA36" w14:textId="24FE94C7" w:rsidR="008A66FC" w:rsidRPr="00152874" w:rsidRDefault="00BB300E" w:rsidP="00A829AF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>Available at:</w:t>
      </w:r>
      <w:r w:rsidR="00A829AF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https://doi.org/10.1080/14708477.2013.866126. </w:t>
      </w:r>
    </w:p>
    <w:p w14:paraId="02FFFD3E" w14:textId="77777777" w:rsidR="00A829AF" w:rsidRDefault="00A829AF" w:rsidP="00A829AF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E9FA1CF" w14:textId="7FBAF547" w:rsidR="008A66FC" w:rsidRPr="00152874" w:rsidRDefault="00BB300E" w:rsidP="00A829AF">
      <w:pPr>
        <w:spacing w:after="0" w:line="360" w:lineRule="auto"/>
        <w:rPr>
          <w:rFonts w:ascii="Arial" w:hAnsi="Arial" w:cs="Arial"/>
        </w:rPr>
      </w:pPr>
      <w:bookmarkStart w:id="18" w:name="_Hlk132107512"/>
      <w:r w:rsidRPr="00A829AF">
        <w:rPr>
          <w:rFonts w:ascii="Arial" w:hAnsi="Arial" w:cs="Arial"/>
        </w:rPr>
        <w:t>Daniel, S.M.</w:t>
      </w:r>
      <w:r w:rsidR="00A829AF" w:rsidRPr="00A829AF">
        <w:rPr>
          <w:rFonts w:ascii="Arial" w:hAnsi="Arial" w:cs="Arial"/>
        </w:rPr>
        <w:t>, Martin-Beltran, M</w:t>
      </w:r>
      <w:r w:rsidRPr="00A829AF">
        <w:rPr>
          <w:rFonts w:ascii="Arial" w:hAnsi="Arial" w:cs="Arial"/>
        </w:rPr>
        <w:t>.</w:t>
      </w:r>
      <w:r w:rsidR="00A829AF" w:rsidRPr="00A829AF">
        <w:rPr>
          <w:rFonts w:ascii="Arial" w:hAnsi="Arial" w:cs="Arial"/>
        </w:rPr>
        <w:t xml:space="preserve">, </w:t>
      </w:r>
      <w:proofErr w:type="spellStart"/>
      <w:r w:rsidR="00A829AF" w:rsidRPr="00A829AF">
        <w:rPr>
          <w:rFonts w:ascii="Arial" w:hAnsi="Arial" w:cs="Arial"/>
        </w:rPr>
        <w:t>Peercy</w:t>
      </w:r>
      <w:proofErr w:type="spellEnd"/>
      <w:r w:rsidR="00A829AF" w:rsidRPr="00A829AF">
        <w:rPr>
          <w:rFonts w:ascii="Arial" w:hAnsi="Arial" w:cs="Arial"/>
        </w:rPr>
        <w:t>, M., and Silverman, R</w:t>
      </w:r>
      <w:r w:rsidR="00A829AF">
        <w:rPr>
          <w:rFonts w:ascii="Arial" w:hAnsi="Arial" w:cs="Arial"/>
          <w:i/>
        </w:rPr>
        <w:t>.</w:t>
      </w:r>
      <w:r w:rsidRPr="00152874">
        <w:rPr>
          <w:rFonts w:ascii="Arial" w:hAnsi="Arial" w:cs="Arial"/>
        </w:rPr>
        <w:t xml:space="preserve"> (2015) </w:t>
      </w:r>
      <w:bookmarkEnd w:id="18"/>
      <w:r w:rsidR="00A829AF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Moving beyond</w:t>
      </w:r>
      <w:r w:rsidRPr="00152874">
        <w:rPr>
          <w:rFonts w:ascii="Arial" w:hAnsi="Arial" w:cs="Arial"/>
          <w:i/>
        </w:rPr>
        <w:t>yes or no</w:t>
      </w:r>
      <w:r w:rsidRPr="00152874">
        <w:rPr>
          <w:rFonts w:ascii="Arial" w:hAnsi="Arial" w:cs="Arial"/>
        </w:rPr>
        <w:t>: Shifting from over-scaffolding to contingent scaffolding in literacy instruction with emergent bilingual students,</w:t>
      </w:r>
      <w:r w:rsidR="00A829AF">
        <w:rPr>
          <w:rFonts w:ascii="Arial" w:hAnsi="Arial" w:cs="Arial"/>
        </w:rPr>
        <w:t>’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TESOL Journal</w:t>
      </w:r>
      <w:r w:rsidRPr="00152874">
        <w:rPr>
          <w:rFonts w:ascii="Arial" w:hAnsi="Arial" w:cs="Arial"/>
        </w:rPr>
        <w:t>, 7(2), pp. 393–420.</w:t>
      </w:r>
      <w:r w:rsidR="00C34183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Available at: https://doi.org/10.1002/tesj.213. </w:t>
      </w:r>
    </w:p>
    <w:p w14:paraId="0762408F" w14:textId="77777777" w:rsidR="00A829AF" w:rsidRDefault="00A829AF" w:rsidP="00A829AF">
      <w:pPr>
        <w:spacing w:after="0" w:line="360" w:lineRule="auto"/>
        <w:rPr>
          <w:rFonts w:ascii="Arial" w:hAnsi="Arial" w:cs="Arial"/>
        </w:rPr>
      </w:pPr>
    </w:p>
    <w:p w14:paraId="4D0F8B3E" w14:textId="7A90282D" w:rsidR="008A66FC" w:rsidRDefault="00BB300E" w:rsidP="00A829AF">
      <w:pPr>
        <w:spacing w:after="0" w:line="360" w:lineRule="auto"/>
        <w:rPr>
          <w:rFonts w:ascii="Arial" w:hAnsi="Arial" w:cs="Arial"/>
        </w:rPr>
      </w:pPr>
      <w:bookmarkStart w:id="19" w:name="_Hlk132107527"/>
      <w:r w:rsidRPr="00152874">
        <w:rPr>
          <w:rFonts w:ascii="Arial" w:hAnsi="Arial" w:cs="Arial"/>
        </w:rPr>
        <w:t>Desmet, E.</w:t>
      </w:r>
      <w:r w:rsidRPr="00152874">
        <w:rPr>
          <w:rFonts w:ascii="Arial" w:hAnsi="Arial" w:cs="Arial"/>
        </w:rPr>
        <w:t xml:space="preserve">, Reynaert, D. and Lembrechts, S. (2015) </w:t>
      </w:r>
      <w:bookmarkEnd w:id="19"/>
      <w:r w:rsidRPr="00152874">
        <w:rPr>
          <w:rFonts w:ascii="Arial" w:hAnsi="Arial" w:cs="Arial"/>
          <w:i/>
        </w:rPr>
        <w:t>Routledge International Handbook of Children's Rights Studies</w:t>
      </w:r>
      <w:r w:rsidRPr="00152874">
        <w:rPr>
          <w:rFonts w:ascii="Arial" w:hAnsi="Arial" w:cs="Arial"/>
        </w:rPr>
        <w:t xml:space="preserve">. London: Routledge. </w:t>
      </w:r>
    </w:p>
    <w:p w14:paraId="1E48D333" w14:textId="77777777" w:rsidR="00A829AF" w:rsidRPr="00152874" w:rsidRDefault="00A829AF" w:rsidP="00A829AF">
      <w:pPr>
        <w:spacing w:after="0" w:line="360" w:lineRule="auto"/>
        <w:rPr>
          <w:rFonts w:ascii="Arial" w:hAnsi="Arial" w:cs="Arial"/>
        </w:rPr>
      </w:pPr>
    </w:p>
    <w:p w14:paraId="6C98A9B6" w14:textId="78A0060A" w:rsidR="008A66FC" w:rsidRDefault="00BB300E" w:rsidP="00A829AF">
      <w:pPr>
        <w:spacing w:after="0" w:line="360" w:lineRule="auto"/>
        <w:rPr>
          <w:rFonts w:ascii="Arial" w:hAnsi="Arial" w:cs="Arial"/>
        </w:rPr>
      </w:pPr>
      <w:bookmarkStart w:id="20" w:name="_Hlk132107544"/>
      <w:r w:rsidRPr="00152874">
        <w:rPr>
          <w:rFonts w:ascii="Arial" w:hAnsi="Arial" w:cs="Arial"/>
        </w:rPr>
        <w:t xml:space="preserve">Devarakonda, C. (2013) </w:t>
      </w:r>
      <w:bookmarkEnd w:id="20"/>
      <w:r w:rsidRPr="00152874">
        <w:rPr>
          <w:rFonts w:ascii="Arial" w:hAnsi="Arial" w:cs="Arial"/>
          <w:i/>
        </w:rPr>
        <w:t>Diversity &amp; inclusion in early childhood: An introduction</w:t>
      </w:r>
      <w:r w:rsidRPr="00152874">
        <w:rPr>
          <w:rFonts w:ascii="Arial" w:hAnsi="Arial" w:cs="Arial"/>
        </w:rPr>
        <w:t xml:space="preserve">. Los Angeles: SAGE. </w:t>
      </w:r>
    </w:p>
    <w:p w14:paraId="1CD2F8E6" w14:textId="77777777" w:rsidR="00A829AF" w:rsidRDefault="00A829AF" w:rsidP="00A829AF">
      <w:pPr>
        <w:spacing w:after="0" w:line="360" w:lineRule="auto"/>
        <w:rPr>
          <w:rFonts w:ascii="Arial" w:hAnsi="Arial" w:cs="Arial"/>
        </w:rPr>
      </w:pPr>
    </w:p>
    <w:p w14:paraId="37B3A16E" w14:textId="20A66339" w:rsidR="008A66FC" w:rsidRPr="00152874" w:rsidRDefault="00BB300E" w:rsidP="00A829AF">
      <w:pPr>
        <w:spacing w:after="0" w:line="360" w:lineRule="auto"/>
        <w:rPr>
          <w:rFonts w:ascii="Arial" w:hAnsi="Arial" w:cs="Arial"/>
        </w:rPr>
      </w:pPr>
      <w:bookmarkStart w:id="21" w:name="_Hlk132107580"/>
      <w:r w:rsidRPr="00152874">
        <w:rPr>
          <w:rFonts w:ascii="Arial" w:hAnsi="Arial" w:cs="Arial"/>
        </w:rPr>
        <w:t xml:space="preserve">Devitt, J. (2021) </w:t>
      </w:r>
      <w:bookmarkEnd w:id="21"/>
      <w:r w:rsidRPr="00152874">
        <w:rPr>
          <w:rFonts w:ascii="Arial" w:hAnsi="Arial" w:cs="Arial"/>
          <w:i/>
        </w:rPr>
        <w:t>Bilinguali</w:t>
      </w:r>
      <w:r w:rsidRPr="00152874">
        <w:rPr>
          <w:rFonts w:ascii="Arial" w:hAnsi="Arial" w:cs="Arial"/>
          <w:i/>
        </w:rPr>
        <w:t>sm comes naturally to our brains</w:t>
      </w:r>
      <w:r w:rsidRPr="00152874">
        <w:rPr>
          <w:rFonts w:ascii="Arial" w:hAnsi="Arial" w:cs="Arial"/>
        </w:rPr>
        <w:t xml:space="preserve">, </w:t>
      </w:r>
      <w:r w:rsidRPr="00152874">
        <w:rPr>
          <w:rFonts w:ascii="Arial" w:hAnsi="Arial" w:cs="Arial"/>
          <w:i/>
        </w:rPr>
        <w:t>New York University</w:t>
      </w:r>
      <w:r w:rsidRPr="00152874">
        <w:rPr>
          <w:rFonts w:ascii="Arial" w:hAnsi="Arial" w:cs="Arial"/>
        </w:rPr>
        <w:t xml:space="preserve">. New York University. Available at: https://www.nyu.edu/about/news-publications/news/2021/november/bilingualism-comes-naturally-to-our-brains.html (Accessed: </w:t>
      </w:r>
      <w:r w:rsidR="00A829AF">
        <w:rPr>
          <w:rFonts w:ascii="Arial" w:hAnsi="Arial" w:cs="Arial"/>
        </w:rPr>
        <w:t xml:space="preserve">26th </w:t>
      </w:r>
      <w:r w:rsidRPr="00152874">
        <w:rPr>
          <w:rFonts w:ascii="Arial" w:hAnsi="Arial" w:cs="Arial"/>
        </w:rPr>
        <w:t xml:space="preserve">March, 2023). </w:t>
      </w:r>
    </w:p>
    <w:p w14:paraId="710A6E9D" w14:textId="77777777" w:rsidR="00A829AF" w:rsidRDefault="00A829AF" w:rsidP="00A829AF">
      <w:pPr>
        <w:spacing w:after="0" w:line="360" w:lineRule="auto"/>
        <w:rPr>
          <w:rFonts w:ascii="Arial" w:hAnsi="Arial" w:cs="Arial"/>
        </w:rPr>
      </w:pPr>
    </w:p>
    <w:p w14:paraId="0144CB9C" w14:textId="2A393DF3" w:rsidR="008A66FC" w:rsidRPr="00152874" w:rsidRDefault="00BB300E" w:rsidP="00A829AF">
      <w:pPr>
        <w:spacing w:after="0" w:line="360" w:lineRule="auto"/>
        <w:rPr>
          <w:rFonts w:ascii="Arial" w:hAnsi="Arial" w:cs="Arial"/>
        </w:rPr>
      </w:pPr>
      <w:bookmarkStart w:id="22" w:name="_Hlk132107597"/>
      <w:r w:rsidRPr="00152874">
        <w:rPr>
          <w:rFonts w:ascii="Arial" w:hAnsi="Arial" w:cs="Arial"/>
        </w:rPr>
        <w:t>Dewey, J. and Dewey, E.</w:t>
      </w:r>
      <w:r w:rsidRPr="00152874">
        <w:rPr>
          <w:rFonts w:ascii="Arial" w:hAnsi="Arial" w:cs="Arial"/>
        </w:rPr>
        <w:t xml:space="preserve"> (1915) </w:t>
      </w:r>
      <w:bookmarkEnd w:id="22"/>
      <w:r w:rsidRPr="00152874">
        <w:rPr>
          <w:rFonts w:ascii="Arial" w:hAnsi="Arial" w:cs="Arial"/>
          <w:i/>
        </w:rPr>
        <w:t>Schools of to-morrow</w:t>
      </w:r>
      <w:r w:rsidRPr="00152874">
        <w:rPr>
          <w:rFonts w:ascii="Arial" w:hAnsi="Arial" w:cs="Arial"/>
        </w:rPr>
        <w:t xml:space="preserve">. New York: E. P. Dutton &amp; Company. </w:t>
      </w:r>
    </w:p>
    <w:p w14:paraId="6675A564" w14:textId="77777777" w:rsidR="00A829AF" w:rsidRDefault="00A829AF" w:rsidP="00A829AF">
      <w:pPr>
        <w:spacing w:after="0" w:line="360" w:lineRule="auto"/>
        <w:rPr>
          <w:rFonts w:ascii="Arial" w:hAnsi="Arial" w:cs="Arial"/>
        </w:rPr>
      </w:pPr>
    </w:p>
    <w:p w14:paraId="4743E08F" w14:textId="2191EDE2" w:rsidR="008A66FC" w:rsidRPr="00152874" w:rsidRDefault="00BB300E" w:rsidP="00A829AF">
      <w:pPr>
        <w:spacing w:after="0" w:line="360" w:lineRule="auto"/>
        <w:rPr>
          <w:rFonts w:ascii="Arial" w:hAnsi="Arial" w:cs="Arial"/>
        </w:rPr>
      </w:pPr>
      <w:bookmarkStart w:id="23" w:name="_Hlk132107618"/>
      <w:r w:rsidRPr="00152874">
        <w:rPr>
          <w:rFonts w:ascii="Arial" w:hAnsi="Arial" w:cs="Arial"/>
        </w:rPr>
        <w:t>Dijk, M.</w:t>
      </w:r>
      <w:r w:rsidR="00A829AF">
        <w:rPr>
          <w:rFonts w:ascii="Arial" w:hAnsi="Arial" w:cs="Arial"/>
        </w:rPr>
        <w:t xml:space="preserve">, </w:t>
      </w:r>
      <w:proofErr w:type="spellStart"/>
      <w:r w:rsidR="00A829AF">
        <w:rPr>
          <w:rFonts w:ascii="Arial" w:hAnsi="Arial" w:cs="Arial"/>
        </w:rPr>
        <w:t>Kroesbergen</w:t>
      </w:r>
      <w:proofErr w:type="spellEnd"/>
      <w:r w:rsidR="00D87ABE">
        <w:rPr>
          <w:rFonts w:ascii="Arial" w:hAnsi="Arial" w:cs="Arial"/>
        </w:rPr>
        <w:t xml:space="preserve">, E.H., </w:t>
      </w:r>
      <w:proofErr w:type="spellStart"/>
      <w:r w:rsidR="00D87ABE">
        <w:rPr>
          <w:rFonts w:ascii="Arial" w:hAnsi="Arial" w:cs="Arial"/>
        </w:rPr>
        <w:t>Blom</w:t>
      </w:r>
      <w:proofErr w:type="spellEnd"/>
      <w:r w:rsidR="00D87ABE">
        <w:rPr>
          <w:rFonts w:ascii="Arial" w:hAnsi="Arial" w:cs="Arial"/>
        </w:rPr>
        <w:t xml:space="preserve">, E., and </w:t>
      </w:r>
      <w:proofErr w:type="spellStart"/>
      <w:r w:rsidR="00D87ABE">
        <w:rPr>
          <w:rFonts w:ascii="Arial" w:hAnsi="Arial" w:cs="Arial"/>
        </w:rPr>
        <w:t>Leseman</w:t>
      </w:r>
      <w:proofErr w:type="spellEnd"/>
      <w:r w:rsidR="00D87ABE">
        <w:rPr>
          <w:rFonts w:ascii="Arial" w:hAnsi="Arial" w:cs="Arial"/>
        </w:rPr>
        <w:t>, P.P</w:t>
      </w:r>
      <w:r w:rsidRPr="00152874">
        <w:rPr>
          <w:rFonts w:ascii="Arial" w:hAnsi="Arial" w:cs="Arial"/>
          <w:i/>
        </w:rPr>
        <w:t>.</w:t>
      </w:r>
      <w:r w:rsidRPr="00152874">
        <w:rPr>
          <w:rFonts w:ascii="Arial" w:hAnsi="Arial" w:cs="Arial"/>
        </w:rPr>
        <w:t xml:space="preserve"> (2018) </w:t>
      </w:r>
      <w:bookmarkEnd w:id="23"/>
      <w:r w:rsidR="00D87ABE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Bilingualism and creativity: Towards a situated cognition approach,</w:t>
      </w:r>
      <w:r w:rsidR="00D87ABE">
        <w:rPr>
          <w:rFonts w:ascii="Arial" w:hAnsi="Arial" w:cs="Arial"/>
        </w:rPr>
        <w:t>’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The Journal of Creative Behavior</w:t>
      </w:r>
      <w:r w:rsidRPr="00152874">
        <w:rPr>
          <w:rFonts w:ascii="Arial" w:hAnsi="Arial" w:cs="Arial"/>
        </w:rPr>
        <w:t xml:space="preserve">, 53(2), pp. 178–188. Available at: https://doi.org/10.1002/jocb.238. </w:t>
      </w:r>
    </w:p>
    <w:p w14:paraId="120AB355" w14:textId="3FE11754" w:rsidR="008A66FC" w:rsidRPr="00152874" w:rsidRDefault="00BB300E" w:rsidP="00D87AB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>Drobot, I.</w:t>
      </w:r>
      <w:r w:rsidR="00D87AB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A. (2022) </w:t>
      </w:r>
      <w:r w:rsidR="00D87ABE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Multilingualism and awareness of cultural differences in communication,</w:t>
      </w:r>
      <w:r w:rsidR="00D87ABE">
        <w:rPr>
          <w:rFonts w:ascii="Arial" w:hAnsi="Arial" w:cs="Arial"/>
        </w:rPr>
        <w:t>’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Multilingualism - Interdisciplinary Topics</w:t>
      </w:r>
      <w:r w:rsidRPr="00152874">
        <w:rPr>
          <w:rFonts w:ascii="Arial" w:hAnsi="Arial" w:cs="Arial"/>
        </w:rPr>
        <w:t xml:space="preserve"> [Preprint]. Available at: https://doi.org/10.57</w:t>
      </w:r>
      <w:r w:rsidRPr="00152874">
        <w:rPr>
          <w:rFonts w:ascii="Arial" w:hAnsi="Arial" w:cs="Arial"/>
        </w:rPr>
        <w:t xml:space="preserve">72/intechopen.99178. </w:t>
      </w:r>
    </w:p>
    <w:p w14:paraId="7A3B72E3" w14:textId="77777777" w:rsidR="00D87ABE" w:rsidRDefault="00D87ABE" w:rsidP="00D87ABE">
      <w:pPr>
        <w:spacing w:after="0" w:line="360" w:lineRule="auto"/>
        <w:rPr>
          <w:rFonts w:ascii="Arial" w:hAnsi="Arial" w:cs="Arial"/>
        </w:rPr>
      </w:pPr>
    </w:p>
    <w:p w14:paraId="57DBEBD9" w14:textId="0549CF60" w:rsidR="008A66FC" w:rsidRPr="00152874" w:rsidRDefault="00BB300E" w:rsidP="00D87ABE">
      <w:pPr>
        <w:spacing w:after="0" w:line="360" w:lineRule="auto"/>
        <w:rPr>
          <w:rFonts w:ascii="Arial" w:hAnsi="Arial" w:cs="Arial"/>
        </w:rPr>
      </w:pPr>
      <w:bookmarkStart w:id="24" w:name="_Hlk132107653"/>
      <w:proofErr w:type="spellStart"/>
      <w:r w:rsidRPr="00152874">
        <w:rPr>
          <w:rFonts w:ascii="Arial" w:hAnsi="Arial" w:cs="Arial"/>
        </w:rPr>
        <w:t>Fibla</w:t>
      </w:r>
      <w:proofErr w:type="spellEnd"/>
      <w:r w:rsidRPr="00152874">
        <w:rPr>
          <w:rFonts w:ascii="Arial" w:hAnsi="Arial" w:cs="Arial"/>
        </w:rPr>
        <w:t>, L.</w:t>
      </w:r>
      <w:r w:rsidR="00D87ABE">
        <w:rPr>
          <w:rFonts w:ascii="Arial" w:hAnsi="Arial" w:cs="Arial"/>
        </w:rPr>
        <w:t xml:space="preserve">, </w:t>
      </w:r>
      <w:proofErr w:type="spellStart"/>
      <w:r w:rsidR="00D87ABE">
        <w:rPr>
          <w:rFonts w:ascii="Arial" w:hAnsi="Arial" w:cs="Arial"/>
        </w:rPr>
        <w:t>Kosie</w:t>
      </w:r>
      <w:proofErr w:type="spellEnd"/>
      <w:r w:rsidR="00D87ABE">
        <w:rPr>
          <w:rFonts w:ascii="Arial" w:hAnsi="Arial" w:cs="Arial"/>
        </w:rPr>
        <w:t xml:space="preserve">, J.E., </w:t>
      </w:r>
      <w:proofErr w:type="spellStart"/>
      <w:r w:rsidR="00D87ABE">
        <w:rPr>
          <w:rFonts w:ascii="Arial" w:hAnsi="Arial" w:cs="Arial"/>
        </w:rPr>
        <w:t>Kircher</w:t>
      </w:r>
      <w:proofErr w:type="spellEnd"/>
      <w:r w:rsidR="00D87ABE">
        <w:rPr>
          <w:rFonts w:ascii="Arial" w:hAnsi="Arial" w:cs="Arial"/>
        </w:rPr>
        <w:t>, R</w:t>
      </w:r>
      <w:r w:rsidRPr="00152874">
        <w:rPr>
          <w:rFonts w:ascii="Arial" w:hAnsi="Arial" w:cs="Arial"/>
          <w:i/>
        </w:rPr>
        <w:t>.</w:t>
      </w:r>
      <w:r w:rsidR="00D87ABE">
        <w:rPr>
          <w:rFonts w:ascii="Arial" w:hAnsi="Arial" w:cs="Arial"/>
          <w:i/>
        </w:rPr>
        <w:t>,</w:t>
      </w:r>
      <w:r w:rsidR="00D87ABE">
        <w:rPr>
          <w:rFonts w:ascii="Arial" w:hAnsi="Arial" w:cs="Arial"/>
          <w:iCs/>
        </w:rPr>
        <w:t xml:space="preserve"> Lew-William, C., and Byers_Heinlein, K.</w:t>
      </w:r>
      <w:r w:rsidRPr="00152874">
        <w:rPr>
          <w:rFonts w:ascii="Arial" w:hAnsi="Arial" w:cs="Arial"/>
        </w:rPr>
        <w:t xml:space="preserve"> (2022) </w:t>
      </w:r>
      <w:bookmarkEnd w:id="24"/>
      <w:r w:rsidR="00D87ABE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Bilingual language development in infancy: What can we do to support bilingual families?</w:t>
      </w:r>
      <w:r w:rsidR="00D87ABE">
        <w:rPr>
          <w:rFonts w:ascii="Arial" w:hAnsi="Arial" w:cs="Arial"/>
        </w:rPr>
        <w:t>’.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Policy Insights from the Behavioral and Brain Sciences</w:t>
      </w:r>
      <w:r w:rsidRPr="00152874">
        <w:rPr>
          <w:rFonts w:ascii="Arial" w:hAnsi="Arial" w:cs="Arial"/>
        </w:rPr>
        <w:t>, 9</w:t>
      </w:r>
      <w:r w:rsidRPr="00152874">
        <w:rPr>
          <w:rFonts w:ascii="Arial" w:hAnsi="Arial" w:cs="Arial"/>
        </w:rPr>
        <w:t xml:space="preserve">(1), pp. 35–43. Available at: https://doi.org/10.1177/23727322211069312. </w:t>
      </w:r>
    </w:p>
    <w:p w14:paraId="3961DDAC" w14:textId="77777777" w:rsidR="00D87ABE" w:rsidRDefault="00D87ABE" w:rsidP="00D87ABE">
      <w:pPr>
        <w:spacing w:after="0" w:line="360" w:lineRule="auto"/>
        <w:rPr>
          <w:rFonts w:ascii="Arial" w:hAnsi="Arial" w:cs="Arial"/>
        </w:rPr>
      </w:pPr>
    </w:p>
    <w:p w14:paraId="34EE0C28" w14:textId="2151D3A6" w:rsidR="00D87ABE" w:rsidRDefault="00BB300E" w:rsidP="00D87ABE">
      <w:pPr>
        <w:spacing w:after="0" w:line="360" w:lineRule="auto"/>
        <w:rPr>
          <w:rFonts w:ascii="Arial" w:hAnsi="Arial" w:cs="Arial"/>
        </w:rPr>
      </w:pPr>
      <w:bookmarkStart w:id="25" w:name="_Hlk132107687"/>
      <w:r w:rsidRPr="00152874">
        <w:rPr>
          <w:rFonts w:ascii="Arial" w:hAnsi="Arial" w:cs="Arial"/>
        </w:rPr>
        <w:t xml:space="preserve">Franson, C. (2011) </w:t>
      </w:r>
      <w:bookmarkEnd w:id="25"/>
      <w:r w:rsidRPr="00152874">
        <w:rPr>
          <w:rFonts w:ascii="Arial" w:hAnsi="Arial" w:cs="Arial"/>
          <w:i/>
        </w:rPr>
        <w:t>What is bilingualism?</w:t>
      </w:r>
      <w:r w:rsidR="00AD1E9C">
        <w:rPr>
          <w:rFonts w:ascii="Arial" w:hAnsi="Arial" w:cs="Arial"/>
          <w:i/>
        </w:rPr>
        <w:t xml:space="preserve">. </w:t>
      </w:r>
      <w:r w:rsidRPr="00152874">
        <w:rPr>
          <w:rFonts w:ascii="Arial" w:hAnsi="Arial" w:cs="Arial"/>
        </w:rPr>
        <w:t xml:space="preserve">Available at: https://www.naldic.org.uk/Resources/NALDIC/Initial%20Teacher%20Education/Documents/B1.pdf (Accessed: March 23, 2023). </w:t>
      </w:r>
    </w:p>
    <w:p w14:paraId="4DD40793" w14:textId="77777777" w:rsidR="00AD1E9C" w:rsidRDefault="00AD1E9C" w:rsidP="00D87ABE">
      <w:pPr>
        <w:spacing w:after="0" w:line="360" w:lineRule="auto"/>
        <w:rPr>
          <w:rFonts w:ascii="Arial" w:hAnsi="Arial" w:cs="Arial"/>
        </w:rPr>
      </w:pPr>
    </w:p>
    <w:p w14:paraId="68C88CC8" w14:textId="77777777" w:rsidR="00D95EC8" w:rsidRDefault="00D95EC8" w:rsidP="00D95EC8">
      <w:pPr>
        <w:spacing w:after="0" w:line="360" w:lineRule="auto"/>
        <w:rPr>
          <w:rFonts w:ascii="Arial" w:hAnsi="Arial" w:cs="Arial"/>
          <w:i/>
        </w:rPr>
      </w:pPr>
      <w:bookmarkStart w:id="26" w:name="_Hlk132107706"/>
    </w:p>
    <w:p w14:paraId="70CDD1B5" w14:textId="77777777" w:rsidR="00D95EC8" w:rsidRPr="00152874" w:rsidRDefault="00D95EC8" w:rsidP="00D95EC8">
      <w:pPr>
        <w:spacing w:after="0" w:line="360" w:lineRule="auto"/>
        <w:rPr>
          <w:rFonts w:ascii="Arial" w:hAnsi="Arial" w:cs="Arial"/>
        </w:rPr>
      </w:pPr>
      <w:bookmarkStart w:id="27" w:name="_Hlk132107638"/>
      <w:r w:rsidRPr="00152874">
        <w:rPr>
          <w:rFonts w:ascii="Arial" w:hAnsi="Arial" w:cs="Arial"/>
        </w:rPr>
        <w:t>GOV.UK.</w:t>
      </w:r>
      <w:r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(2020) </w:t>
      </w:r>
      <w:bookmarkEnd w:id="27"/>
      <w:r w:rsidRPr="00152874">
        <w:rPr>
          <w:rFonts w:ascii="Arial" w:hAnsi="Arial" w:cs="Arial"/>
          <w:i/>
        </w:rPr>
        <w:t>English proficiency: Pupils with English as additional language</w:t>
      </w:r>
      <w:r w:rsidRPr="00152874">
        <w:rPr>
          <w:rFonts w:ascii="Arial" w:hAnsi="Arial" w:cs="Arial"/>
        </w:rPr>
        <w:t xml:space="preserve">. Available at: https://www.gov.uk/government/publications/english-proficiency-pupils-with-english-as-additional-language (Accessed: </w:t>
      </w:r>
      <w:r>
        <w:rPr>
          <w:rFonts w:ascii="Arial" w:hAnsi="Arial" w:cs="Arial"/>
        </w:rPr>
        <w:t xml:space="preserve">6th </w:t>
      </w:r>
      <w:r w:rsidRPr="00152874">
        <w:rPr>
          <w:rFonts w:ascii="Arial" w:hAnsi="Arial" w:cs="Arial"/>
        </w:rPr>
        <w:t>Apri</w:t>
      </w:r>
      <w:r>
        <w:rPr>
          <w:rFonts w:ascii="Arial" w:hAnsi="Arial" w:cs="Arial"/>
        </w:rPr>
        <w:t>l</w:t>
      </w:r>
      <w:r w:rsidRPr="00152874">
        <w:rPr>
          <w:rFonts w:ascii="Arial" w:hAnsi="Arial" w:cs="Arial"/>
        </w:rPr>
        <w:t xml:space="preserve">, 2023). </w:t>
      </w:r>
    </w:p>
    <w:p w14:paraId="622DBA33" w14:textId="77777777" w:rsidR="00D95EC8" w:rsidRDefault="00D95EC8" w:rsidP="00D87ABE">
      <w:pPr>
        <w:spacing w:after="0" w:line="360" w:lineRule="auto"/>
        <w:rPr>
          <w:rFonts w:ascii="Arial" w:hAnsi="Arial" w:cs="Arial"/>
        </w:rPr>
      </w:pPr>
    </w:p>
    <w:p w14:paraId="7392B610" w14:textId="22F31307" w:rsidR="00D87ABE" w:rsidRDefault="00BB300E" w:rsidP="00D87AB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>Gration, E.</w:t>
      </w:r>
      <w:r w:rsidR="00D87ABE"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U. (2023) </w:t>
      </w:r>
      <w:bookmarkEnd w:id="26"/>
      <w:r w:rsidRPr="00152874">
        <w:rPr>
          <w:rFonts w:ascii="Arial" w:hAnsi="Arial" w:cs="Arial"/>
          <w:i/>
        </w:rPr>
        <w:t>Bilingualism statistics in 2022: US, UK &amp; Global</w:t>
      </w:r>
      <w:r w:rsidRPr="00152874">
        <w:rPr>
          <w:rFonts w:ascii="Arial" w:hAnsi="Arial" w:cs="Arial"/>
        </w:rPr>
        <w:t xml:space="preserve">, </w:t>
      </w:r>
      <w:r w:rsidRPr="00152874">
        <w:rPr>
          <w:rFonts w:ascii="Arial" w:hAnsi="Arial" w:cs="Arial"/>
          <w:i/>
        </w:rPr>
        <w:t>Language learning</w:t>
      </w:r>
      <w:r w:rsidRPr="00152874">
        <w:rPr>
          <w:rFonts w:ascii="Arial" w:hAnsi="Arial" w:cs="Arial"/>
        </w:rPr>
        <w:t xml:space="preserve">. Available at: </w:t>
      </w:r>
      <w:hyperlink r:id="rId10" w:history="1">
        <w:r w:rsidR="00D87ABE" w:rsidRPr="00623492">
          <w:rPr>
            <w:rStyle w:val="Hyperlink"/>
            <w:rFonts w:ascii="Arial" w:hAnsi="Arial" w:cs="Arial"/>
          </w:rPr>
          <w:t>https://preply.com/en/blog/bilingualism-statistics/</w:t>
        </w:r>
      </w:hyperlink>
    </w:p>
    <w:p w14:paraId="68270E75" w14:textId="1127D7A7" w:rsidR="008A66FC" w:rsidRPr="00152874" w:rsidRDefault="00BB300E" w:rsidP="00D87AB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>(Accessed:</w:t>
      </w:r>
      <w:r w:rsidRPr="00152874">
        <w:rPr>
          <w:rFonts w:ascii="Arial" w:hAnsi="Arial" w:cs="Arial"/>
        </w:rPr>
        <w:t xml:space="preserve"> </w:t>
      </w:r>
      <w:r w:rsidR="00D87ABE">
        <w:rPr>
          <w:rFonts w:ascii="Arial" w:hAnsi="Arial" w:cs="Arial"/>
        </w:rPr>
        <w:t>26</w:t>
      </w:r>
      <w:r w:rsidR="00D87ABE" w:rsidRPr="00D87ABE">
        <w:rPr>
          <w:rFonts w:ascii="Arial" w:hAnsi="Arial" w:cs="Arial"/>
          <w:vertAlign w:val="superscript"/>
        </w:rPr>
        <w:t>th</w:t>
      </w:r>
      <w:r w:rsidR="00D87AB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>Marc</w:t>
      </w:r>
      <w:r w:rsidR="00D87ABE">
        <w:rPr>
          <w:rFonts w:ascii="Arial" w:hAnsi="Arial" w:cs="Arial"/>
        </w:rPr>
        <w:t>h</w:t>
      </w:r>
      <w:r w:rsidRPr="00152874">
        <w:rPr>
          <w:rFonts w:ascii="Arial" w:hAnsi="Arial" w:cs="Arial"/>
        </w:rPr>
        <w:t xml:space="preserve">, 2023). </w:t>
      </w:r>
    </w:p>
    <w:p w14:paraId="24545ED2" w14:textId="77777777" w:rsidR="00D87ABE" w:rsidRDefault="00D87ABE" w:rsidP="00D87ABE">
      <w:pPr>
        <w:spacing w:after="0" w:line="360" w:lineRule="auto"/>
        <w:rPr>
          <w:rFonts w:ascii="Arial" w:hAnsi="Arial" w:cs="Arial"/>
        </w:rPr>
      </w:pPr>
      <w:bookmarkStart w:id="28" w:name="_Hlk132107738"/>
    </w:p>
    <w:p w14:paraId="3D629A10" w14:textId="3E67F6BD" w:rsidR="008A66FC" w:rsidRPr="00152874" w:rsidRDefault="00BB300E" w:rsidP="00D87AB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Groborz, M. and Necka, E. (2003) </w:t>
      </w:r>
      <w:bookmarkEnd w:id="28"/>
      <w:r w:rsidR="00AD1E9C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Creativity and cognitive control: Explorations of Generation and Evaluation Skills</w:t>
      </w:r>
      <w:r w:rsidR="00AD1E9C">
        <w:rPr>
          <w:rFonts w:ascii="Arial" w:hAnsi="Arial" w:cs="Arial"/>
        </w:rPr>
        <w:t xml:space="preserve">’. </w:t>
      </w:r>
      <w:r w:rsidRPr="00152874">
        <w:rPr>
          <w:rFonts w:ascii="Arial" w:hAnsi="Arial" w:cs="Arial"/>
          <w:i/>
        </w:rPr>
        <w:t>Creativity Research Journal</w:t>
      </w:r>
      <w:r w:rsidRPr="00152874">
        <w:rPr>
          <w:rFonts w:ascii="Arial" w:hAnsi="Arial" w:cs="Arial"/>
        </w:rPr>
        <w:t xml:space="preserve">, 15(2), pp. 183–197. Available at: https://doi.org/10.1207/s15326934crj152&amp;3_09. </w:t>
      </w:r>
    </w:p>
    <w:p w14:paraId="3AB0EA7C" w14:textId="77777777" w:rsidR="00D87ABE" w:rsidRDefault="00D87ABE" w:rsidP="00D87ABE">
      <w:pPr>
        <w:spacing w:after="0" w:line="360" w:lineRule="auto"/>
        <w:rPr>
          <w:rFonts w:ascii="Arial" w:hAnsi="Arial" w:cs="Arial"/>
        </w:rPr>
      </w:pPr>
    </w:p>
    <w:p w14:paraId="0ABD1F73" w14:textId="4B64BA88" w:rsidR="008A66FC" w:rsidRPr="00152874" w:rsidRDefault="00BB300E" w:rsidP="00D87ABE">
      <w:pPr>
        <w:spacing w:after="0" w:line="360" w:lineRule="auto"/>
        <w:rPr>
          <w:rFonts w:ascii="Arial" w:hAnsi="Arial" w:cs="Arial"/>
        </w:rPr>
      </w:pPr>
      <w:bookmarkStart w:id="29" w:name="_Hlk132107755"/>
      <w:r w:rsidRPr="00152874">
        <w:rPr>
          <w:rFonts w:ascii="Arial" w:hAnsi="Arial" w:cs="Arial"/>
        </w:rPr>
        <w:t>Guil</w:t>
      </w:r>
      <w:r w:rsidRPr="00152874">
        <w:rPr>
          <w:rFonts w:ascii="Arial" w:hAnsi="Arial" w:cs="Arial"/>
        </w:rPr>
        <w:t xml:space="preserve">ford, J.P. (1967) </w:t>
      </w:r>
      <w:bookmarkEnd w:id="29"/>
      <w:r w:rsidRPr="00152874">
        <w:rPr>
          <w:rFonts w:ascii="Arial" w:hAnsi="Arial" w:cs="Arial"/>
          <w:i/>
        </w:rPr>
        <w:t>The nature of human intelligence</w:t>
      </w:r>
      <w:r w:rsidRPr="00152874">
        <w:rPr>
          <w:rFonts w:ascii="Arial" w:hAnsi="Arial" w:cs="Arial"/>
        </w:rPr>
        <w:t xml:space="preserve">. New York : McGraw-Hill. </w:t>
      </w:r>
    </w:p>
    <w:p w14:paraId="671ECB91" w14:textId="77777777" w:rsidR="00D87ABE" w:rsidRDefault="00D87ABE" w:rsidP="00D87ABE">
      <w:pPr>
        <w:spacing w:after="0" w:line="360" w:lineRule="auto"/>
        <w:rPr>
          <w:rFonts w:ascii="Arial" w:hAnsi="Arial" w:cs="Arial"/>
        </w:rPr>
      </w:pPr>
    </w:p>
    <w:p w14:paraId="37B87786" w14:textId="69A7B7C4" w:rsidR="00D87ABE" w:rsidRDefault="00BB300E" w:rsidP="00D87ABE">
      <w:pPr>
        <w:spacing w:after="0" w:line="360" w:lineRule="auto"/>
        <w:rPr>
          <w:rFonts w:ascii="Arial" w:hAnsi="Arial" w:cs="Arial"/>
        </w:rPr>
      </w:pPr>
      <w:bookmarkStart w:id="30" w:name="_Hlk132107782"/>
      <w:r w:rsidRPr="00152874">
        <w:rPr>
          <w:rFonts w:ascii="Arial" w:hAnsi="Arial" w:cs="Arial"/>
        </w:rPr>
        <w:t xml:space="preserve">Hakuta, K. (2009) </w:t>
      </w:r>
      <w:bookmarkEnd w:id="30"/>
      <w:r w:rsidRPr="00152874">
        <w:rPr>
          <w:rFonts w:ascii="Arial" w:hAnsi="Arial" w:cs="Arial"/>
          <w:i/>
        </w:rPr>
        <w:t>Bilingualism</w:t>
      </w:r>
      <w:r w:rsidRPr="00152874">
        <w:rPr>
          <w:rFonts w:ascii="Arial" w:hAnsi="Arial" w:cs="Arial"/>
        </w:rPr>
        <w:t xml:space="preserve">, </w:t>
      </w:r>
      <w:r w:rsidRPr="00152874">
        <w:rPr>
          <w:rFonts w:ascii="Arial" w:hAnsi="Arial" w:cs="Arial"/>
          <w:i/>
        </w:rPr>
        <w:t>Bilingualism - an overview</w:t>
      </w:r>
      <w:r w:rsidRPr="00152874">
        <w:rPr>
          <w:rFonts w:ascii="Arial" w:hAnsi="Arial" w:cs="Arial"/>
        </w:rPr>
        <w:t xml:space="preserve">. Available at: </w:t>
      </w:r>
      <w:hyperlink r:id="rId11" w:history="1">
        <w:r w:rsidR="00D87ABE" w:rsidRPr="00623492">
          <w:rPr>
            <w:rStyle w:val="Hyperlink"/>
            <w:rFonts w:ascii="Arial" w:hAnsi="Arial" w:cs="Arial"/>
          </w:rPr>
          <w:t>https://www.sciencedirect.com/topics/medicine-and-dentistry/bilingualism</w:t>
        </w:r>
      </w:hyperlink>
    </w:p>
    <w:p w14:paraId="146C24C5" w14:textId="6E2990B4" w:rsidR="008A66FC" w:rsidRDefault="00BB300E" w:rsidP="00D87AB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(Accessed: </w:t>
      </w:r>
      <w:r w:rsidR="00D87ABE">
        <w:rPr>
          <w:rFonts w:ascii="Arial" w:hAnsi="Arial" w:cs="Arial"/>
        </w:rPr>
        <w:t>26</w:t>
      </w:r>
      <w:r w:rsidR="00D87ABE" w:rsidRPr="00D87ABE">
        <w:rPr>
          <w:rFonts w:ascii="Arial" w:hAnsi="Arial" w:cs="Arial"/>
          <w:vertAlign w:val="superscript"/>
        </w:rPr>
        <w:t>th</w:t>
      </w:r>
      <w:r w:rsidR="00D87AB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3930689F" w14:textId="77777777" w:rsidR="00AD1E9C" w:rsidRPr="00152874" w:rsidRDefault="00AD1E9C" w:rsidP="00D87ABE">
      <w:pPr>
        <w:spacing w:after="0" w:line="360" w:lineRule="auto"/>
        <w:rPr>
          <w:rFonts w:ascii="Arial" w:hAnsi="Arial" w:cs="Arial"/>
        </w:rPr>
      </w:pPr>
    </w:p>
    <w:p w14:paraId="13CB5091" w14:textId="5F58647A" w:rsidR="008A66FC" w:rsidRPr="00152874" w:rsidRDefault="00BB300E" w:rsidP="00D87ABE">
      <w:pPr>
        <w:spacing w:after="0" w:line="360" w:lineRule="auto"/>
        <w:rPr>
          <w:rFonts w:ascii="Arial" w:hAnsi="Arial" w:cs="Arial"/>
        </w:rPr>
      </w:pPr>
      <w:bookmarkStart w:id="31" w:name="_Hlk132107796"/>
      <w:r w:rsidRPr="00152874">
        <w:rPr>
          <w:rFonts w:ascii="Arial" w:hAnsi="Arial" w:cs="Arial"/>
        </w:rPr>
        <w:t xml:space="preserve">Han, S. (2021) </w:t>
      </w:r>
      <w:bookmarkEnd w:id="31"/>
      <w:r w:rsidRPr="00152874">
        <w:rPr>
          <w:rFonts w:ascii="Arial" w:hAnsi="Arial" w:cs="Arial"/>
          <w:i/>
        </w:rPr>
        <w:t>Balancing identities between the two worlds of bilingualism</w:t>
      </w:r>
      <w:r w:rsidR="00D87ABE">
        <w:rPr>
          <w:rFonts w:ascii="Arial" w:hAnsi="Arial" w:cs="Arial"/>
        </w:rPr>
        <w:t>.</w:t>
      </w:r>
      <w:r w:rsidR="00D87ABE"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>Available at: https://ccspin.net/2426/features/balancing-identities-between-the-two-worlds-of-bilingualism/ (Accessed:</w:t>
      </w:r>
      <w:r w:rsidR="00D87ABE">
        <w:rPr>
          <w:rFonts w:ascii="Arial" w:hAnsi="Arial" w:cs="Arial"/>
        </w:rPr>
        <w:t xml:space="preserve"> 23</w:t>
      </w:r>
      <w:r w:rsidR="00D87ABE" w:rsidRPr="00D87ABE">
        <w:rPr>
          <w:rFonts w:ascii="Arial" w:hAnsi="Arial" w:cs="Arial"/>
          <w:vertAlign w:val="superscript"/>
        </w:rPr>
        <w:t>rd</w:t>
      </w:r>
      <w:r w:rsidRPr="00152874">
        <w:rPr>
          <w:rFonts w:ascii="Arial" w:hAnsi="Arial" w:cs="Arial"/>
        </w:rPr>
        <w:t xml:space="preserve"> March, 2023). </w:t>
      </w:r>
    </w:p>
    <w:p w14:paraId="4E38B99C" w14:textId="77777777" w:rsidR="00D87ABE" w:rsidRDefault="00D87ABE" w:rsidP="00D87ABE">
      <w:pPr>
        <w:spacing w:after="0" w:line="360" w:lineRule="auto"/>
        <w:rPr>
          <w:rFonts w:ascii="Arial" w:hAnsi="Arial" w:cs="Arial"/>
        </w:rPr>
      </w:pPr>
    </w:p>
    <w:p w14:paraId="79DE8A96" w14:textId="0B5531CC" w:rsidR="008A66FC" w:rsidRPr="00152874" w:rsidRDefault="00BB300E" w:rsidP="00D87ABE">
      <w:pPr>
        <w:spacing w:after="0" w:line="360" w:lineRule="auto"/>
        <w:rPr>
          <w:rFonts w:ascii="Arial" w:hAnsi="Arial" w:cs="Arial"/>
        </w:rPr>
      </w:pPr>
      <w:bookmarkStart w:id="32" w:name="_Hlk132107812"/>
      <w:proofErr w:type="spellStart"/>
      <w:r w:rsidRPr="00152874">
        <w:rPr>
          <w:rFonts w:ascii="Arial" w:hAnsi="Arial" w:cs="Arial"/>
        </w:rPr>
        <w:t>Higham</w:t>
      </w:r>
      <w:proofErr w:type="spellEnd"/>
      <w:r w:rsidRPr="00152874">
        <w:rPr>
          <w:rFonts w:ascii="Arial" w:hAnsi="Arial" w:cs="Arial"/>
        </w:rPr>
        <w:t xml:space="preserve">, G. (2020) </w:t>
      </w:r>
      <w:bookmarkEnd w:id="32"/>
      <w:r w:rsidRPr="00152874">
        <w:rPr>
          <w:rFonts w:ascii="Arial" w:hAnsi="Arial" w:cs="Arial"/>
          <w:i/>
        </w:rPr>
        <w:t>Migrants, multilingualism and the wel</w:t>
      </w:r>
      <w:r w:rsidRPr="00152874">
        <w:rPr>
          <w:rFonts w:ascii="Arial" w:hAnsi="Arial" w:cs="Arial"/>
          <w:i/>
        </w:rPr>
        <w:t>sh language</w:t>
      </w:r>
      <w:r w:rsidRPr="00152874">
        <w:rPr>
          <w:rFonts w:ascii="Arial" w:hAnsi="Arial" w:cs="Arial"/>
        </w:rPr>
        <w:t xml:space="preserve">, </w:t>
      </w:r>
      <w:r w:rsidRPr="00152874">
        <w:rPr>
          <w:rFonts w:ascii="Arial" w:hAnsi="Arial" w:cs="Arial"/>
          <w:i/>
        </w:rPr>
        <w:t>Migrants, multilingualism and the Welsh language</w:t>
      </w:r>
      <w:r w:rsidRPr="00152874">
        <w:rPr>
          <w:rFonts w:ascii="Arial" w:hAnsi="Arial" w:cs="Arial"/>
        </w:rPr>
        <w:t>.</w:t>
      </w:r>
      <w:r w:rsidR="00D87AB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Available at: https://wales.britishcouncil.org/en/blog/migrants-multilingualism-and-welsh-language (Accessed: </w:t>
      </w:r>
      <w:r w:rsidR="00A81C9E">
        <w:rPr>
          <w:rFonts w:ascii="Arial" w:hAnsi="Arial" w:cs="Arial"/>
        </w:rPr>
        <w:t>26</w:t>
      </w:r>
      <w:r w:rsidR="00A81C9E" w:rsidRPr="00D87ABE">
        <w:rPr>
          <w:rFonts w:ascii="Arial" w:hAnsi="Arial" w:cs="Arial"/>
          <w:vertAlign w:val="superscript"/>
        </w:rPr>
        <w:t>th</w:t>
      </w:r>
      <w:r w:rsidR="00A81C9E">
        <w:rPr>
          <w:rFonts w:ascii="Arial" w:hAnsi="Arial" w:cs="Arial"/>
        </w:rPr>
        <w:t xml:space="preserve"> </w:t>
      </w:r>
      <w:r w:rsidR="00A81C9E" w:rsidRPr="00152874">
        <w:rPr>
          <w:rFonts w:ascii="Arial" w:hAnsi="Arial" w:cs="Arial"/>
        </w:rPr>
        <w:t xml:space="preserve">March, </w:t>
      </w:r>
      <w:r w:rsidRPr="00152874">
        <w:rPr>
          <w:rFonts w:ascii="Arial" w:hAnsi="Arial" w:cs="Arial"/>
        </w:rPr>
        <w:t xml:space="preserve">2023). </w:t>
      </w:r>
    </w:p>
    <w:p w14:paraId="174F935A" w14:textId="77777777" w:rsidR="00D87ABE" w:rsidRDefault="00D87ABE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69779A5F" w14:textId="60513D10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33" w:name="_Hlk132107823"/>
      <w:r w:rsidRPr="00152874">
        <w:rPr>
          <w:rFonts w:ascii="Arial" w:hAnsi="Arial" w:cs="Arial"/>
        </w:rPr>
        <w:t>H</w:t>
      </w:r>
      <w:r w:rsidR="00D87ABE">
        <w:rPr>
          <w:rFonts w:ascii="Arial" w:hAnsi="Arial" w:cs="Arial"/>
        </w:rPr>
        <w:t>offman</w:t>
      </w:r>
      <w:r w:rsidRPr="00152874">
        <w:rPr>
          <w:rFonts w:ascii="Arial" w:hAnsi="Arial" w:cs="Arial"/>
        </w:rPr>
        <w:t xml:space="preserve">, C. (2016) </w:t>
      </w:r>
      <w:bookmarkEnd w:id="33"/>
      <w:r w:rsidRPr="00152874">
        <w:rPr>
          <w:rFonts w:ascii="Arial" w:hAnsi="Arial" w:cs="Arial"/>
          <w:i/>
        </w:rPr>
        <w:t>Introduction to bilingualism</w:t>
      </w:r>
      <w:r w:rsidRPr="00152874">
        <w:rPr>
          <w:rFonts w:ascii="Arial" w:hAnsi="Arial" w:cs="Arial"/>
        </w:rPr>
        <w:t>.</w:t>
      </w:r>
      <w:r w:rsidR="00A81C9E">
        <w:rPr>
          <w:rFonts w:ascii="Arial" w:hAnsi="Arial" w:cs="Arial"/>
        </w:rPr>
        <w:t xml:space="preserve"> London : Routledge</w:t>
      </w:r>
      <w:r w:rsidRPr="00152874">
        <w:rPr>
          <w:rFonts w:ascii="Arial" w:hAnsi="Arial" w:cs="Arial"/>
        </w:rPr>
        <w:t xml:space="preserve">. </w:t>
      </w:r>
    </w:p>
    <w:p w14:paraId="51263177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2C6A0E59" w14:textId="3C7C30A5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34" w:name="_Hlk132107845"/>
      <w:r w:rsidRPr="00152874">
        <w:rPr>
          <w:rFonts w:ascii="Arial" w:hAnsi="Arial" w:cs="Arial"/>
        </w:rPr>
        <w:lastRenderedPageBreak/>
        <w:t xml:space="preserve">Hoffmann, J. and Russ, S. (2012) </w:t>
      </w:r>
      <w:bookmarkEnd w:id="34"/>
      <w:r w:rsidR="00AD1E9C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Pretend play, creativity, and emotion regulation in children</w:t>
      </w:r>
      <w:r w:rsidR="00AD1E9C">
        <w:rPr>
          <w:rFonts w:ascii="Arial" w:hAnsi="Arial" w:cs="Arial"/>
        </w:rPr>
        <w:t>’.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Psychology of Aesthetics, Creativity, and the Arts</w:t>
      </w:r>
      <w:r w:rsidRPr="00152874">
        <w:rPr>
          <w:rFonts w:ascii="Arial" w:hAnsi="Arial" w:cs="Arial"/>
        </w:rPr>
        <w:t xml:space="preserve">, 6(2), pp. 175–184. Available at: https://doi.org/10.1037/a0026299. </w:t>
      </w:r>
    </w:p>
    <w:p w14:paraId="7EFEC62D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7BB52C05" w14:textId="763E57C4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35" w:name="_Hlk132107861"/>
      <w:r w:rsidRPr="00152874">
        <w:rPr>
          <w:rFonts w:ascii="Arial" w:hAnsi="Arial" w:cs="Arial"/>
        </w:rPr>
        <w:t xml:space="preserve">Hutton, S. (2022) </w:t>
      </w:r>
      <w:bookmarkEnd w:id="35"/>
      <w:r w:rsidRPr="00152874">
        <w:rPr>
          <w:rFonts w:ascii="Arial" w:hAnsi="Arial" w:cs="Arial"/>
          <w:i/>
        </w:rPr>
        <w:t>The burden of code-switching</w:t>
      </w:r>
      <w:r w:rsidRPr="00152874">
        <w:rPr>
          <w:rFonts w:ascii="Arial" w:hAnsi="Arial" w:cs="Arial"/>
        </w:rPr>
        <w:t xml:space="preserve">. Available at: https://lsa.umich.edu/psych/news-events/all-news/faculty-news/the-burden-of-code-switching.html (Accessed: </w:t>
      </w:r>
      <w:r w:rsidR="00A81C9E">
        <w:rPr>
          <w:rFonts w:ascii="Arial" w:hAnsi="Arial" w:cs="Arial"/>
        </w:rPr>
        <w:t>26</w:t>
      </w:r>
      <w:r w:rsidR="00A81C9E" w:rsidRPr="00D87ABE">
        <w:rPr>
          <w:rFonts w:ascii="Arial" w:hAnsi="Arial" w:cs="Arial"/>
          <w:vertAlign w:val="superscript"/>
        </w:rPr>
        <w:t>th</w:t>
      </w:r>
      <w:r w:rsidR="00A81C9E">
        <w:rPr>
          <w:rFonts w:ascii="Arial" w:hAnsi="Arial" w:cs="Arial"/>
        </w:rPr>
        <w:t xml:space="preserve"> </w:t>
      </w:r>
      <w:r w:rsidR="00A81C9E" w:rsidRPr="00152874">
        <w:rPr>
          <w:rFonts w:ascii="Arial" w:hAnsi="Arial" w:cs="Arial"/>
        </w:rPr>
        <w:t xml:space="preserve">March, </w:t>
      </w:r>
      <w:r w:rsidRPr="00152874">
        <w:rPr>
          <w:rFonts w:ascii="Arial" w:hAnsi="Arial" w:cs="Arial"/>
        </w:rPr>
        <w:t>2023</w:t>
      </w:r>
      <w:r w:rsidRPr="00152874">
        <w:rPr>
          <w:rFonts w:ascii="Arial" w:hAnsi="Arial" w:cs="Arial"/>
        </w:rPr>
        <w:t xml:space="preserve">). </w:t>
      </w:r>
    </w:p>
    <w:p w14:paraId="0A9FCFE8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7066A4CA" w14:textId="50BA0006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36" w:name="_Hlk132107875"/>
      <w:r w:rsidRPr="00152874">
        <w:rPr>
          <w:rFonts w:ascii="Arial" w:hAnsi="Arial" w:cs="Arial"/>
        </w:rPr>
        <w:t xml:space="preserve">Issa, T. and Hatt, A. (2012) </w:t>
      </w:r>
      <w:bookmarkEnd w:id="36"/>
      <w:r w:rsidRPr="00152874">
        <w:rPr>
          <w:rFonts w:ascii="Arial" w:hAnsi="Arial" w:cs="Arial"/>
          <w:i/>
        </w:rPr>
        <w:t>Language, culture and identity in the early years</w:t>
      </w:r>
      <w:r w:rsidRPr="00152874">
        <w:rPr>
          <w:rFonts w:ascii="Arial" w:hAnsi="Arial" w:cs="Arial"/>
        </w:rPr>
        <w:t xml:space="preserve">. London: Bloomsbury. </w:t>
      </w:r>
    </w:p>
    <w:p w14:paraId="0B547003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70320CB5" w14:textId="23822312" w:rsidR="00A81C9E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37" w:name="_Hlk132107890"/>
      <w:r w:rsidRPr="00152874">
        <w:rPr>
          <w:rFonts w:ascii="Arial" w:hAnsi="Arial" w:cs="Arial"/>
        </w:rPr>
        <w:t>J</w:t>
      </w:r>
      <w:r w:rsidR="00C34183">
        <w:rPr>
          <w:rFonts w:ascii="Arial" w:hAnsi="Arial" w:cs="Arial"/>
        </w:rPr>
        <w:t>ones</w:t>
      </w:r>
      <w:r w:rsidRPr="00152874">
        <w:rPr>
          <w:rFonts w:ascii="Arial" w:hAnsi="Arial" w:cs="Arial"/>
        </w:rPr>
        <w:t xml:space="preserve">, P. and Welch, S. (2018) </w:t>
      </w:r>
      <w:bookmarkEnd w:id="37"/>
      <w:r w:rsidRPr="00152874">
        <w:rPr>
          <w:rFonts w:ascii="Arial" w:hAnsi="Arial" w:cs="Arial"/>
          <w:i/>
        </w:rPr>
        <w:t>Rethinking children's rights: Attitudes in contemporary society</w:t>
      </w:r>
      <w:r w:rsidRPr="00152874">
        <w:rPr>
          <w:rFonts w:ascii="Arial" w:hAnsi="Arial" w:cs="Arial"/>
        </w:rPr>
        <w:t xml:space="preserve">. </w:t>
      </w:r>
      <w:r w:rsidR="00A81C9E" w:rsidRPr="00152874">
        <w:rPr>
          <w:rFonts w:ascii="Arial" w:hAnsi="Arial" w:cs="Arial"/>
        </w:rPr>
        <w:t xml:space="preserve">London: Bloomsbury. </w:t>
      </w:r>
    </w:p>
    <w:p w14:paraId="3F114419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  <w:bookmarkStart w:id="38" w:name="_Hlk132107905"/>
    </w:p>
    <w:p w14:paraId="46C783A4" w14:textId="52881F90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proofErr w:type="spellStart"/>
      <w:r w:rsidRPr="00152874">
        <w:rPr>
          <w:rFonts w:ascii="Arial" w:hAnsi="Arial" w:cs="Arial"/>
        </w:rPr>
        <w:t>Kotkov</w:t>
      </w:r>
      <w:proofErr w:type="spellEnd"/>
      <w:r w:rsidRPr="00152874">
        <w:rPr>
          <w:rFonts w:ascii="Arial" w:hAnsi="Arial" w:cs="Arial"/>
        </w:rPr>
        <w:t xml:space="preserve">, G. (2023) </w:t>
      </w:r>
      <w:bookmarkEnd w:id="38"/>
      <w:r w:rsidRPr="00152874">
        <w:rPr>
          <w:rFonts w:ascii="Arial" w:hAnsi="Arial" w:cs="Arial"/>
          <w:i/>
        </w:rPr>
        <w:t>Home</w:t>
      </w:r>
      <w:r w:rsidRPr="00152874">
        <w:rPr>
          <w:rFonts w:ascii="Arial" w:hAnsi="Arial" w:cs="Arial"/>
        </w:rPr>
        <w:t xml:space="preserve">, </w:t>
      </w:r>
      <w:r w:rsidRPr="00152874">
        <w:rPr>
          <w:rFonts w:ascii="Arial" w:hAnsi="Arial" w:cs="Arial"/>
          <w:i/>
        </w:rPr>
        <w:t>Multili</w:t>
      </w:r>
      <w:r w:rsidRPr="00152874">
        <w:rPr>
          <w:rFonts w:ascii="Arial" w:hAnsi="Arial" w:cs="Arial"/>
          <w:i/>
        </w:rPr>
        <w:t>ngual Montessori</w:t>
      </w:r>
      <w:r w:rsidRPr="00152874">
        <w:rPr>
          <w:rFonts w:ascii="Arial" w:hAnsi="Arial" w:cs="Arial"/>
        </w:rPr>
        <w:t xml:space="preserve">. Available at: https://multilingualmontessori.org/what-is-the-sandwich-technique/ (Accessed: </w:t>
      </w:r>
      <w:r w:rsidR="00A81C9E">
        <w:rPr>
          <w:rFonts w:ascii="Arial" w:hAnsi="Arial" w:cs="Arial"/>
        </w:rPr>
        <w:t>6</w:t>
      </w:r>
      <w:r w:rsidR="00A81C9E" w:rsidRPr="00A81C9E">
        <w:rPr>
          <w:rFonts w:ascii="Arial" w:hAnsi="Arial" w:cs="Arial"/>
          <w:vertAlign w:val="superscript"/>
        </w:rPr>
        <w:t>th</w:t>
      </w:r>
      <w:r w:rsidR="00A81C9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April, 2023). </w:t>
      </w:r>
    </w:p>
    <w:p w14:paraId="3DCF93B0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  <w:bookmarkStart w:id="39" w:name="_Hlk132107930"/>
    </w:p>
    <w:p w14:paraId="6F11FA99" w14:textId="2CF81048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Leikin, M. and Tovli, E. (2014) </w:t>
      </w:r>
      <w:bookmarkEnd w:id="39"/>
      <w:r w:rsidR="00AD1E9C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Bilingualism and creativity in early childhood</w:t>
      </w:r>
      <w:r w:rsidR="00AD1E9C">
        <w:rPr>
          <w:rFonts w:ascii="Arial" w:hAnsi="Arial" w:cs="Arial"/>
        </w:rPr>
        <w:t>’.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>Creativity Research Journal</w:t>
      </w:r>
      <w:r w:rsidRPr="00152874">
        <w:rPr>
          <w:rFonts w:ascii="Arial" w:hAnsi="Arial" w:cs="Arial"/>
        </w:rPr>
        <w:t>, 26(4), pp. 411–</w:t>
      </w:r>
      <w:r w:rsidRPr="00152874">
        <w:rPr>
          <w:rFonts w:ascii="Arial" w:hAnsi="Arial" w:cs="Arial"/>
        </w:rPr>
        <w:t>417. Available at:</w:t>
      </w:r>
      <w:r w:rsidR="00C34183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https://doi.org/10.1080/10400419.2014.961779. </w:t>
      </w:r>
    </w:p>
    <w:p w14:paraId="4072D7AE" w14:textId="77777777" w:rsidR="00A81C9E" w:rsidRDefault="00A81C9E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1FC7BF7D" w14:textId="5F61A7E5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40" w:name="_Hlk132107947"/>
      <w:r w:rsidRPr="00152874">
        <w:rPr>
          <w:rFonts w:ascii="Arial" w:hAnsi="Arial" w:cs="Arial"/>
        </w:rPr>
        <w:t xml:space="preserve">Lenneberg, E.H. (1967) </w:t>
      </w:r>
      <w:bookmarkEnd w:id="40"/>
      <w:r w:rsidRPr="00152874">
        <w:rPr>
          <w:rFonts w:ascii="Arial" w:hAnsi="Arial" w:cs="Arial"/>
          <w:i/>
        </w:rPr>
        <w:t>Biological Foundations of language</w:t>
      </w:r>
      <w:r w:rsidRPr="00152874">
        <w:rPr>
          <w:rFonts w:ascii="Arial" w:hAnsi="Arial" w:cs="Arial"/>
        </w:rPr>
        <w:t xml:space="preserve">. New York: Wiley. </w:t>
      </w:r>
    </w:p>
    <w:p w14:paraId="0A079AC1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4D09D448" w14:textId="57DAD0C0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41" w:name="_Hlk132107964"/>
      <w:r w:rsidRPr="00152874">
        <w:rPr>
          <w:rFonts w:ascii="Arial" w:hAnsi="Arial" w:cs="Arial"/>
        </w:rPr>
        <w:t xml:space="preserve">Marian, V. and Shook, A. (2012) </w:t>
      </w:r>
      <w:bookmarkEnd w:id="41"/>
      <w:r w:rsidRPr="00152874">
        <w:rPr>
          <w:rFonts w:ascii="Arial" w:hAnsi="Arial" w:cs="Arial"/>
          <w:i/>
        </w:rPr>
        <w:t>The cognitive benefits of being bilingual</w:t>
      </w:r>
      <w:r w:rsidRPr="00152874">
        <w:rPr>
          <w:rFonts w:ascii="Arial" w:hAnsi="Arial" w:cs="Arial"/>
        </w:rPr>
        <w:t xml:space="preserve">. Available at: https://www.ncbi.nlm.nih.gov/pmc/articles/PMC3583091/ (Accessed: </w:t>
      </w:r>
      <w:r w:rsidR="00A81C9E">
        <w:rPr>
          <w:rFonts w:ascii="Arial" w:hAnsi="Arial" w:cs="Arial"/>
        </w:rPr>
        <w:t>26</w:t>
      </w:r>
      <w:r w:rsidR="00A81C9E" w:rsidRPr="00A81C9E">
        <w:rPr>
          <w:rFonts w:ascii="Arial" w:hAnsi="Arial" w:cs="Arial"/>
          <w:vertAlign w:val="superscript"/>
        </w:rPr>
        <w:t>th</w:t>
      </w:r>
      <w:r w:rsidR="00A81C9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5E619835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40A5F854" w14:textId="74F31E13" w:rsidR="00A81C9E" w:rsidRDefault="00BB300E" w:rsidP="00A81C9E">
      <w:pPr>
        <w:spacing w:after="0" w:line="360" w:lineRule="auto"/>
        <w:rPr>
          <w:rFonts w:ascii="Arial" w:hAnsi="Arial" w:cs="Arial"/>
        </w:rPr>
      </w:pPr>
      <w:bookmarkStart w:id="42" w:name="_Hlk132107981"/>
      <w:r w:rsidRPr="00152874">
        <w:rPr>
          <w:rFonts w:ascii="Arial" w:hAnsi="Arial" w:cs="Arial"/>
        </w:rPr>
        <w:t xml:space="preserve">Martin, S. (2018) </w:t>
      </w:r>
      <w:bookmarkEnd w:id="42"/>
      <w:r w:rsidRPr="00152874">
        <w:rPr>
          <w:rFonts w:ascii="Arial" w:hAnsi="Arial" w:cs="Arial"/>
          <w:i/>
        </w:rPr>
        <w:t>Expert reaction: Is there a cut-off age for learning a language?</w:t>
      </w:r>
      <w:r w:rsidR="00A81C9E">
        <w:rPr>
          <w:rFonts w:ascii="Arial" w:hAnsi="Arial" w:cs="Arial"/>
        </w:rPr>
        <w:t>.</w:t>
      </w:r>
      <w:r w:rsidRPr="00152874">
        <w:rPr>
          <w:rFonts w:ascii="Arial" w:hAnsi="Arial" w:cs="Arial"/>
        </w:rPr>
        <w:t xml:space="preserve"> Available at: </w:t>
      </w:r>
      <w:hyperlink r:id="rId12" w:history="1">
        <w:r w:rsidR="00A81C9E" w:rsidRPr="00623492">
          <w:rPr>
            <w:rStyle w:val="Hyperlink"/>
            <w:rFonts w:ascii="Arial" w:hAnsi="Arial" w:cs="Arial"/>
          </w:rPr>
          <w:t>https://www.york.ac.uk/news-and-events/news/2018/research/expert-reaction-cut-off-for-learning</w:t>
        </w:r>
      </w:hyperlink>
    </w:p>
    <w:p w14:paraId="0D21BF00" w14:textId="3A52B2AF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lastRenderedPageBreak/>
        <w:t>language/#:~:text=</w:t>
      </w:r>
      <w:r w:rsidRPr="00152874">
        <w:rPr>
          <w:rFonts w:ascii="Arial" w:hAnsi="Arial" w:cs="Arial"/>
        </w:rPr>
        <w:t xml:space="preserve">Anyone%20can%20learn%20a%20foreign,better%20at%20it%20than%20others. (Accessed: </w:t>
      </w:r>
      <w:r w:rsidR="00D95EC8">
        <w:rPr>
          <w:rFonts w:ascii="Arial" w:hAnsi="Arial" w:cs="Arial"/>
        </w:rPr>
        <w:t>30</w:t>
      </w:r>
      <w:r w:rsidR="00D95EC8" w:rsidRPr="00D95EC8">
        <w:rPr>
          <w:rFonts w:ascii="Arial" w:hAnsi="Arial" w:cs="Arial"/>
          <w:vertAlign w:val="superscript"/>
        </w:rPr>
        <w:t>th</w:t>
      </w:r>
      <w:r w:rsidR="00D95EC8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7BCA201A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30C67EBB" w14:textId="4C7CE058" w:rsidR="00A81C9E" w:rsidRDefault="00BB300E" w:rsidP="00A81C9E">
      <w:pPr>
        <w:spacing w:after="0" w:line="360" w:lineRule="auto"/>
        <w:rPr>
          <w:rFonts w:ascii="Arial" w:hAnsi="Arial" w:cs="Arial"/>
        </w:rPr>
      </w:pPr>
      <w:bookmarkStart w:id="43" w:name="_Hlk132107995"/>
      <w:r w:rsidRPr="00152874">
        <w:rPr>
          <w:rFonts w:ascii="Arial" w:hAnsi="Arial" w:cs="Arial"/>
        </w:rPr>
        <w:t xml:space="preserve">Norberg, A. (2019) </w:t>
      </w:r>
      <w:bookmarkEnd w:id="43"/>
      <w:r w:rsidRPr="00152874">
        <w:rPr>
          <w:rFonts w:ascii="Arial" w:hAnsi="Arial" w:cs="Arial"/>
          <w:i/>
        </w:rPr>
        <w:t>Sense of self among persons with advanced dementia</w:t>
      </w:r>
      <w:r w:rsidRPr="00152874">
        <w:rPr>
          <w:rFonts w:ascii="Arial" w:hAnsi="Arial" w:cs="Arial"/>
        </w:rPr>
        <w:t xml:space="preserve">, </w:t>
      </w:r>
      <w:r w:rsidRPr="00152874">
        <w:rPr>
          <w:rFonts w:ascii="Arial" w:hAnsi="Arial" w:cs="Arial"/>
          <w:i/>
        </w:rPr>
        <w:t>Alzheimer’s Disease</w:t>
      </w:r>
      <w:r w:rsidRPr="00152874">
        <w:rPr>
          <w:rFonts w:ascii="Arial" w:hAnsi="Arial" w:cs="Arial"/>
        </w:rPr>
        <w:t xml:space="preserve">. Available at: </w:t>
      </w:r>
      <w:hyperlink r:id="rId13" w:history="1">
        <w:r w:rsidR="00A81C9E" w:rsidRPr="00623492">
          <w:rPr>
            <w:rStyle w:val="Hyperlink"/>
            <w:rFonts w:ascii="Arial" w:hAnsi="Arial" w:cs="Arial"/>
          </w:rPr>
          <w:t>https://www.ncbi.nlm.nih.gov/books/NBK552152/</w:t>
        </w:r>
      </w:hyperlink>
      <w:r w:rsidRPr="00152874">
        <w:rPr>
          <w:rFonts w:ascii="Arial" w:hAnsi="Arial" w:cs="Arial"/>
        </w:rPr>
        <w:t xml:space="preserve"> </w:t>
      </w:r>
    </w:p>
    <w:p w14:paraId="62A92B9B" w14:textId="542529EE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(Accessed: </w:t>
      </w:r>
      <w:r w:rsidR="00A81C9E">
        <w:rPr>
          <w:rFonts w:ascii="Arial" w:hAnsi="Arial" w:cs="Arial"/>
        </w:rPr>
        <w:t>26</w:t>
      </w:r>
      <w:r w:rsidR="00A81C9E" w:rsidRPr="00A81C9E">
        <w:rPr>
          <w:rFonts w:ascii="Arial" w:hAnsi="Arial" w:cs="Arial"/>
          <w:vertAlign w:val="superscript"/>
        </w:rPr>
        <w:t>th</w:t>
      </w:r>
      <w:r w:rsidR="00A81C9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6D151B86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0EFAB387" w14:textId="5513A105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44" w:name="_Hlk132108011"/>
      <w:r w:rsidRPr="00152874">
        <w:rPr>
          <w:rFonts w:ascii="Arial" w:hAnsi="Arial" w:cs="Arial"/>
        </w:rPr>
        <w:t xml:space="preserve">Nutbrown, C., Clough, P. and Atherton, F. (2013) </w:t>
      </w:r>
      <w:bookmarkEnd w:id="44"/>
      <w:r w:rsidRPr="00152874">
        <w:rPr>
          <w:rFonts w:ascii="Arial" w:hAnsi="Arial" w:cs="Arial"/>
          <w:i/>
        </w:rPr>
        <w:t>Inclusion in the early years</w:t>
      </w:r>
      <w:r w:rsidRPr="00152874">
        <w:rPr>
          <w:rFonts w:ascii="Arial" w:hAnsi="Arial" w:cs="Arial"/>
        </w:rPr>
        <w:t xml:space="preserve">. London: Sage. </w:t>
      </w:r>
    </w:p>
    <w:p w14:paraId="3C5641C0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42C5E9D4" w14:textId="7A5568BF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45" w:name="_Hlk132108028"/>
      <w:r w:rsidRPr="00152874">
        <w:rPr>
          <w:rFonts w:ascii="Arial" w:hAnsi="Arial" w:cs="Arial"/>
        </w:rPr>
        <w:t xml:space="preserve">O'Brien, M. (2017) </w:t>
      </w:r>
      <w:bookmarkEnd w:id="45"/>
      <w:r w:rsidRPr="00152874">
        <w:rPr>
          <w:rFonts w:ascii="Arial" w:hAnsi="Arial" w:cs="Arial"/>
          <w:i/>
        </w:rPr>
        <w:t>Literature review</w:t>
      </w:r>
      <w:r w:rsidRPr="00152874">
        <w:rPr>
          <w:rFonts w:ascii="Arial" w:hAnsi="Arial" w:cs="Arial"/>
          <w:i/>
        </w:rPr>
        <w:t xml:space="preserve"> on the impact of second-language learning</w:t>
      </w:r>
      <w:r w:rsidRPr="00152874">
        <w:rPr>
          <w:rFonts w:ascii="Arial" w:hAnsi="Arial" w:cs="Arial"/>
        </w:rPr>
        <w:t xml:space="preserve">. Available at: https://www.caslt.org/files/media/news/Lit-review-Impact-L2-Learning.pdf (Accessed: March 23, 2023). </w:t>
      </w:r>
    </w:p>
    <w:p w14:paraId="07CAD6D4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  <w:iCs/>
        </w:rPr>
      </w:pPr>
    </w:p>
    <w:p w14:paraId="0BA03BD1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  <w:i/>
        </w:rPr>
      </w:pPr>
      <w:r w:rsidRPr="00152874">
        <w:rPr>
          <w:rFonts w:ascii="Arial" w:hAnsi="Arial" w:cs="Arial"/>
          <w:iCs/>
        </w:rPr>
        <w:t>Pembrokeshire County Council</w:t>
      </w:r>
      <w:r>
        <w:rPr>
          <w:rFonts w:ascii="Arial" w:hAnsi="Arial" w:cs="Arial"/>
          <w:iCs/>
        </w:rPr>
        <w:t xml:space="preserve"> </w:t>
      </w:r>
      <w:r w:rsidRPr="00152874">
        <w:rPr>
          <w:rFonts w:ascii="Arial" w:hAnsi="Arial" w:cs="Arial"/>
        </w:rPr>
        <w:t xml:space="preserve">(2021) </w:t>
      </w:r>
      <w:r w:rsidRPr="00152874">
        <w:rPr>
          <w:rFonts w:ascii="Arial" w:hAnsi="Arial" w:cs="Arial"/>
          <w:i/>
        </w:rPr>
        <w:t>Advisory service: English as an additional</w:t>
      </w:r>
    </w:p>
    <w:p w14:paraId="1D236844" w14:textId="77777777" w:rsidR="002203D8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  <w:i/>
        </w:rPr>
        <w:t>language</w:t>
      </w:r>
      <w:r>
        <w:rPr>
          <w:rFonts w:ascii="Arial" w:hAnsi="Arial" w:cs="Arial"/>
        </w:rPr>
        <w:t xml:space="preserve">. </w:t>
      </w:r>
      <w:r w:rsidRPr="00152874">
        <w:rPr>
          <w:rFonts w:ascii="Arial" w:hAnsi="Arial" w:cs="Arial"/>
        </w:rPr>
        <w:t xml:space="preserve">Available at: </w:t>
      </w:r>
      <w:hyperlink r:id="rId14" w:history="1">
        <w:r w:rsidRPr="00623492">
          <w:rPr>
            <w:rStyle w:val="Hyperlink"/>
            <w:rFonts w:ascii="Arial" w:hAnsi="Arial" w:cs="Arial"/>
          </w:rPr>
          <w:t>https://www.pembrokeshire.gov.uk/inclusion-services/advisory</w:t>
        </w:r>
      </w:hyperlink>
    </w:p>
    <w:p w14:paraId="7263BA0A" w14:textId="77777777" w:rsidR="002203D8" w:rsidRPr="00152874" w:rsidRDefault="002203D8" w:rsidP="002203D8">
      <w:pPr>
        <w:spacing w:after="0" w:line="360" w:lineRule="auto"/>
        <w:ind w:left="720" w:hanging="720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service-english-as-an-additional-language (Accessed: </w:t>
      </w:r>
      <w:r>
        <w:rPr>
          <w:rFonts w:ascii="Arial" w:hAnsi="Arial" w:cs="Arial"/>
        </w:rPr>
        <w:t>3</w:t>
      </w:r>
      <w:r w:rsidRPr="00152874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April, 2023). </w:t>
      </w:r>
    </w:p>
    <w:p w14:paraId="6C2E3A03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513C8013" w14:textId="77777777" w:rsidR="00A81C9E" w:rsidRDefault="00BB300E" w:rsidP="00A81C9E">
      <w:pPr>
        <w:spacing w:after="0" w:line="360" w:lineRule="auto"/>
        <w:rPr>
          <w:rFonts w:ascii="Arial" w:hAnsi="Arial" w:cs="Arial"/>
        </w:rPr>
      </w:pPr>
      <w:bookmarkStart w:id="46" w:name="_Hlk132108042"/>
      <w:r w:rsidRPr="00152874">
        <w:rPr>
          <w:rFonts w:ascii="Arial" w:hAnsi="Arial" w:cs="Arial"/>
        </w:rPr>
        <w:t xml:space="preserve">Perry, S. (2013) </w:t>
      </w:r>
      <w:bookmarkEnd w:id="46"/>
      <w:r w:rsidRPr="00152874">
        <w:rPr>
          <w:rFonts w:ascii="Arial" w:hAnsi="Arial" w:cs="Arial"/>
          <w:i/>
        </w:rPr>
        <w:t>The Bilingual brain</w:t>
      </w:r>
      <w:r w:rsidRPr="00152874">
        <w:rPr>
          <w:rFonts w:ascii="Arial" w:hAnsi="Arial" w:cs="Arial"/>
        </w:rPr>
        <w:t xml:space="preserve">. Available at: https://www.brainfacts.org/Archives/2008/The-Bilingual-Brain </w:t>
      </w:r>
    </w:p>
    <w:p w14:paraId="3DA8552A" w14:textId="4E7EB746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(Accessed: </w:t>
      </w:r>
      <w:r w:rsidR="00A81C9E">
        <w:rPr>
          <w:rFonts w:ascii="Arial" w:hAnsi="Arial" w:cs="Arial"/>
        </w:rPr>
        <w:t>26</w:t>
      </w:r>
      <w:r w:rsidR="00A81C9E" w:rsidRPr="00A81C9E">
        <w:rPr>
          <w:rFonts w:ascii="Arial" w:hAnsi="Arial" w:cs="Arial"/>
          <w:vertAlign w:val="superscript"/>
        </w:rPr>
        <w:t>th</w:t>
      </w:r>
      <w:r w:rsidR="00A81C9E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2239A58D" w14:textId="77777777" w:rsidR="00A81C9E" w:rsidRDefault="00A81C9E" w:rsidP="00A81C9E">
      <w:pPr>
        <w:spacing w:after="0" w:line="360" w:lineRule="auto"/>
        <w:rPr>
          <w:rFonts w:ascii="Arial" w:hAnsi="Arial" w:cs="Arial"/>
        </w:rPr>
      </w:pPr>
    </w:p>
    <w:p w14:paraId="7DD7FC5A" w14:textId="02EC99AD" w:rsidR="008A66FC" w:rsidRPr="00152874" w:rsidRDefault="00BB300E" w:rsidP="00A81C9E">
      <w:pPr>
        <w:spacing w:after="0" w:line="360" w:lineRule="auto"/>
        <w:rPr>
          <w:rFonts w:ascii="Arial" w:hAnsi="Arial" w:cs="Arial"/>
        </w:rPr>
      </w:pPr>
      <w:bookmarkStart w:id="47" w:name="_Hlk132108060"/>
      <w:proofErr w:type="spellStart"/>
      <w:r w:rsidRPr="00152874">
        <w:rPr>
          <w:rFonts w:ascii="Arial" w:hAnsi="Arial" w:cs="Arial"/>
        </w:rPr>
        <w:t>Sandin</w:t>
      </w:r>
      <w:proofErr w:type="spellEnd"/>
      <w:r w:rsidRPr="00152874">
        <w:rPr>
          <w:rFonts w:ascii="Arial" w:hAnsi="Arial" w:cs="Arial"/>
        </w:rPr>
        <w:t>, B.</w:t>
      </w:r>
      <w:r w:rsidR="00A81C9E">
        <w:rPr>
          <w:rFonts w:ascii="Arial" w:hAnsi="Arial" w:cs="Arial"/>
        </w:rPr>
        <w:t xml:space="preserve">, </w:t>
      </w:r>
      <w:proofErr w:type="spellStart"/>
      <w:r w:rsidR="00090DF0">
        <w:rPr>
          <w:rFonts w:ascii="Arial" w:hAnsi="Arial" w:cs="Arial"/>
        </w:rPr>
        <w:t>Josefsson</w:t>
      </w:r>
      <w:proofErr w:type="spellEnd"/>
      <w:r w:rsidR="00090DF0">
        <w:rPr>
          <w:rFonts w:ascii="Arial" w:hAnsi="Arial" w:cs="Arial"/>
        </w:rPr>
        <w:t xml:space="preserve">, J. </w:t>
      </w:r>
      <w:proofErr w:type="spellStart"/>
      <w:r w:rsidR="00090DF0">
        <w:rPr>
          <w:rFonts w:ascii="Arial" w:hAnsi="Arial" w:cs="Arial"/>
        </w:rPr>
        <w:t>Hanso</w:t>
      </w:r>
      <w:proofErr w:type="spellEnd"/>
      <w:r w:rsidR="00090DF0">
        <w:rPr>
          <w:rFonts w:ascii="Arial" w:hAnsi="Arial" w:cs="Arial"/>
        </w:rPr>
        <w:t xml:space="preserve">, K., and </w:t>
      </w:r>
      <w:proofErr w:type="spellStart"/>
      <w:r w:rsidR="00090DF0">
        <w:rPr>
          <w:rFonts w:ascii="Arial" w:hAnsi="Arial" w:cs="Arial"/>
        </w:rPr>
        <w:t>Balagopalan</w:t>
      </w:r>
      <w:proofErr w:type="spellEnd"/>
      <w:r w:rsidR="00090DF0">
        <w:rPr>
          <w:rFonts w:ascii="Arial" w:hAnsi="Arial" w:cs="Arial"/>
        </w:rPr>
        <w:t>, S</w:t>
      </w:r>
      <w:r w:rsidRPr="00152874">
        <w:rPr>
          <w:rFonts w:ascii="Arial" w:hAnsi="Arial" w:cs="Arial"/>
          <w:i/>
        </w:rPr>
        <w:t>.</w:t>
      </w:r>
      <w:r w:rsidRPr="00152874">
        <w:rPr>
          <w:rFonts w:ascii="Arial" w:hAnsi="Arial" w:cs="Arial"/>
        </w:rPr>
        <w:t xml:space="preserve"> (2023) </w:t>
      </w:r>
      <w:bookmarkEnd w:id="47"/>
      <w:r w:rsidRPr="00152874">
        <w:rPr>
          <w:rFonts w:ascii="Arial" w:hAnsi="Arial" w:cs="Arial"/>
          <w:i/>
        </w:rPr>
        <w:t xml:space="preserve">The politics of children's rights and </w:t>
      </w:r>
      <w:r w:rsidRPr="00152874">
        <w:rPr>
          <w:rFonts w:ascii="Arial" w:hAnsi="Arial" w:cs="Arial"/>
          <w:i/>
        </w:rPr>
        <w:t>representation</w:t>
      </w:r>
      <w:r w:rsidRPr="00152874">
        <w:rPr>
          <w:rFonts w:ascii="Arial" w:hAnsi="Arial" w:cs="Arial"/>
        </w:rPr>
        <w:t xml:space="preserve">. Basingstoke: Palgrave Macmillan. </w:t>
      </w:r>
    </w:p>
    <w:p w14:paraId="51AEF8F1" w14:textId="77777777" w:rsidR="00090DF0" w:rsidRDefault="00090DF0" w:rsidP="00152874">
      <w:pPr>
        <w:spacing w:after="0" w:line="360" w:lineRule="auto"/>
        <w:ind w:left="720" w:hanging="720"/>
        <w:rPr>
          <w:rFonts w:ascii="Arial" w:hAnsi="Arial" w:cs="Arial"/>
        </w:rPr>
      </w:pPr>
    </w:p>
    <w:p w14:paraId="61F90F91" w14:textId="49D02883" w:rsidR="008A66FC" w:rsidRPr="00152874" w:rsidRDefault="00BB300E" w:rsidP="00152874">
      <w:pPr>
        <w:spacing w:after="0" w:line="360" w:lineRule="auto"/>
        <w:ind w:left="720" w:hanging="720"/>
        <w:rPr>
          <w:rFonts w:ascii="Arial" w:hAnsi="Arial" w:cs="Arial"/>
        </w:rPr>
      </w:pPr>
      <w:bookmarkStart w:id="48" w:name="_Hlk132108076"/>
      <w:r w:rsidRPr="00152874">
        <w:rPr>
          <w:rFonts w:ascii="Arial" w:hAnsi="Arial" w:cs="Arial"/>
        </w:rPr>
        <w:t xml:space="preserve">Skinner, B.F. (1965) </w:t>
      </w:r>
      <w:bookmarkEnd w:id="48"/>
      <w:r w:rsidRPr="00152874">
        <w:rPr>
          <w:rFonts w:ascii="Arial" w:hAnsi="Arial" w:cs="Arial"/>
          <w:i/>
        </w:rPr>
        <w:t>Science and human behavior</w:t>
      </w:r>
      <w:r w:rsidRPr="00152874">
        <w:rPr>
          <w:rFonts w:ascii="Arial" w:hAnsi="Arial" w:cs="Arial"/>
        </w:rPr>
        <w:t xml:space="preserve">. New York: The Free Press. </w:t>
      </w:r>
    </w:p>
    <w:p w14:paraId="17C903D9" w14:textId="77777777" w:rsidR="00090DF0" w:rsidRDefault="00090DF0" w:rsidP="00090DF0">
      <w:pPr>
        <w:spacing w:after="0" w:line="360" w:lineRule="auto"/>
        <w:rPr>
          <w:rFonts w:ascii="Arial" w:hAnsi="Arial" w:cs="Arial"/>
        </w:rPr>
      </w:pPr>
    </w:p>
    <w:p w14:paraId="2AD705B8" w14:textId="3F4025A2" w:rsidR="008A66FC" w:rsidRPr="00152874" w:rsidRDefault="00BB300E" w:rsidP="00090DF0">
      <w:pPr>
        <w:spacing w:after="0" w:line="360" w:lineRule="auto"/>
        <w:rPr>
          <w:rFonts w:ascii="Arial" w:hAnsi="Arial" w:cs="Arial"/>
        </w:rPr>
      </w:pPr>
      <w:bookmarkStart w:id="49" w:name="_Hlk132108097"/>
      <w:r w:rsidRPr="00152874">
        <w:rPr>
          <w:rFonts w:ascii="Arial" w:hAnsi="Arial" w:cs="Arial"/>
        </w:rPr>
        <w:t>Storme, M.</w:t>
      </w:r>
      <w:r w:rsidR="00090DF0">
        <w:rPr>
          <w:rFonts w:ascii="Arial" w:hAnsi="Arial" w:cs="Arial"/>
        </w:rPr>
        <w:t xml:space="preserve">, Cella, P., Camaro, A., </w:t>
      </w:r>
      <w:proofErr w:type="spellStart"/>
      <w:r w:rsidR="00090DF0">
        <w:rPr>
          <w:rFonts w:ascii="Arial" w:hAnsi="Arial" w:cs="Arial"/>
        </w:rPr>
        <w:t>Forthmann</w:t>
      </w:r>
      <w:proofErr w:type="spellEnd"/>
      <w:r w:rsidR="00090DF0">
        <w:rPr>
          <w:rFonts w:ascii="Arial" w:hAnsi="Arial" w:cs="Arial"/>
        </w:rPr>
        <w:t xml:space="preserve">, B., </w:t>
      </w:r>
      <w:proofErr w:type="spellStart"/>
      <w:r w:rsidR="00090DF0">
        <w:rPr>
          <w:rFonts w:ascii="Arial" w:hAnsi="Arial" w:cs="Arial"/>
        </w:rPr>
        <w:t>Holling</w:t>
      </w:r>
      <w:proofErr w:type="spellEnd"/>
      <w:r w:rsidR="00090DF0">
        <w:rPr>
          <w:rFonts w:ascii="Arial" w:hAnsi="Arial" w:cs="Arial"/>
        </w:rPr>
        <w:t xml:space="preserve">., and </w:t>
      </w:r>
      <w:proofErr w:type="spellStart"/>
      <w:r w:rsidR="00090DF0">
        <w:rPr>
          <w:rFonts w:ascii="Arial" w:hAnsi="Arial" w:cs="Arial"/>
        </w:rPr>
        <w:t>Lubart</w:t>
      </w:r>
      <w:proofErr w:type="spellEnd"/>
      <w:r w:rsidR="00090DF0">
        <w:rPr>
          <w:rFonts w:ascii="Arial" w:hAnsi="Arial" w:cs="Arial"/>
        </w:rPr>
        <w:t>, T</w:t>
      </w:r>
      <w:r w:rsidRPr="00152874">
        <w:rPr>
          <w:rFonts w:ascii="Arial" w:hAnsi="Arial" w:cs="Arial"/>
          <w:i/>
        </w:rPr>
        <w:t>.</w:t>
      </w:r>
      <w:r w:rsidRPr="00152874">
        <w:rPr>
          <w:rFonts w:ascii="Arial" w:hAnsi="Arial" w:cs="Arial"/>
        </w:rPr>
        <w:t xml:space="preserve"> (2017) </w:t>
      </w:r>
      <w:bookmarkEnd w:id="49"/>
      <w:r w:rsidR="00090DF0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The effect of forced language switching durin</w:t>
      </w:r>
      <w:r w:rsidRPr="00152874">
        <w:rPr>
          <w:rFonts w:ascii="Arial" w:hAnsi="Arial" w:cs="Arial"/>
        </w:rPr>
        <w:t>g divergent thinking: A study on bilinguals’ originality of ideas</w:t>
      </w:r>
      <w:r w:rsidR="00090DF0">
        <w:rPr>
          <w:rFonts w:ascii="Arial" w:hAnsi="Arial" w:cs="Arial"/>
        </w:rPr>
        <w:t>’</w:t>
      </w:r>
      <w:r w:rsidRPr="00152874">
        <w:rPr>
          <w:rFonts w:ascii="Arial" w:hAnsi="Arial" w:cs="Arial"/>
        </w:rPr>
        <w:t xml:space="preserve">. Available at: https://doi.org/10.3389/fpsyg.2017.02086. </w:t>
      </w:r>
    </w:p>
    <w:p w14:paraId="03E5C419" w14:textId="77777777" w:rsidR="00090DF0" w:rsidRDefault="00090DF0" w:rsidP="00090DF0">
      <w:pPr>
        <w:spacing w:after="0" w:line="360" w:lineRule="auto"/>
        <w:rPr>
          <w:rFonts w:ascii="Arial" w:hAnsi="Arial" w:cs="Arial"/>
          <w:i/>
        </w:rPr>
      </w:pPr>
    </w:p>
    <w:p w14:paraId="160327BB" w14:textId="4E3CAF64" w:rsidR="008A66FC" w:rsidRPr="00152874" w:rsidRDefault="00090DF0" w:rsidP="00090DF0">
      <w:pPr>
        <w:spacing w:after="0" w:line="360" w:lineRule="auto"/>
        <w:rPr>
          <w:rFonts w:ascii="Arial" w:hAnsi="Arial" w:cs="Arial"/>
        </w:rPr>
      </w:pPr>
      <w:bookmarkStart w:id="50" w:name="_Hlk132108110"/>
      <w:r w:rsidRPr="00152874">
        <w:rPr>
          <w:rFonts w:ascii="Arial" w:hAnsi="Arial" w:cs="Arial"/>
        </w:rPr>
        <w:lastRenderedPageBreak/>
        <w:t>UNICEF.</w:t>
      </w:r>
      <w:r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(2017) </w:t>
      </w:r>
      <w:bookmarkEnd w:id="50"/>
      <w:r w:rsidRPr="00152874">
        <w:rPr>
          <w:rFonts w:ascii="Arial" w:hAnsi="Arial" w:cs="Arial"/>
          <w:i/>
        </w:rPr>
        <w:t>The United Nations Convention on the rights of the child -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 xml:space="preserve">UNCRC </w:t>
      </w:r>
      <w:r w:rsidRPr="00152874">
        <w:rPr>
          <w:rFonts w:ascii="Arial" w:hAnsi="Arial" w:cs="Arial"/>
        </w:rPr>
        <w:t>. Available at: https://www.unicef.org.uk/wpcontent/uploads/2010/05/UNCRC_united_nations_convention_on_the_rights_of_the_child.pdf (Accessed:</w:t>
      </w:r>
      <w:r>
        <w:rPr>
          <w:rFonts w:ascii="Arial" w:hAnsi="Arial" w:cs="Arial"/>
        </w:rPr>
        <w:t xml:space="preserve"> 26</w:t>
      </w:r>
      <w:r w:rsidRPr="00A81C9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5FD55EEC" w14:textId="77777777" w:rsidR="00090DF0" w:rsidRDefault="00090DF0" w:rsidP="00090DF0">
      <w:pPr>
        <w:spacing w:after="0" w:line="360" w:lineRule="auto"/>
        <w:rPr>
          <w:rFonts w:ascii="Arial" w:hAnsi="Arial" w:cs="Arial"/>
        </w:rPr>
      </w:pPr>
    </w:p>
    <w:p w14:paraId="14509A4A" w14:textId="77777777" w:rsidR="00090DF0" w:rsidRDefault="00BB300E" w:rsidP="00090DF0">
      <w:pPr>
        <w:spacing w:after="0" w:line="360" w:lineRule="auto"/>
        <w:rPr>
          <w:rFonts w:ascii="Arial" w:hAnsi="Arial" w:cs="Arial"/>
        </w:rPr>
      </w:pPr>
      <w:bookmarkStart w:id="51" w:name="_Hlk132108127"/>
      <w:proofErr w:type="spellStart"/>
      <w:r w:rsidRPr="00152874">
        <w:rPr>
          <w:rFonts w:ascii="Arial" w:hAnsi="Arial" w:cs="Arial"/>
        </w:rPr>
        <w:t>Vanhove</w:t>
      </w:r>
      <w:proofErr w:type="spellEnd"/>
      <w:r w:rsidRPr="00152874">
        <w:rPr>
          <w:rFonts w:ascii="Arial" w:hAnsi="Arial" w:cs="Arial"/>
        </w:rPr>
        <w:t xml:space="preserve">, J. (2013) </w:t>
      </w:r>
      <w:bookmarkEnd w:id="51"/>
      <w:r w:rsidR="00090DF0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The critical period hypothesis in Second language acquisition: A statistic</w:t>
      </w:r>
      <w:r w:rsidRPr="00152874">
        <w:rPr>
          <w:rFonts w:ascii="Arial" w:hAnsi="Arial" w:cs="Arial"/>
        </w:rPr>
        <w:t>al critique and a reanalysis</w:t>
      </w:r>
      <w:r w:rsidR="00090DF0">
        <w:rPr>
          <w:rFonts w:ascii="Arial" w:hAnsi="Arial" w:cs="Arial"/>
        </w:rPr>
        <w:t xml:space="preserve">’. </w:t>
      </w:r>
      <w:r w:rsidRPr="00152874">
        <w:rPr>
          <w:rFonts w:ascii="Arial" w:hAnsi="Arial" w:cs="Arial"/>
        </w:rPr>
        <w:t>Available at:</w:t>
      </w:r>
    </w:p>
    <w:p w14:paraId="1217FA24" w14:textId="38B1B3EF" w:rsidR="008A66FC" w:rsidRPr="00152874" w:rsidRDefault="00BB300E" w:rsidP="00090DF0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https://doi.org/10.1371/journal.pone.0069172. </w:t>
      </w:r>
    </w:p>
    <w:p w14:paraId="565F7F76" w14:textId="77777777" w:rsidR="00090DF0" w:rsidRDefault="00090DF0" w:rsidP="00090DF0">
      <w:pPr>
        <w:spacing w:after="0" w:line="360" w:lineRule="auto"/>
        <w:rPr>
          <w:rFonts w:ascii="Arial" w:hAnsi="Arial" w:cs="Arial"/>
        </w:rPr>
      </w:pPr>
      <w:bookmarkStart w:id="52" w:name="_Hlk132108144"/>
    </w:p>
    <w:p w14:paraId="3CE3FC50" w14:textId="7383B735" w:rsidR="008A66FC" w:rsidRPr="00152874" w:rsidRDefault="00BB300E" w:rsidP="00090DF0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Vince, G. (2022) </w:t>
      </w:r>
      <w:bookmarkEnd w:id="52"/>
      <w:r w:rsidRPr="00152874">
        <w:rPr>
          <w:rFonts w:ascii="Arial" w:hAnsi="Arial" w:cs="Arial"/>
          <w:i/>
        </w:rPr>
        <w:t>The amazing benefits of being bilingual</w:t>
      </w:r>
      <w:r w:rsidRPr="00152874">
        <w:rPr>
          <w:rFonts w:ascii="Arial" w:hAnsi="Arial" w:cs="Arial"/>
        </w:rPr>
        <w:t>. Available at: https://www.bbc.com/future/article/20160811-the-amazing-benefits-of-being-bilingual (Access</w:t>
      </w:r>
      <w:r w:rsidRPr="00152874">
        <w:rPr>
          <w:rFonts w:ascii="Arial" w:hAnsi="Arial" w:cs="Arial"/>
        </w:rPr>
        <w:t xml:space="preserve">ed: </w:t>
      </w:r>
      <w:r w:rsidR="00090DF0">
        <w:rPr>
          <w:rFonts w:ascii="Arial" w:hAnsi="Arial" w:cs="Arial"/>
        </w:rPr>
        <w:t>23</w:t>
      </w:r>
      <w:r w:rsidR="00090DF0" w:rsidRPr="00090DF0">
        <w:rPr>
          <w:rFonts w:ascii="Arial" w:hAnsi="Arial" w:cs="Arial"/>
          <w:vertAlign w:val="superscript"/>
        </w:rPr>
        <w:t>rd</w:t>
      </w:r>
      <w:r w:rsidR="00090DF0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March, 2023). </w:t>
      </w:r>
    </w:p>
    <w:p w14:paraId="04C3DBB7" w14:textId="77777777" w:rsidR="00090DF0" w:rsidRDefault="00090DF0" w:rsidP="00090DF0">
      <w:pPr>
        <w:spacing w:after="0" w:line="360" w:lineRule="auto"/>
        <w:rPr>
          <w:rFonts w:ascii="Arial" w:hAnsi="Arial" w:cs="Arial"/>
        </w:rPr>
      </w:pPr>
      <w:bookmarkStart w:id="53" w:name="_Hlk132108213"/>
    </w:p>
    <w:p w14:paraId="11535C9C" w14:textId="6B7B7685" w:rsidR="008A66FC" w:rsidRPr="00152874" w:rsidRDefault="00BB300E" w:rsidP="00090DF0">
      <w:pPr>
        <w:spacing w:after="0" w:line="360" w:lineRule="auto"/>
        <w:rPr>
          <w:rFonts w:ascii="Arial" w:hAnsi="Arial" w:cs="Arial"/>
        </w:rPr>
      </w:pPr>
      <w:proofErr w:type="spellStart"/>
      <w:r w:rsidRPr="00152874">
        <w:rPr>
          <w:rFonts w:ascii="Arial" w:hAnsi="Arial" w:cs="Arial"/>
        </w:rPr>
        <w:t>Vygotskiĭ</w:t>
      </w:r>
      <w:proofErr w:type="spellEnd"/>
      <w:r w:rsidRPr="00152874">
        <w:rPr>
          <w:rFonts w:ascii="Arial" w:hAnsi="Arial" w:cs="Arial"/>
        </w:rPr>
        <w:t>, L.S.</w:t>
      </w:r>
      <w:r w:rsidR="00AD1E9C">
        <w:rPr>
          <w:rFonts w:ascii="Arial" w:hAnsi="Arial" w:cs="Arial"/>
        </w:rPr>
        <w:t xml:space="preserve">, Cole, M., Stein, S., and </w:t>
      </w:r>
      <w:proofErr w:type="spellStart"/>
      <w:r w:rsidR="00AD1E9C">
        <w:rPr>
          <w:rFonts w:ascii="Arial" w:hAnsi="Arial" w:cs="Arial"/>
        </w:rPr>
        <w:t>Sekula</w:t>
      </w:r>
      <w:proofErr w:type="spellEnd"/>
      <w:r w:rsidR="00AD1E9C">
        <w:rPr>
          <w:rFonts w:ascii="Arial" w:hAnsi="Arial" w:cs="Arial"/>
        </w:rPr>
        <w:t xml:space="preserve">, A. </w:t>
      </w:r>
      <w:r w:rsidR="002203D8" w:rsidRPr="00152874">
        <w:rPr>
          <w:rFonts w:ascii="Arial" w:hAnsi="Arial" w:cs="Arial"/>
        </w:rPr>
        <w:t>(197</w:t>
      </w:r>
      <w:r w:rsidRPr="00152874">
        <w:rPr>
          <w:rFonts w:ascii="Arial" w:hAnsi="Arial" w:cs="Arial"/>
        </w:rPr>
        <w:t xml:space="preserve">8) </w:t>
      </w:r>
      <w:bookmarkEnd w:id="53"/>
      <w:r w:rsidRPr="00152874">
        <w:rPr>
          <w:rFonts w:ascii="Arial" w:hAnsi="Arial" w:cs="Arial"/>
          <w:i/>
        </w:rPr>
        <w:t>Mind in society: The development of Higher Psychological Processes</w:t>
      </w:r>
      <w:r w:rsidRPr="00152874">
        <w:rPr>
          <w:rFonts w:ascii="Arial" w:hAnsi="Arial" w:cs="Arial"/>
        </w:rPr>
        <w:t xml:space="preserve">. Cambridge, MA: Harvard University Press. </w:t>
      </w:r>
    </w:p>
    <w:p w14:paraId="26427C4B" w14:textId="77777777" w:rsidR="00090DF0" w:rsidRDefault="00090DF0" w:rsidP="00090DF0">
      <w:pPr>
        <w:spacing w:after="0" w:line="360" w:lineRule="auto"/>
        <w:rPr>
          <w:rFonts w:ascii="Arial" w:hAnsi="Arial" w:cs="Arial"/>
        </w:rPr>
      </w:pPr>
    </w:p>
    <w:p w14:paraId="46149474" w14:textId="3E2A1C73" w:rsidR="008A66FC" w:rsidRPr="00152874" w:rsidRDefault="00BB300E" w:rsidP="00090DF0">
      <w:pPr>
        <w:spacing w:after="0" w:line="360" w:lineRule="auto"/>
        <w:rPr>
          <w:rFonts w:ascii="Arial" w:hAnsi="Arial" w:cs="Arial"/>
        </w:rPr>
      </w:pPr>
      <w:bookmarkStart w:id="54" w:name="_Hlk132108245"/>
      <w:r w:rsidRPr="00152874">
        <w:rPr>
          <w:rFonts w:ascii="Arial" w:hAnsi="Arial" w:cs="Arial"/>
        </w:rPr>
        <w:t xml:space="preserve">Wei, L. (2000) </w:t>
      </w:r>
      <w:bookmarkEnd w:id="54"/>
      <w:r w:rsidR="002203D8">
        <w:rPr>
          <w:rFonts w:ascii="Arial" w:hAnsi="Arial" w:cs="Arial"/>
        </w:rPr>
        <w:t>‘</w:t>
      </w:r>
      <w:r w:rsidRPr="00152874">
        <w:rPr>
          <w:rFonts w:ascii="Arial" w:hAnsi="Arial" w:cs="Arial"/>
        </w:rPr>
        <w:t>The bilingualism reader</w:t>
      </w:r>
      <w:r w:rsidR="002203D8">
        <w:rPr>
          <w:rFonts w:ascii="Arial" w:hAnsi="Arial" w:cs="Arial"/>
        </w:rPr>
        <w:t>’.</w:t>
      </w:r>
      <w:r w:rsidRPr="00152874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  <w:i/>
        </w:rPr>
        <w:t xml:space="preserve">Bilingual </w:t>
      </w:r>
      <w:r w:rsidRPr="00152874">
        <w:rPr>
          <w:rFonts w:ascii="Arial" w:hAnsi="Arial" w:cs="Arial"/>
          <w:i/>
        </w:rPr>
        <w:t>Language Development</w:t>
      </w:r>
      <w:r w:rsidRPr="00152874">
        <w:rPr>
          <w:rFonts w:ascii="Arial" w:hAnsi="Arial" w:cs="Arial"/>
        </w:rPr>
        <w:t xml:space="preserve">. Available at: https://doi.org/10.4324/9780203461341. </w:t>
      </w:r>
    </w:p>
    <w:p w14:paraId="279B4FF4" w14:textId="77777777" w:rsidR="00090DF0" w:rsidRDefault="00090DF0" w:rsidP="00090DF0">
      <w:pPr>
        <w:spacing w:after="0" w:line="360" w:lineRule="auto"/>
        <w:rPr>
          <w:rFonts w:ascii="Arial" w:hAnsi="Arial" w:cs="Arial"/>
          <w:i/>
        </w:rPr>
      </w:pPr>
    </w:p>
    <w:p w14:paraId="1E90006E" w14:textId="17362AB8" w:rsidR="008A66FC" w:rsidRPr="00152874" w:rsidRDefault="002203D8" w:rsidP="00090DF0">
      <w:pPr>
        <w:spacing w:after="0" w:line="360" w:lineRule="auto"/>
        <w:rPr>
          <w:rFonts w:ascii="Arial" w:hAnsi="Arial" w:cs="Arial"/>
        </w:rPr>
      </w:pPr>
      <w:bookmarkStart w:id="55" w:name="_Hlk132108293"/>
      <w:r>
        <w:rPr>
          <w:rFonts w:ascii="Arial" w:hAnsi="Arial" w:cs="Arial"/>
          <w:iCs/>
        </w:rPr>
        <w:t>Welsh Government</w:t>
      </w:r>
      <w:r w:rsidR="00090DF0" w:rsidRPr="00152874">
        <w:rPr>
          <w:rFonts w:ascii="Arial" w:hAnsi="Arial" w:cs="Arial"/>
          <w:i/>
        </w:rPr>
        <w:t xml:space="preserve"> </w:t>
      </w:r>
      <w:r w:rsidR="00090DF0">
        <w:rPr>
          <w:rFonts w:ascii="Arial" w:hAnsi="Arial" w:cs="Arial"/>
          <w:i/>
        </w:rPr>
        <w:t xml:space="preserve">(2014) </w:t>
      </w:r>
      <w:bookmarkEnd w:id="55"/>
      <w:r w:rsidRPr="00152874">
        <w:rPr>
          <w:rFonts w:ascii="Arial" w:hAnsi="Arial" w:cs="Arial"/>
          <w:i/>
        </w:rPr>
        <w:t>Welsh as an additional language</w:t>
      </w:r>
      <w:r w:rsidR="00090DF0">
        <w:rPr>
          <w:rFonts w:ascii="Arial" w:hAnsi="Arial" w:cs="Arial"/>
        </w:rPr>
        <w:t xml:space="preserve">. </w:t>
      </w:r>
      <w:r w:rsidRPr="00152874">
        <w:rPr>
          <w:rFonts w:ascii="Arial" w:hAnsi="Arial" w:cs="Arial"/>
        </w:rPr>
        <w:t xml:space="preserve">Available at: https://www.gov.wales/welsh-additional-language (Accessed: </w:t>
      </w:r>
      <w:r w:rsidR="00090DF0">
        <w:rPr>
          <w:rFonts w:ascii="Arial" w:hAnsi="Arial" w:cs="Arial"/>
        </w:rPr>
        <w:t>6</w:t>
      </w:r>
      <w:r w:rsidR="00090DF0" w:rsidRPr="00090DF0">
        <w:rPr>
          <w:rFonts w:ascii="Arial" w:hAnsi="Arial" w:cs="Arial"/>
          <w:vertAlign w:val="superscript"/>
        </w:rPr>
        <w:t>th</w:t>
      </w:r>
      <w:r w:rsidR="00090DF0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April, 2023). </w:t>
      </w:r>
    </w:p>
    <w:p w14:paraId="348ABDC4" w14:textId="77777777" w:rsidR="002203D8" w:rsidRDefault="002203D8" w:rsidP="00090DF0">
      <w:pPr>
        <w:spacing w:after="0" w:line="360" w:lineRule="auto"/>
        <w:rPr>
          <w:rFonts w:ascii="Arial" w:hAnsi="Arial" w:cs="Arial"/>
          <w:i/>
        </w:rPr>
      </w:pPr>
    </w:p>
    <w:p w14:paraId="156D5115" w14:textId="5A4C27EF" w:rsidR="008A66FC" w:rsidRDefault="002203D8" w:rsidP="00090DF0">
      <w:pPr>
        <w:spacing w:after="0" w:line="360" w:lineRule="auto"/>
        <w:rPr>
          <w:rFonts w:ascii="Arial" w:hAnsi="Arial" w:cs="Arial"/>
        </w:rPr>
      </w:pPr>
      <w:bookmarkStart w:id="56" w:name="_Hlk132108327"/>
      <w:r>
        <w:rPr>
          <w:rFonts w:ascii="Arial" w:hAnsi="Arial" w:cs="Arial"/>
          <w:iCs/>
        </w:rPr>
        <w:t>Welsh Government</w:t>
      </w:r>
      <w:r w:rsidR="00090DF0" w:rsidRPr="00152874">
        <w:rPr>
          <w:rFonts w:ascii="Arial" w:hAnsi="Arial" w:cs="Arial"/>
          <w:i/>
        </w:rPr>
        <w:t xml:space="preserve"> </w:t>
      </w:r>
      <w:r w:rsidR="00090DF0">
        <w:rPr>
          <w:rFonts w:ascii="Arial" w:hAnsi="Arial" w:cs="Arial"/>
          <w:i/>
        </w:rPr>
        <w:t xml:space="preserve">(2022) </w:t>
      </w:r>
      <w:bookmarkEnd w:id="56"/>
      <w:r w:rsidRPr="00152874">
        <w:rPr>
          <w:rFonts w:ascii="Arial" w:hAnsi="Arial" w:cs="Arial"/>
          <w:i/>
        </w:rPr>
        <w:t>Welsh Government’s Needs Assessment Survey Needs</w:t>
      </w:r>
      <w:r w:rsidRPr="00152874">
        <w:rPr>
          <w:rFonts w:ascii="Arial" w:hAnsi="Arial" w:cs="Arial"/>
        </w:rPr>
        <w:t xml:space="preserve">. Available at: https://hwb.gov.wales/api/knowledgetree/resources/441c39ca-a432-416b-be4d-41b83fcbc95d/launch?url=%2Fapi%2Fstorage%2F14e54da5-1255-4150-bded-556c2069d14d%3Fpreview%3Dtrue&amp;name=Needs%20assessment%20survey%20toolkit&amp;action=launch (Accessed: </w:t>
      </w:r>
      <w:r w:rsidR="00090DF0">
        <w:rPr>
          <w:rFonts w:ascii="Arial" w:hAnsi="Arial" w:cs="Arial"/>
        </w:rPr>
        <w:t>2</w:t>
      </w:r>
      <w:r w:rsidR="00090DF0" w:rsidRPr="00090DF0">
        <w:rPr>
          <w:rFonts w:ascii="Arial" w:hAnsi="Arial" w:cs="Arial"/>
          <w:vertAlign w:val="superscript"/>
        </w:rPr>
        <w:t>nd</w:t>
      </w:r>
      <w:r w:rsidR="00090DF0"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 xml:space="preserve">April, 2023). </w:t>
      </w:r>
    </w:p>
    <w:p w14:paraId="1C3E1263" w14:textId="77777777" w:rsidR="002203D8" w:rsidRDefault="002203D8" w:rsidP="002203D8">
      <w:pPr>
        <w:spacing w:after="0" w:line="360" w:lineRule="auto"/>
        <w:rPr>
          <w:rFonts w:ascii="Arial" w:hAnsi="Arial" w:cs="Arial"/>
        </w:rPr>
      </w:pPr>
    </w:p>
    <w:p w14:paraId="449BF117" w14:textId="2712EDEB" w:rsidR="002203D8" w:rsidRDefault="002203D8" w:rsidP="002203D8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lastRenderedPageBreak/>
        <w:t xml:space="preserve">Welsh Government. (2022) </w:t>
      </w:r>
      <w:r w:rsidRPr="00152874">
        <w:rPr>
          <w:rFonts w:ascii="Arial" w:hAnsi="Arial" w:cs="Arial"/>
          <w:i/>
        </w:rPr>
        <w:t>Developing a vision for curriculum design</w:t>
      </w:r>
      <w:r w:rsidRPr="00152874">
        <w:rPr>
          <w:rFonts w:ascii="Arial" w:hAnsi="Arial" w:cs="Arial"/>
        </w:rPr>
        <w:t xml:space="preserve">. Available at: </w:t>
      </w:r>
      <w:hyperlink r:id="rId15" w:anchor="curriculum-design-and-the-four-purposes" w:history="1">
        <w:r w:rsidRPr="00623492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 w:rsidRPr="00152874">
        <w:rPr>
          <w:rFonts w:ascii="Arial" w:hAnsi="Arial" w:cs="Arial"/>
        </w:rPr>
        <w:t xml:space="preserve"> </w:t>
      </w:r>
    </w:p>
    <w:p w14:paraId="6ED1375F" w14:textId="2D7CC80A" w:rsidR="002203D8" w:rsidRPr="00152874" w:rsidRDefault="002203D8" w:rsidP="002203D8">
      <w:pPr>
        <w:spacing w:after="0" w:line="360" w:lineRule="auto"/>
        <w:rPr>
          <w:rFonts w:ascii="Arial" w:hAnsi="Arial" w:cs="Arial"/>
        </w:rPr>
      </w:pPr>
      <w:r w:rsidRPr="00152874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1</w:t>
      </w:r>
      <w:r w:rsidRPr="00A829AF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</w:t>
      </w:r>
      <w:r w:rsidRPr="00152874">
        <w:rPr>
          <w:rFonts w:ascii="Arial" w:hAnsi="Arial" w:cs="Arial"/>
        </w:rPr>
        <w:t>April, 2023).</w:t>
      </w:r>
      <w:bookmarkEnd w:id="2"/>
    </w:p>
    <w:sectPr w:rsidR="002203D8" w:rsidRPr="00152874" w:rsidSect="00EC58FC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699D4" w14:textId="77777777" w:rsidR="00E72A26" w:rsidRDefault="00E72A26" w:rsidP="00C703AC">
      <w:pPr>
        <w:spacing w:after="0" w:line="240" w:lineRule="auto"/>
      </w:pPr>
      <w:r>
        <w:separator/>
      </w:r>
    </w:p>
  </w:endnote>
  <w:endnote w:type="continuationSeparator" w:id="0">
    <w:p w14:paraId="33562A58" w14:textId="77777777" w:rsidR="00E72A26" w:rsidRDefault="00E72A26" w:rsidP="00C70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0B87E" w14:textId="77777777" w:rsidR="00E72A26" w:rsidRDefault="00E72A26" w:rsidP="00C703AC">
      <w:pPr>
        <w:spacing w:after="0" w:line="240" w:lineRule="auto"/>
      </w:pPr>
      <w:r>
        <w:separator/>
      </w:r>
    </w:p>
  </w:footnote>
  <w:footnote w:type="continuationSeparator" w:id="0">
    <w:p w14:paraId="6692B013" w14:textId="77777777" w:rsidR="00E72A26" w:rsidRDefault="00E72A26" w:rsidP="00C70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FB3E8" w14:textId="77777777" w:rsidR="00D95EC8" w:rsidRPr="00147565" w:rsidRDefault="00D95EC8" w:rsidP="00D95EC8">
    <w:pPr>
      <w:tabs>
        <w:tab w:val="center" w:pos="4513"/>
        <w:tab w:val="right" w:pos="9026"/>
      </w:tabs>
      <w:spacing w:after="0" w:line="240" w:lineRule="auto"/>
    </w:pPr>
    <w:r w:rsidRPr="00147565">
      <w:t xml:space="preserve">Student Name: - Angela </w:t>
    </w:r>
    <w:r w:rsidRPr="00147565">
      <w:rPr>
        <w:b/>
        <w:bCs/>
      </w:rPr>
      <w:t>Linsey</w:t>
    </w:r>
    <w:r w:rsidRPr="00147565">
      <w:t xml:space="preserve"> Smith</w:t>
    </w:r>
    <w:r w:rsidRPr="00147565">
      <w:tab/>
      <w:t xml:space="preserve">            Student No: -  2207832</w:t>
    </w:r>
    <w:r w:rsidRPr="00147565">
      <w:tab/>
      <w:t>Module No: - ECEY40</w:t>
    </w:r>
    <w:r>
      <w:t>04</w:t>
    </w:r>
    <w:r w:rsidRPr="00147565">
      <w:t xml:space="preserve">   </w:t>
    </w:r>
  </w:p>
  <w:p w14:paraId="71B6E24F" w14:textId="56686697" w:rsidR="00D95EC8" w:rsidRDefault="00D95EC8" w:rsidP="00645857">
    <w:pPr>
      <w:tabs>
        <w:tab w:val="center" w:pos="4513"/>
        <w:tab w:val="right" w:pos="9026"/>
      </w:tabs>
      <w:spacing w:after="0" w:line="240" w:lineRule="auto"/>
    </w:pPr>
    <w:r w:rsidRPr="00147565">
      <w:t>Module Name: -</w:t>
    </w:r>
    <w:r>
      <w:t xml:space="preserve"> Multilingualism, Multi-thinking</w:t>
    </w:r>
    <w:r w:rsidRPr="0014756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removePersonalInformation/>
  <w:removeDateAndTime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8DC"/>
    <w:rsid w:val="00046F44"/>
    <w:rsid w:val="00090DF0"/>
    <w:rsid w:val="0009295A"/>
    <w:rsid w:val="00132876"/>
    <w:rsid w:val="00152874"/>
    <w:rsid w:val="00166C0F"/>
    <w:rsid w:val="001845E1"/>
    <w:rsid w:val="00196D01"/>
    <w:rsid w:val="001A6335"/>
    <w:rsid w:val="001C182B"/>
    <w:rsid w:val="001D7845"/>
    <w:rsid w:val="00215EFA"/>
    <w:rsid w:val="002203D8"/>
    <w:rsid w:val="0022454E"/>
    <w:rsid w:val="00230005"/>
    <w:rsid w:val="00277864"/>
    <w:rsid w:val="002810F1"/>
    <w:rsid w:val="0028666D"/>
    <w:rsid w:val="002B39F0"/>
    <w:rsid w:val="00363758"/>
    <w:rsid w:val="00380689"/>
    <w:rsid w:val="004254C1"/>
    <w:rsid w:val="00425568"/>
    <w:rsid w:val="004D7CED"/>
    <w:rsid w:val="004E572F"/>
    <w:rsid w:val="00560409"/>
    <w:rsid w:val="0059122C"/>
    <w:rsid w:val="00591EE1"/>
    <w:rsid w:val="005C4E6E"/>
    <w:rsid w:val="0061198C"/>
    <w:rsid w:val="006437CE"/>
    <w:rsid w:val="00645857"/>
    <w:rsid w:val="00645D71"/>
    <w:rsid w:val="00650E13"/>
    <w:rsid w:val="0066672F"/>
    <w:rsid w:val="00677111"/>
    <w:rsid w:val="006C4B18"/>
    <w:rsid w:val="006F327F"/>
    <w:rsid w:val="00724D19"/>
    <w:rsid w:val="007729B7"/>
    <w:rsid w:val="008043D2"/>
    <w:rsid w:val="00825C02"/>
    <w:rsid w:val="008A66FC"/>
    <w:rsid w:val="008B4316"/>
    <w:rsid w:val="008F004A"/>
    <w:rsid w:val="00950249"/>
    <w:rsid w:val="00994F5E"/>
    <w:rsid w:val="009B2FC0"/>
    <w:rsid w:val="00A81C9E"/>
    <w:rsid w:val="00A829AF"/>
    <w:rsid w:val="00AD1E9C"/>
    <w:rsid w:val="00AE2309"/>
    <w:rsid w:val="00B038AF"/>
    <w:rsid w:val="00B3247C"/>
    <w:rsid w:val="00B3303A"/>
    <w:rsid w:val="00B429D7"/>
    <w:rsid w:val="00BA3405"/>
    <w:rsid w:val="00BB300E"/>
    <w:rsid w:val="00C3385F"/>
    <w:rsid w:val="00C34183"/>
    <w:rsid w:val="00C62D35"/>
    <w:rsid w:val="00C703AC"/>
    <w:rsid w:val="00C727AF"/>
    <w:rsid w:val="00C74D24"/>
    <w:rsid w:val="00CD7014"/>
    <w:rsid w:val="00CF5BF1"/>
    <w:rsid w:val="00D3381C"/>
    <w:rsid w:val="00D87ABE"/>
    <w:rsid w:val="00D95EC8"/>
    <w:rsid w:val="00E06ACC"/>
    <w:rsid w:val="00E72A26"/>
    <w:rsid w:val="00E87384"/>
    <w:rsid w:val="00E90F6B"/>
    <w:rsid w:val="00EA3EEA"/>
    <w:rsid w:val="00EA68DC"/>
    <w:rsid w:val="00EA7172"/>
    <w:rsid w:val="00EC58FC"/>
    <w:rsid w:val="00EC60B3"/>
    <w:rsid w:val="00F21E2D"/>
    <w:rsid w:val="00F27344"/>
    <w:rsid w:val="00F72E56"/>
    <w:rsid w:val="00F80265"/>
    <w:rsid w:val="00F82640"/>
    <w:rsid w:val="00FF3DFA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4CDE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21"/>
    <w:lsdException w:name="Light List" w:uiPriority="22"/>
    <w:lsdException w:name="Light Grid" w:uiPriority="23"/>
    <w:lsdException w:name="Medium Shading 1" w:uiPriority="24"/>
    <w:lsdException w:name="Medium Shading 2" w:uiPriority="25"/>
    <w:lsdException w:name="Medium List 1" w:uiPriority="26"/>
    <w:lsdException w:name="Medium List 2" w:uiPriority="27"/>
    <w:lsdException w:name="Medium Grid 1" w:uiPriority="28"/>
    <w:lsdException w:name="Medium Grid 2" w:uiPriority="29"/>
    <w:lsdException w:name="Medium Grid 3" w:uiPriority="30"/>
    <w:lsdException w:name="Dark List" w:uiPriority="31"/>
    <w:lsdException w:name="Colorful Shading" w:uiPriority="32"/>
    <w:lsdException w:name="Colorful List" w:uiPriority="33"/>
    <w:lsdException w:name="Colorful Grid" w:uiPriority="34"/>
    <w:lsdException w:name="Light Shading Accent 1" w:uiPriority="35"/>
    <w:lsdException w:name="Light List Accent 1" w:uiPriority="36"/>
    <w:lsdException w:name="Light Grid Accent 1" w:uiPriority="37"/>
    <w:lsdException w:name="Medium Shading 1 Accent 1" w:uiPriority="38"/>
    <w:lsdException w:name="Medium Shading 2 Accent 1" w:uiPriority="39"/>
    <w:lsdException w:name="Medium List 1 Accent 1" w:uiPriority="40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A6335"/>
    <w:pPr>
      <w:spacing w:after="200" w:line="276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3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3A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3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3AC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6375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1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E2D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A71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A7172"/>
    <w:rPr>
      <w:rFonts w:ascii="Courier New" w:hAnsi="Courier New" w:cs="Courier New"/>
    </w:rPr>
  </w:style>
  <w:style w:type="character" w:styleId="UnresolvedMention">
    <w:name w:val="Unresolved Mention"/>
    <w:basedOn w:val="DefaultParagraphFont"/>
    <w:uiPriority w:val="99"/>
    <w:rsid w:val="001528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41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5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30288204/" TargetMode="External"/><Relationship Id="rId13" Type="http://schemas.openxmlformats.org/officeDocument/2006/relationships/hyperlink" Target="https://www.ncbi.nlm.nih.gov/books/NBK552152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unuhi.com/10-benefits-of-being-bilingual/" TargetMode="External"/><Relationship Id="rId12" Type="http://schemas.openxmlformats.org/officeDocument/2006/relationships/hyperlink" Target="https://www.york.ac.uk/news-and-events/news/2018/research/expert-reaction-cut-off-for-learnin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lzheimers.org.uk/news/2018-0515/bilingual-brains-are-more-resilient" TargetMode="External"/><Relationship Id="rId11" Type="http://schemas.openxmlformats.org/officeDocument/2006/relationships/hyperlink" Target="https://www.sciencedirect.com/topics/medicine-and-dentistry/bilingualism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hwb.gov.wales/curriculum-for-wales/designing-your-curriculum/developing-a-vision-for-curriculum-design/" TargetMode="External"/><Relationship Id="rId10" Type="http://schemas.openxmlformats.org/officeDocument/2006/relationships/hyperlink" Target="https://preply.com/en/blog/bilingualism-statistic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rontiersin.org/articles/10.3389/fpsyg.2019.02122/full" TargetMode="External"/><Relationship Id="rId14" Type="http://schemas.openxmlformats.org/officeDocument/2006/relationships/hyperlink" Target="https://www.pembrokeshire.gov.uk/inclusion-services/advis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1086</Words>
  <Characters>10205</Characters>
  <Application>Microsoft Office Word</Application>
  <DocSecurity>0</DocSecurity>
  <Lines>85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2023-04-17T19:55:00Z</dcterms:created>
  <dcterms:modified xsi:type="dcterms:W3CDTF">2023-04-17T19:55:00Z</dcterms:modified>
</cp:coreProperties>
</file>