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89D86" w14:textId="318644A9" w:rsidR="00B65716" w:rsidRPr="00B8536D" w:rsidRDefault="00A52E08" w:rsidP="00CE71C8">
      <w:pPr>
        <w:tabs>
          <w:tab w:val="left" w:pos="665"/>
          <w:tab w:val="left" w:pos="667"/>
        </w:tabs>
        <w:spacing w:line="276" w:lineRule="auto"/>
        <w:ind w:right="1100"/>
        <w:rPr>
          <w:b/>
          <w:bCs/>
        </w:rPr>
      </w:pPr>
      <w:r>
        <w:rPr>
          <w:b/>
          <w:bCs/>
        </w:rPr>
        <w:t xml:space="preserve">How can community policing and community engagement help prevent terrorism and support counter-terrorism policing? </w:t>
      </w:r>
    </w:p>
    <w:p w14:paraId="197E39A4" w14:textId="77777777" w:rsidR="00B65716" w:rsidRDefault="00B65716" w:rsidP="00CE71C8">
      <w:pPr>
        <w:tabs>
          <w:tab w:val="left" w:pos="665"/>
          <w:tab w:val="left" w:pos="667"/>
        </w:tabs>
        <w:spacing w:line="276" w:lineRule="auto"/>
        <w:ind w:right="1100"/>
      </w:pPr>
    </w:p>
    <w:p w14:paraId="7ABB285A" w14:textId="793D747C" w:rsidR="00B8536D" w:rsidRDefault="00B65716" w:rsidP="00CE71C8">
      <w:pPr>
        <w:tabs>
          <w:tab w:val="left" w:pos="665"/>
          <w:tab w:val="left" w:pos="667"/>
        </w:tabs>
        <w:spacing w:line="276" w:lineRule="auto"/>
        <w:ind w:right="1100"/>
      </w:pPr>
      <w:r>
        <w:t>(Briggs, 2010), suggests that, although the individuals that carry out terrorist attacks are from a miniscule group, they are still</w:t>
      </w:r>
      <w:r w:rsidR="003D38A7">
        <w:t xml:space="preserve"> part of </w:t>
      </w:r>
      <w:r>
        <w:t xml:space="preserve">the community and argues that this is the exact reason that community engagement from police officers is so important </w:t>
      </w:r>
      <w:proofErr w:type="gramStart"/>
      <w:r>
        <w:t>in order to</w:t>
      </w:r>
      <w:proofErr w:type="gramEnd"/>
      <w:r>
        <w:t xml:space="preserve"> reduce the risk of a terrorist attack, or even, recognizing a potential threat within the community. This suggests that if a community is well integrated, particular individuals who alert a threat are more likely to be </w:t>
      </w:r>
      <w:r w:rsidR="003D38A7">
        <w:t>recognized</w:t>
      </w:r>
      <w:r>
        <w:t xml:space="preserve"> by the community</w:t>
      </w:r>
      <w:r w:rsidR="003D38A7">
        <w:t xml:space="preserve"> and reported to police for intelligence and information which could potentially support </w:t>
      </w:r>
      <w:proofErr w:type="gramStart"/>
      <w:r w:rsidR="003D38A7">
        <w:t>counter-terrorism</w:t>
      </w:r>
      <w:proofErr w:type="gramEnd"/>
      <w:r w:rsidR="003D38A7">
        <w:t xml:space="preserve"> and prevent catastrophic events. </w:t>
      </w:r>
      <w:r w:rsidR="002802A4">
        <w:t>Similarly to the previous viewpoint</w:t>
      </w:r>
      <w:r w:rsidR="002802A4">
        <w:t>, (Sevinc and Guler,</w:t>
      </w:r>
      <w:r w:rsidR="00707C9F">
        <w:t xml:space="preserve"> 2016</w:t>
      </w:r>
      <w:r w:rsidR="002802A4">
        <w:t xml:space="preserve">) </w:t>
      </w:r>
      <w:r w:rsidR="002802A4">
        <w:t>also agrees that the benefit of community policing is the ability to gather information and intelligence that wouldn’t necessarily be available without the police integrating within the community and allows for suspicious events and individuals to be identified</w:t>
      </w:r>
      <w:r w:rsidR="002802A4">
        <w:t xml:space="preserve">. However, it also suggested by these researchers that </w:t>
      </w:r>
      <w:r w:rsidR="00A970CA">
        <w:t xml:space="preserve">policing has had to adapt to </w:t>
      </w:r>
      <w:r w:rsidR="00AC4BC7">
        <w:t>terror related incidents growing more extreme</w:t>
      </w:r>
      <w:r w:rsidR="00A970CA">
        <w:t xml:space="preserve"> and considers that there is a suggestion that community policing </w:t>
      </w:r>
      <w:r w:rsidR="002802A4">
        <w:t xml:space="preserve">and counter-terrorism policing are two very different things and focus on different strategies. </w:t>
      </w:r>
      <w:r w:rsidR="00B8536D">
        <w:t>Community policing and engagement is, arguably, a vital contribution to preventing terrorism.</w:t>
      </w:r>
      <w:r w:rsidR="00B8536D">
        <w:t xml:space="preserve"> (Briggs, 2010).</w:t>
      </w:r>
      <w:r w:rsidR="00B8536D">
        <w:t xml:space="preserve"> In 2003, the Home Office developed a strategy named CONTEST. This focused on 4 different aspects, </w:t>
      </w:r>
    </w:p>
    <w:p w14:paraId="56A0F3C2" w14:textId="77777777" w:rsidR="00B8536D" w:rsidRDefault="00B8536D" w:rsidP="00CE71C8">
      <w:pPr>
        <w:tabs>
          <w:tab w:val="left" w:pos="665"/>
          <w:tab w:val="left" w:pos="667"/>
        </w:tabs>
        <w:spacing w:line="276" w:lineRule="auto"/>
        <w:ind w:right="1100"/>
      </w:pPr>
    </w:p>
    <w:p w14:paraId="13B2B72A" w14:textId="77777777" w:rsidR="00B8536D" w:rsidRDefault="00B8536D" w:rsidP="00CE71C8">
      <w:pPr>
        <w:tabs>
          <w:tab w:val="left" w:pos="665"/>
          <w:tab w:val="left" w:pos="667"/>
        </w:tabs>
        <w:spacing w:line="276" w:lineRule="auto"/>
        <w:ind w:right="1100"/>
      </w:pPr>
      <w:r>
        <w:t>‘Peruse</w:t>
      </w:r>
      <w:r>
        <w:t xml:space="preserve">: to stop terrorist </w:t>
      </w:r>
      <w:proofErr w:type="gramStart"/>
      <w:r>
        <w:t>attacks</w:t>
      </w:r>
      <w:proofErr w:type="gramEnd"/>
      <w:r>
        <w:t xml:space="preserve"> </w:t>
      </w:r>
    </w:p>
    <w:p w14:paraId="7896231A" w14:textId="77777777" w:rsidR="00AC4BC7" w:rsidRDefault="00B8536D" w:rsidP="00CE71C8">
      <w:pPr>
        <w:tabs>
          <w:tab w:val="left" w:pos="665"/>
          <w:tab w:val="left" w:pos="667"/>
        </w:tabs>
        <w:spacing w:line="276" w:lineRule="auto"/>
        <w:ind w:right="1100"/>
      </w:pPr>
      <w:r>
        <w:t>Prevent</w:t>
      </w:r>
      <w:r>
        <w:t>: to stop people from becoming terrorists or supporting terrorism</w:t>
      </w:r>
    </w:p>
    <w:p w14:paraId="7B0533BB" w14:textId="32CDA351" w:rsidR="00B8536D" w:rsidRDefault="00B8536D" w:rsidP="00CE71C8">
      <w:pPr>
        <w:tabs>
          <w:tab w:val="left" w:pos="665"/>
          <w:tab w:val="left" w:pos="667"/>
        </w:tabs>
        <w:spacing w:line="276" w:lineRule="auto"/>
        <w:ind w:right="1100"/>
      </w:pPr>
      <w:r>
        <w:t>Protect</w:t>
      </w:r>
      <w:r>
        <w:t>: to strengthen our protection against a terrorist attack</w:t>
      </w:r>
    </w:p>
    <w:p w14:paraId="220541C4" w14:textId="7E1AD38D" w:rsidR="00B8536D" w:rsidRDefault="00B8536D" w:rsidP="00CE71C8">
      <w:pPr>
        <w:tabs>
          <w:tab w:val="left" w:pos="665"/>
          <w:tab w:val="left" w:pos="667"/>
        </w:tabs>
        <w:spacing w:line="276" w:lineRule="auto"/>
        <w:ind w:right="1100"/>
      </w:pPr>
      <w:r>
        <w:t>Prepare</w:t>
      </w:r>
      <w:r>
        <w:t>: to mitigate the impact of a terrorist attack’ (Stuart, 2015)</w:t>
      </w:r>
    </w:p>
    <w:p w14:paraId="4AC681B4" w14:textId="77777777" w:rsidR="00B8536D" w:rsidRDefault="00B8536D" w:rsidP="00CE71C8">
      <w:pPr>
        <w:tabs>
          <w:tab w:val="left" w:pos="665"/>
          <w:tab w:val="left" w:pos="667"/>
        </w:tabs>
        <w:spacing w:line="276" w:lineRule="auto"/>
        <w:ind w:right="1100"/>
      </w:pPr>
    </w:p>
    <w:p w14:paraId="40E2A1C9" w14:textId="45CFAA56" w:rsidR="00816E8B" w:rsidRDefault="00B8536D" w:rsidP="00CE71C8">
      <w:pPr>
        <w:tabs>
          <w:tab w:val="left" w:pos="665"/>
          <w:tab w:val="left" w:pos="667"/>
        </w:tabs>
        <w:spacing w:line="276" w:lineRule="auto"/>
        <w:ind w:right="1100"/>
      </w:pPr>
      <w:r>
        <w:t>This was implemented throughout all aspects of policing and social security, including community policing</w:t>
      </w:r>
      <w:r>
        <w:t xml:space="preserve">. </w:t>
      </w:r>
      <w:r w:rsidR="00816E8B">
        <w:t xml:space="preserve">Throughout this essay, I will consider </w:t>
      </w:r>
      <w:r>
        <w:t xml:space="preserve">how community policing implements this strategy and will </w:t>
      </w:r>
      <w:r w:rsidR="00816E8B">
        <w:t xml:space="preserve">establish whether community policing and engagement can help prevent terrorism and what methods can be used to support </w:t>
      </w:r>
      <w:proofErr w:type="gramStart"/>
      <w:r w:rsidR="00816E8B">
        <w:t>counter-terrorism</w:t>
      </w:r>
      <w:proofErr w:type="gramEnd"/>
      <w:r>
        <w:t>.</w:t>
      </w:r>
    </w:p>
    <w:p w14:paraId="2E9C13B2" w14:textId="29336ED2" w:rsidR="00816E8B" w:rsidRDefault="00816E8B" w:rsidP="00CE71C8">
      <w:pPr>
        <w:tabs>
          <w:tab w:val="left" w:pos="665"/>
          <w:tab w:val="left" w:pos="667"/>
        </w:tabs>
        <w:spacing w:line="276" w:lineRule="auto"/>
        <w:ind w:right="1100"/>
      </w:pPr>
    </w:p>
    <w:p w14:paraId="0131AB9A" w14:textId="2F24053B" w:rsidR="00DD5234" w:rsidRDefault="00084661" w:rsidP="00CE71C8">
      <w:pPr>
        <w:tabs>
          <w:tab w:val="left" w:pos="665"/>
          <w:tab w:val="left" w:pos="667"/>
        </w:tabs>
        <w:spacing w:line="276" w:lineRule="auto"/>
        <w:ind w:right="1100"/>
      </w:pPr>
      <w:r>
        <w:t>(College of Policing,</w:t>
      </w:r>
      <w:r w:rsidR="00211922">
        <w:t xml:space="preserve"> 2013</w:t>
      </w:r>
      <w:r>
        <w:t xml:space="preserve">) states that ‘community engagement is the process of enabling citizens and communities to participate in policing at their chosen level. This ranges from providing information and assurance, to empowering them to identify and implement solutions to local problems and influence priorities and </w:t>
      </w:r>
      <w:proofErr w:type="gramStart"/>
      <w:r>
        <w:t>decisions’</w:t>
      </w:r>
      <w:proofErr w:type="gramEnd"/>
      <w:r>
        <w:t xml:space="preserve">. As previously argued, gathering of information and intelligence is of great important </w:t>
      </w:r>
      <w:proofErr w:type="gramStart"/>
      <w:r>
        <w:t>in order to</w:t>
      </w:r>
      <w:proofErr w:type="gramEnd"/>
      <w:r>
        <w:t xml:space="preserve"> support counter terrorism and establish individuals who could be a threat, however, it is argued that this may not be possible if </w:t>
      </w:r>
      <w:r w:rsidR="00C643E5">
        <w:t>police forces are not heavily integrated within their community. Community engagement from police officers, where they are seen to be positively interacting with the public, is arguably, the key to gain trust and confidence and in return, gain intelligence. The wording ‘chosen levels’, used by (College of Policing</w:t>
      </w:r>
      <w:r w:rsidR="00211922">
        <w:t>, 2013</w:t>
      </w:r>
      <w:r w:rsidR="005D6C34">
        <w:t>) alludes</w:t>
      </w:r>
      <w:r w:rsidR="00C643E5">
        <w:t xml:space="preserve"> to the fact that, depending on how much the public trust the police, this is how well the community wi</w:t>
      </w:r>
      <w:r w:rsidR="00AC4BC7">
        <w:t>ll</w:t>
      </w:r>
      <w:r w:rsidR="00C643E5">
        <w:t xml:space="preserve"> engage back and provide support with operations such as </w:t>
      </w:r>
      <w:proofErr w:type="gramStart"/>
      <w:r w:rsidR="00C643E5">
        <w:t>counter-terrorism</w:t>
      </w:r>
      <w:proofErr w:type="gramEnd"/>
      <w:r w:rsidR="00C643E5">
        <w:t xml:space="preserve">. </w:t>
      </w:r>
    </w:p>
    <w:p w14:paraId="47370D1E" w14:textId="77777777" w:rsidR="00DD5234" w:rsidRDefault="00DD5234" w:rsidP="00DD5234">
      <w:pPr>
        <w:tabs>
          <w:tab w:val="left" w:pos="665"/>
          <w:tab w:val="left" w:pos="667"/>
        </w:tabs>
        <w:spacing w:line="276" w:lineRule="auto"/>
        <w:ind w:right="1100"/>
        <w:rPr>
          <w:b/>
          <w:bCs/>
        </w:rPr>
      </w:pPr>
    </w:p>
    <w:p w14:paraId="25FF0933" w14:textId="56195F35" w:rsidR="00DD5234" w:rsidRDefault="00DD5234" w:rsidP="00DD5234">
      <w:pPr>
        <w:tabs>
          <w:tab w:val="left" w:pos="665"/>
          <w:tab w:val="left" w:pos="667"/>
        </w:tabs>
        <w:spacing w:line="276" w:lineRule="auto"/>
        <w:ind w:right="1100"/>
      </w:pPr>
      <w:r>
        <w:t xml:space="preserve">(Pickering et al, 2008) backs up this idea </w:t>
      </w:r>
      <w:r w:rsidR="00AC4BC7">
        <w:t xml:space="preserve">with his </w:t>
      </w:r>
      <w:r>
        <w:t xml:space="preserve">research that concluded that citizens within a tested community felt that community policing improved trust and was an important aspect to </w:t>
      </w:r>
      <w:proofErr w:type="gramStart"/>
      <w:r>
        <w:t>counter-terrorism</w:t>
      </w:r>
      <w:proofErr w:type="gramEnd"/>
      <w:r>
        <w:t xml:space="preserve">. This research also found that due to the relationship built between police officers and the community, through the use of surveys and interviews, </w:t>
      </w:r>
      <w:proofErr w:type="gramStart"/>
      <w:r>
        <w:t>officer’s</w:t>
      </w:r>
      <w:proofErr w:type="gramEnd"/>
      <w:r>
        <w:t xml:space="preserve"> appeared to be aware and up to date on community matters, implying that they were integrated well and receiving regular information from their community which is, arguably, something of significant importan</w:t>
      </w:r>
      <w:r w:rsidR="00AC4BC7">
        <w:t>ce</w:t>
      </w:r>
      <w:r>
        <w:t xml:space="preserve"> when preventing terrorism. </w:t>
      </w:r>
    </w:p>
    <w:p w14:paraId="13947DAE" w14:textId="77777777" w:rsidR="007421EC" w:rsidRDefault="007421EC" w:rsidP="00CE71C8">
      <w:pPr>
        <w:tabs>
          <w:tab w:val="left" w:pos="665"/>
          <w:tab w:val="left" w:pos="667"/>
        </w:tabs>
        <w:spacing w:line="276" w:lineRule="auto"/>
        <w:ind w:right="1100"/>
      </w:pPr>
    </w:p>
    <w:p w14:paraId="77646D2B" w14:textId="1CDA55B5" w:rsidR="00455B20" w:rsidRDefault="007421EC" w:rsidP="00CE71C8">
      <w:pPr>
        <w:tabs>
          <w:tab w:val="left" w:pos="665"/>
          <w:tab w:val="left" w:pos="667"/>
        </w:tabs>
        <w:spacing w:line="276" w:lineRule="auto"/>
        <w:ind w:right="1100"/>
      </w:pPr>
      <w:r>
        <w:t>On the other hand, it is argued by</w:t>
      </w:r>
      <w:r w:rsidR="00B57408">
        <w:t xml:space="preserve"> (Cherney, 2015)</w:t>
      </w:r>
      <w:r>
        <w:t>, that problems may occur if policing engagement within a community begins to appear as though it is purely for intelligence gathering gain.</w:t>
      </w:r>
      <w:r w:rsidR="000C3488">
        <w:t xml:space="preserve"> (Blackwood, Hopskins and Reicher, 2013), argue that if minority communities such as Muslims believe this to be true, they will be likely to disengage from police and feel as though they are being observed and objectified, rather than supported. </w:t>
      </w:r>
      <w:r w:rsidR="00455B20">
        <w:t>This is also supported by (</w:t>
      </w:r>
      <w:proofErr w:type="spellStart"/>
      <w:r w:rsidR="00455B20">
        <w:t>Kundnani</w:t>
      </w:r>
      <w:proofErr w:type="spellEnd"/>
      <w:r w:rsidR="00455B20">
        <w:t>, 2009) who suggested that strategies that have been put in place by the government to prevent terrorism by increasing the need to gather information and intelligence, had the consequence of alienating the Muslim community as it was argued that the police promoted communities to spy on one another. In return, this has suggested to serve a negative impact towards supporting counter terrorism as communities no longer trusted each other, or community policing.</w:t>
      </w:r>
    </w:p>
    <w:p w14:paraId="0607F86D" w14:textId="77777777" w:rsidR="00455B20" w:rsidRDefault="00455B20" w:rsidP="00CE71C8">
      <w:pPr>
        <w:tabs>
          <w:tab w:val="left" w:pos="665"/>
          <w:tab w:val="left" w:pos="667"/>
        </w:tabs>
        <w:spacing w:line="276" w:lineRule="auto"/>
        <w:ind w:right="1100"/>
      </w:pPr>
    </w:p>
    <w:p w14:paraId="19892611" w14:textId="31CA0AB9" w:rsidR="00180B94" w:rsidRDefault="00211C2C" w:rsidP="00CE71C8">
      <w:pPr>
        <w:tabs>
          <w:tab w:val="left" w:pos="665"/>
          <w:tab w:val="left" w:pos="667"/>
        </w:tabs>
        <w:spacing w:line="276" w:lineRule="auto"/>
        <w:ind w:right="1100"/>
      </w:pPr>
      <w:r>
        <w:t xml:space="preserve">Arguably, community policing works better to support </w:t>
      </w:r>
      <w:proofErr w:type="gramStart"/>
      <w:r>
        <w:t>counter-terrorism</w:t>
      </w:r>
      <w:proofErr w:type="gramEnd"/>
      <w:r>
        <w:t xml:space="preserve"> when it is ‘community-focused’ rather than ‘community targeted</w:t>
      </w:r>
      <w:r w:rsidR="006A7AF1">
        <w:t>.</w:t>
      </w:r>
      <w:r w:rsidR="004A44DB">
        <w:t xml:space="preserve"> (Spalek and </w:t>
      </w:r>
      <w:proofErr w:type="spellStart"/>
      <w:r w:rsidR="004A44DB">
        <w:t>Mcdonalad</w:t>
      </w:r>
      <w:proofErr w:type="spellEnd"/>
      <w:r w:rsidR="004A44DB">
        <w:t xml:space="preserve">, 2012). </w:t>
      </w:r>
      <w:r w:rsidR="006A7AF1">
        <w:t xml:space="preserve">This </w:t>
      </w:r>
      <w:r w:rsidR="004A44DB">
        <w:t>suggests</w:t>
      </w:r>
      <w:r w:rsidR="000C3488">
        <w:t xml:space="preserve"> that trust in police officers is built when the public believe that police officer’s actions are selfless and have the </w:t>
      </w:r>
      <w:proofErr w:type="gramStart"/>
      <w:r w:rsidR="000C3488">
        <w:t>communities</w:t>
      </w:r>
      <w:proofErr w:type="gramEnd"/>
      <w:r w:rsidR="000C3488">
        <w:t xml:space="preserve"> best intentions at heart</w:t>
      </w:r>
      <w:r w:rsidR="006A7AF1">
        <w:t xml:space="preserve"> rather than</w:t>
      </w:r>
      <w:r w:rsidR="004A44DB">
        <w:t xml:space="preserve"> police officers</w:t>
      </w:r>
      <w:r w:rsidR="006A7AF1">
        <w:t xml:space="preserve"> observ</w:t>
      </w:r>
      <w:r w:rsidR="004A44DB">
        <w:t xml:space="preserve">ing them </w:t>
      </w:r>
      <w:r w:rsidR="006A7AF1">
        <w:t xml:space="preserve">for suspicious behavior. </w:t>
      </w:r>
      <w:r w:rsidR="000C3488">
        <w:t xml:space="preserve">This suggests that community policing can only support </w:t>
      </w:r>
      <w:proofErr w:type="gramStart"/>
      <w:r w:rsidR="000C3488">
        <w:t>counter-terrorism</w:t>
      </w:r>
      <w:proofErr w:type="gramEnd"/>
      <w:r w:rsidR="000C3488">
        <w:t xml:space="preserve"> when police forces display transparency and are actively supporting its community</w:t>
      </w:r>
      <w:r w:rsidR="00AC4BC7">
        <w:t xml:space="preserve"> </w:t>
      </w:r>
      <w:r w:rsidR="00B57408">
        <w:t xml:space="preserve">and overall, focusing on the relationship between police and minority communities rather than gathering information and intelligence. </w:t>
      </w:r>
      <w:r w:rsidR="0007552C">
        <w:t>However, c</w:t>
      </w:r>
      <w:r w:rsidR="009662EE">
        <w:t xml:space="preserve">ommunity policing is suggested to have seen a more focused effort upon developing a partnership between officers and Muslim communities in order to support </w:t>
      </w:r>
      <w:proofErr w:type="gramStart"/>
      <w:r w:rsidR="009662EE">
        <w:t>counter-terrorism</w:t>
      </w:r>
      <w:proofErr w:type="gramEnd"/>
      <w:r w:rsidR="009662EE">
        <w:t xml:space="preserve"> (Hanniman, 2008). </w:t>
      </w:r>
      <w:r w:rsidR="00561384">
        <w:t xml:space="preserve">Furthermore, (Crane, 2012), suggests that accountability is an important aspect of community policing which could help to prevent terrorism and suggests that officers should be more transparent in relation to supporting </w:t>
      </w:r>
      <w:proofErr w:type="gramStart"/>
      <w:r w:rsidR="00561384">
        <w:t>counter-terrorism</w:t>
      </w:r>
      <w:proofErr w:type="gramEnd"/>
      <w:r w:rsidR="00561384">
        <w:t xml:space="preserve">. However, (Crane, 2012) also considers that officer’s still need to be vigilant and aware of how much information is divulged to the community </w:t>
      </w:r>
      <w:proofErr w:type="gramStart"/>
      <w:r w:rsidR="00561384">
        <w:t>in order to</w:t>
      </w:r>
      <w:proofErr w:type="gramEnd"/>
      <w:r w:rsidR="00561384">
        <w:t xml:space="preserve"> prevent particular information reaching groups of terror organizations and antagonizing the subjects. </w:t>
      </w:r>
    </w:p>
    <w:p w14:paraId="18E9569E" w14:textId="77777777" w:rsidR="0007552C" w:rsidRDefault="0007552C" w:rsidP="00CE71C8">
      <w:pPr>
        <w:tabs>
          <w:tab w:val="left" w:pos="665"/>
          <w:tab w:val="left" w:pos="667"/>
        </w:tabs>
        <w:spacing w:line="276" w:lineRule="auto"/>
        <w:ind w:right="1100"/>
      </w:pPr>
    </w:p>
    <w:p w14:paraId="6249EC2E" w14:textId="4FFE3089" w:rsidR="00617F95" w:rsidRDefault="0007552C" w:rsidP="00CE71C8">
      <w:pPr>
        <w:tabs>
          <w:tab w:val="left" w:pos="665"/>
          <w:tab w:val="left" w:pos="667"/>
        </w:tabs>
        <w:spacing w:line="276" w:lineRule="auto"/>
        <w:ind w:right="1100"/>
      </w:pPr>
      <w:r>
        <w:t>The 7</w:t>
      </w:r>
      <w:r w:rsidRPr="0007552C">
        <w:rPr>
          <w:vertAlign w:val="superscript"/>
        </w:rPr>
        <w:t>th</w:t>
      </w:r>
      <w:r>
        <w:t xml:space="preserve"> of July 2005 London bombings, which is also known as ‘7/7’ </w:t>
      </w:r>
      <w:r w:rsidR="00CA00C9">
        <w:t>was a planned terrorist attack of Islamist suicide bombers. This was a series of explosions carried out on London</w:t>
      </w:r>
      <w:r w:rsidR="00AC4BC7">
        <w:t xml:space="preserve"> public</w:t>
      </w:r>
      <w:r w:rsidR="00CA00C9">
        <w:t xml:space="preserve"> transport where 52 people died. </w:t>
      </w:r>
      <w:r w:rsidR="008765A8">
        <w:t>(Gov.uk, 2006). Within the aftermath of this terrorist attack,</w:t>
      </w:r>
      <w:r w:rsidR="00AB2331">
        <w:t xml:space="preserve"> the government put forward the idea that there would be a community-led response to the </w:t>
      </w:r>
      <w:proofErr w:type="gramStart"/>
      <w:r w:rsidR="00AB2331">
        <w:t>bombings</w:t>
      </w:r>
      <w:proofErr w:type="gramEnd"/>
      <w:r w:rsidR="00AB2331">
        <w:t xml:space="preserve"> and </w:t>
      </w:r>
      <w:r w:rsidR="008765A8">
        <w:t xml:space="preserve">it is argued that Neighborhood policing was </w:t>
      </w:r>
      <w:r w:rsidR="00AB2331">
        <w:t xml:space="preserve">then </w:t>
      </w:r>
      <w:r w:rsidR="008765A8">
        <w:t xml:space="preserve">recognized to be a significant link </w:t>
      </w:r>
      <w:r w:rsidR="008765A8">
        <w:lastRenderedPageBreak/>
        <w:t xml:space="preserve">between community policing and counter-terrorism. </w:t>
      </w:r>
      <w:r w:rsidR="00AB2331">
        <w:t xml:space="preserve">(Lowndes, 2010). </w:t>
      </w:r>
      <w:r w:rsidR="008765A8">
        <w:t xml:space="preserve">Neighborhood policing is defined as ‘police officers, </w:t>
      </w:r>
      <w:proofErr w:type="gramStart"/>
      <w:r w:rsidR="008765A8">
        <w:t>staff</w:t>
      </w:r>
      <w:proofErr w:type="gramEnd"/>
      <w:r w:rsidR="008765A8">
        <w:t xml:space="preserve"> and volunteers accessible to, responsible for and accountable to communities. Community engagement that builds trust and develops a sophisticated understanding of community needs</w:t>
      </w:r>
      <w:r w:rsidR="00AC4BC7">
        <w:t>’</w:t>
      </w:r>
      <w:r w:rsidR="008765A8">
        <w:t xml:space="preserve"> (College of policing, 2018). This definition suggests that neighborhood policing was created, purely, to engage with the communit</w:t>
      </w:r>
      <w:r w:rsidR="00617F95">
        <w:t xml:space="preserve">y. It suggests that due to community being the most significant aspect to neighborhood policing, developing a relationship and building trust is easily established and illudes to the idea that members of the community will be more willing and confident in the police and provide support in terms of information and engagement to support </w:t>
      </w:r>
      <w:proofErr w:type="gramStart"/>
      <w:r w:rsidR="00617F95">
        <w:t>counter-terrorism</w:t>
      </w:r>
      <w:proofErr w:type="gramEnd"/>
      <w:r w:rsidR="004F0CDA">
        <w:t xml:space="preserve"> (Spalek, 2010).</w:t>
      </w:r>
      <w:r w:rsidR="00180B94">
        <w:t xml:space="preserve"> </w:t>
      </w:r>
    </w:p>
    <w:p w14:paraId="24717F89" w14:textId="77777777" w:rsidR="00DD5234" w:rsidRDefault="00DD5234" w:rsidP="00CE71C8">
      <w:pPr>
        <w:tabs>
          <w:tab w:val="left" w:pos="665"/>
          <w:tab w:val="left" w:pos="667"/>
        </w:tabs>
        <w:spacing w:line="276" w:lineRule="auto"/>
        <w:ind w:right="1100"/>
      </w:pPr>
    </w:p>
    <w:p w14:paraId="4EF25615" w14:textId="6598D0A2" w:rsidR="00514C76" w:rsidRDefault="00514C76" w:rsidP="00CE71C8">
      <w:pPr>
        <w:tabs>
          <w:tab w:val="left" w:pos="665"/>
          <w:tab w:val="left" w:pos="667"/>
        </w:tabs>
        <w:spacing w:line="276" w:lineRule="auto"/>
        <w:ind w:right="1100"/>
      </w:pPr>
      <w:r>
        <w:t xml:space="preserve">Within the post 7/7 attacks, community policing appeared to </w:t>
      </w:r>
      <w:proofErr w:type="gramStart"/>
      <w:r>
        <w:t>had</w:t>
      </w:r>
      <w:proofErr w:type="gramEnd"/>
      <w:r>
        <w:t xml:space="preserve"> advanced and focused more on day-to-day troubles within the community. This meant that a solid relationship was built between police officers and their communities as police officers were seen to be taking a genuine interest and desire to better the lives of the public and keep them safe within the community. Community policing also advanced education giving to the community </w:t>
      </w:r>
      <w:proofErr w:type="gramStart"/>
      <w:r>
        <w:t>in regards to</w:t>
      </w:r>
      <w:proofErr w:type="gramEnd"/>
      <w:r>
        <w:t xml:space="preserve"> internet safety, informing communities of the dangers of terrorist recruitment through the use of social media and online forums (Stuart, 2015). </w:t>
      </w:r>
    </w:p>
    <w:p w14:paraId="624396F8" w14:textId="77777777" w:rsidR="00514C76" w:rsidRDefault="00514C76" w:rsidP="00CE71C8">
      <w:pPr>
        <w:tabs>
          <w:tab w:val="left" w:pos="665"/>
          <w:tab w:val="left" w:pos="667"/>
        </w:tabs>
        <w:spacing w:line="276" w:lineRule="auto"/>
        <w:ind w:right="1100"/>
      </w:pPr>
    </w:p>
    <w:p w14:paraId="7B879E77" w14:textId="1E9F2103" w:rsidR="00180B94" w:rsidRDefault="00DD5234" w:rsidP="00CE71C8">
      <w:pPr>
        <w:tabs>
          <w:tab w:val="left" w:pos="665"/>
          <w:tab w:val="left" w:pos="667"/>
        </w:tabs>
        <w:spacing w:line="276" w:lineRule="auto"/>
        <w:ind w:right="1100"/>
        <w:rPr>
          <w:lang w:val="en-GB"/>
        </w:rPr>
      </w:pPr>
      <w:r>
        <w:t xml:space="preserve">(Scheider and Chapman, 2003) suggests that community policing and engagement is widely focused on the youth of the </w:t>
      </w:r>
      <w:proofErr w:type="gramStart"/>
      <w:r>
        <w:t>community</w:t>
      </w:r>
      <w:proofErr w:type="gramEnd"/>
      <w:r>
        <w:t xml:space="preserve"> and this is put in place in order to prevent recruitment of young people into terrorist organizations. Focusing on the youth by engaging with them and putting in place events for rehabilitation as well as ways for the youth to integrate into the community is suggested to prevent young people to be manipulated and </w:t>
      </w:r>
      <w:r>
        <w:rPr>
          <w:lang w:val="en-GB"/>
        </w:rPr>
        <w:t xml:space="preserve">influenced by terrorist groups. Providing a sense of belonging to the youth within the community is essential to combat terrorism, ensuring that young people are not vulnerable and are educated in </w:t>
      </w:r>
      <w:proofErr w:type="gramStart"/>
      <w:r>
        <w:rPr>
          <w:lang w:val="en-GB"/>
        </w:rPr>
        <w:t>counter-terrorism</w:t>
      </w:r>
      <w:proofErr w:type="gramEnd"/>
      <w:r w:rsidR="00436CE9">
        <w:rPr>
          <w:lang w:val="en-GB"/>
        </w:rPr>
        <w:t>.</w:t>
      </w:r>
      <w:r w:rsidR="00C90A20">
        <w:rPr>
          <w:lang w:val="en-GB"/>
        </w:rPr>
        <w:t xml:space="preserve"> This is further explored by (Sevinc and Guler,</w:t>
      </w:r>
      <w:r w:rsidR="005E1836">
        <w:rPr>
          <w:lang w:val="en-GB"/>
        </w:rPr>
        <w:t xml:space="preserve"> 2016)</w:t>
      </w:r>
      <w:r w:rsidR="00C90A20">
        <w:rPr>
          <w:lang w:val="en-GB"/>
        </w:rPr>
        <w:t xml:space="preserve"> by using case studies that showed community policing to be beneficial in terms of educating the youth about terrorism by holding meetings, activities and visiting families and speaking with children in their homes, implying that relationships were built with the community through the youth and through community policing, officers were able to guide children onto the right path and start early intervention if there were problems recognised. During this case study, police officers also shared that during community policing, they attended homes of families in which a member of family had joined a terrorist organisation </w:t>
      </w:r>
      <w:proofErr w:type="gramStart"/>
      <w:r w:rsidR="00C90A20">
        <w:rPr>
          <w:lang w:val="en-GB"/>
        </w:rPr>
        <w:t xml:space="preserve">in order </w:t>
      </w:r>
      <w:r w:rsidR="005E1836">
        <w:rPr>
          <w:lang w:val="en-GB"/>
        </w:rPr>
        <w:t>to</w:t>
      </w:r>
      <w:proofErr w:type="gramEnd"/>
      <w:r w:rsidR="005E1836">
        <w:rPr>
          <w:lang w:val="en-GB"/>
        </w:rPr>
        <w:t xml:space="preserve"> guide parents to request that their children retreat from the terrorist groups. This is arguably vital to supporting </w:t>
      </w:r>
      <w:proofErr w:type="gramStart"/>
      <w:r w:rsidR="005E1836">
        <w:rPr>
          <w:lang w:val="en-GB"/>
        </w:rPr>
        <w:t>counter-terrorism</w:t>
      </w:r>
      <w:proofErr w:type="gramEnd"/>
      <w:r w:rsidR="005E1836">
        <w:rPr>
          <w:lang w:val="en-GB"/>
        </w:rPr>
        <w:t xml:space="preserve">, as (Sevinc and Guler, 2016) states that ‘for terrorist organisations, permanent recruitment and acquisition of new members to the organisation is </w:t>
      </w:r>
      <w:r w:rsidR="005D6C34">
        <w:rPr>
          <w:lang w:val="en-GB"/>
        </w:rPr>
        <w:t>vital</w:t>
      </w:r>
      <w:r w:rsidR="005E1836">
        <w:rPr>
          <w:lang w:val="en-GB"/>
        </w:rPr>
        <w:t xml:space="preserve"> for </w:t>
      </w:r>
      <w:r w:rsidR="005D6C34">
        <w:rPr>
          <w:lang w:val="en-GB"/>
        </w:rPr>
        <w:t>survival</w:t>
      </w:r>
      <w:r w:rsidR="005E1836">
        <w:rPr>
          <w:lang w:val="en-GB"/>
        </w:rPr>
        <w:t>’</w:t>
      </w:r>
      <w:r w:rsidR="00AC4BC7">
        <w:rPr>
          <w:lang w:val="en-GB"/>
        </w:rPr>
        <w:t>.</w:t>
      </w:r>
    </w:p>
    <w:p w14:paraId="0C9B2CA5" w14:textId="77777777" w:rsidR="00AC4BC7" w:rsidRPr="00C90A20" w:rsidRDefault="00AC4BC7" w:rsidP="00CE71C8">
      <w:pPr>
        <w:tabs>
          <w:tab w:val="left" w:pos="665"/>
          <w:tab w:val="left" w:pos="667"/>
        </w:tabs>
        <w:spacing w:line="276" w:lineRule="auto"/>
        <w:ind w:right="1100"/>
        <w:rPr>
          <w:lang w:val="en-GB"/>
        </w:rPr>
      </w:pPr>
    </w:p>
    <w:p w14:paraId="4B565A4F" w14:textId="124CD2BF" w:rsidR="005B37E8" w:rsidRDefault="00271B16" w:rsidP="00CE71C8">
      <w:pPr>
        <w:tabs>
          <w:tab w:val="left" w:pos="665"/>
          <w:tab w:val="left" w:pos="667"/>
        </w:tabs>
        <w:spacing w:line="276" w:lineRule="auto"/>
        <w:ind w:right="1100"/>
      </w:pPr>
      <w:r>
        <w:t xml:space="preserve">The </w:t>
      </w:r>
      <w:proofErr w:type="gramStart"/>
      <w:r>
        <w:t>11th</w:t>
      </w:r>
      <w:proofErr w:type="gramEnd"/>
      <w:r>
        <w:t xml:space="preserve"> September 2001,</w:t>
      </w:r>
      <w:r w:rsidR="005B37E8">
        <w:t xml:space="preserve"> also known as ‘9/11’,</w:t>
      </w:r>
      <w:r>
        <w:t xml:space="preserve"> almost 3000 people were killed and thousands were injured </w:t>
      </w:r>
      <w:r w:rsidR="00E02B67">
        <w:t xml:space="preserve">following a terrorist attack involving 4 plane hijackers. </w:t>
      </w:r>
      <w:r w:rsidR="00FE46EE">
        <w:t xml:space="preserve">This terrorist attack was a catastrophic event and as stated by, at the time, by </w:t>
      </w:r>
      <w:proofErr w:type="gramStart"/>
      <w:r w:rsidR="00FE46EE">
        <w:t>president</w:t>
      </w:r>
      <w:proofErr w:type="gramEnd"/>
      <w:r w:rsidR="00FE46EE">
        <w:t xml:space="preserve"> George Bush, he admitted that </w:t>
      </w:r>
      <w:r w:rsidR="00CA00C9">
        <w:t xml:space="preserve">‘I know of no intelligence specific enough to have allowed them to prevent last Thursday’s attacks’ </w:t>
      </w:r>
      <w:r w:rsidR="00CA00C9">
        <w:lastRenderedPageBreak/>
        <w:t>(</w:t>
      </w:r>
      <w:r w:rsidR="00FE46EE">
        <w:t>Gov.uk, 2006</w:t>
      </w:r>
      <w:r w:rsidR="00CA00C9">
        <w:t>)</w:t>
      </w:r>
      <w:r w:rsidR="00455B20">
        <w:t xml:space="preserve">. Therefore, this implies that such spontaneous terrorist attacks are unable to predicted or prevented. </w:t>
      </w:r>
      <w:r w:rsidR="005B37E8">
        <w:t xml:space="preserve">However, it is believed by (Straub, 2020), a researcher who was a first responder during the 9/11 attack, recognizes the benefit of community policing and states ‘officers who are connected to the communities they serve have the ability to identify individuals who may embrace an extremist ideology, radicalize, and pose a threat of violone against individuals or </w:t>
      </w:r>
      <w:proofErr w:type="gramStart"/>
      <w:r w:rsidR="005B37E8">
        <w:t>facilities’</w:t>
      </w:r>
      <w:proofErr w:type="gramEnd"/>
      <w:r w:rsidR="005B37E8">
        <w:t xml:space="preserve">. Therefore, although </w:t>
      </w:r>
      <w:proofErr w:type="gramStart"/>
      <w:r w:rsidR="005B37E8">
        <w:t>officer’s</w:t>
      </w:r>
      <w:proofErr w:type="gramEnd"/>
      <w:r w:rsidR="005B37E8">
        <w:t xml:space="preserve"> are not able to recognize, prevent or predict all attacks, community policing has still proven to be successful (Straub, 2020). He continues to argue that supporting a community following from a terrorist attack is also a contributor to preventing further attacks, ensuring that the community stays united and </w:t>
      </w:r>
      <w:proofErr w:type="gramStart"/>
      <w:r w:rsidR="005B37E8">
        <w:t>are able to</w:t>
      </w:r>
      <w:proofErr w:type="gramEnd"/>
      <w:r w:rsidR="005B37E8">
        <w:t xml:space="preserve"> voice their concerns and fears to police. This is done by community policing </w:t>
      </w:r>
      <w:r w:rsidR="00AF6BED">
        <w:t xml:space="preserve">meetings that are typically held regularly by neighborhood police. </w:t>
      </w:r>
    </w:p>
    <w:p w14:paraId="77224FF7" w14:textId="77777777" w:rsidR="00FE46EE" w:rsidRDefault="00FE46EE" w:rsidP="00CE71C8">
      <w:pPr>
        <w:tabs>
          <w:tab w:val="left" w:pos="665"/>
          <w:tab w:val="left" w:pos="667"/>
        </w:tabs>
        <w:spacing w:line="276" w:lineRule="auto"/>
        <w:ind w:right="1100"/>
      </w:pPr>
    </w:p>
    <w:p w14:paraId="54965428" w14:textId="5D63B798" w:rsidR="00CC7D6F" w:rsidRPr="000C3488" w:rsidRDefault="00FE46EE" w:rsidP="00CE71C8">
      <w:pPr>
        <w:tabs>
          <w:tab w:val="left" w:pos="665"/>
          <w:tab w:val="left" w:pos="667"/>
        </w:tabs>
        <w:spacing w:line="276" w:lineRule="auto"/>
        <w:ind w:right="1100"/>
      </w:pPr>
      <w:r>
        <w:t>To conclude this essay,</w:t>
      </w:r>
      <w:r w:rsidR="00CC7D6F">
        <w:t xml:space="preserve"> there are several viewpoints </w:t>
      </w:r>
      <w:r w:rsidR="007324E9">
        <w:t xml:space="preserve">that ‘indicate the positive role of community policing in decreasing insurgency among citizens and offers community policing as an alternative approach in the fight against terrorism’. (Sevinc and Guler, 2016). It is suggested that information and intelligence is the largest gain from community policing, however, this is only affective when the relationship between police and the community is integrated. It has been argued that community policing can prevent terrorism and support counter terrorism effectively if </w:t>
      </w:r>
      <w:proofErr w:type="gramStart"/>
      <w:r w:rsidR="007324E9">
        <w:t>officer’s</w:t>
      </w:r>
      <w:proofErr w:type="gramEnd"/>
      <w:r w:rsidR="007324E9">
        <w:t xml:space="preserve"> are transparent and honest about their intentions when interacting with the community and switch to a more community focused, rather than community targeted perspective. Limitations have also been considered throughout this essay and research has suggested that even with community policing, a spontaneous terrorist attack is almost impossible to prevent. However, the importance of educating the youth, integrating with isolated minority groups and gathering information is suggested to support </w:t>
      </w:r>
      <w:proofErr w:type="gramStart"/>
      <w:r w:rsidR="007324E9">
        <w:t>counter-terrorism</w:t>
      </w:r>
      <w:proofErr w:type="gramEnd"/>
      <w:r w:rsidR="007324E9">
        <w:t xml:space="preserve"> and improve communities trust in police officers. </w:t>
      </w:r>
    </w:p>
    <w:p w14:paraId="49D482F3" w14:textId="77777777" w:rsidR="00DD5234" w:rsidRDefault="00DD5234" w:rsidP="00CE71C8">
      <w:pPr>
        <w:tabs>
          <w:tab w:val="left" w:pos="665"/>
          <w:tab w:val="left" w:pos="667"/>
        </w:tabs>
        <w:spacing w:line="276" w:lineRule="auto"/>
        <w:ind w:right="1100"/>
      </w:pPr>
    </w:p>
    <w:p w14:paraId="261F73DB" w14:textId="77777777" w:rsidR="00DD5234" w:rsidRPr="00DD5234" w:rsidRDefault="00DD5234" w:rsidP="00CE71C8">
      <w:pPr>
        <w:tabs>
          <w:tab w:val="left" w:pos="665"/>
          <w:tab w:val="left" w:pos="667"/>
        </w:tabs>
        <w:spacing w:line="276" w:lineRule="auto"/>
        <w:ind w:right="1100"/>
      </w:pPr>
    </w:p>
    <w:p w14:paraId="24017AA6" w14:textId="4D939786" w:rsidR="00A52E08" w:rsidRDefault="007324E9" w:rsidP="00CE71C8">
      <w:pPr>
        <w:tabs>
          <w:tab w:val="left" w:pos="665"/>
          <w:tab w:val="left" w:pos="667"/>
        </w:tabs>
        <w:spacing w:line="276" w:lineRule="auto"/>
        <w:ind w:right="1100"/>
        <w:rPr>
          <w:b/>
          <w:bCs/>
        </w:rPr>
      </w:pPr>
      <w:r>
        <w:rPr>
          <w:b/>
          <w:bCs/>
        </w:rPr>
        <w:t xml:space="preserve">Word count: </w:t>
      </w:r>
      <w:r w:rsidR="00AF6BED">
        <w:rPr>
          <w:b/>
          <w:bCs/>
        </w:rPr>
        <w:t>1809</w:t>
      </w:r>
    </w:p>
    <w:p w14:paraId="700302A0" w14:textId="77777777" w:rsidR="00A52E08" w:rsidRDefault="00A52E08" w:rsidP="00CE71C8">
      <w:pPr>
        <w:tabs>
          <w:tab w:val="left" w:pos="665"/>
          <w:tab w:val="left" w:pos="667"/>
        </w:tabs>
        <w:spacing w:line="276" w:lineRule="auto"/>
        <w:ind w:right="1100"/>
        <w:rPr>
          <w:b/>
          <w:bCs/>
        </w:rPr>
      </w:pPr>
    </w:p>
    <w:p w14:paraId="533ABA22" w14:textId="048C05DF" w:rsidR="00BD73E1" w:rsidRDefault="00BD73E1" w:rsidP="00CE71C8">
      <w:pPr>
        <w:tabs>
          <w:tab w:val="left" w:pos="665"/>
          <w:tab w:val="left" w:pos="667"/>
        </w:tabs>
        <w:spacing w:line="276" w:lineRule="auto"/>
        <w:ind w:right="1100"/>
        <w:rPr>
          <w:b/>
          <w:bCs/>
        </w:rPr>
      </w:pPr>
      <w:r>
        <w:rPr>
          <w:b/>
          <w:bCs/>
        </w:rPr>
        <w:t xml:space="preserve">BIBLIOGRAPHY: </w:t>
      </w:r>
    </w:p>
    <w:p w14:paraId="66C1A8DF" w14:textId="77777777" w:rsidR="00B81F33" w:rsidRPr="004B3522" w:rsidRDefault="00B81F33" w:rsidP="00CE71C8">
      <w:pPr>
        <w:tabs>
          <w:tab w:val="left" w:pos="665"/>
          <w:tab w:val="left" w:pos="667"/>
        </w:tabs>
        <w:spacing w:line="276" w:lineRule="auto"/>
        <w:ind w:right="1100"/>
        <w:rPr>
          <w:b/>
          <w:bCs/>
        </w:rPr>
      </w:pPr>
    </w:p>
    <w:p w14:paraId="5A7EFDF7" w14:textId="5F9735D6" w:rsidR="00B81F33" w:rsidRPr="004B3522" w:rsidRDefault="00B81F33" w:rsidP="00CE71C8">
      <w:pPr>
        <w:tabs>
          <w:tab w:val="left" w:pos="665"/>
          <w:tab w:val="left" w:pos="667"/>
        </w:tabs>
        <w:spacing w:line="276" w:lineRule="auto"/>
        <w:ind w:right="1100"/>
        <w:rPr>
          <w:i/>
          <w:iCs/>
        </w:rPr>
      </w:pPr>
      <w:r w:rsidRPr="004B3522">
        <w:t xml:space="preserve">Cherny, A. (2018). Police community engagement and outreach in a counterterrorism context. </w:t>
      </w:r>
      <w:r w:rsidRPr="004B3522">
        <w:rPr>
          <w:i/>
          <w:iCs/>
        </w:rPr>
        <w:t xml:space="preserve">Journal of Policing, Intelligence and Counter Terrorism, 13(1), 60-79. </w:t>
      </w:r>
    </w:p>
    <w:p w14:paraId="05937BBA" w14:textId="77777777" w:rsidR="004B3522" w:rsidRPr="004B3522" w:rsidRDefault="004B3522" w:rsidP="00CE71C8">
      <w:pPr>
        <w:tabs>
          <w:tab w:val="left" w:pos="665"/>
          <w:tab w:val="left" w:pos="667"/>
        </w:tabs>
        <w:spacing w:line="276" w:lineRule="auto"/>
        <w:ind w:right="1100"/>
        <w:rPr>
          <w:i/>
          <w:iCs/>
        </w:rPr>
      </w:pPr>
    </w:p>
    <w:p w14:paraId="4E1B6FFD" w14:textId="44CF5519" w:rsidR="00CE7B18" w:rsidRPr="004B3522" w:rsidRDefault="00CE7B18" w:rsidP="00CE71C8">
      <w:pPr>
        <w:tabs>
          <w:tab w:val="left" w:pos="665"/>
          <w:tab w:val="left" w:pos="667"/>
        </w:tabs>
        <w:spacing w:line="276" w:lineRule="auto"/>
        <w:ind w:right="1100"/>
        <w:rPr>
          <w:color w:val="2A2A2A"/>
          <w:shd w:val="clear" w:color="auto" w:fill="FFFFFF"/>
        </w:rPr>
      </w:pPr>
      <w:r w:rsidRPr="004B3522">
        <w:rPr>
          <w:color w:val="2A2A2A"/>
          <w:shd w:val="clear" w:color="auto" w:fill="FFFFFF"/>
        </w:rPr>
        <w:t xml:space="preserve"> B</w:t>
      </w:r>
      <w:r w:rsidR="004B3522" w:rsidRPr="004B3522">
        <w:rPr>
          <w:color w:val="2A2A2A"/>
          <w:shd w:val="clear" w:color="auto" w:fill="FFFFFF"/>
        </w:rPr>
        <w:t>riggs, R.</w:t>
      </w:r>
      <w:r w:rsidRPr="004B3522">
        <w:rPr>
          <w:color w:val="2A2A2A"/>
          <w:shd w:val="clear" w:color="auto" w:fill="FFFFFF"/>
        </w:rPr>
        <w:t xml:space="preserve"> Community engagement for counterterrorism: lessons from the United Kingdom, </w:t>
      </w:r>
      <w:r w:rsidRPr="004B3522">
        <w:rPr>
          <w:rStyle w:val="Emphasis"/>
          <w:color w:val="2A2A2A"/>
          <w:bdr w:val="none" w:sz="0" w:space="0" w:color="auto" w:frame="1"/>
          <w:shd w:val="clear" w:color="auto" w:fill="FFFFFF"/>
        </w:rPr>
        <w:t>International Affairs</w:t>
      </w:r>
      <w:r w:rsidRPr="004B3522">
        <w:rPr>
          <w:color w:val="2A2A2A"/>
          <w:shd w:val="clear" w:color="auto" w:fill="FFFFFF"/>
        </w:rPr>
        <w:t>, Volume 86, Issue 4, July 2010, Pages 971–981</w:t>
      </w:r>
    </w:p>
    <w:p w14:paraId="28A39A7D" w14:textId="77777777" w:rsidR="00CE7B18" w:rsidRPr="004B3522" w:rsidRDefault="00CE7B18" w:rsidP="00CE71C8">
      <w:pPr>
        <w:tabs>
          <w:tab w:val="left" w:pos="665"/>
          <w:tab w:val="left" w:pos="667"/>
        </w:tabs>
        <w:spacing w:line="276" w:lineRule="auto"/>
        <w:ind w:right="1100"/>
        <w:rPr>
          <w:color w:val="2A2A2A"/>
          <w:shd w:val="clear" w:color="auto" w:fill="FFFFFF"/>
        </w:rPr>
      </w:pPr>
    </w:p>
    <w:p w14:paraId="37F9ABCB" w14:textId="13FEB201" w:rsidR="00CE7B18" w:rsidRPr="004B3522" w:rsidRDefault="00CE7B18" w:rsidP="00CE71C8">
      <w:pPr>
        <w:tabs>
          <w:tab w:val="left" w:pos="665"/>
          <w:tab w:val="left" w:pos="667"/>
        </w:tabs>
        <w:spacing w:line="276" w:lineRule="auto"/>
        <w:ind w:right="1100"/>
        <w:rPr>
          <w:color w:val="2A2A2A"/>
          <w:shd w:val="clear" w:color="auto" w:fill="FFFFFF"/>
        </w:rPr>
      </w:pPr>
      <w:proofErr w:type="spellStart"/>
      <w:proofErr w:type="gramStart"/>
      <w:r w:rsidRPr="004B3522">
        <w:rPr>
          <w:color w:val="2A2A2A"/>
          <w:shd w:val="clear" w:color="auto" w:fill="FFFFFF"/>
        </w:rPr>
        <w:t>Seagrave,J</w:t>
      </w:r>
      <w:proofErr w:type="spellEnd"/>
      <w:r w:rsidRPr="004B3522">
        <w:rPr>
          <w:color w:val="2A2A2A"/>
          <w:shd w:val="clear" w:color="auto" w:fill="FFFFFF"/>
        </w:rPr>
        <w:t>.</w:t>
      </w:r>
      <w:proofErr w:type="gramEnd"/>
      <w:r w:rsidRPr="004B3522">
        <w:rPr>
          <w:color w:val="2A2A2A"/>
          <w:shd w:val="clear" w:color="auto" w:fill="FFFFFF"/>
        </w:rPr>
        <w:t xml:space="preserve"> (1996), </w:t>
      </w:r>
      <w:r w:rsidRPr="004B3522">
        <w:rPr>
          <w:i/>
          <w:iCs/>
          <w:color w:val="2A2A2A"/>
          <w:shd w:val="clear" w:color="auto" w:fill="FFFFFF"/>
        </w:rPr>
        <w:t xml:space="preserve">Defining community policing, American Journal of Police, </w:t>
      </w:r>
      <w:r w:rsidRPr="004B3522">
        <w:rPr>
          <w:color w:val="2A2A2A"/>
          <w:shd w:val="clear" w:color="auto" w:fill="FFFFFF"/>
        </w:rPr>
        <w:t xml:space="preserve">Volume. 15 No. 2 P1-22 </w:t>
      </w:r>
    </w:p>
    <w:p w14:paraId="6570F2BC" w14:textId="77777777" w:rsidR="00CE7B18" w:rsidRPr="004B3522" w:rsidRDefault="00CE7B18" w:rsidP="00CE71C8">
      <w:pPr>
        <w:tabs>
          <w:tab w:val="left" w:pos="665"/>
          <w:tab w:val="left" w:pos="667"/>
        </w:tabs>
        <w:spacing w:line="276" w:lineRule="auto"/>
        <w:ind w:right="1100"/>
        <w:rPr>
          <w:color w:val="2A2A2A"/>
          <w:shd w:val="clear" w:color="auto" w:fill="FFFFFF"/>
        </w:rPr>
      </w:pPr>
    </w:p>
    <w:p w14:paraId="0C11F1BE" w14:textId="42419CF5" w:rsidR="00CE7B18" w:rsidRPr="004B3522" w:rsidRDefault="00CE7B18" w:rsidP="00CE71C8">
      <w:pPr>
        <w:tabs>
          <w:tab w:val="left" w:pos="665"/>
          <w:tab w:val="left" w:pos="667"/>
        </w:tabs>
        <w:spacing w:line="276" w:lineRule="auto"/>
        <w:ind w:right="1100"/>
        <w:rPr>
          <w:i/>
          <w:iCs/>
          <w:color w:val="2A2A2A"/>
          <w:shd w:val="clear" w:color="auto" w:fill="FFFFFF"/>
        </w:rPr>
      </w:pPr>
      <w:r w:rsidRPr="004B3522">
        <w:rPr>
          <w:color w:val="2A2A2A"/>
          <w:shd w:val="clear" w:color="auto" w:fill="FFFFFF"/>
        </w:rPr>
        <w:t xml:space="preserve">Cherney, A., &amp; Hartley, J. (2017) </w:t>
      </w:r>
      <w:r w:rsidRPr="004B3522">
        <w:rPr>
          <w:i/>
          <w:iCs/>
          <w:color w:val="2A2A2A"/>
          <w:shd w:val="clear" w:color="auto" w:fill="FFFFFF"/>
        </w:rPr>
        <w:t xml:space="preserve">Community engagement to tackle terrorism and violent extremism: challenges, </w:t>
      </w:r>
      <w:proofErr w:type="gramStart"/>
      <w:r w:rsidRPr="004B3522">
        <w:rPr>
          <w:i/>
          <w:iCs/>
          <w:color w:val="2A2A2A"/>
          <w:shd w:val="clear" w:color="auto" w:fill="FFFFFF"/>
        </w:rPr>
        <w:t>tensions</w:t>
      </w:r>
      <w:proofErr w:type="gramEnd"/>
      <w:r w:rsidRPr="004B3522">
        <w:rPr>
          <w:i/>
          <w:iCs/>
          <w:color w:val="2A2A2A"/>
          <w:shd w:val="clear" w:color="auto" w:fill="FFFFFF"/>
        </w:rPr>
        <w:t xml:space="preserve"> and pitfalls. Policing and Society, 27(7), 750-763.</w:t>
      </w:r>
    </w:p>
    <w:p w14:paraId="2FA8AE60" w14:textId="77777777" w:rsidR="00CE7B18" w:rsidRPr="004B3522" w:rsidRDefault="00CE7B18" w:rsidP="00CE71C8">
      <w:pPr>
        <w:tabs>
          <w:tab w:val="left" w:pos="665"/>
          <w:tab w:val="left" w:pos="667"/>
        </w:tabs>
        <w:spacing w:line="276" w:lineRule="auto"/>
        <w:ind w:right="1100"/>
        <w:rPr>
          <w:i/>
          <w:iCs/>
          <w:color w:val="2A2A2A"/>
          <w:shd w:val="clear" w:color="auto" w:fill="FFFFFF"/>
        </w:rPr>
      </w:pPr>
    </w:p>
    <w:p w14:paraId="7A084FA4" w14:textId="1F13E464" w:rsidR="00CE7B18" w:rsidRPr="004B3522" w:rsidRDefault="00CE7B18" w:rsidP="00CE7B18">
      <w:pPr>
        <w:pStyle w:val="NormalWeb"/>
        <w:ind w:left="567" w:hanging="567"/>
        <w:rPr>
          <w:rFonts w:ascii="Arial" w:hAnsi="Arial" w:cs="Arial"/>
          <w:sz w:val="22"/>
          <w:szCs w:val="22"/>
        </w:rPr>
      </w:pPr>
      <w:r w:rsidRPr="004B3522">
        <w:rPr>
          <w:rFonts w:ascii="Arial" w:hAnsi="Arial" w:cs="Arial"/>
          <w:sz w:val="22"/>
          <w:szCs w:val="22"/>
        </w:rPr>
        <w:t xml:space="preserve">(2006) </w:t>
      </w:r>
      <w:r w:rsidRPr="004B3522">
        <w:rPr>
          <w:rFonts w:ascii="Arial" w:hAnsi="Arial" w:cs="Arial"/>
          <w:i/>
          <w:iCs/>
          <w:sz w:val="22"/>
          <w:szCs w:val="22"/>
        </w:rPr>
        <w:t xml:space="preserve">Report into the London Terrorist Attacks on 7 July 2005. </w:t>
      </w:r>
      <w:r w:rsidRPr="004B3522">
        <w:rPr>
          <w:rFonts w:ascii="Arial" w:hAnsi="Arial" w:cs="Arial"/>
          <w:i/>
          <w:iCs/>
          <w:sz w:val="22"/>
          <w:szCs w:val="22"/>
        </w:rPr>
        <w:t>G</w:t>
      </w:r>
      <w:r w:rsidRPr="004B3522">
        <w:rPr>
          <w:rFonts w:ascii="Arial" w:hAnsi="Arial" w:cs="Arial"/>
          <w:i/>
          <w:iCs/>
          <w:sz w:val="22"/>
          <w:szCs w:val="22"/>
        </w:rPr>
        <w:t>overnment response</w:t>
      </w:r>
      <w:r w:rsidRPr="004B3522">
        <w:rPr>
          <w:rFonts w:ascii="Arial" w:hAnsi="Arial" w:cs="Arial"/>
          <w:sz w:val="22"/>
          <w:szCs w:val="22"/>
        </w:rPr>
        <w:t xml:space="preserve">. Great Britain. </w:t>
      </w:r>
    </w:p>
    <w:p w14:paraId="4356F9CD" w14:textId="366EC98F" w:rsidR="00CE7B18" w:rsidRPr="004B3522" w:rsidRDefault="00CE7B18" w:rsidP="00CE7B18">
      <w:pPr>
        <w:pStyle w:val="NormalWeb"/>
        <w:ind w:left="567" w:hanging="567"/>
        <w:rPr>
          <w:rFonts w:ascii="Arial" w:hAnsi="Arial" w:cs="Arial"/>
          <w:color w:val="1C1D1E"/>
          <w:sz w:val="22"/>
          <w:szCs w:val="22"/>
          <w:shd w:val="clear" w:color="auto" w:fill="FFFFFF"/>
        </w:rPr>
      </w:pPr>
      <w:r w:rsidRPr="004B3522">
        <w:rPr>
          <w:rFonts w:ascii="Arial" w:hAnsi="Arial" w:cs="Arial"/>
          <w:color w:val="1C1D1E"/>
          <w:sz w:val="22"/>
          <w:szCs w:val="22"/>
          <w:shd w:val="clear" w:color="auto" w:fill="FFFFFF"/>
        </w:rPr>
        <w:t>SPALEK, B. (2010), Community Policing, Trust, and Muslim Communities in Relation to “New Terrorism”. Politics &amp; Policy, 38: 789-815.</w:t>
      </w:r>
    </w:p>
    <w:p w14:paraId="613D0E60" w14:textId="321CE3F8" w:rsidR="00CE7B18" w:rsidRPr="004B3522" w:rsidRDefault="00CE7B18" w:rsidP="00CE7B18">
      <w:r w:rsidRPr="004B3522">
        <w:t>Pickering S, McCulloch J, Neville DW (2008) Counter-terrorism policing: towards social cohe</w:t>
      </w:r>
      <w:r w:rsidRPr="004B3522">
        <w:t>sion</w:t>
      </w:r>
      <w:r w:rsidRPr="004B3522">
        <w:t>. Crime Law Soc Change (50):9</w:t>
      </w:r>
    </w:p>
    <w:p w14:paraId="7E5D6837" w14:textId="77777777" w:rsidR="00CE7B18" w:rsidRPr="004B3522" w:rsidRDefault="00CE7B18" w:rsidP="00CE7B18"/>
    <w:p w14:paraId="60740309" w14:textId="77777777" w:rsidR="00CE7B18" w:rsidRPr="004B3522" w:rsidRDefault="00CE7B18" w:rsidP="00CE7B18">
      <w:r w:rsidRPr="004B3522">
        <w:t xml:space="preserve">Scheider MC, Chapman R (2003) Community policing and terrorism. J Homel </w:t>
      </w:r>
      <w:proofErr w:type="spellStart"/>
      <w:r w:rsidRPr="004B3522">
        <w:t>Secur</w:t>
      </w:r>
      <w:proofErr w:type="spellEnd"/>
      <w:r w:rsidRPr="004B3522">
        <w:t>, 4–8</w:t>
      </w:r>
    </w:p>
    <w:p w14:paraId="72609100" w14:textId="77777777" w:rsidR="00CE7B18" w:rsidRPr="004B3522" w:rsidRDefault="00CE7B18" w:rsidP="00CE7B18"/>
    <w:p w14:paraId="252DCFBF" w14:textId="2D5D3305" w:rsidR="00CE7B18" w:rsidRPr="004B3522" w:rsidRDefault="004B3522" w:rsidP="00CE7B18">
      <w:r w:rsidRPr="004B3522">
        <w:t xml:space="preserve">Lowndes, V. &amp; Leila, T. (2010) </w:t>
      </w:r>
      <w:r w:rsidRPr="004B3522">
        <w:rPr>
          <w:i/>
          <w:iCs/>
        </w:rPr>
        <w:t>Preventing violent extremism- why local context matters. The New Extremism in 21</w:t>
      </w:r>
      <w:r w:rsidRPr="004B3522">
        <w:rPr>
          <w:i/>
          <w:iCs/>
          <w:vertAlign w:val="superscript"/>
        </w:rPr>
        <w:t>st</w:t>
      </w:r>
      <w:r w:rsidRPr="004B3522">
        <w:rPr>
          <w:i/>
          <w:iCs/>
        </w:rPr>
        <w:t xml:space="preserve"> Century. Routledge. </w:t>
      </w:r>
      <w:r w:rsidRPr="004B3522">
        <w:t>1</w:t>
      </w:r>
      <w:r w:rsidRPr="004B3522">
        <w:rPr>
          <w:vertAlign w:val="superscript"/>
        </w:rPr>
        <w:t>st</w:t>
      </w:r>
      <w:r w:rsidRPr="004B3522">
        <w:t xml:space="preserve"> edition.</w:t>
      </w:r>
    </w:p>
    <w:p w14:paraId="4A37303D" w14:textId="77777777" w:rsidR="004B3522" w:rsidRPr="004B3522" w:rsidRDefault="004B3522" w:rsidP="004B3522"/>
    <w:p w14:paraId="04D89C3B" w14:textId="4242750B" w:rsidR="004B3522" w:rsidRPr="004B3522" w:rsidRDefault="004B3522" w:rsidP="004B3522">
      <w:r w:rsidRPr="004B3522">
        <w:t xml:space="preserve">Briggs, Rachel, Catherine </w:t>
      </w:r>
      <w:proofErr w:type="spellStart"/>
      <w:r w:rsidRPr="004B3522">
        <w:t>Fieschi</w:t>
      </w:r>
      <w:proofErr w:type="spellEnd"/>
      <w:r w:rsidRPr="004B3522">
        <w:t>, and Hannah Lownsbrough. (2006). Bringing it Home: Community</w:t>
      </w:r>
      <w:r w:rsidRPr="004B3522">
        <w:t xml:space="preserve"> </w:t>
      </w:r>
      <w:r w:rsidRPr="004B3522">
        <w:t xml:space="preserve">Based Approaches to </w:t>
      </w:r>
      <w:proofErr w:type="gramStart"/>
      <w:r w:rsidRPr="004B3522">
        <w:t>Counter-Terrorism</w:t>
      </w:r>
      <w:proofErr w:type="gramEnd"/>
      <w:r w:rsidRPr="004B3522">
        <w:t>. London: Demos.</w:t>
      </w:r>
    </w:p>
    <w:p w14:paraId="04EE2CF3" w14:textId="77777777" w:rsidR="004B3522" w:rsidRPr="004B3522" w:rsidRDefault="004B3522" w:rsidP="004B3522"/>
    <w:p w14:paraId="403F0B84" w14:textId="77777777" w:rsidR="004B3522" w:rsidRPr="004B3522" w:rsidRDefault="004B3522" w:rsidP="004B3522">
      <w:r w:rsidRPr="004B3522">
        <w:t xml:space="preserve">Spalek, B. &amp; Lambert, R. (2010). ‘Partnering Muslim Communities for the Purposes of </w:t>
      </w:r>
      <w:proofErr w:type="gramStart"/>
      <w:r w:rsidRPr="004B3522">
        <w:t>Counter-Terrorism</w:t>
      </w:r>
      <w:proofErr w:type="gramEnd"/>
      <w:r w:rsidRPr="004B3522">
        <w:t>’ in: Goodwin, M. &amp; Eatwell, R. eds. The ‘New’ Extremism in 21st Century Britain London: Taylor &amp; Francis pp.103-122.</w:t>
      </w:r>
    </w:p>
    <w:p w14:paraId="1389E417" w14:textId="3EE64F15" w:rsidR="004B3522" w:rsidRPr="004B3522" w:rsidRDefault="004B3522" w:rsidP="00CE7B18">
      <w:pPr>
        <w:pStyle w:val="NormalWeb"/>
        <w:ind w:left="567" w:hanging="567"/>
        <w:rPr>
          <w:rFonts w:ascii="Arial" w:hAnsi="Arial" w:cs="Arial"/>
          <w:i/>
          <w:iCs/>
          <w:sz w:val="22"/>
          <w:szCs w:val="22"/>
        </w:rPr>
      </w:pPr>
      <w:r w:rsidRPr="004B3522">
        <w:rPr>
          <w:rFonts w:ascii="Arial" w:hAnsi="Arial" w:cs="Arial"/>
          <w:sz w:val="22"/>
          <w:szCs w:val="22"/>
        </w:rPr>
        <w:t xml:space="preserve">Stuart, H. (2015) </w:t>
      </w:r>
      <w:r w:rsidRPr="004B3522">
        <w:rPr>
          <w:rFonts w:ascii="Arial" w:hAnsi="Arial" w:cs="Arial"/>
          <w:i/>
          <w:iCs/>
          <w:sz w:val="22"/>
          <w:szCs w:val="22"/>
        </w:rPr>
        <w:t xml:space="preserve">Community policing and </w:t>
      </w:r>
      <w:proofErr w:type="spellStart"/>
      <w:r w:rsidRPr="004B3522">
        <w:rPr>
          <w:rFonts w:ascii="Arial" w:hAnsi="Arial" w:cs="Arial"/>
          <w:i/>
          <w:iCs/>
          <w:sz w:val="22"/>
          <w:szCs w:val="22"/>
        </w:rPr>
        <w:t>Prevetning</w:t>
      </w:r>
      <w:proofErr w:type="spellEnd"/>
      <w:r w:rsidRPr="004B3522">
        <w:rPr>
          <w:rFonts w:ascii="Arial" w:hAnsi="Arial" w:cs="Arial"/>
          <w:i/>
          <w:iCs/>
          <w:sz w:val="22"/>
          <w:szCs w:val="22"/>
        </w:rPr>
        <w:t xml:space="preserve"> Extremism: Lessons from Bradford. No. 4 </w:t>
      </w:r>
    </w:p>
    <w:p w14:paraId="2D688B69" w14:textId="59624DF2" w:rsidR="004B3522" w:rsidRPr="004B3522" w:rsidRDefault="004B3522" w:rsidP="00CE7B18">
      <w:pPr>
        <w:pStyle w:val="NormalWeb"/>
        <w:ind w:left="567" w:hanging="567"/>
        <w:rPr>
          <w:rFonts w:ascii="Arial" w:hAnsi="Arial" w:cs="Arial"/>
          <w:i/>
          <w:iCs/>
          <w:sz w:val="22"/>
          <w:szCs w:val="22"/>
        </w:rPr>
      </w:pPr>
      <w:r w:rsidRPr="004B3522">
        <w:rPr>
          <w:rFonts w:ascii="Arial" w:hAnsi="Arial" w:cs="Arial"/>
          <w:color w:val="1B1B1B"/>
          <w:sz w:val="22"/>
          <w:szCs w:val="22"/>
          <w:shd w:val="clear" w:color="auto" w:fill="FFFFFF"/>
        </w:rPr>
        <w:t>Straub,</w:t>
      </w:r>
      <w:r w:rsidRPr="004B3522">
        <w:rPr>
          <w:rFonts w:ascii="Arial" w:hAnsi="Arial" w:cs="Arial"/>
          <w:color w:val="1B1B1B"/>
          <w:sz w:val="22"/>
          <w:szCs w:val="22"/>
          <w:shd w:val="clear" w:color="auto" w:fill="FFFFFF"/>
        </w:rPr>
        <w:t xml:space="preserve"> F. (2020) </w:t>
      </w:r>
      <w:r w:rsidRPr="004B3522">
        <w:rPr>
          <w:rFonts w:ascii="Arial" w:hAnsi="Arial" w:cs="Arial"/>
          <w:color w:val="1B1B1B"/>
          <w:sz w:val="22"/>
          <w:szCs w:val="22"/>
          <w:shd w:val="clear" w:color="auto" w:fill="FFFFFF"/>
        </w:rPr>
        <w:t xml:space="preserve">Director of the </w:t>
      </w:r>
      <w:proofErr w:type="spellStart"/>
      <w:r w:rsidRPr="004B3522">
        <w:rPr>
          <w:rFonts w:ascii="Arial" w:hAnsi="Arial" w:cs="Arial"/>
          <w:color w:val="1B1B1B"/>
          <w:sz w:val="22"/>
          <w:szCs w:val="22"/>
          <w:shd w:val="clear" w:color="auto" w:fill="FFFFFF"/>
        </w:rPr>
        <w:t>Center</w:t>
      </w:r>
      <w:proofErr w:type="spellEnd"/>
      <w:r w:rsidRPr="004B3522">
        <w:rPr>
          <w:rFonts w:ascii="Arial" w:hAnsi="Arial" w:cs="Arial"/>
          <w:color w:val="1B1B1B"/>
          <w:sz w:val="22"/>
          <w:szCs w:val="22"/>
          <w:shd w:val="clear" w:color="auto" w:fill="FFFFFF"/>
        </w:rPr>
        <w:t xml:space="preserve"> for Mass Violence Response Studies, National Police Foundation, "The Importance of Community Policing in Preventing Terrorism</w:t>
      </w:r>
      <w:r w:rsidRPr="004B3522">
        <w:rPr>
          <w:rFonts w:ascii="Arial" w:hAnsi="Arial" w:cs="Arial"/>
          <w:color w:val="1B1B1B"/>
          <w:sz w:val="22"/>
          <w:szCs w:val="22"/>
          <w:shd w:val="clear" w:color="auto" w:fill="FFFFFF"/>
        </w:rPr>
        <w:t xml:space="preserve">. </w:t>
      </w:r>
    </w:p>
    <w:p w14:paraId="0228C6BD" w14:textId="77777777" w:rsidR="00BD73E1" w:rsidRDefault="00BD73E1" w:rsidP="00CE71C8">
      <w:pPr>
        <w:tabs>
          <w:tab w:val="left" w:pos="665"/>
          <w:tab w:val="left" w:pos="667"/>
        </w:tabs>
        <w:spacing w:line="276" w:lineRule="auto"/>
        <w:ind w:right="1100"/>
        <w:rPr>
          <w:b/>
          <w:bCs/>
        </w:rPr>
      </w:pPr>
    </w:p>
    <w:p w14:paraId="549462A1" w14:textId="77777777" w:rsidR="00A52E08" w:rsidRDefault="00A52E08" w:rsidP="00CE71C8">
      <w:pPr>
        <w:tabs>
          <w:tab w:val="left" w:pos="665"/>
          <w:tab w:val="left" w:pos="667"/>
        </w:tabs>
        <w:spacing w:line="276" w:lineRule="auto"/>
        <w:ind w:right="1100"/>
        <w:rPr>
          <w:b/>
          <w:bCs/>
        </w:rPr>
      </w:pPr>
    </w:p>
    <w:p w14:paraId="069656AB" w14:textId="77777777" w:rsidR="00A52E08" w:rsidRDefault="00A52E08" w:rsidP="00CE71C8">
      <w:pPr>
        <w:tabs>
          <w:tab w:val="left" w:pos="665"/>
          <w:tab w:val="left" w:pos="667"/>
        </w:tabs>
        <w:spacing w:line="276" w:lineRule="auto"/>
        <w:ind w:right="1100"/>
        <w:rPr>
          <w:b/>
          <w:bCs/>
        </w:rPr>
      </w:pPr>
    </w:p>
    <w:p w14:paraId="621F267D" w14:textId="5B988E42" w:rsidR="009E1F2F" w:rsidRPr="00A52E08" w:rsidRDefault="009E1F2F" w:rsidP="00CE71C8">
      <w:pPr>
        <w:tabs>
          <w:tab w:val="left" w:pos="665"/>
          <w:tab w:val="left" w:pos="667"/>
        </w:tabs>
        <w:spacing w:line="276" w:lineRule="auto"/>
        <w:ind w:right="1100"/>
        <w:rPr>
          <w:b/>
          <w:bCs/>
        </w:rPr>
      </w:pPr>
      <w:r w:rsidRPr="00A52E08">
        <w:rPr>
          <w:b/>
          <w:bCs/>
        </w:rPr>
        <w:t xml:space="preserve"> </w:t>
      </w:r>
      <w:r w:rsidR="00A52E08" w:rsidRPr="00A52E08">
        <w:rPr>
          <w:b/>
          <w:bCs/>
        </w:rPr>
        <w:t xml:space="preserve">Evaluate the role of police within joint emergency </w:t>
      </w:r>
      <w:proofErr w:type="gramStart"/>
      <w:r w:rsidR="00A52E08" w:rsidRPr="00A52E08">
        <w:rPr>
          <w:b/>
          <w:bCs/>
        </w:rPr>
        <w:t>services operations, and</w:t>
      </w:r>
      <w:proofErr w:type="gramEnd"/>
      <w:r w:rsidR="00A52E08" w:rsidRPr="00A52E08">
        <w:rPr>
          <w:b/>
          <w:bCs/>
        </w:rPr>
        <w:t xml:space="preserve"> examine the potential impact that critical and major incidents can have on officer’s mental well-being. </w:t>
      </w:r>
    </w:p>
    <w:p w14:paraId="4A3A7AC1" w14:textId="77777777" w:rsidR="00A52E08" w:rsidRDefault="00A52E08" w:rsidP="00CE71C8">
      <w:pPr>
        <w:tabs>
          <w:tab w:val="left" w:pos="665"/>
          <w:tab w:val="left" w:pos="667"/>
        </w:tabs>
        <w:spacing w:line="276" w:lineRule="auto"/>
        <w:ind w:right="1100"/>
      </w:pPr>
    </w:p>
    <w:p w14:paraId="72E74B88" w14:textId="2EADF1BA" w:rsidR="00CE71C8" w:rsidRDefault="00CE71C8" w:rsidP="00CE71C8">
      <w:pPr>
        <w:tabs>
          <w:tab w:val="left" w:pos="665"/>
          <w:tab w:val="left" w:pos="667"/>
        </w:tabs>
        <w:spacing w:line="276" w:lineRule="auto"/>
        <w:ind w:right="1100"/>
      </w:pPr>
      <w:r>
        <w:t xml:space="preserve">The role of a police officer during an emergency service response is argued to be contrasting in comparison to several other agencies that provide an emergency response. To expand on this viewpoint, a police officer is expected to show management and decision-making skills in relation to a rescue and resolution approach, providing guidance and communication to alternative emergency units within the response. Nevertheless, even with this outlined idea of the role of the police officer during an emergency response, it is recognized that, ultimately, the multi-agency approach is vital to avoid catastrophe (Chambers, 1997). This indicates that (Chambers, 1997) believes that the role of a police officer during an incident where multiple agencies attend is of importance regarding management and authority, however, recognizes that emergency service operations are best dealt with when all emergency services are integrated and work together. Throughout this essay, I will explore this idea further and expand on how this can relate to critical and major incidents as well as discussing ideas on how such incidents could affect officer’s mental health to deteriorate when faced with </w:t>
      </w:r>
      <w:r>
        <w:lastRenderedPageBreak/>
        <w:t xml:space="preserve">traumatic events. </w:t>
      </w:r>
    </w:p>
    <w:p w14:paraId="2E499E70" w14:textId="77777777" w:rsidR="00CE71C8" w:rsidRDefault="00CE71C8" w:rsidP="00CE71C8">
      <w:pPr>
        <w:tabs>
          <w:tab w:val="left" w:pos="665"/>
          <w:tab w:val="left" w:pos="667"/>
        </w:tabs>
        <w:spacing w:line="276" w:lineRule="auto"/>
        <w:ind w:right="1100"/>
      </w:pPr>
    </w:p>
    <w:p w14:paraId="594FF63E" w14:textId="77777777" w:rsidR="00CE71C8" w:rsidRDefault="00CE71C8" w:rsidP="00CE71C8">
      <w:pPr>
        <w:tabs>
          <w:tab w:val="left" w:pos="665"/>
          <w:tab w:val="left" w:pos="667"/>
        </w:tabs>
        <w:spacing w:line="276" w:lineRule="auto"/>
        <w:ind w:right="1100"/>
      </w:pPr>
      <w:r>
        <w:t xml:space="preserve">A major incident is typically associated with a multi-agency approach where more than one emergency service provider attends or is prepared to attend the incident and a strategic response is formed between agencies. This relates to a large-scale incident such as circumstances involving a large amount of people in serious harm. A critical incident is similar in the aspect of a multi-agency response if it is needed, however, it can differ, in relation the police officer’s role, where, arguably, it is more likely to serve a crucial influence during the response of the incident (College of policing, 2023). </w:t>
      </w:r>
    </w:p>
    <w:p w14:paraId="6BA69445" w14:textId="77777777" w:rsidR="00CE71C8" w:rsidRDefault="00CE71C8" w:rsidP="00CE71C8">
      <w:pPr>
        <w:tabs>
          <w:tab w:val="left" w:pos="665"/>
          <w:tab w:val="left" w:pos="667"/>
        </w:tabs>
        <w:spacing w:line="276" w:lineRule="auto"/>
        <w:ind w:right="1100"/>
      </w:pPr>
      <w:r>
        <w:t>In relation to major incidents, a joint framework for all emergency services has been created and established as the ‘JESIP (Joint Emergency Services Interoperability) classification system’ which ensures that casualties are categorized into priorities in relation to injuries and critical health (College Of policing 2023):</w:t>
      </w:r>
    </w:p>
    <w:p w14:paraId="7092FC8C" w14:textId="77777777" w:rsidR="00CE71C8" w:rsidRDefault="00CE71C8" w:rsidP="00CE71C8">
      <w:pPr>
        <w:pStyle w:val="ListParagraph"/>
        <w:numPr>
          <w:ilvl w:val="0"/>
          <w:numId w:val="1"/>
        </w:numPr>
        <w:tabs>
          <w:tab w:val="left" w:pos="665"/>
          <w:tab w:val="left" w:pos="667"/>
        </w:tabs>
        <w:spacing w:line="276" w:lineRule="auto"/>
        <w:ind w:right="1100"/>
      </w:pPr>
      <w:r>
        <w:t>‘Priority 1 (P1) Immediate care needed, requires immediate life-saving intervention.</w:t>
      </w:r>
    </w:p>
    <w:p w14:paraId="51EF6CD6" w14:textId="77777777" w:rsidR="00CE71C8" w:rsidRDefault="00CE71C8" w:rsidP="00CE71C8">
      <w:pPr>
        <w:pStyle w:val="ListParagraph"/>
        <w:numPr>
          <w:ilvl w:val="0"/>
          <w:numId w:val="1"/>
        </w:numPr>
        <w:tabs>
          <w:tab w:val="left" w:pos="665"/>
          <w:tab w:val="left" w:pos="667"/>
        </w:tabs>
        <w:spacing w:line="276" w:lineRule="auto"/>
        <w:ind w:right="1100"/>
      </w:pPr>
      <w:r>
        <w:t>Priority 2 (P2) Intermediate or urgent care needed, required significant intervention within 2-4 hours.</w:t>
      </w:r>
    </w:p>
    <w:p w14:paraId="692F2FD2" w14:textId="77777777" w:rsidR="00CE71C8" w:rsidRDefault="00CE71C8" w:rsidP="00CE71C8">
      <w:pPr>
        <w:pStyle w:val="ListParagraph"/>
        <w:numPr>
          <w:ilvl w:val="0"/>
          <w:numId w:val="1"/>
        </w:numPr>
        <w:tabs>
          <w:tab w:val="left" w:pos="665"/>
          <w:tab w:val="left" w:pos="667"/>
        </w:tabs>
        <w:spacing w:line="276" w:lineRule="auto"/>
        <w:ind w:right="1100"/>
      </w:pPr>
      <w:r>
        <w:t>Priority 3 (P3) Delayed care</w:t>
      </w:r>
    </w:p>
    <w:p w14:paraId="5232DABE" w14:textId="02ABF06D" w:rsidR="00057EBD" w:rsidRDefault="00CE71C8" w:rsidP="00057EBD">
      <w:pPr>
        <w:pStyle w:val="ListParagraph"/>
        <w:numPr>
          <w:ilvl w:val="0"/>
          <w:numId w:val="1"/>
        </w:numPr>
        <w:tabs>
          <w:tab w:val="left" w:pos="665"/>
          <w:tab w:val="left" w:pos="667"/>
        </w:tabs>
        <w:spacing w:line="276" w:lineRule="auto"/>
        <w:ind w:right="1100"/>
      </w:pPr>
      <w:r>
        <w:t>Dead’</w:t>
      </w:r>
    </w:p>
    <w:p w14:paraId="0F8021D7" w14:textId="77777777" w:rsidR="00CE71C8" w:rsidRDefault="00CE71C8" w:rsidP="00CE71C8">
      <w:pPr>
        <w:tabs>
          <w:tab w:val="left" w:pos="665"/>
          <w:tab w:val="left" w:pos="667"/>
        </w:tabs>
        <w:spacing w:line="276" w:lineRule="auto"/>
        <w:ind w:right="1100"/>
      </w:pPr>
    </w:p>
    <w:p w14:paraId="419EDFD1" w14:textId="77777777" w:rsidR="00CE71C8" w:rsidRDefault="00CE71C8" w:rsidP="00CE71C8">
      <w:pPr>
        <w:tabs>
          <w:tab w:val="left" w:pos="665"/>
          <w:tab w:val="left" w:pos="667"/>
        </w:tabs>
        <w:spacing w:line="276" w:lineRule="auto"/>
        <w:ind w:right="1100"/>
      </w:pPr>
    </w:p>
    <w:p w14:paraId="06FD1CF0" w14:textId="77777777" w:rsidR="00CE71C8" w:rsidRDefault="00CE71C8" w:rsidP="00CE71C8">
      <w:pPr>
        <w:tabs>
          <w:tab w:val="left" w:pos="665"/>
          <w:tab w:val="left" w:pos="667"/>
        </w:tabs>
        <w:spacing w:line="276" w:lineRule="auto"/>
        <w:ind w:right="1100"/>
      </w:pPr>
      <w:r>
        <w:t>Although police officers are not medical professionals, all emergency service organizations are expected to follow the framework guidelines and provide prompt decision-making and be able to recognize how to classify trauma patients under pressure (</w:t>
      </w:r>
      <w:proofErr w:type="spellStart"/>
      <w:r>
        <w:t>Porthouse</w:t>
      </w:r>
      <w:proofErr w:type="spellEnd"/>
      <w:r>
        <w:t xml:space="preserve">, 2022). It is argued by (Bayliss, R., Hurst, T., 2023), that it is often police officers that are on scene at incidents prior to ambulance service, therefore, </w:t>
      </w:r>
      <w:proofErr w:type="gramStart"/>
      <w:r>
        <w:t>particular medical</w:t>
      </w:r>
      <w:proofErr w:type="gramEnd"/>
      <w:r>
        <w:t xml:space="preserve"> training is given to police officers in order to assist with critical care whilst being first on scene to preserve life and limb. </w:t>
      </w:r>
    </w:p>
    <w:p w14:paraId="374BC5A8" w14:textId="77777777" w:rsidR="00CE71C8" w:rsidRDefault="00CE71C8" w:rsidP="00CE71C8">
      <w:pPr>
        <w:tabs>
          <w:tab w:val="left" w:pos="665"/>
          <w:tab w:val="left" w:pos="667"/>
        </w:tabs>
        <w:spacing w:line="276" w:lineRule="auto"/>
        <w:ind w:right="1100"/>
      </w:pPr>
      <w:r>
        <w:t xml:space="preserve">It is also agreed by (Hine and </w:t>
      </w:r>
      <w:proofErr w:type="spellStart"/>
      <w:r>
        <w:t>Bragias</w:t>
      </w:r>
      <w:proofErr w:type="spellEnd"/>
      <w:r>
        <w:t xml:space="preserve">, 2021) that the communication between emergency service agencies is essential to tackle major incidents effectively and backs up the idea that following the same guidelines improves transmission and that frontline response, including police officers, are needed, to relay information due to typically attending the scene first. </w:t>
      </w:r>
    </w:p>
    <w:p w14:paraId="70EA86C9" w14:textId="77777777" w:rsidR="00CE71C8" w:rsidRDefault="00CE71C8" w:rsidP="00CE71C8">
      <w:pPr>
        <w:tabs>
          <w:tab w:val="left" w:pos="665"/>
          <w:tab w:val="left" w:pos="667"/>
        </w:tabs>
        <w:spacing w:line="276" w:lineRule="auto"/>
        <w:ind w:right="1100"/>
      </w:pPr>
      <w:r>
        <w:t xml:space="preserve">As previously discussed, police officers are not medical professionals, however, are provided with suitable training </w:t>
      </w:r>
      <w:proofErr w:type="gramStart"/>
      <w:r>
        <w:t>in order to</w:t>
      </w:r>
      <w:proofErr w:type="gramEnd"/>
      <w:r>
        <w:t xml:space="preserve"> tackle critical health, prior to ambulance services arrival to scene. In addition, (Bayliss, R., Hurst, T., 2023), claim that a police officer’s role during a major incident is scene organization. This would be done to prevent any interference from the public </w:t>
      </w:r>
      <w:proofErr w:type="gramStart"/>
      <w:r>
        <w:t>in order to</w:t>
      </w:r>
      <w:proofErr w:type="gramEnd"/>
      <w:r>
        <w:t xml:space="preserve"> support other emergency services to carry out their roles in a timely manner.</w:t>
      </w:r>
    </w:p>
    <w:p w14:paraId="7041B52B" w14:textId="77777777" w:rsidR="00CE71C8" w:rsidRDefault="00CE71C8" w:rsidP="00CE71C8">
      <w:pPr>
        <w:tabs>
          <w:tab w:val="left" w:pos="665"/>
          <w:tab w:val="left" w:pos="667"/>
        </w:tabs>
        <w:spacing w:line="276" w:lineRule="auto"/>
        <w:ind w:right="1100"/>
      </w:pPr>
      <w:r>
        <w:t xml:space="preserve">Similarly to this, (Russell, 2000), identifies many roles for a police officer during a major incident, including scene management, however, also highlights that preventing the incident from intensifying and making decisions upon when an evacuation is needed are important aspects to the role. </w:t>
      </w:r>
    </w:p>
    <w:p w14:paraId="0F096A06" w14:textId="77777777" w:rsidR="00057EBD" w:rsidRDefault="00057EBD" w:rsidP="00CE71C8">
      <w:pPr>
        <w:tabs>
          <w:tab w:val="left" w:pos="665"/>
          <w:tab w:val="left" w:pos="667"/>
        </w:tabs>
        <w:spacing w:line="276" w:lineRule="auto"/>
        <w:ind w:right="1100"/>
      </w:pPr>
    </w:p>
    <w:p w14:paraId="08115F09" w14:textId="527CAE23" w:rsidR="00057EBD" w:rsidRDefault="00057EBD" w:rsidP="00CE71C8">
      <w:pPr>
        <w:tabs>
          <w:tab w:val="left" w:pos="665"/>
          <w:tab w:val="left" w:pos="667"/>
        </w:tabs>
        <w:spacing w:line="276" w:lineRule="auto"/>
        <w:ind w:right="1100"/>
      </w:pPr>
      <w:r>
        <w:t>Another framework that emergency services use is</w:t>
      </w:r>
      <w:r w:rsidR="000C35F9">
        <w:t xml:space="preserve"> an acronym called</w:t>
      </w:r>
      <w:r>
        <w:t xml:space="preserve"> ‘METHANE’. This is a vital aspect of police training and </w:t>
      </w:r>
      <w:proofErr w:type="gramStart"/>
      <w:r>
        <w:t>officer’s</w:t>
      </w:r>
      <w:proofErr w:type="gramEnd"/>
      <w:r>
        <w:t xml:space="preserve"> are expected to </w:t>
      </w:r>
      <w:r>
        <w:lastRenderedPageBreak/>
        <w:t>learn the meaning behind this and be able to follow the structure under the circumstances of a major inciden</w:t>
      </w:r>
      <w:r w:rsidR="000C35F9">
        <w:t>t:</w:t>
      </w:r>
    </w:p>
    <w:p w14:paraId="68A06414" w14:textId="77777777" w:rsidR="00057EBD" w:rsidRDefault="00057EBD" w:rsidP="00CE71C8">
      <w:pPr>
        <w:tabs>
          <w:tab w:val="left" w:pos="665"/>
          <w:tab w:val="left" w:pos="667"/>
        </w:tabs>
        <w:spacing w:line="276" w:lineRule="auto"/>
        <w:ind w:right="1100"/>
      </w:pPr>
    </w:p>
    <w:p w14:paraId="0C25351A" w14:textId="0844CD5D" w:rsidR="00057EBD" w:rsidRDefault="00057EBD" w:rsidP="00CE71C8">
      <w:pPr>
        <w:tabs>
          <w:tab w:val="left" w:pos="665"/>
          <w:tab w:val="left" w:pos="667"/>
        </w:tabs>
        <w:spacing w:line="276" w:lineRule="auto"/>
        <w:ind w:right="1100"/>
      </w:pPr>
      <w:r>
        <w:t xml:space="preserve">M: </w:t>
      </w:r>
      <w:r w:rsidR="000C35F9">
        <w:t xml:space="preserve">Declare Major incident </w:t>
      </w:r>
    </w:p>
    <w:p w14:paraId="2B65D6BB" w14:textId="2F97C1C1" w:rsidR="00057EBD" w:rsidRDefault="00057EBD" w:rsidP="00CE71C8">
      <w:pPr>
        <w:tabs>
          <w:tab w:val="left" w:pos="665"/>
          <w:tab w:val="left" w:pos="667"/>
        </w:tabs>
        <w:spacing w:line="276" w:lineRule="auto"/>
        <w:ind w:right="1100"/>
      </w:pPr>
      <w:r>
        <w:t>E:</w:t>
      </w:r>
      <w:r w:rsidR="000C35F9">
        <w:t xml:space="preserve"> Exact location </w:t>
      </w:r>
    </w:p>
    <w:p w14:paraId="1B23F75D" w14:textId="02CF540B" w:rsidR="00057EBD" w:rsidRDefault="00057EBD" w:rsidP="00CE71C8">
      <w:pPr>
        <w:tabs>
          <w:tab w:val="left" w:pos="665"/>
          <w:tab w:val="left" w:pos="667"/>
        </w:tabs>
        <w:spacing w:line="276" w:lineRule="auto"/>
        <w:ind w:right="1100"/>
      </w:pPr>
      <w:r>
        <w:t>T:</w:t>
      </w:r>
      <w:r w:rsidR="000C35F9">
        <w:t xml:space="preserve"> Type of incident</w:t>
      </w:r>
    </w:p>
    <w:p w14:paraId="0A515025" w14:textId="6FE32ACB" w:rsidR="000C35F9" w:rsidRDefault="00057EBD" w:rsidP="00CE71C8">
      <w:pPr>
        <w:tabs>
          <w:tab w:val="left" w:pos="665"/>
          <w:tab w:val="left" w:pos="667"/>
        </w:tabs>
        <w:spacing w:line="276" w:lineRule="auto"/>
        <w:ind w:right="1100"/>
      </w:pPr>
      <w:r>
        <w:t>H:</w:t>
      </w:r>
      <w:r w:rsidR="000C35F9">
        <w:t xml:space="preserve"> Hazards</w:t>
      </w:r>
    </w:p>
    <w:p w14:paraId="1D1D24C2" w14:textId="1A2006E3" w:rsidR="00057EBD" w:rsidRDefault="00057EBD" w:rsidP="00CE71C8">
      <w:pPr>
        <w:tabs>
          <w:tab w:val="left" w:pos="665"/>
          <w:tab w:val="left" w:pos="667"/>
        </w:tabs>
        <w:spacing w:line="276" w:lineRule="auto"/>
        <w:ind w:right="1100"/>
      </w:pPr>
      <w:r>
        <w:t>A:</w:t>
      </w:r>
      <w:r w:rsidR="000C35F9">
        <w:t xml:space="preserve"> Access</w:t>
      </w:r>
    </w:p>
    <w:p w14:paraId="7B536534" w14:textId="3707602B" w:rsidR="00057EBD" w:rsidRDefault="00057EBD" w:rsidP="00CE71C8">
      <w:pPr>
        <w:tabs>
          <w:tab w:val="left" w:pos="665"/>
          <w:tab w:val="left" w:pos="667"/>
        </w:tabs>
        <w:spacing w:line="276" w:lineRule="auto"/>
        <w:ind w:right="1100"/>
      </w:pPr>
      <w:r>
        <w:t>N:</w:t>
      </w:r>
      <w:r w:rsidR="000C35F9">
        <w:t xml:space="preserve"> Number of casualties</w:t>
      </w:r>
    </w:p>
    <w:p w14:paraId="474ECB34" w14:textId="1320D5A7" w:rsidR="00057EBD" w:rsidRDefault="00057EBD" w:rsidP="00CE71C8">
      <w:pPr>
        <w:tabs>
          <w:tab w:val="left" w:pos="665"/>
          <w:tab w:val="left" w:pos="667"/>
        </w:tabs>
        <w:spacing w:line="276" w:lineRule="auto"/>
        <w:ind w:right="1100"/>
      </w:pPr>
      <w:r>
        <w:t>E:</w:t>
      </w:r>
      <w:r w:rsidR="000C35F9">
        <w:t xml:space="preserve"> Emergency services </w:t>
      </w:r>
    </w:p>
    <w:p w14:paraId="3E9EE9C9" w14:textId="179C8250" w:rsidR="000C35F9" w:rsidRDefault="000C35F9" w:rsidP="00CE71C8">
      <w:pPr>
        <w:tabs>
          <w:tab w:val="left" w:pos="665"/>
          <w:tab w:val="left" w:pos="667"/>
        </w:tabs>
        <w:spacing w:line="276" w:lineRule="auto"/>
        <w:ind w:right="1100"/>
      </w:pPr>
      <w:r>
        <w:t xml:space="preserve">(Gov.uk, 2019) </w:t>
      </w:r>
    </w:p>
    <w:p w14:paraId="7C96C0ED" w14:textId="77777777" w:rsidR="000C35F9" w:rsidRDefault="000C35F9" w:rsidP="00CE71C8">
      <w:pPr>
        <w:tabs>
          <w:tab w:val="left" w:pos="665"/>
          <w:tab w:val="left" w:pos="667"/>
        </w:tabs>
        <w:spacing w:line="276" w:lineRule="auto"/>
        <w:ind w:right="1100"/>
      </w:pPr>
    </w:p>
    <w:p w14:paraId="0F4A3A41" w14:textId="25B77FB5" w:rsidR="000C35F9" w:rsidRDefault="000C35F9" w:rsidP="00CE71C8">
      <w:pPr>
        <w:tabs>
          <w:tab w:val="left" w:pos="665"/>
          <w:tab w:val="left" w:pos="667"/>
        </w:tabs>
        <w:spacing w:line="276" w:lineRule="auto"/>
        <w:ind w:right="1100"/>
      </w:pPr>
      <w:r>
        <w:t xml:space="preserve">As </w:t>
      </w:r>
      <w:proofErr w:type="spellStart"/>
      <w:r>
        <w:t>preciously</w:t>
      </w:r>
      <w:proofErr w:type="spellEnd"/>
      <w:r>
        <w:t xml:space="preserve"> discussed, police officers are typically the first on scene to major incidents, therefore, most of this framework would be firstly carried out by responding police officers. It is vital that </w:t>
      </w:r>
      <w:proofErr w:type="gramStart"/>
      <w:r>
        <w:t>officer’s</w:t>
      </w:r>
      <w:proofErr w:type="gramEnd"/>
      <w:r>
        <w:t xml:space="preserve"> remain clear and accurate and relay all of this information as swiftly as possible to other emergency services in order to tackle the incident as effectively as possible.</w:t>
      </w:r>
    </w:p>
    <w:p w14:paraId="23D01F0B" w14:textId="77777777" w:rsidR="00CE71C8" w:rsidRDefault="00CE71C8" w:rsidP="00CE71C8">
      <w:pPr>
        <w:tabs>
          <w:tab w:val="left" w:pos="665"/>
          <w:tab w:val="left" w:pos="667"/>
        </w:tabs>
        <w:spacing w:line="276" w:lineRule="auto"/>
        <w:ind w:right="1100"/>
      </w:pPr>
    </w:p>
    <w:p w14:paraId="0243BC8C" w14:textId="77777777" w:rsidR="00CE71C8" w:rsidRDefault="00CE71C8" w:rsidP="00CE71C8">
      <w:pPr>
        <w:tabs>
          <w:tab w:val="left" w:pos="665"/>
          <w:tab w:val="left" w:pos="667"/>
        </w:tabs>
        <w:spacing w:line="276" w:lineRule="auto"/>
        <w:ind w:right="1100"/>
      </w:pPr>
      <w:r>
        <w:t xml:space="preserve">Several viewpoints that have been discussed have highlighted the role of a police officer during a critical and major incident whilst integrating with other emergency service agencies. Subsequently, (Bakker, 2021) argues that the exposure to such incidents can be detrimental to an officer’s mental well-being and that they are at high risk when it comes to developing mental </w:t>
      </w:r>
      <w:proofErr w:type="spellStart"/>
      <w:r>
        <w:t>heath</w:t>
      </w:r>
      <w:proofErr w:type="spellEnd"/>
      <w:r>
        <w:t xml:space="preserve"> issues such as post-traumatic stress disorder as well as depression (Maia, Marmar, Metzler et al, 2007). Similarly to this, (Paton, 2005), identifies that police officers that have a longer service are more likely to develop mental health issues after being exposed to a significant </w:t>
      </w:r>
      <w:proofErr w:type="gramStart"/>
      <w:r>
        <w:t>amount</w:t>
      </w:r>
      <w:proofErr w:type="gramEnd"/>
      <w:r>
        <w:t xml:space="preserve"> of critical incidents during their service. This is especially more evident, according to (</w:t>
      </w:r>
      <w:proofErr w:type="spellStart"/>
      <w:r>
        <w:t>Declercq</w:t>
      </w:r>
      <w:proofErr w:type="spellEnd"/>
      <w:r>
        <w:t xml:space="preserve"> et al, 2011), in critical incidents that have involved children that police officers have had to attend. </w:t>
      </w:r>
    </w:p>
    <w:p w14:paraId="7BA4E846" w14:textId="77777777" w:rsidR="00CE71C8" w:rsidRDefault="00CE71C8" w:rsidP="00CE71C8">
      <w:pPr>
        <w:tabs>
          <w:tab w:val="left" w:pos="665"/>
          <w:tab w:val="left" w:pos="667"/>
        </w:tabs>
        <w:spacing w:line="276" w:lineRule="auto"/>
        <w:ind w:right="1100"/>
      </w:pPr>
    </w:p>
    <w:p w14:paraId="006FC617" w14:textId="77777777" w:rsidR="00CE71C8" w:rsidRDefault="00CE71C8" w:rsidP="00CE71C8">
      <w:pPr>
        <w:tabs>
          <w:tab w:val="left" w:pos="665"/>
          <w:tab w:val="left" w:pos="667"/>
        </w:tabs>
        <w:spacing w:line="276" w:lineRule="auto"/>
        <w:ind w:right="1100"/>
      </w:pPr>
      <w:r>
        <w:t xml:space="preserve">Events such as a critical or major incident, generally means that police </w:t>
      </w:r>
      <w:proofErr w:type="spellStart"/>
      <w:proofErr w:type="gramStart"/>
      <w:r>
        <w:t>officer’s</w:t>
      </w:r>
      <w:proofErr w:type="spellEnd"/>
      <w:proofErr w:type="gramEnd"/>
      <w:r>
        <w:t xml:space="preserve"> are faced with dangerous, life-threatening situations in which they are compelled to make quick decisions in order to minimize loss of life and catastrophe. It is believed by (Arble et al, 2019) that these situations will trigger a reaction from a police officer that can be based on stress, which could affect the police officer’s performance, particularly, their communication skills. Furthermore, when faced with these difficult choices and a mistake is made, it is suggested that the repercussions can be catastrophic for a police officer’s mental well-being, causing an emotional strain which can lead to further errors in the future. </w:t>
      </w:r>
    </w:p>
    <w:p w14:paraId="5B0EFFC0" w14:textId="77777777" w:rsidR="00CE71C8" w:rsidRDefault="00CE71C8" w:rsidP="00CE71C8">
      <w:pPr>
        <w:tabs>
          <w:tab w:val="left" w:pos="665"/>
          <w:tab w:val="left" w:pos="667"/>
        </w:tabs>
        <w:spacing w:line="276" w:lineRule="auto"/>
        <w:ind w:right="1100"/>
      </w:pPr>
    </w:p>
    <w:p w14:paraId="751C6FF9" w14:textId="4DA26EEB" w:rsidR="00823604" w:rsidRDefault="00CE71C8" w:rsidP="00CE71C8">
      <w:pPr>
        <w:tabs>
          <w:tab w:val="left" w:pos="665"/>
          <w:tab w:val="left" w:pos="667"/>
        </w:tabs>
        <w:spacing w:line="276" w:lineRule="auto"/>
        <w:ind w:right="1100"/>
      </w:pPr>
      <w:r>
        <w:t xml:space="preserve">Critical and major incidents are normally </w:t>
      </w:r>
      <w:proofErr w:type="gramStart"/>
      <w:r>
        <w:t>unpremeditated,</w:t>
      </w:r>
      <w:proofErr w:type="gramEnd"/>
      <w:r>
        <w:t xml:space="preserve"> therefore, it is further argued that police officers do not have time to mentally prepare themselves, which suggests that they would generally be more emotionally involved in the incident, which could influence the decisions they make in their role. </w:t>
      </w:r>
      <w:proofErr w:type="gramStart"/>
      <w:r>
        <w:t>Such a situation,</w:t>
      </w:r>
      <w:proofErr w:type="gramEnd"/>
      <w:r>
        <w:t xml:space="preserve"> implies that a police officer would be under a large amount of stress in a very rapid turn of events. (Arble et al, 2019) ‘One common example of this is the tactical decision to discharge a weapon, and officers under high acute stress conditions or reporting high trait anxiety are more likely to discharge their weapon </w:t>
      </w:r>
      <w:r>
        <w:lastRenderedPageBreak/>
        <w:t>and have poor shot’ (</w:t>
      </w:r>
      <w:proofErr w:type="spellStart"/>
      <w:r>
        <w:t>Nieuwenhu</w:t>
      </w:r>
      <w:proofErr w:type="spellEnd"/>
      <w:r>
        <w:t xml:space="preserve"> et al, 2012).</w:t>
      </w:r>
      <w:r w:rsidR="00823604">
        <w:t xml:space="preserve"> Within their role, officers are faced with incidents such as a major incident that is violent and dangerous, such as a terrorist attack and therefore, will need to use a significant amount of force against the threat, (Papazoglou, 2018) argues that this can be an emotional strain for an officer as they continue to switch from a caregiver, to a protecter on a daily basis and this continues exposure to distress can lead to significant mental health problems such as anxiety and depression. He also suggests that police officers are expected to not show emotion and do not discuss police operations with family members or friends when they leave work. This is argued to cause further depression as police officers are continuedly forced to suppress human emotions. </w:t>
      </w:r>
    </w:p>
    <w:p w14:paraId="798390E0" w14:textId="77777777" w:rsidR="00CE71C8" w:rsidRDefault="00CE71C8" w:rsidP="00CE71C8">
      <w:pPr>
        <w:tabs>
          <w:tab w:val="left" w:pos="665"/>
          <w:tab w:val="left" w:pos="667"/>
        </w:tabs>
        <w:spacing w:line="276" w:lineRule="auto"/>
        <w:ind w:right="1100"/>
      </w:pPr>
    </w:p>
    <w:p w14:paraId="4759DCA2" w14:textId="77777777" w:rsidR="00CE71C8" w:rsidRDefault="00CE71C8" w:rsidP="00CE71C8">
      <w:pPr>
        <w:tabs>
          <w:tab w:val="left" w:pos="665"/>
          <w:tab w:val="left" w:pos="667"/>
        </w:tabs>
        <w:spacing w:line="276" w:lineRule="auto"/>
        <w:ind w:right="1100"/>
      </w:pPr>
      <w:r>
        <w:t xml:space="preserve">Nevertheless, it is argued by, (McEwen, 1998) that stress is not always detrimental to a police officer’s mental well-being during a major or critical incident and suggests that stress ‘provides a surge of awareness and energy, increased vigilance to threat, increased responsiveness, and may contribute to successful recovery post incident’. This implies that stress can be a vital aspect for decision making and carrying out the role of a police officer and promotes healthy encouragement to do so. Although major and critical incidents can be traumatic, it is also suggested by (Williams and Kemp, 2018), that this does not always result in long term mental health issues for emergency responders and suggest that receiving the correct support such as counselling post-incident, will avoid mental health conditions in ‘around 70%’ of responders. </w:t>
      </w:r>
    </w:p>
    <w:p w14:paraId="5D72050C" w14:textId="77777777" w:rsidR="00CE71C8" w:rsidRDefault="00CE71C8" w:rsidP="00CE71C8">
      <w:pPr>
        <w:tabs>
          <w:tab w:val="left" w:pos="665"/>
          <w:tab w:val="left" w:pos="667"/>
        </w:tabs>
        <w:spacing w:line="276" w:lineRule="auto"/>
        <w:ind w:right="1100"/>
      </w:pPr>
    </w:p>
    <w:p w14:paraId="7A388129" w14:textId="51D2600D" w:rsidR="00CE71C8" w:rsidRDefault="00CE71C8" w:rsidP="00CE71C8">
      <w:pPr>
        <w:tabs>
          <w:tab w:val="left" w:pos="665"/>
          <w:tab w:val="left" w:pos="667"/>
        </w:tabs>
        <w:spacing w:line="276" w:lineRule="auto"/>
        <w:ind w:right="1100"/>
      </w:pPr>
      <w:r>
        <w:t xml:space="preserve">Research conducted </w:t>
      </w:r>
      <w:proofErr w:type="gramStart"/>
      <w:r>
        <w:t>by ,</w:t>
      </w:r>
      <w:proofErr w:type="gramEnd"/>
      <w:r>
        <w:t xml:space="preserve">(Regehr et al, 2021), presents a slightly alternative viewpoint and suggests that PTSD, is in fact less likely to affect a police officer, as opposed to a civilian or other professions, even if they have experienced the same critical or major incident. On the other hand, (Regehr et al, 2021), also recognizes and agrees with other viewpoints that support following these incidents is key to maintain </w:t>
      </w:r>
      <w:proofErr w:type="gramStart"/>
      <w:r>
        <w:t>officers</w:t>
      </w:r>
      <w:proofErr w:type="gramEnd"/>
      <w:r>
        <w:t xml:space="preserve"> positive mental well-being and that police officer training programs are a key contributor to the durability of a police officer’s mental well-being. Without this support, it is implied that conditions such as anxiety and depression rise in police officers. </w:t>
      </w:r>
      <w:r w:rsidR="00F21DA4">
        <w:t xml:space="preserve">An alternative viewpoint, however, (Wagner et al, 2020), argues that PTSD is more common in police officers after </w:t>
      </w:r>
    </w:p>
    <w:p w14:paraId="64BFFFFF" w14:textId="77777777" w:rsidR="00CE71C8" w:rsidRDefault="00CE71C8" w:rsidP="00CE71C8">
      <w:pPr>
        <w:tabs>
          <w:tab w:val="left" w:pos="665"/>
          <w:tab w:val="left" w:pos="667"/>
        </w:tabs>
        <w:spacing w:line="276" w:lineRule="auto"/>
        <w:ind w:right="1100"/>
      </w:pPr>
    </w:p>
    <w:p w14:paraId="3018F270" w14:textId="14B5655C" w:rsidR="00CE71C8" w:rsidRDefault="00CE71C8" w:rsidP="00CE71C8">
      <w:pPr>
        <w:tabs>
          <w:tab w:val="left" w:pos="665"/>
          <w:tab w:val="left" w:pos="667"/>
        </w:tabs>
        <w:spacing w:line="276" w:lineRule="auto"/>
        <w:ind w:right="1100"/>
      </w:pPr>
      <w:r>
        <w:t xml:space="preserve">A major incident such as the Manchester Arena terrorist attack in 2017, one of which, that resulted in 22 deaths and 116 people needing medical treatment, is argued to have caused mass psychological distress in first responders such as police officers. This incident involved a suicide bomb that was detonated inside the Manchester area whilst a large amount of people </w:t>
      </w:r>
      <w:proofErr w:type="gramStart"/>
      <w:r>
        <w:t>were</w:t>
      </w:r>
      <w:proofErr w:type="gramEnd"/>
      <w:r>
        <w:t xml:space="preserve"> inside. As previously stated, due to the unpredictability of such events, (</w:t>
      </w:r>
      <w:proofErr w:type="spellStart"/>
      <w:r>
        <w:t>Skryabina</w:t>
      </w:r>
      <w:proofErr w:type="spellEnd"/>
      <w:r>
        <w:t xml:space="preserve"> et al, 2020) found, from research, that, first responders felt unprepared and found that they were unable to diverge from their own emotional distress, therefore, could not support civilians. As previously mentioned in this essay, (</w:t>
      </w:r>
      <w:proofErr w:type="spellStart"/>
      <w:r>
        <w:t>Skyrabina</w:t>
      </w:r>
      <w:proofErr w:type="spellEnd"/>
      <w:r>
        <w:t xml:space="preserve"> et al, 2020), further backs up the claim that the Manchester Arena attack suggest that responders are more likely to find the incident traumatic and emotionally distressing when children and young people are killed or needing critical medical treatment. It is suggested that this is the case in this incident as the arena was mostly made up </w:t>
      </w:r>
      <w:r>
        <w:lastRenderedPageBreak/>
        <w:t xml:space="preserve">of children and young people at the time of the bomb detonating. </w:t>
      </w:r>
    </w:p>
    <w:p w14:paraId="4819724D" w14:textId="77777777" w:rsidR="00CE71C8" w:rsidRDefault="00CE71C8" w:rsidP="00CE71C8">
      <w:pPr>
        <w:tabs>
          <w:tab w:val="left" w:pos="665"/>
          <w:tab w:val="left" w:pos="667"/>
        </w:tabs>
        <w:spacing w:line="276" w:lineRule="auto"/>
        <w:ind w:right="1100"/>
      </w:pPr>
    </w:p>
    <w:p w14:paraId="1342D5FB" w14:textId="4E70C3DE" w:rsidR="00CE71C8" w:rsidRDefault="00CE71C8" w:rsidP="00CE71C8">
      <w:pPr>
        <w:tabs>
          <w:tab w:val="left" w:pos="665"/>
          <w:tab w:val="left" w:pos="667"/>
        </w:tabs>
        <w:spacing w:line="276" w:lineRule="auto"/>
        <w:ind w:right="1100"/>
      </w:pPr>
      <w:r>
        <w:t xml:space="preserve">To conclude this essay, having discussed several viewpoints, vast research indicates that the role of a police officer during a major and critical incident is vital. Pressures surrounding the role of a police officer to manage and their ‘duty to protect’ (College of policing, 2020) is prevalent and it is suggested by many </w:t>
      </w:r>
      <w:proofErr w:type="gramStart"/>
      <w:r>
        <w:t>researcher’s</w:t>
      </w:r>
      <w:proofErr w:type="gramEnd"/>
      <w:r>
        <w:t xml:space="preserve"> that the stress of this role can lead to emotional distress, anxiety and depression. However, </w:t>
      </w:r>
      <w:proofErr w:type="gramStart"/>
      <w:r>
        <w:t>in regards to</w:t>
      </w:r>
      <w:proofErr w:type="gramEnd"/>
      <w:r>
        <w:t xml:space="preserve"> PTSD, research that has been mentioned throughout this essay, suggests that police officers present resilience and are not as affected by this mental health condition. It is agreed by all researchers that I have gathered evidence from, that the integration between multiple emergency response agencies is essential to tackle major and critical incidents a</w:t>
      </w:r>
      <w:r w:rsidR="00AF6BED">
        <w:t>nd</w:t>
      </w:r>
      <w:r>
        <w:t xml:space="preserve"> that police officers have many responsibilities to support other emergency services. </w:t>
      </w:r>
    </w:p>
    <w:p w14:paraId="3EE9B80C" w14:textId="77777777" w:rsidR="002F1159" w:rsidRDefault="002F1159"/>
    <w:p w14:paraId="25030A65" w14:textId="77777777" w:rsidR="0070124F" w:rsidRDefault="0070124F"/>
    <w:p w14:paraId="788B09BB" w14:textId="64EC0A67" w:rsidR="0070124F" w:rsidRDefault="0070124F">
      <w:r w:rsidRPr="0070124F">
        <w:rPr>
          <w:b/>
          <w:bCs/>
        </w:rPr>
        <w:t xml:space="preserve">Word count: </w:t>
      </w:r>
      <w:r w:rsidR="007324E9">
        <w:rPr>
          <w:b/>
          <w:bCs/>
        </w:rPr>
        <w:t>1</w:t>
      </w:r>
      <w:r w:rsidR="00823604">
        <w:rPr>
          <w:b/>
          <w:bCs/>
        </w:rPr>
        <w:t>807</w:t>
      </w:r>
    </w:p>
    <w:p w14:paraId="1119B5FC" w14:textId="68B4CB7B" w:rsidR="0070124F" w:rsidRDefault="0070124F"/>
    <w:p w14:paraId="40FD3A76" w14:textId="2AD54C0F" w:rsidR="004B3522" w:rsidRDefault="004B3522">
      <w:pPr>
        <w:rPr>
          <w:b/>
          <w:bCs/>
        </w:rPr>
      </w:pPr>
      <w:r>
        <w:rPr>
          <w:b/>
          <w:bCs/>
        </w:rPr>
        <w:t>BIBLIOGRAPHY:</w:t>
      </w:r>
    </w:p>
    <w:p w14:paraId="7AADF743" w14:textId="655660A0" w:rsidR="004B3522" w:rsidRDefault="004B3522">
      <w:pPr>
        <w:rPr>
          <w:b/>
          <w:bCs/>
        </w:rPr>
      </w:pPr>
    </w:p>
    <w:p w14:paraId="214A11D0" w14:textId="77777777" w:rsidR="00F010EB" w:rsidRDefault="00F010EB">
      <w:pPr>
        <w:rPr>
          <w:b/>
          <w:bCs/>
        </w:rPr>
      </w:pPr>
    </w:p>
    <w:p w14:paraId="00E049E0" w14:textId="4D9250A6" w:rsidR="00F010EB" w:rsidRPr="001E2233" w:rsidRDefault="00F010EB">
      <w:pPr>
        <w:rPr>
          <w:i/>
          <w:iCs/>
        </w:rPr>
      </w:pPr>
      <w:proofErr w:type="spellStart"/>
      <w:r w:rsidRPr="001E2233">
        <w:t>Skyrabina</w:t>
      </w:r>
      <w:proofErr w:type="spellEnd"/>
      <w:r w:rsidRPr="001E2233">
        <w:t xml:space="preserve">, E. A, Betts, N. </w:t>
      </w:r>
      <w:proofErr w:type="spellStart"/>
      <w:r w:rsidRPr="001E2233">
        <w:t>Amlot</w:t>
      </w:r>
      <w:proofErr w:type="spellEnd"/>
      <w:r w:rsidRPr="001E2233">
        <w:t xml:space="preserve">, R &amp; Reedy, G (2021) </w:t>
      </w:r>
      <w:r w:rsidRPr="001E2233">
        <w:rPr>
          <w:i/>
          <w:iCs/>
        </w:rPr>
        <w:t xml:space="preserve">Understanding the psychological impacts of responding to a terrorist incident. European Journal of </w:t>
      </w:r>
      <w:proofErr w:type="spellStart"/>
      <w:r w:rsidRPr="001E2233">
        <w:rPr>
          <w:i/>
          <w:iCs/>
        </w:rPr>
        <w:t>Psychtraumatology</w:t>
      </w:r>
      <w:proofErr w:type="spellEnd"/>
      <w:r w:rsidRPr="001E2233">
        <w:rPr>
          <w:i/>
          <w:iCs/>
        </w:rPr>
        <w:t>. 12(1).</w:t>
      </w:r>
    </w:p>
    <w:p w14:paraId="2D738934" w14:textId="77777777" w:rsidR="00F010EB" w:rsidRPr="001E2233" w:rsidRDefault="00F010EB">
      <w:pPr>
        <w:rPr>
          <w:i/>
          <w:iCs/>
        </w:rPr>
      </w:pPr>
    </w:p>
    <w:p w14:paraId="3138B202" w14:textId="4E788D70" w:rsidR="00F010EB" w:rsidRPr="001E2233" w:rsidRDefault="00F010EB">
      <w:pPr>
        <w:rPr>
          <w:i/>
          <w:iCs/>
        </w:rPr>
      </w:pPr>
      <w:r w:rsidRPr="001E2233">
        <w:rPr>
          <w:i/>
          <w:iCs/>
        </w:rPr>
        <w:t>Alexander, DA. Well, A. (1991) Reactions of Police Officers to Body-Handling after a major disaster: A before and after comparison. British Journal of psychiatry. 159(4): 547-555</w:t>
      </w:r>
    </w:p>
    <w:p w14:paraId="19548989" w14:textId="77777777" w:rsidR="004B3522" w:rsidRPr="001E2233" w:rsidRDefault="004B3522">
      <w:pPr>
        <w:rPr>
          <w:color w:val="333333"/>
          <w:shd w:val="clear" w:color="auto" w:fill="EAEAEA"/>
        </w:rPr>
      </w:pPr>
    </w:p>
    <w:p w14:paraId="5FA2601A" w14:textId="24C30FC8" w:rsidR="004B3522" w:rsidRPr="001E2233" w:rsidRDefault="00F010EB" w:rsidP="00F010EB">
      <w:pPr>
        <w:rPr>
          <w:color w:val="2A2A2A"/>
          <w:shd w:val="clear" w:color="auto" w:fill="FFFFFF"/>
        </w:rPr>
      </w:pPr>
      <w:r w:rsidRPr="001E2233">
        <w:rPr>
          <w:color w:val="2A2A2A"/>
          <w:shd w:val="clear" w:color="auto" w:fill="FFFFFF"/>
        </w:rPr>
        <w:t>A H M (</w:t>
      </w:r>
      <w:proofErr w:type="spellStart"/>
      <w:r w:rsidRPr="001E2233">
        <w:rPr>
          <w:color w:val="2A2A2A"/>
          <w:shd w:val="clear" w:color="auto" w:fill="FFFFFF"/>
        </w:rPr>
        <w:t>Heilwine</w:t>
      </w:r>
      <w:proofErr w:type="spellEnd"/>
      <w:r w:rsidRPr="001E2233">
        <w:rPr>
          <w:color w:val="2A2A2A"/>
          <w:shd w:val="clear" w:color="auto" w:fill="FFFFFF"/>
        </w:rPr>
        <w:t xml:space="preserve">) Bakker, M J P M (Marc) Van </w:t>
      </w:r>
      <w:proofErr w:type="spellStart"/>
      <w:r w:rsidRPr="001E2233">
        <w:rPr>
          <w:color w:val="2A2A2A"/>
          <w:shd w:val="clear" w:color="auto" w:fill="FFFFFF"/>
        </w:rPr>
        <w:t>Veldhoven</w:t>
      </w:r>
      <w:proofErr w:type="spellEnd"/>
      <w:r w:rsidRPr="001E2233">
        <w:rPr>
          <w:color w:val="2A2A2A"/>
          <w:shd w:val="clear" w:color="auto" w:fill="FFFFFF"/>
        </w:rPr>
        <w:t xml:space="preserve">, A W K (Anthony) Gaillard, M (Margot) Feenstra, The Impact of Critical Incidents and Workload on Functioning in the Private Life of Police Officers: Does Weakened Mental Health Act as a </w:t>
      </w:r>
      <w:proofErr w:type="gramStart"/>
      <w:r w:rsidRPr="001E2233">
        <w:rPr>
          <w:color w:val="2A2A2A"/>
          <w:shd w:val="clear" w:color="auto" w:fill="FFFFFF"/>
        </w:rPr>
        <w:t>Mediator?,</w:t>
      </w:r>
      <w:proofErr w:type="gramEnd"/>
      <w:r w:rsidRPr="001E2233">
        <w:rPr>
          <w:color w:val="2A2A2A"/>
          <w:shd w:val="clear" w:color="auto" w:fill="FFFFFF"/>
        </w:rPr>
        <w:t> </w:t>
      </w:r>
      <w:r w:rsidRPr="001E2233">
        <w:rPr>
          <w:rStyle w:val="Emphasis"/>
          <w:color w:val="2A2A2A"/>
          <w:bdr w:val="none" w:sz="0" w:space="0" w:color="auto" w:frame="1"/>
          <w:shd w:val="clear" w:color="auto" w:fill="FFFFFF"/>
        </w:rPr>
        <w:t>Policing: A Journal of Pol</w:t>
      </w:r>
      <w:r w:rsidRPr="001E2233">
        <w:rPr>
          <w:rStyle w:val="Emphasis"/>
          <w:color w:val="2A2A2A"/>
          <w:bdr w:val="none" w:sz="0" w:space="0" w:color="auto" w:frame="1"/>
          <w:shd w:val="clear" w:color="auto" w:fill="FFFFFF"/>
        </w:rPr>
        <w:t xml:space="preserve">icy </w:t>
      </w:r>
      <w:r w:rsidRPr="001E2233">
        <w:rPr>
          <w:rStyle w:val="Emphasis"/>
          <w:color w:val="2A2A2A"/>
          <w:bdr w:val="none" w:sz="0" w:space="0" w:color="auto" w:frame="1"/>
          <w:shd w:val="clear" w:color="auto" w:fill="FFFFFF"/>
        </w:rPr>
        <w:t>and Practice</w:t>
      </w:r>
      <w:r w:rsidRPr="001E2233">
        <w:rPr>
          <w:color w:val="2A2A2A"/>
          <w:shd w:val="clear" w:color="auto" w:fill="FFFFFF"/>
        </w:rPr>
        <w:t>, Volume 15, Issue 2, June 2021, Pages 817–831</w:t>
      </w:r>
    </w:p>
    <w:p w14:paraId="61A73240" w14:textId="77777777" w:rsidR="00F010EB" w:rsidRPr="001E2233" w:rsidRDefault="00F010EB" w:rsidP="00F010EB">
      <w:pPr>
        <w:rPr>
          <w:color w:val="2A2A2A"/>
          <w:shd w:val="clear" w:color="auto" w:fill="FFFFFF"/>
        </w:rPr>
      </w:pPr>
    </w:p>
    <w:p w14:paraId="3580413D" w14:textId="03ADECAE" w:rsidR="00F010EB" w:rsidRPr="001E2233" w:rsidRDefault="00F010EB" w:rsidP="00F010EB">
      <w:pPr>
        <w:rPr>
          <w:color w:val="555555"/>
          <w:shd w:val="clear" w:color="auto" w:fill="FFFFFF"/>
        </w:rPr>
      </w:pPr>
      <w:r w:rsidRPr="001E2233">
        <w:rPr>
          <w:color w:val="555555"/>
          <w:shd w:val="clear" w:color="auto" w:fill="FFFFFF"/>
        </w:rPr>
        <w:t>S</w:t>
      </w:r>
      <w:r w:rsidR="001E2233">
        <w:rPr>
          <w:color w:val="555555"/>
          <w:shd w:val="clear" w:color="auto" w:fill="FFFFFF"/>
        </w:rPr>
        <w:t>orenson</w:t>
      </w:r>
      <w:r w:rsidRPr="001E2233">
        <w:rPr>
          <w:color w:val="555555"/>
          <w:shd w:val="clear" w:color="auto" w:fill="FFFFFF"/>
        </w:rPr>
        <w:t>, L.N., OLESEN, K.H., MIDTGAARD, C.D. and WILLERT, M.V., 2022/12//. Risk of Post-Traumatic Stress Disorder Following Major Disasters and Critical Incidents in Police Officers — a Systematic Review. </w:t>
      </w:r>
      <w:r w:rsidRPr="001E2233">
        <w:rPr>
          <w:i/>
          <w:iCs/>
          <w:color w:val="555555"/>
          <w:shd w:val="clear" w:color="auto" w:fill="FFFFFF"/>
        </w:rPr>
        <w:t>Journal of Police and Criminal Psychology, </w:t>
      </w:r>
      <w:r w:rsidRPr="001E2233">
        <w:rPr>
          <w:color w:val="555555"/>
          <w:shd w:val="clear" w:color="auto" w:fill="FFFFFF"/>
        </w:rPr>
        <w:t>37(4), pp. 752-768.</w:t>
      </w:r>
    </w:p>
    <w:p w14:paraId="13ECD4D6" w14:textId="77777777" w:rsidR="00F010EB" w:rsidRPr="001E2233" w:rsidRDefault="00F010EB" w:rsidP="00F010EB">
      <w:pPr>
        <w:rPr>
          <w:color w:val="555555"/>
          <w:shd w:val="clear" w:color="auto" w:fill="FFFFFF"/>
        </w:rPr>
      </w:pPr>
    </w:p>
    <w:p w14:paraId="4CB930BA" w14:textId="3253D8B0" w:rsidR="00F010EB" w:rsidRPr="001E2233" w:rsidRDefault="00F010EB" w:rsidP="00F010EB">
      <w:pPr>
        <w:rPr>
          <w:color w:val="333333"/>
          <w:shd w:val="clear" w:color="auto" w:fill="EAEAEA"/>
        </w:rPr>
      </w:pPr>
      <w:r w:rsidRPr="001E2233">
        <w:rPr>
          <w:color w:val="333333"/>
          <w:shd w:val="clear" w:color="auto" w:fill="EAEAEA"/>
        </w:rPr>
        <w:t>Hesketh, I., &amp; Tehrani, N. (2024). Developing resilience interventions for emergency service responders—a view from the field. </w:t>
      </w:r>
      <w:r w:rsidRPr="001E2233">
        <w:rPr>
          <w:i/>
          <w:iCs/>
          <w:color w:val="333333"/>
          <w:shd w:val="clear" w:color="auto" w:fill="EAEAEA"/>
        </w:rPr>
        <w:t>Public Money &amp; Management</w:t>
      </w:r>
      <w:r w:rsidRPr="001E2233">
        <w:rPr>
          <w:color w:val="333333"/>
          <w:shd w:val="clear" w:color="auto" w:fill="EAEAEA"/>
        </w:rPr>
        <w:t>, </w:t>
      </w:r>
      <w:r w:rsidRPr="001E2233">
        <w:rPr>
          <w:i/>
          <w:iCs/>
          <w:color w:val="333333"/>
          <w:shd w:val="clear" w:color="auto" w:fill="EAEAEA"/>
        </w:rPr>
        <w:t>44</w:t>
      </w:r>
      <w:r w:rsidRPr="001E2233">
        <w:rPr>
          <w:color w:val="333333"/>
          <w:shd w:val="clear" w:color="auto" w:fill="EAEAEA"/>
        </w:rPr>
        <w:t>(2), 117–123</w:t>
      </w:r>
    </w:p>
    <w:p w14:paraId="3C0A6527" w14:textId="77777777" w:rsidR="00F010EB" w:rsidRPr="001E2233" w:rsidRDefault="00F010EB" w:rsidP="00F010EB">
      <w:pPr>
        <w:rPr>
          <w:color w:val="3A3A3A"/>
          <w:shd w:val="clear" w:color="auto" w:fill="FFFFFF"/>
        </w:rPr>
      </w:pPr>
    </w:p>
    <w:p w14:paraId="601B6219" w14:textId="6A53020A" w:rsidR="00F010EB" w:rsidRPr="001E2233" w:rsidRDefault="00F010EB" w:rsidP="00F010EB">
      <w:pPr>
        <w:rPr>
          <w:color w:val="222222"/>
          <w:shd w:val="clear" w:color="auto" w:fill="FFFFFF"/>
        </w:rPr>
      </w:pPr>
      <w:r w:rsidRPr="001E2233">
        <w:rPr>
          <w:color w:val="222222"/>
          <w:shd w:val="clear" w:color="auto" w:fill="FFFFFF"/>
        </w:rPr>
        <w:t>Thornton, M.A., Herndon, J. Emotion Regulation in Police Officers Following Distress: Effects of Tenure and Critical Incidents. </w:t>
      </w:r>
      <w:r w:rsidRPr="001E2233">
        <w:rPr>
          <w:i/>
          <w:iCs/>
          <w:color w:val="222222"/>
          <w:shd w:val="clear" w:color="auto" w:fill="FFFFFF"/>
        </w:rPr>
        <w:t>J Police Crim Psych</w:t>
      </w:r>
      <w:r w:rsidRPr="001E2233">
        <w:rPr>
          <w:color w:val="222222"/>
          <w:shd w:val="clear" w:color="auto" w:fill="FFFFFF"/>
        </w:rPr>
        <w:t> 31, 304–309 (2016</w:t>
      </w:r>
      <w:r w:rsidRPr="001E2233">
        <w:rPr>
          <w:color w:val="222222"/>
          <w:shd w:val="clear" w:color="auto" w:fill="FFFFFF"/>
        </w:rPr>
        <w:t>)</w:t>
      </w:r>
    </w:p>
    <w:p w14:paraId="542BC3DE" w14:textId="77777777" w:rsidR="00F010EB" w:rsidRPr="001E2233" w:rsidRDefault="00F010EB" w:rsidP="00F010EB">
      <w:pPr>
        <w:rPr>
          <w:color w:val="222222"/>
          <w:shd w:val="clear" w:color="auto" w:fill="FFFFFF"/>
        </w:rPr>
      </w:pPr>
    </w:p>
    <w:p w14:paraId="362048A7" w14:textId="619E538B" w:rsidR="00F010EB" w:rsidRPr="001E2233" w:rsidRDefault="00F010EB" w:rsidP="00F010EB">
      <w:pPr>
        <w:rPr>
          <w:color w:val="1C1D1E"/>
          <w:shd w:val="clear" w:color="auto" w:fill="FFFFFF"/>
        </w:rPr>
      </w:pPr>
      <w:r w:rsidRPr="001E2233">
        <w:rPr>
          <w:rStyle w:val="author"/>
          <w:color w:val="1C1D1E"/>
          <w:shd w:val="clear" w:color="auto" w:fill="FFFFFF"/>
        </w:rPr>
        <w:t>Wagner SL</w:t>
      </w:r>
      <w:r w:rsidRPr="001E2233">
        <w:rPr>
          <w:color w:val="1C1D1E"/>
          <w:shd w:val="clear" w:color="auto" w:fill="FFFFFF"/>
        </w:rPr>
        <w:t>, </w:t>
      </w:r>
      <w:r w:rsidRPr="001E2233">
        <w:rPr>
          <w:rStyle w:val="author"/>
          <w:color w:val="1C1D1E"/>
          <w:shd w:val="clear" w:color="auto" w:fill="FFFFFF"/>
        </w:rPr>
        <w:t>White N</w:t>
      </w:r>
      <w:r w:rsidRPr="001E2233">
        <w:rPr>
          <w:color w:val="1C1D1E"/>
          <w:shd w:val="clear" w:color="auto" w:fill="FFFFFF"/>
        </w:rPr>
        <w:t>, </w:t>
      </w:r>
      <w:r w:rsidRPr="001E2233">
        <w:rPr>
          <w:rStyle w:val="author"/>
          <w:color w:val="1C1D1E"/>
          <w:shd w:val="clear" w:color="auto" w:fill="FFFFFF"/>
        </w:rPr>
        <w:t>Fyfe T</w:t>
      </w:r>
      <w:r w:rsidRPr="001E2233">
        <w:rPr>
          <w:color w:val="1C1D1E"/>
          <w:shd w:val="clear" w:color="auto" w:fill="FFFFFF"/>
        </w:rPr>
        <w:t>, et al. </w:t>
      </w:r>
      <w:r w:rsidRPr="001E2233">
        <w:rPr>
          <w:rStyle w:val="articletitle"/>
          <w:color w:val="1C1D1E"/>
          <w:shd w:val="clear" w:color="auto" w:fill="FFFFFF"/>
        </w:rPr>
        <w:t>Systematic review of posttraumatic stress disorder in police officers following routine work-related critical incident exposure</w:t>
      </w:r>
      <w:r w:rsidRPr="001E2233">
        <w:rPr>
          <w:color w:val="1C1D1E"/>
          <w:shd w:val="clear" w:color="auto" w:fill="FFFFFF"/>
        </w:rPr>
        <w:t>. </w:t>
      </w:r>
      <w:r w:rsidRPr="001E2233">
        <w:rPr>
          <w:i/>
          <w:iCs/>
          <w:color w:val="1C1D1E"/>
          <w:shd w:val="clear" w:color="auto" w:fill="FFFFFF"/>
        </w:rPr>
        <w:t>Am J Ind Med</w:t>
      </w:r>
      <w:r w:rsidRPr="001E2233">
        <w:rPr>
          <w:color w:val="1C1D1E"/>
          <w:shd w:val="clear" w:color="auto" w:fill="FFFFFF"/>
        </w:rPr>
        <w:t>. </w:t>
      </w:r>
      <w:r w:rsidRPr="001E2233">
        <w:rPr>
          <w:rStyle w:val="pubyear"/>
          <w:color w:val="1C1D1E"/>
          <w:shd w:val="clear" w:color="auto" w:fill="FFFFFF"/>
        </w:rPr>
        <w:t>2020</w:t>
      </w:r>
      <w:r w:rsidRPr="001E2233">
        <w:rPr>
          <w:color w:val="1C1D1E"/>
          <w:shd w:val="clear" w:color="auto" w:fill="FFFFFF"/>
        </w:rPr>
        <w:t>; </w:t>
      </w:r>
      <w:r w:rsidRPr="001E2233">
        <w:rPr>
          <w:rStyle w:val="vol"/>
          <w:color w:val="1C1D1E"/>
          <w:shd w:val="clear" w:color="auto" w:fill="FFFFFF"/>
        </w:rPr>
        <w:t>63</w:t>
      </w:r>
      <w:r w:rsidRPr="001E2233">
        <w:rPr>
          <w:color w:val="1C1D1E"/>
          <w:shd w:val="clear" w:color="auto" w:fill="FFFFFF"/>
        </w:rPr>
        <w:t>: </w:t>
      </w:r>
      <w:r w:rsidRPr="001E2233">
        <w:rPr>
          <w:rStyle w:val="pagefirst"/>
          <w:color w:val="1C1D1E"/>
          <w:shd w:val="clear" w:color="auto" w:fill="FFFFFF"/>
        </w:rPr>
        <w:t>600</w:t>
      </w:r>
      <w:r w:rsidRPr="001E2233">
        <w:rPr>
          <w:color w:val="1C1D1E"/>
          <w:shd w:val="clear" w:color="auto" w:fill="FFFFFF"/>
        </w:rPr>
        <w:t>–</w:t>
      </w:r>
      <w:r w:rsidRPr="001E2233">
        <w:rPr>
          <w:rStyle w:val="pagelast"/>
          <w:color w:val="1C1D1E"/>
          <w:shd w:val="clear" w:color="auto" w:fill="FFFFFF"/>
        </w:rPr>
        <w:t>615</w:t>
      </w:r>
      <w:r w:rsidRPr="001E2233">
        <w:rPr>
          <w:color w:val="1C1D1E"/>
          <w:shd w:val="clear" w:color="auto" w:fill="FFFFFF"/>
        </w:rPr>
        <w:t>.</w:t>
      </w:r>
    </w:p>
    <w:p w14:paraId="6AF318F3" w14:textId="77777777" w:rsidR="00F010EB" w:rsidRPr="001E2233" w:rsidRDefault="00F010EB" w:rsidP="00F010EB">
      <w:pPr>
        <w:rPr>
          <w:color w:val="1C1D1E"/>
          <w:shd w:val="clear" w:color="auto" w:fill="FFFFFF"/>
        </w:rPr>
      </w:pPr>
    </w:p>
    <w:p w14:paraId="26E6CE2A" w14:textId="3C182E3C" w:rsidR="00F010EB" w:rsidRPr="001E2233" w:rsidRDefault="00F010EB" w:rsidP="00F010EB">
      <w:pPr>
        <w:rPr>
          <w:color w:val="2A2A2A"/>
          <w:shd w:val="clear" w:color="auto" w:fill="FFFFFF"/>
        </w:rPr>
      </w:pPr>
      <w:proofErr w:type="spellStart"/>
      <w:r w:rsidRPr="001E2233">
        <w:rPr>
          <w:color w:val="2A2A2A"/>
          <w:shd w:val="clear" w:color="auto" w:fill="FFFFFF"/>
        </w:rPr>
        <w:t>Chengmei</w:t>
      </w:r>
      <w:proofErr w:type="spellEnd"/>
      <w:r w:rsidRPr="001E2233">
        <w:rPr>
          <w:color w:val="2A2A2A"/>
          <w:shd w:val="clear" w:color="auto" w:fill="FFFFFF"/>
        </w:rPr>
        <w:t xml:space="preserve"> Yuan</w:t>
      </w:r>
      <w:r w:rsidR="001E2233" w:rsidRPr="001E2233">
        <w:rPr>
          <w:color w:val="2A2A2A"/>
          <w:shd w:val="clear" w:color="auto" w:fill="FFFFFF"/>
        </w:rPr>
        <w:t xml:space="preserve"> et al, (2011) </w:t>
      </w:r>
      <w:r w:rsidRPr="001E2233">
        <w:rPr>
          <w:i/>
          <w:iCs/>
          <w:color w:val="2A2A2A"/>
          <w:shd w:val="clear" w:color="auto" w:fill="FFFFFF"/>
        </w:rPr>
        <w:t>Protective factors for posttraumatic stress disorder symptoms in a prospective study of police officers,</w:t>
      </w:r>
      <w:r w:rsidR="001E2233" w:rsidRPr="001E2233">
        <w:rPr>
          <w:i/>
          <w:iCs/>
          <w:color w:val="2A2A2A"/>
          <w:shd w:val="clear" w:color="auto" w:fill="FFFFFF"/>
        </w:rPr>
        <w:t xml:space="preserve"> </w:t>
      </w:r>
      <w:r w:rsidRPr="001E2233">
        <w:rPr>
          <w:i/>
          <w:iCs/>
          <w:color w:val="2A2A2A"/>
          <w:shd w:val="clear" w:color="auto" w:fill="FFFFFF"/>
        </w:rPr>
        <w:t>Psychiatry Research</w:t>
      </w:r>
      <w:r w:rsidRPr="001E2233">
        <w:rPr>
          <w:color w:val="2A2A2A"/>
          <w:shd w:val="clear" w:color="auto" w:fill="FFFFFF"/>
        </w:rPr>
        <w:t>,</w:t>
      </w:r>
      <w:r w:rsidR="001E2233" w:rsidRPr="001E2233">
        <w:rPr>
          <w:color w:val="2A2A2A"/>
          <w:shd w:val="clear" w:color="auto" w:fill="FFFFFF"/>
        </w:rPr>
        <w:t xml:space="preserve"> </w:t>
      </w:r>
      <w:r w:rsidRPr="001E2233">
        <w:rPr>
          <w:color w:val="2A2A2A"/>
          <w:shd w:val="clear" w:color="auto" w:fill="FFFFFF"/>
        </w:rPr>
        <w:t>Volume 188, Issue 1,</w:t>
      </w:r>
      <w:r w:rsidR="001E2233" w:rsidRPr="001E2233">
        <w:rPr>
          <w:color w:val="2A2A2A"/>
          <w:shd w:val="clear" w:color="auto" w:fill="FFFFFF"/>
        </w:rPr>
        <w:t xml:space="preserve"> </w:t>
      </w:r>
      <w:r w:rsidRPr="001E2233">
        <w:rPr>
          <w:color w:val="2A2A2A"/>
          <w:shd w:val="clear" w:color="auto" w:fill="FFFFFF"/>
        </w:rPr>
        <w:t>Pages 45-50,</w:t>
      </w:r>
    </w:p>
    <w:p w14:paraId="57FE1280" w14:textId="77777777" w:rsidR="00F010EB" w:rsidRPr="001E2233" w:rsidRDefault="00F010EB" w:rsidP="00F010EB">
      <w:pPr>
        <w:rPr>
          <w:color w:val="2A2A2A"/>
          <w:shd w:val="clear" w:color="auto" w:fill="FFFFFF"/>
        </w:rPr>
      </w:pPr>
    </w:p>
    <w:p w14:paraId="5105EA82" w14:textId="44F5DCA9" w:rsidR="00F010EB" w:rsidRPr="00F010EB" w:rsidRDefault="00F010EB" w:rsidP="00F010EB">
      <w:pPr>
        <w:rPr>
          <w:rFonts w:ascii="Open Sans" w:hAnsi="Open Sans" w:cs="Open Sans"/>
          <w:color w:val="333333"/>
          <w:shd w:val="clear" w:color="auto" w:fill="EAEAEA"/>
        </w:rPr>
      </w:pPr>
      <w:r w:rsidRPr="001E2233">
        <w:rPr>
          <w:color w:val="333333"/>
          <w:shd w:val="clear" w:color="auto" w:fill="EAEAEA"/>
        </w:rPr>
        <w:t xml:space="preserve">Regehr, C., Carey, M. G., Wagner, S., Alden, L. E., Buys, N., Corneil, W., … Fleischmann, </w:t>
      </w:r>
      <w:r w:rsidRPr="001E2233">
        <w:rPr>
          <w:color w:val="333333"/>
          <w:shd w:val="clear" w:color="auto" w:fill="EAEAEA"/>
        </w:rPr>
        <w:lastRenderedPageBreak/>
        <w:t>M.</w:t>
      </w:r>
      <w:r w:rsidRPr="00F010EB">
        <w:rPr>
          <w:rFonts w:ascii="Open Sans" w:hAnsi="Open Sans" w:cs="Open Sans"/>
          <w:color w:val="333333"/>
          <w:shd w:val="clear" w:color="auto" w:fill="EAEAEA"/>
        </w:rPr>
        <w:t xml:space="preserve"> (2021). A systematic review of mental health symptoms in police officers following extreme traumatic exposures. </w:t>
      </w:r>
      <w:r w:rsidRPr="00F010EB">
        <w:rPr>
          <w:rFonts w:ascii="Open Sans" w:hAnsi="Open Sans" w:cs="Open Sans"/>
          <w:i/>
          <w:iCs/>
          <w:color w:val="333333"/>
          <w:shd w:val="clear" w:color="auto" w:fill="EAEAEA"/>
        </w:rPr>
        <w:t>Police Practice and Research</w:t>
      </w:r>
      <w:r w:rsidRPr="00F010EB">
        <w:rPr>
          <w:rFonts w:ascii="Open Sans" w:hAnsi="Open Sans" w:cs="Open Sans"/>
          <w:color w:val="333333"/>
          <w:shd w:val="clear" w:color="auto" w:fill="EAEAEA"/>
        </w:rPr>
        <w:t>, </w:t>
      </w:r>
      <w:r w:rsidRPr="00F010EB">
        <w:rPr>
          <w:rFonts w:ascii="Open Sans" w:hAnsi="Open Sans" w:cs="Open Sans"/>
          <w:i/>
          <w:iCs/>
          <w:color w:val="333333"/>
          <w:shd w:val="clear" w:color="auto" w:fill="EAEAEA"/>
        </w:rPr>
        <w:t>22</w:t>
      </w:r>
      <w:r w:rsidRPr="00F010EB">
        <w:rPr>
          <w:rFonts w:ascii="Open Sans" w:hAnsi="Open Sans" w:cs="Open Sans"/>
          <w:color w:val="333333"/>
          <w:shd w:val="clear" w:color="auto" w:fill="EAEAEA"/>
        </w:rPr>
        <w:t>(1), 225–239</w:t>
      </w:r>
    </w:p>
    <w:p w14:paraId="7BC38541" w14:textId="77777777" w:rsidR="00F010EB" w:rsidRPr="00F010EB" w:rsidRDefault="00F010EB" w:rsidP="00F010EB">
      <w:pPr>
        <w:rPr>
          <w:rFonts w:ascii="Open Sans" w:hAnsi="Open Sans" w:cs="Open Sans"/>
          <w:color w:val="333333"/>
          <w:shd w:val="clear" w:color="auto" w:fill="EAEAEA"/>
        </w:rPr>
      </w:pPr>
    </w:p>
    <w:p w14:paraId="12FD7C01" w14:textId="0520F26F" w:rsidR="00F010EB" w:rsidRPr="00F010EB" w:rsidRDefault="00F010EB" w:rsidP="00F010EB">
      <w:pPr>
        <w:rPr>
          <w:rFonts w:ascii="Open Sans" w:hAnsi="Open Sans" w:cs="Open Sans"/>
          <w:color w:val="333333"/>
          <w:shd w:val="clear" w:color="auto" w:fill="EAEAEA"/>
        </w:rPr>
      </w:pPr>
      <w:proofErr w:type="spellStart"/>
      <w:r w:rsidRPr="00F010EB">
        <w:rPr>
          <w:rFonts w:ascii="Open Sans" w:hAnsi="Open Sans" w:cs="Open Sans"/>
          <w:color w:val="333333"/>
          <w:shd w:val="clear" w:color="auto" w:fill="EAEAEA"/>
        </w:rPr>
        <w:t>Skryabina</w:t>
      </w:r>
      <w:proofErr w:type="spellEnd"/>
      <w:r w:rsidRPr="00F010EB">
        <w:rPr>
          <w:rFonts w:ascii="Open Sans" w:hAnsi="Open Sans" w:cs="Open Sans"/>
          <w:color w:val="333333"/>
          <w:shd w:val="clear" w:color="auto" w:fill="EAEAEA"/>
        </w:rPr>
        <w:t xml:space="preserve">, E. A., Betts, N., </w:t>
      </w:r>
      <w:proofErr w:type="spellStart"/>
      <w:r w:rsidRPr="00F010EB">
        <w:rPr>
          <w:rFonts w:ascii="Open Sans" w:hAnsi="Open Sans" w:cs="Open Sans"/>
          <w:color w:val="333333"/>
          <w:shd w:val="clear" w:color="auto" w:fill="EAEAEA"/>
        </w:rPr>
        <w:t>Amlôt</w:t>
      </w:r>
      <w:proofErr w:type="spellEnd"/>
      <w:r w:rsidRPr="00F010EB">
        <w:rPr>
          <w:rFonts w:ascii="Open Sans" w:hAnsi="Open Sans" w:cs="Open Sans"/>
          <w:color w:val="333333"/>
          <w:shd w:val="clear" w:color="auto" w:fill="EAEAEA"/>
        </w:rPr>
        <w:t>, R., &amp; Reedy, G. (2021). Understanding the psychological impacts of responding to a terrorist incident. </w:t>
      </w:r>
      <w:r w:rsidRPr="00F010EB">
        <w:rPr>
          <w:rFonts w:ascii="Open Sans" w:hAnsi="Open Sans" w:cs="Open Sans"/>
          <w:i/>
          <w:iCs/>
          <w:color w:val="333333"/>
          <w:shd w:val="clear" w:color="auto" w:fill="EAEAEA"/>
        </w:rPr>
        <w:t xml:space="preserve">European Journal of </w:t>
      </w:r>
      <w:proofErr w:type="spellStart"/>
      <w:r w:rsidRPr="00F010EB">
        <w:rPr>
          <w:rFonts w:ascii="Open Sans" w:hAnsi="Open Sans" w:cs="Open Sans"/>
          <w:i/>
          <w:iCs/>
          <w:color w:val="333333"/>
          <w:shd w:val="clear" w:color="auto" w:fill="EAEAEA"/>
        </w:rPr>
        <w:t>Psychotraumatology</w:t>
      </w:r>
      <w:proofErr w:type="spellEnd"/>
      <w:r w:rsidRPr="00F010EB">
        <w:rPr>
          <w:rFonts w:ascii="Open Sans" w:hAnsi="Open Sans" w:cs="Open Sans"/>
          <w:color w:val="333333"/>
          <w:shd w:val="clear" w:color="auto" w:fill="EAEAEA"/>
        </w:rPr>
        <w:t>, </w:t>
      </w:r>
      <w:r w:rsidRPr="00F010EB">
        <w:rPr>
          <w:rFonts w:ascii="Open Sans" w:hAnsi="Open Sans" w:cs="Open Sans"/>
          <w:i/>
          <w:iCs/>
          <w:color w:val="333333"/>
          <w:shd w:val="clear" w:color="auto" w:fill="EAEAEA"/>
        </w:rPr>
        <w:t>12</w:t>
      </w:r>
      <w:r w:rsidRPr="00F010EB">
        <w:rPr>
          <w:rFonts w:ascii="Open Sans" w:hAnsi="Open Sans" w:cs="Open Sans"/>
          <w:color w:val="333333"/>
          <w:shd w:val="clear" w:color="auto" w:fill="EAEAEA"/>
        </w:rPr>
        <w:t>(1).</w:t>
      </w:r>
    </w:p>
    <w:p w14:paraId="03F55979" w14:textId="77777777" w:rsidR="00F010EB" w:rsidRPr="00F010EB" w:rsidRDefault="00F010EB" w:rsidP="00F010EB">
      <w:pPr>
        <w:rPr>
          <w:rFonts w:ascii="Open Sans" w:hAnsi="Open Sans" w:cs="Open Sans"/>
          <w:color w:val="333333"/>
          <w:shd w:val="clear" w:color="auto" w:fill="EAEAEA"/>
        </w:rPr>
      </w:pPr>
    </w:p>
    <w:p w14:paraId="2FB0E5B4" w14:textId="4FDF9418" w:rsidR="00F010EB" w:rsidRDefault="00F010EB" w:rsidP="00F010EB">
      <w:pPr>
        <w:rPr>
          <w:rFonts w:ascii="Source Sans Pro" w:hAnsi="Source Sans Pro"/>
          <w:color w:val="2A2A2A"/>
          <w:sz w:val="23"/>
          <w:szCs w:val="23"/>
          <w:shd w:val="clear" w:color="auto" w:fill="FFFFFF"/>
        </w:rPr>
      </w:pPr>
      <w:r w:rsidRPr="00F010EB">
        <w:rPr>
          <w:rFonts w:ascii="Open Sans" w:hAnsi="Open Sans" w:cs="Open Sans"/>
          <w:color w:val="333333"/>
          <w:shd w:val="clear" w:color="auto" w:fill="EAEAEA"/>
        </w:rPr>
        <w:t>Gov.Uk (2019) Methane: General Information</w:t>
      </w:r>
    </w:p>
    <w:p w14:paraId="2F21FB3B" w14:textId="77777777" w:rsidR="00F010EB" w:rsidRDefault="00F010EB" w:rsidP="00F010EB">
      <w:pPr>
        <w:rPr>
          <w:rFonts w:ascii="Source Sans Pro" w:hAnsi="Source Sans Pro"/>
          <w:color w:val="2A2A2A"/>
          <w:sz w:val="23"/>
          <w:szCs w:val="23"/>
          <w:shd w:val="clear" w:color="auto" w:fill="FFFFFF"/>
        </w:rPr>
      </w:pPr>
    </w:p>
    <w:p w14:paraId="0378BA6E" w14:textId="77777777" w:rsidR="00F010EB" w:rsidRDefault="00F010EB" w:rsidP="00F010EB">
      <w:pPr>
        <w:jc w:val="center"/>
        <w:rPr>
          <w:rFonts w:ascii="Noto Sans" w:hAnsi="Noto Sans" w:cs="Noto Sans"/>
          <w:color w:val="181817"/>
          <w:shd w:val="clear" w:color="auto" w:fill="CAE7FF"/>
        </w:rPr>
      </w:pPr>
    </w:p>
    <w:p w14:paraId="251DE98C" w14:textId="153FC525" w:rsidR="009E1F2F" w:rsidRPr="0070124F" w:rsidRDefault="009E1F2F"/>
    <w:sectPr w:rsidR="009E1F2F" w:rsidRPr="007012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B171CE"/>
    <w:multiLevelType w:val="hybridMultilevel"/>
    <w:tmpl w:val="F9F4C0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8423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1C8"/>
    <w:rsid w:val="00057EBD"/>
    <w:rsid w:val="0007552C"/>
    <w:rsid w:val="00084661"/>
    <w:rsid w:val="000C3488"/>
    <w:rsid w:val="000C35F9"/>
    <w:rsid w:val="00180B94"/>
    <w:rsid w:val="001E2233"/>
    <w:rsid w:val="00211922"/>
    <w:rsid w:val="00211C2C"/>
    <w:rsid w:val="002601F9"/>
    <w:rsid w:val="00271B16"/>
    <w:rsid w:val="002802A4"/>
    <w:rsid w:val="002F1159"/>
    <w:rsid w:val="00310403"/>
    <w:rsid w:val="003D38A7"/>
    <w:rsid w:val="00436CE9"/>
    <w:rsid w:val="00455B20"/>
    <w:rsid w:val="004A44DB"/>
    <w:rsid w:val="004B3522"/>
    <w:rsid w:val="004F0CDA"/>
    <w:rsid w:val="004F1FC7"/>
    <w:rsid w:val="00514C76"/>
    <w:rsid w:val="00561384"/>
    <w:rsid w:val="005B37E8"/>
    <w:rsid w:val="005D6C34"/>
    <w:rsid w:val="005E1836"/>
    <w:rsid w:val="00617F95"/>
    <w:rsid w:val="006A7AF1"/>
    <w:rsid w:val="006C3E84"/>
    <w:rsid w:val="0070124F"/>
    <w:rsid w:val="00707C9F"/>
    <w:rsid w:val="007324E9"/>
    <w:rsid w:val="007421EC"/>
    <w:rsid w:val="00816E8B"/>
    <w:rsid w:val="00823604"/>
    <w:rsid w:val="008765A8"/>
    <w:rsid w:val="009662EE"/>
    <w:rsid w:val="009E1F2F"/>
    <w:rsid w:val="00A52E08"/>
    <w:rsid w:val="00A970CA"/>
    <w:rsid w:val="00AB2331"/>
    <w:rsid w:val="00AC4BC7"/>
    <w:rsid w:val="00AF1C1F"/>
    <w:rsid w:val="00AF6BED"/>
    <w:rsid w:val="00B57408"/>
    <w:rsid w:val="00B65716"/>
    <w:rsid w:val="00B81F33"/>
    <w:rsid w:val="00B8536D"/>
    <w:rsid w:val="00BD73E1"/>
    <w:rsid w:val="00C47E2A"/>
    <w:rsid w:val="00C643E5"/>
    <w:rsid w:val="00C90A20"/>
    <w:rsid w:val="00CA00C9"/>
    <w:rsid w:val="00CC7D6F"/>
    <w:rsid w:val="00CE71C8"/>
    <w:rsid w:val="00CE7B18"/>
    <w:rsid w:val="00DD5234"/>
    <w:rsid w:val="00E02B67"/>
    <w:rsid w:val="00F010EB"/>
    <w:rsid w:val="00F21DA4"/>
    <w:rsid w:val="00FE4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31DB3"/>
  <w15:chartTrackingRefBased/>
  <w15:docId w15:val="{C8558998-AD62-40CD-B6A0-33B1461A4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71C8"/>
    <w:pPr>
      <w:widowControl w:val="0"/>
      <w:autoSpaceDE w:val="0"/>
      <w:autoSpaceDN w:val="0"/>
      <w:spacing w:after="0" w:line="240" w:lineRule="auto"/>
    </w:pPr>
    <w:rPr>
      <w:rFonts w:ascii="Arial" w:eastAsia="Arial" w:hAnsi="Arial" w:cs="Arial"/>
      <w:kern w:val="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E71C8"/>
    <w:pPr>
      <w:ind w:left="1539" w:hanging="873"/>
    </w:pPr>
  </w:style>
  <w:style w:type="character" w:styleId="Hyperlink">
    <w:name w:val="Hyperlink"/>
    <w:basedOn w:val="DefaultParagraphFont"/>
    <w:uiPriority w:val="99"/>
    <w:unhideWhenUsed/>
    <w:rsid w:val="000C35F9"/>
    <w:rPr>
      <w:color w:val="0000FF"/>
      <w:u w:val="single"/>
    </w:rPr>
  </w:style>
  <w:style w:type="character" w:styleId="UnresolvedMention">
    <w:name w:val="Unresolved Mention"/>
    <w:basedOn w:val="DefaultParagraphFont"/>
    <w:uiPriority w:val="99"/>
    <w:semiHidden/>
    <w:unhideWhenUsed/>
    <w:rsid w:val="00CE7B18"/>
    <w:rPr>
      <w:color w:val="605E5C"/>
      <w:shd w:val="clear" w:color="auto" w:fill="E1DFDD"/>
    </w:rPr>
  </w:style>
  <w:style w:type="character" w:styleId="Emphasis">
    <w:name w:val="Emphasis"/>
    <w:basedOn w:val="DefaultParagraphFont"/>
    <w:uiPriority w:val="20"/>
    <w:qFormat/>
    <w:rsid w:val="00CE7B18"/>
    <w:rPr>
      <w:i/>
      <w:iCs/>
    </w:rPr>
  </w:style>
  <w:style w:type="paragraph" w:styleId="NormalWeb">
    <w:name w:val="Normal (Web)"/>
    <w:basedOn w:val="Normal"/>
    <w:uiPriority w:val="99"/>
    <w:semiHidden/>
    <w:unhideWhenUsed/>
    <w:rsid w:val="00CE7B18"/>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author">
    <w:name w:val="author"/>
    <w:basedOn w:val="DefaultParagraphFont"/>
    <w:rsid w:val="00F010EB"/>
  </w:style>
  <w:style w:type="character" w:customStyle="1" w:styleId="articletitle">
    <w:name w:val="articletitle"/>
    <w:basedOn w:val="DefaultParagraphFont"/>
    <w:rsid w:val="00F010EB"/>
  </w:style>
  <w:style w:type="character" w:customStyle="1" w:styleId="pubyear">
    <w:name w:val="pubyear"/>
    <w:basedOn w:val="DefaultParagraphFont"/>
    <w:rsid w:val="00F010EB"/>
  </w:style>
  <w:style w:type="character" w:customStyle="1" w:styleId="vol">
    <w:name w:val="vol"/>
    <w:basedOn w:val="DefaultParagraphFont"/>
    <w:rsid w:val="00F010EB"/>
  </w:style>
  <w:style w:type="character" w:customStyle="1" w:styleId="pagefirst">
    <w:name w:val="pagefirst"/>
    <w:basedOn w:val="DefaultParagraphFont"/>
    <w:rsid w:val="00F010EB"/>
  </w:style>
  <w:style w:type="character" w:customStyle="1" w:styleId="pagelast">
    <w:name w:val="pagelast"/>
    <w:basedOn w:val="DefaultParagraphFont"/>
    <w:rsid w:val="00F010EB"/>
  </w:style>
  <w:style w:type="character" w:styleId="FollowedHyperlink">
    <w:name w:val="FollowedHyperlink"/>
    <w:basedOn w:val="DefaultParagraphFont"/>
    <w:uiPriority w:val="99"/>
    <w:semiHidden/>
    <w:unhideWhenUsed/>
    <w:rsid w:val="00F010E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8020403">
      <w:bodyDiv w:val="1"/>
      <w:marLeft w:val="0"/>
      <w:marRight w:val="0"/>
      <w:marTop w:val="0"/>
      <w:marBottom w:val="0"/>
      <w:divBdr>
        <w:top w:val="none" w:sz="0" w:space="0" w:color="auto"/>
        <w:left w:val="none" w:sz="0" w:space="0" w:color="auto"/>
        <w:bottom w:val="none" w:sz="0" w:space="0" w:color="auto"/>
        <w:right w:val="none" w:sz="0" w:space="0" w:color="auto"/>
      </w:divBdr>
    </w:div>
    <w:div w:id="1479571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4074</TotalTime>
  <Pages>10</Pages>
  <Words>4192</Words>
  <Characters>23901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28037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Flannigan,Hollie-Jane swp8428</dc:creator>
  <cp:keywords/>
  <dc:description/>
  <cp:lastModifiedBy>Flannigan,Hollie-Jane swp8428</cp:lastModifiedBy>
  <cp:revision>25</cp:revision>
  <dcterms:created xsi:type="dcterms:W3CDTF">2024-05-24T21:58:00Z</dcterms:created>
  <dcterms:modified xsi:type="dcterms:W3CDTF">2024-05-27T20:19:00Z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2024-05-24T21:59:29Z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bb664626-1d2a-486b-982c-346809e3e487</vt:lpwstr>
  </property>
  <property fmtid="{D5CDD505-2E9C-101B-9397-08002B2CF9AE}" pid="8" name="MSIP_Label_66cf8fe5-b7b7-4df7-b38d-1c61ac2f6639_ContentBits">
    <vt:lpwstr>0</vt:lpwstr>
  </property>
</Properties>
</file>