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both"/>
        <w:rPr>
          <w:rFonts w:ascii="Avenir Book" w:cs="Avenir Book" w:hAnsi="Avenir Book" w:eastAsia="Avenir Book"/>
          <w:sz w:val="24"/>
          <w:szCs w:val="24"/>
        </w:rPr>
      </w:pPr>
      <w:r>
        <w:rPr>
          <w:rFonts w:ascii="Avenir Book" w:hAnsi="Avenir Book"/>
          <w:sz w:val="24"/>
          <w:szCs w:val="24"/>
          <w:rtl w:val="0"/>
          <w:lang w:val="en-US"/>
        </w:rPr>
        <w:t>MA Psychotherapeutic Practice: Humanistic</w:t>
        <w:tab/>
        <w:tab/>
        <w:tab/>
        <w:tab/>
        <w:t>Angie Lewis</w:t>
      </w:r>
    </w:p>
    <w:p>
      <w:pPr>
        <w:pStyle w:val="Body A"/>
        <w:jc w:val="both"/>
        <w:rPr>
          <w:rFonts w:ascii="Avenir Book" w:cs="Avenir Book" w:hAnsi="Avenir Book" w:eastAsia="Avenir Book"/>
          <w:sz w:val="24"/>
          <w:szCs w:val="24"/>
        </w:rPr>
      </w:pPr>
      <w:r>
        <w:rPr>
          <w:rFonts w:ascii="Avenir Book" w:hAnsi="Avenir Book"/>
          <w:sz w:val="24"/>
          <w:szCs w:val="24"/>
          <w:rtl w:val="0"/>
          <w:lang w:val="en-US"/>
        </w:rPr>
        <w:t>Semester 2</w:t>
      </w:r>
    </w:p>
    <w:p>
      <w:pPr>
        <w:pStyle w:val="Body A"/>
        <w:jc w:val="both"/>
        <w:rPr>
          <w:rFonts w:ascii="Avenir Book" w:cs="Avenir Book" w:hAnsi="Avenir Book" w:eastAsia="Avenir Book"/>
          <w:sz w:val="24"/>
          <w:szCs w:val="24"/>
        </w:rPr>
      </w:pPr>
      <w:r>
        <w:rPr>
          <w:rFonts w:ascii="Avenir Book" w:hAnsi="Avenir Book"/>
          <w:sz w:val="24"/>
          <w:szCs w:val="24"/>
          <w:rtl w:val="0"/>
          <w:lang w:val="en-US"/>
        </w:rPr>
        <w:t>AC1</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The Value of Touch in Therapy</w:t>
      </w:r>
    </w:p>
    <w:p>
      <w:pPr>
        <w:pStyle w:val="Body A"/>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 xml:space="preserve">How essential is human touch to our emotional and physical wellbeing?  Prior to the coronavirus pandemic in 2020 an organisation called the </w:t>
      </w:r>
      <w:r>
        <w:rPr>
          <w:rFonts w:ascii="Avenir Book" w:hAnsi="Avenir Book" w:hint="default"/>
          <w:sz w:val="24"/>
          <w:szCs w:val="24"/>
          <w:rtl w:val="0"/>
          <w:lang w:val="en-US"/>
        </w:rPr>
        <w:t>‘</w:t>
      </w:r>
      <w:r>
        <w:rPr>
          <w:rFonts w:ascii="Avenir Book" w:hAnsi="Avenir Book"/>
          <w:sz w:val="24"/>
          <w:szCs w:val="24"/>
          <w:rtl w:val="0"/>
          <w:lang w:val="en-US"/>
        </w:rPr>
        <w:t>Cuddle Sanctuary</w:t>
      </w:r>
      <w:r>
        <w:rPr>
          <w:rFonts w:ascii="Avenir Book" w:hAnsi="Avenir Book" w:hint="default"/>
          <w:sz w:val="24"/>
          <w:szCs w:val="24"/>
          <w:rtl w:val="0"/>
          <w:lang w:val="en-US"/>
        </w:rPr>
        <w:t xml:space="preserve">’ </w:t>
      </w:r>
      <w:r>
        <w:rPr>
          <w:rFonts w:ascii="Avenir Book" w:hAnsi="Avenir Book"/>
          <w:sz w:val="24"/>
          <w:szCs w:val="24"/>
          <w:rtl w:val="0"/>
          <w:lang w:val="en-US"/>
        </w:rPr>
        <w:t xml:space="preserve">in Los Angeles (Volpe, Guardian 2020) charged its clients </w:t>
      </w:r>
      <w:r>
        <w:rPr>
          <w:rFonts w:ascii="Avenir Book" w:hAnsi="Avenir Book" w:hint="default"/>
          <w:sz w:val="24"/>
          <w:szCs w:val="24"/>
          <w:rtl w:val="0"/>
          <w:lang w:val="en-US"/>
        </w:rPr>
        <w:t>£</w:t>
      </w:r>
      <w:r>
        <w:rPr>
          <w:rFonts w:ascii="Avenir Book" w:hAnsi="Avenir Book"/>
          <w:sz w:val="24"/>
          <w:szCs w:val="24"/>
          <w:rtl w:val="0"/>
          <w:lang w:val="en-US"/>
        </w:rPr>
        <w:t>137 an hour for touch facilitators - professional, non-erotic cuddling aimed at fulfilling touch needs for a range of clients including people experiencing PTSD symptoms and adults on the autistic spectrum.  In the absence of physical touch, clients have even proved open to learning to physically self soothe online with the help of the company</w:t>
      </w:r>
      <w:r>
        <w:rPr>
          <w:rFonts w:ascii="Avenir Book" w:hAnsi="Avenir Book" w:hint="default"/>
          <w:sz w:val="24"/>
          <w:szCs w:val="24"/>
          <w:rtl w:val="0"/>
          <w:lang w:val="en-US"/>
        </w:rPr>
        <w:t>’</w:t>
      </w:r>
      <w:r>
        <w:rPr>
          <w:rFonts w:ascii="Avenir Book" w:hAnsi="Avenir Book"/>
          <w:sz w:val="24"/>
          <w:szCs w:val="24"/>
          <w:rtl w:val="0"/>
          <w:lang w:val="en-US"/>
        </w:rPr>
        <w:t>s touch facilitators. Self touch can offer a soothing coping strategy for clients experiencing, for example, anxiety, depression or trauma and is just one aspect of working with touch in therapy (Moenter, 2020, Novak, 2018).  Moenter (2020) cites Montagu (1986) who defines our sense of t</w:t>
      </w:r>
      <w:r>
        <w:rPr>
          <w:rFonts w:ascii="Avenir Book" w:hAnsi="Avenir Book"/>
          <w:outline w:val="0"/>
          <w:color w:val="2f3032"/>
          <w:sz w:val="24"/>
          <w:szCs w:val="24"/>
          <w:u w:color="2f3032"/>
          <w:shd w:val="clear" w:color="auto" w:fill="ffffff"/>
          <w:rtl w:val="0"/>
          <w:lang w:val="en-US"/>
          <w14:textFill>
            <w14:solidFill>
              <w14:srgbClr w14:val="2F3032"/>
            </w14:solidFill>
          </w14:textFill>
        </w:rPr>
        <w:t xml:space="preserve">ouch as being our first language. Long before we can see, hear, smell or taste, as infants in the womb we experience others and ourselves through touch, our only human sense that is reciprocal. Montagu (1986) proposes that human skin is the only part of our nervous system that we are able to both see and touch.  We cannot touch one another without being touched ourselves, and it is in this sense that forming a strong therapeutic bond between therapist and client may potentially be a vehicle for healing emotional injuries created by early touch abuses or touch deprivation (Moenter, 2020, Novak, 2018).  </w:t>
      </w:r>
      <w:r>
        <w:rPr>
          <w:rFonts w:ascii="Avenir Book" w:hAnsi="Avenir Book"/>
          <w:sz w:val="24"/>
          <w:szCs w:val="24"/>
          <w:rtl w:val="0"/>
          <w:lang w:val="en-US"/>
        </w:rPr>
        <w:t>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propose that children and the elderly would benefit from research into affective touch. Touch therapy would also offer drug-free treatments for dementia patients suffering from agitation and play a significant role in patients with severe cognitive disabilities who are unable to receive psychotherapy.  Beyond the prohibition against sexual touch within psychotherapy and the helping professions, codes of ethics across various organisations seem to fail to address the issues of touch (Kelly et al 2018).  In comparing six contemporary, peer-reviewed qualitative studies on the current use of touch, this review discusses the increasing development of touch therapies that have been integrated into clinical psychology, mental health and psychotherapy.  Firstly, a brief overview of the current practice of therapeutic touch is provided.  Secondly, the articles are examined thematically and their methodology analysed.  Finally, the implications for the future practice of touch therapies are explored.</w:t>
      </w:r>
    </w:p>
    <w:p>
      <w:pPr>
        <w:pStyle w:val="Body A"/>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Kelly et al</w:t>
      </w:r>
      <w:r>
        <w:rPr>
          <w:rFonts w:ascii="Avenir Book" w:hAnsi="Avenir Book" w:hint="default"/>
          <w:sz w:val="24"/>
          <w:szCs w:val="24"/>
          <w:rtl w:val="0"/>
          <w:lang w:val="en-US"/>
        </w:rPr>
        <w:t>’</w:t>
      </w:r>
      <w:r>
        <w:rPr>
          <w:rFonts w:ascii="Avenir Book" w:hAnsi="Avenir Book"/>
          <w:sz w:val="24"/>
          <w:szCs w:val="24"/>
          <w:rtl w:val="0"/>
          <w:lang w:val="en-US"/>
        </w:rPr>
        <w:t>s (2018) meta-ethnographic study indicates that touch in health care is a controversial and poorly defined practice that is undervalued and merits further dialogue and research.  Every health care profession, according to Kelly et al (2018), seems to have its own rules, and touch therapies have not been adequately researched and standardised.  Novak (2018), Moenter (2020) and Kelly et al (2018) advocate developing clinical practices and theory around the use of touch therapy to manage the risk of boundary violations.  Nevertheless, touch therapies developed from trauma-based and neuroscientific approaches  are gradually being integrated into a wide range of different mental health settings (Blanchard and Comfort, 2020).  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maintain that there have been numerous studies of the effects of different kinds of affective touch on the nervous system in addition to their effects on neuropeptides including oxytocin, the vagal tone and stress hormones.  However, despite more recent studies on the neural processing of touch on mental health issues such as anxiety, depression, psychosomatic disorders and chronic pain, there is continuing reluctance within modern psychiatry to employ or research the efficacy of affective touch on patients experiencing these symptoms.  The authors argue that touch therapies as accepted treatment options can only be achieved on the basis of high-quality clinical trials.  Massage, subtle touch techniques, attuned touch, craniosacral therapy and body psychotherapy are explored in this review, alongside adult client populations experiencing anxiety, depression, cancer, chronic pain, and trauma-related symptoms including dissociation, hypervigilance; startle reflex, PTSD.</w:t>
      </w:r>
    </w:p>
    <w:p>
      <w:pPr>
        <w:pStyle w:val="Body A"/>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Looking at touch through the lens of neuroscience and the impact of trauma on the brain and autonomic nervous system, 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Moenter (2020) and  Blanchard and Comfort (2020) explore how the neuroscientific discovery over the last twenty years of certain unmyelinated nerve fibres in non-glabrous (non-hairy) skin appear to respond specifically to subtle, interpersonal touch leading to feelings of well-being.  These affective C-tactile (CT) afferents (nerves</w:t>
      </w:r>
      <w:r>
        <w:rPr>
          <w:rFonts w:ascii="Avenir Book" w:hAnsi="Avenir Book" w:hint="default"/>
          <w:sz w:val="24"/>
          <w:szCs w:val="24"/>
          <w:rtl w:val="0"/>
          <w:lang w:val="en-US"/>
        </w:rPr>
        <w:t> </w:t>
      </w:r>
      <w:r>
        <w:rPr>
          <w:rFonts w:ascii="Avenir Book" w:hAnsi="Avenir Book"/>
          <w:sz w:val="24"/>
          <w:szCs w:val="24"/>
          <w:rtl w:val="0"/>
          <w:lang w:val="en-US"/>
        </w:rPr>
        <w:t>that carry signals toward the central nervous system) appear to engender relaxation, pleasure and anti-anxiety effects in humans through gentle, stroking touch such as massage.  The CT system has also been implicated in innocuous touch and in social touch, ie, a hug between friends.  Affective touch appears to be analysed by the CT system in non-glabrous parts of the skin projecting to areas of the brain associated with i</w:t>
      </w:r>
      <w:r>
        <w:rPr>
          <w:rFonts w:ascii="Avenir Book" w:hAnsi="Avenir Book"/>
          <w:sz w:val="24"/>
          <w:szCs w:val="24"/>
          <w:u w:color="0433ff"/>
          <w:rtl w:val="0"/>
          <w:lang w:val="en-US"/>
        </w:rPr>
        <w:t>nteroception</w:t>
      </w:r>
      <w:r>
        <w:rPr>
          <w:rFonts w:ascii="Avenir Book" w:hAnsi="Avenir Book"/>
          <w:outline w:val="0"/>
          <w:color w:val="0433ff"/>
          <w:sz w:val="24"/>
          <w:szCs w:val="24"/>
          <w:u w:color="0433ff"/>
          <w:rtl w:val="0"/>
          <w:lang w:val="en-US"/>
          <w14:textFill>
            <w14:solidFill>
              <w14:srgbClr w14:val="0433FF"/>
            </w14:solidFill>
          </w14:textFill>
        </w:rPr>
        <w:t xml:space="preserve"> </w:t>
      </w:r>
      <w:r>
        <w:rPr>
          <w:rFonts w:ascii="Avenir Book" w:hAnsi="Avenir Book"/>
          <w:sz w:val="24"/>
          <w:szCs w:val="24"/>
          <w:rtl w:val="0"/>
          <w:lang w:val="en-US"/>
        </w:rPr>
        <w:t>(the ability to sense internal states and bodily processes) and social touch.  In terms of a person</w:t>
      </w:r>
      <w:r>
        <w:rPr>
          <w:rFonts w:ascii="Avenir Book" w:hAnsi="Avenir Book" w:hint="default"/>
          <w:sz w:val="24"/>
          <w:szCs w:val="24"/>
          <w:rtl w:val="0"/>
          <w:lang w:val="en-US"/>
        </w:rPr>
        <w:t>’</w:t>
      </w:r>
      <w:r>
        <w:rPr>
          <w:rFonts w:ascii="Avenir Book" w:hAnsi="Avenir Book"/>
          <w:sz w:val="24"/>
          <w:szCs w:val="24"/>
          <w:rtl w:val="0"/>
          <w:lang w:val="en-US"/>
        </w:rPr>
        <w:t>s neuroplasticity, both Blanchard and Comfort (2020) and Stub et al (2020) assert that individuals have the ability to change throughout their lives, which seems to have important implications for touch therapy as well as verbal psychotherapy.</w:t>
      </w:r>
    </w:p>
    <w:p>
      <w:pPr>
        <w:pStyle w:val="Body A"/>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Blanchard and Comfort (2020) maintain that the orienting reflex engaged within Calatonia (light touch therapy applied bilaterally) also includes contact with glabrous skin that contains CT afferent connections, eg, by contact with the head, back, arms and calves.  According to the authors the orienting reflex hypothesis helps to decrease hypervigilance in patients and reduce startle reactivity in others.  The authors propose that Catalonia as a somatic modality is integrated within psychotherapy only after the therapeutic relationship is well established.  Adequate training and strict compliance to the structured protocol of touch and engagement with patients are paramount.  The authors claim that the orienting reflex induced by Calatonia has a significant impact on memory and the patient</w:t>
      </w:r>
      <w:r>
        <w:rPr>
          <w:rFonts w:ascii="Avenir Book" w:hAnsi="Avenir Book" w:hint="default"/>
          <w:sz w:val="24"/>
          <w:szCs w:val="24"/>
          <w:rtl w:val="0"/>
          <w:lang w:val="en-US"/>
        </w:rPr>
        <w:t>’</w:t>
      </w:r>
      <w:r>
        <w:rPr>
          <w:rFonts w:ascii="Avenir Book" w:hAnsi="Avenir Book"/>
          <w:sz w:val="24"/>
          <w:szCs w:val="24"/>
          <w:rtl w:val="0"/>
          <w:lang w:val="en-US"/>
        </w:rPr>
        <w:t>s motivational and affective states as a result of neural re-patterning and changes within the brain</w:t>
      </w:r>
      <w:r>
        <w:rPr>
          <w:rFonts w:ascii="Avenir Book" w:hAnsi="Avenir Book" w:hint="default"/>
          <w:sz w:val="24"/>
          <w:szCs w:val="24"/>
          <w:rtl w:val="0"/>
          <w:lang w:val="en-US"/>
        </w:rPr>
        <w:t>’</w:t>
      </w:r>
      <w:r>
        <w:rPr>
          <w:rFonts w:ascii="Avenir Book" w:hAnsi="Avenir Book"/>
          <w:sz w:val="24"/>
          <w:szCs w:val="24"/>
          <w:rtl w:val="0"/>
          <w:lang w:val="en-US"/>
        </w:rPr>
        <w:t xml:space="preserve">s motivational system.  They claim that Calatonia restores psychophysical regulation, leads to deep relaxation and a feeling of well-being within the patient.  This integrative approach has been used for patients who are unresponsive to verbal psychotherapy alone, ie, patients suffering from PTSD or other types of trauma. This paper has strong supporting research evidence, it includes detailed descriptions of neurobiological processes of the effect of touch and our underlying biological mechanisms.  The authors propose robust scientific testing to evidence the therapeutic potential of the technique - a research study currently in preparation uses near-infrared spectroscopy or brain imaging to measure differences in neural markers of anxiety following the application of the technique. </w:t>
      </w:r>
    </w:p>
    <w:p>
      <w:pPr>
        <w:pStyle w:val="Body A"/>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The concept of interception, ie, awareness of the physiological state of the body, is gaining increasing attention from the scientific community.  M</w:t>
      </w:r>
      <w:r>
        <w:rPr>
          <w:rFonts w:ascii="Avenir Book" w:hAnsi="Avenir Book" w:hint="default"/>
          <w:sz w:val="24"/>
          <w:szCs w:val="24"/>
          <w:rtl w:val="0"/>
          <w:lang w:val="en-US"/>
        </w:rPr>
        <w:t>ü</w:t>
      </w:r>
      <w:r>
        <w:rPr>
          <w:rFonts w:ascii="Avenir Book" w:hAnsi="Avenir Book"/>
          <w:sz w:val="24"/>
          <w:szCs w:val="24"/>
          <w:rtl w:val="0"/>
          <w:lang w:val="en-US"/>
        </w:rPr>
        <w:t xml:space="preserve">ller-Oerlinghausen and Eggart (2021) argue that the skin has not been afforded adequate attention as a </w:t>
      </w:r>
      <w:r>
        <w:rPr>
          <w:rFonts w:ascii="Avenir Book" w:hAnsi="Avenir Book"/>
          <w:sz w:val="24"/>
          <w:szCs w:val="24"/>
          <w:u w:color="0433ff"/>
          <w:rtl w:val="0"/>
          <w:lang w:val="en-US"/>
        </w:rPr>
        <w:t>regulator</w:t>
      </w:r>
      <w:r>
        <w:rPr>
          <w:rFonts w:ascii="Avenir Book" w:hAnsi="Avenir Book"/>
          <w:sz w:val="24"/>
          <w:szCs w:val="24"/>
          <w:rtl w:val="0"/>
          <w:lang w:val="en-US"/>
        </w:rPr>
        <w:t xml:space="preserve"> of interoceptive functioning.  The authors refer to their previous study on the anti-depressive effects of massage therapy in relation to touch receptors on the skin that may restore impaired interoceptive functioning, although this hypothesis has yet to be tested (Eggart, Queri, M</w:t>
      </w:r>
      <w:r>
        <w:rPr>
          <w:rFonts w:ascii="Avenir Book" w:hAnsi="Avenir Book" w:hint="default"/>
          <w:sz w:val="24"/>
          <w:szCs w:val="24"/>
          <w:rtl w:val="0"/>
          <w:lang w:val="en-US"/>
        </w:rPr>
        <w:t>ü</w:t>
      </w:r>
      <w:r>
        <w:rPr>
          <w:rFonts w:ascii="Avenir Book" w:hAnsi="Avenir Book"/>
          <w:sz w:val="24"/>
          <w:szCs w:val="24"/>
          <w:rtl w:val="0"/>
          <w:lang w:val="en-US"/>
        </w:rPr>
        <w:t>ller-Oerlinghausen, 2019).  Referencing research involving subtle or light touch therapy that indicates a link between interception and the CT system (Bj</w:t>
      </w:r>
      <w:r>
        <w:rPr>
          <w:rFonts w:ascii="Avenir Book" w:hAnsi="Avenir Book" w:hint="default"/>
          <w:sz w:val="24"/>
          <w:szCs w:val="24"/>
          <w:rtl w:val="0"/>
          <w:lang w:val="en-US"/>
        </w:rPr>
        <w:t>ö</w:t>
      </w:r>
      <w:r>
        <w:rPr>
          <w:rFonts w:ascii="Avenir Book" w:hAnsi="Avenir Book"/>
          <w:sz w:val="24"/>
          <w:szCs w:val="24"/>
          <w:rtl w:val="0"/>
          <w:lang w:val="en-US"/>
        </w:rPr>
        <w:t>rnsdotter, Morrison and Olausson, 2019), Moenter (2020) maintains that interoception is essential in how humans experience the world.  Techniques that can improve interoceptive function and awareness can contribute to better self-regulation of the client</w:t>
      </w:r>
      <w:r>
        <w:rPr>
          <w:rFonts w:ascii="Avenir Book" w:hAnsi="Avenir Book" w:hint="default"/>
          <w:sz w:val="24"/>
          <w:szCs w:val="24"/>
          <w:rtl w:val="0"/>
          <w:lang w:val="en-US"/>
        </w:rPr>
        <w:t>’</w:t>
      </w:r>
      <w:r>
        <w:rPr>
          <w:rFonts w:ascii="Avenir Book" w:hAnsi="Avenir Book"/>
          <w:sz w:val="24"/>
          <w:szCs w:val="24"/>
          <w:rtl w:val="0"/>
          <w:lang w:val="en-US"/>
        </w:rPr>
        <w:t>s somatic and emotional states. Moenter (2020) asserts that interception is equally as important for the therapist in terms of the ability to discern, articulate and reflect the client</w:t>
      </w:r>
      <w:r>
        <w:rPr>
          <w:rFonts w:ascii="Avenir Book" w:hAnsi="Avenir Book" w:hint="default"/>
          <w:sz w:val="24"/>
          <w:szCs w:val="24"/>
          <w:rtl w:val="0"/>
          <w:lang w:val="en-US"/>
        </w:rPr>
        <w:t>’</w:t>
      </w:r>
      <w:r>
        <w:rPr>
          <w:rFonts w:ascii="Avenir Book" w:hAnsi="Avenir Book"/>
          <w:sz w:val="24"/>
          <w:szCs w:val="24"/>
          <w:rtl w:val="0"/>
          <w:lang w:val="en-US"/>
        </w:rPr>
        <w:t xml:space="preserve">s somatic experience at any given point as it enhances the therapeutic bond. </w:t>
      </w:r>
    </w:p>
    <w:p>
      <w:pPr>
        <w:pStyle w:val="Body A"/>
        <w:jc w:val="both"/>
        <w:rPr>
          <w:rFonts w:ascii="Avenir Book" w:cs="Avenir Book" w:hAnsi="Avenir Book" w:eastAsia="Avenir Book"/>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For clients experiencing functional neurological symptoms (FNS), the potential benefits of attuned touch in psychotherapy are discussed by Moenter (2020).  Attuned touch in this context can take the form of a hand touching a hand, shoulder touching shoulder or feet against feet. This study is informed by structural dissociation that suggests that people with FNS and other complex trauma-related issues feel a disconnection from their bodies and experience an inability to reconnect or to feel embodied.  Attuned touch, in conjunction with mindfulness, is one way to support clients to reconnect somatically and help to balance their dysregulated nervous systems.  The goal is to rewire the brain to create healthy and sensorimotor neural pathways. Moenter (2020) highlights the importance of tracking transference and countertransference issues, observing client boundaries and the appropriateness and awareness of touch on a moment-by-moment basis - factors that should always inform work with clients.  Subtle changes in skin tone, posture, breathing and freeze response are some the signs that a psychotherapist will be tracking during treatment, along with any hesitancy or overcompliance in the client.  The author points out that attuned touch can be undertaken in silence or accompanied by conversation. Client agency (ie, allowing the client to choose or change their physical position during the session) is important along with ensuring both emotional and physical safety within the therapeutic process by taking each client</w:t>
      </w:r>
      <w:r>
        <w:rPr>
          <w:rFonts w:ascii="Avenir Book" w:hAnsi="Avenir Book" w:hint="default"/>
          <w:sz w:val="24"/>
          <w:szCs w:val="24"/>
          <w:rtl w:val="0"/>
          <w:lang w:val="en-US"/>
        </w:rPr>
        <w:t>’</w:t>
      </w:r>
      <w:r>
        <w:rPr>
          <w:rFonts w:ascii="Avenir Book" w:hAnsi="Avenir Book"/>
          <w:sz w:val="24"/>
          <w:szCs w:val="24"/>
          <w:rtl w:val="0"/>
          <w:lang w:val="en-US"/>
        </w:rPr>
        <w:t>s history of trauma and touch before commencing any use of touch.  Moenter (2020) also emphasises how the intentionality of attuned touch is fundamental to relating. This view is supported by 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who highlight how the underlying intention of the giver of touch makes a difference to how the touch is received. According to Moenter (2020), the psychotherapist needs to be aware of the intention behind each use of attuned touch: offering comfort, nurture, care, reflection, compassionate challenge.  When the psychotherapist abandons their intention, exceeds their own limitations or personal boundaries in terms of comfort, they are at risk of, for example, bringing co-dependency into the therapeutic relationship. Moenter (2020) maintains that the use of attuned touch is only effective to the extent of the psychotherapist</w:t>
      </w:r>
      <w:r>
        <w:rPr>
          <w:rFonts w:ascii="Avenir Book" w:hAnsi="Avenir Book" w:hint="default"/>
          <w:sz w:val="24"/>
          <w:szCs w:val="24"/>
          <w:rtl w:val="0"/>
          <w:lang w:val="en-US"/>
        </w:rPr>
        <w:t>’</w:t>
      </w:r>
      <w:r>
        <w:rPr>
          <w:rFonts w:ascii="Avenir Book" w:hAnsi="Avenir Book"/>
          <w:sz w:val="24"/>
          <w:szCs w:val="24"/>
          <w:rtl w:val="0"/>
          <w:lang w:val="en-US"/>
        </w:rPr>
        <w:t>s ability to stay present, to monitor transference and counter-transference, to notice when the client</w:t>
      </w:r>
      <w:r>
        <w:rPr>
          <w:rFonts w:ascii="Avenir Book" w:hAnsi="Avenir Book" w:hint="default"/>
          <w:sz w:val="24"/>
          <w:szCs w:val="24"/>
          <w:rtl w:val="0"/>
          <w:lang w:val="en-US"/>
        </w:rPr>
        <w:t>’</w:t>
      </w:r>
      <w:r>
        <w:rPr>
          <w:rFonts w:ascii="Avenir Book" w:hAnsi="Avenir Book"/>
          <w:sz w:val="24"/>
          <w:szCs w:val="24"/>
          <w:rtl w:val="0"/>
          <w:lang w:val="en-US"/>
        </w:rPr>
        <w:t>s activation levels alter (with reference to Siegel</w:t>
      </w:r>
      <w:r>
        <w:rPr>
          <w:rFonts w:ascii="Avenir Book" w:hAnsi="Avenir Book" w:hint="default"/>
          <w:sz w:val="24"/>
          <w:szCs w:val="24"/>
          <w:rtl w:val="0"/>
          <w:lang w:val="en-US"/>
        </w:rPr>
        <w:t>’</w:t>
      </w:r>
      <w:r>
        <w:rPr>
          <w:rFonts w:ascii="Avenir Book" w:hAnsi="Avenir Book"/>
          <w:sz w:val="24"/>
          <w:szCs w:val="24"/>
          <w:rtl w:val="0"/>
          <w:lang w:val="en-US"/>
        </w:rPr>
        <w:t>s (1999) window of tolerance), and to explore what caused the shift with the client.  This form of touch modality, according to Moenter, also demands a high level of self reflection from the psychotherapist.  In this respect the author appears to adopt an ethical approach to employing safeguards in her practice to ensure the client</w:t>
      </w:r>
      <w:r>
        <w:rPr>
          <w:rFonts w:ascii="Avenir Book" w:hAnsi="Avenir Book" w:hint="default"/>
          <w:sz w:val="24"/>
          <w:szCs w:val="24"/>
          <w:rtl w:val="0"/>
          <w:lang w:val="en-US"/>
        </w:rPr>
        <w:t>’</w:t>
      </w:r>
      <w:r>
        <w:rPr>
          <w:rFonts w:ascii="Avenir Book" w:hAnsi="Avenir Book"/>
          <w:sz w:val="24"/>
          <w:szCs w:val="24"/>
          <w:rtl w:val="0"/>
          <w:lang w:val="en-US"/>
        </w:rPr>
        <w:t>s internal states are monitored moment by moment.  Moenter provides valuable practical guidelines for clinical practice and addresses ethical concerns in a careful and measured way. However this qualitative study provides no empirical research to evidence the benefits of attuned touch for clients with FNS, and may warrant further qualitative research to evidence its efficacy from the point of view of its service users.</w:t>
      </w:r>
    </w:p>
    <w:p>
      <w:pPr>
        <w:pStyle w:val="Body A"/>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A Norwegian qualitative study (Stub et al, 2020) of the benefits of craniosacral therapy (CST) for severely traumatised patients was undertaken in an outpatient clinic with the aim of easing patients</w:t>
      </w:r>
      <w:r>
        <w:rPr>
          <w:rFonts w:ascii="Avenir Book" w:hAnsi="Avenir Book" w:hint="default"/>
          <w:sz w:val="24"/>
          <w:szCs w:val="24"/>
          <w:rtl w:val="0"/>
          <w:lang w:val="en-US"/>
        </w:rPr>
        <w:t xml:space="preserve">’ </w:t>
      </w:r>
      <w:r>
        <w:rPr>
          <w:rFonts w:ascii="Avenir Book" w:hAnsi="Avenir Book"/>
          <w:sz w:val="24"/>
          <w:szCs w:val="24"/>
          <w:rtl w:val="0"/>
          <w:lang w:val="en-US"/>
        </w:rPr>
        <w:t>physical symptoms so that their cognitive and emotional resources could be employed for psychotherapy.  Working in a multi-disciplinary, collaborative clinical setting, the eight psychotherapists interviewed reported that patients</w:t>
      </w:r>
      <w:r>
        <w:rPr>
          <w:rFonts w:ascii="Avenir Book" w:hAnsi="Avenir Book" w:hint="default"/>
          <w:sz w:val="24"/>
          <w:szCs w:val="24"/>
          <w:rtl w:val="0"/>
          <w:lang w:val="en-US"/>
        </w:rPr>
        <w:t xml:space="preserve">’ </w:t>
      </w:r>
      <w:r>
        <w:rPr>
          <w:rFonts w:ascii="Avenir Book" w:hAnsi="Avenir Book"/>
          <w:sz w:val="24"/>
          <w:szCs w:val="24"/>
          <w:rtl w:val="0"/>
          <w:lang w:val="en-US"/>
        </w:rPr>
        <w:t>emotions were more accessible. following CST sessions. This relatively small study</w:t>
      </w:r>
      <w:r>
        <w:rPr>
          <w:rFonts w:ascii="Avenir Book" w:hAnsi="Avenir Book" w:hint="default"/>
          <w:sz w:val="24"/>
          <w:szCs w:val="24"/>
          <w:rtl w:val="0"/>
          <w:lang w:val="en-US"/>
        </w:rPr>
        <w:t>’</w:t>
      </w:r>
      <w:r>
        <w:rPr>
          <w:rFonts w:ascii="Avenir Book" w:hAnsi="Avenir Book"/>
          <w:sz w:val="24"/>
          <w:szCs w:val="24"/>
          <w:rtl w:val="0"/>
          <w:lang w:val="en-US"/>
        </w:rPr>
        <w:t>s methodology involved one focus group interview and eight semi-structured individual interviews limited to eight, highly experienced therapists, with one therapist in a dual role.  The demographic for age was wide-ranging, all the patients suffered from various types of complex traumas and had all been in long-term therapy.   All eight therapists concurred with the view that establishing a therapeutic relationship is important to afford safety, contact and meaning for the client.   In one interview, a craniosacral therapist explained that when she touched and manipulated the patient</w:t>
      </w:r>
      <w:r>
        <w:rPr>
          <w:rFonts w:ascii="Avenir Book" w:hAnsi="Avenir Book" w:hint="default"/>
          <w:sz w:val="24"/>
          <w:szCs w:val="24"/>
          <w:rtl w:val="0"/>
          <w:lang w:val="en-US"/>
        </w:rPr>
        <w:t>’</w:t>
      </w:r>
      <w:r>
        <w:rPr>
          <w:rFonts w:ascii="Avenir Book" w:hAnsi="Avenir Book"/>
          <w:sz w:val="24"/>
          <w:szCs w:val="24"/>
          <w:rtl w:val="0"/>
          <w:lang w:val="en-US"/>
        </w:rPr>
        <w:t>s body, tightness in the muscles and nerves was relieved which enables the patient to relax.  According to this therapist, the body then releases energy as this imbalance is restored.  The therapists assert that because verbal psychotherapy alone does not always work for severely traumatised patients, the use of CST can help to initiate change where verbal communication is limited. The therapists concluded that randomised control trials may engender ethical problems when undertaken on groups of highly vulnerable persons.  An alternative would be to develop questionnaires, evaluating change over a period of time with subjectively expressed benefits experienced by service users.  The authors</w:t>
      </w:r>
      <w:r>
        <w:rPr>
          <w:rFonts w:ascii="Avenir Book" w:hAnsi="Avenir Book" w:hint="default"/>
          <w:sz w:val="24"/>
          <w:szCs w:val="24"/>
          <w:rtl w:val="0"/>
          <w:lang w:val="en-US"/>
        </w:rPr>
        <w:t xml:space="preserve">’ </w:t>
      </w:r>
      <w:r>
        <w:rPr>
          <w:rFonts w:ascii="Avenir Book" w:hAnsi="Avenir Book"/>
          <w:sz w:val="24"/>
          <w:szCs w:val="24"/>
          <w:rtl w:val="0"/>
          <w:lang w:val="en-US"/>
        </w:rPr>
        <w:t>suggestion of an observational study of patients suffering from PTSD with craniosacral therapy used as an adjunct to psychotherapy would be a starting point for creating a theoretical framework to support this study</w:t>
      </w:r>
      <w:r>
        <w:rPr>
          <w:rFonts w:ascii="Avenir Book" w:hAnsi="Avenir Book" w:hint="default"/>
          <w:sz w:val="24"/>
          <w:szCs w:val="24"/>
          <w:rtl w:val="0"/>
          <w:lang w:val="en-US"/>
        </w:rPr>
        <w:t>’</w:t>
      </w:r>
      <w:r>
        <w:rPr>
          <w:rFonts w:ascii="Avenir Book" w:hAnsi="Avenir Book"/>
          <w:sz w:val="24"/>
          <w:szCs w:val="24"/>
          <w:rtl w:val="0"/>
          <w:lang w:val="en-US"/>
        </w:rPr>
        <w:t>s proposal of CST as a complementary modality for psychotherapy.</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Novak</w:t>
      </w:r>
      <w:r>
        <w:rPr>
          <w:rFonts w:ascii="Avenir Book" w:hAnsi="Avenir Book" w:hint="default"/>
          <w:sz w:val="24"/>
          <w:szCs w:val="24"/>
          <w:rtl w:val="0"/>
          <w:lang w:val="en-US"/>
        </w:rPr>
        <w:t>’</w:t>
      </w:r>
      <w:r>
        <w:rPr>
          <w:rFonts w:ascii="Avenir Book" w:hAnsi="Avenir Book"/>
          <w:sz w:val="24"/>
          <w:szCs w:val="24"/>
          <w:rtl w:val="0"/>
          <w:lang w:val="en-US"/>
        </w:rPr>
        <w:t>s (2018) use of touch in his work as a transactional analysis practitioner is informed by attachment theory and clients suffering trauma and dissociation.  The significance of the therapeutic alliance is again highlighted by the fact that the author works with his clients with a history of trauma using verbal psychotherapy for about a year before employing body work.  Novak makes a very salient point when he discusses personal bodywork by therapists helping to understand what kind of touch they will apply working with clients: learning when touch is likely to be experienced as calm, aggressive or anxious by clients; exploring how their own history of touch with caregivers has shaped the way they experience touch; what types of touch may be motivated by their own needs, not the clients</w:t>
      </w:r>
      <w:r>
        <w:rPr>
          <w:rFonts w:ascii="Avenir Book" w:hAnsi="Avenir Book" w:hint="default"/>
          <w:sz w:val="24"/>
          <w:szCs w:val="24"/>
          <w:rtl w:val="0"/>
          <w:lang w:val="en-US"/>
        </w:rPr>
        <w:t>’</w:t>
      </w:r>
      <w:r>
        <w:rPr>
          <w:rFonts w:ascii="Avenir Book" w:hAnsi="Avenir Book"/>
          <w:sz w:val="24"/>
          <w:szCs w:val="24"/>
          <w:rtl w:val="0"/>
          <w:lang w:val="en-US"/>
        </w:rPr>
        <w:t>.  Similarly to ruptures in verbal psychotherapy, Novak maintains that ruptures during physical touch can lead to insight.  He describes what he deems an inadvertent transgressive touch with his client - touching her forearm where, as the client later elucidates, her abusive mother used to twist her arm - and being able to acknowledge, understand and process this with the client.  Novak describes using touch initiated by his client - her shoulders and arms touching his. This form of comfort touch was unavailable to the client as a child who had suffered both physical and sexual abuse, and as an adult described herself as used to no touch or sexualised touch only.  Novak asserts that the client not only learned to trust in his ability to hold the therapeutic boundary but started to learn to trust her own in terms of her touch with others.  The client also disclosed that physical touch within therapy provided her with a model for learning how to self soothe and reported being able to remain sober following sessions.  These changes, according to Novak, were an important step forward to allowing the client to feel a sense of safety within her own body.  Although Novak describes various categories of touch, these do not form part of a universally recognised therapeutic framework for touch.  Moreover, this study is limited to the therapeutic effects of touch from a single client</w:t>
      </w:r>
      <w:r>
        <w:rPr>
          <w:rFonts w:ascii="Avenir Book" w:hAnsi="Avenir Book" w:hint="default"/>
          <w:sz w:val="24"/>
          <w:szCs w:val="24"/>
          <w:rtl w:val="0"/>
          <w:lang w:val="en-US"/>
        </w:rPr>
        <w:t>’</w:t>
      </w:r>
      <w:r>
        <w:rPr>
          <w:rFonts w:ascii="Avenir Book" w:hAnsi="Avenir Book"/>
          <w:sz w:val="24"/>
          <w:szCs w:val="24"/>
          <w:rtl w:val="0"/>
          <w:lang w:val="en-US"/>
        </w:rPr>
        <w:t>s perspective, and no information is provided on clients that may not have found the use of touch helpful or significant.</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rPr>
      </w:pPr>
    </w:p>
    <w:p>
      <w:pPr>
        <w:pStyle w:val="Body A"/>
        <w:spacing w:line="360" w:lineRule="auto"/>
        <w:jc w:val="both"/>
        <w:rPr>
          <w:rFonts w:ascii="Avenir Book" w:cs="Avenir Book" w:hAnsi="Avenir Book" w:eastAsia="Avenir Book"/>
          <w:sz w:val="24"/>
          <w:szCs w:val="24"/>
        </w:rPr>
      </w:pPr>
      <w:r>
        <w:rPr>
          <w:rFonts w:ascii="Avenir Book" w:hAnsi="Avenir Book"/>
          <w:sz w:val="24"/>
          <w:szCs w:val="24"/>
          <w:rtl w:val="0"/>
          <w:lang w:val="en-US"/>
        </w:rPr>
        <w:t>There appear to be as many different approaches to the use of touch in therapy as there are goals - some touch therapies focus on structural readjustment, emotional-affective regulation, body awareness, functional improvement, mitigating chronic pain symptoms, healing or recovery from trauma amongst other issues. Touch appears to have the ability to express humanity in ways that words cannot.  It can help patients who are distressed for whom verbal communication is limited.  What is fundamental to any psychotherapeutic practice that integrates touch or uses touch as an adjunct, is the therapeutic relationship, that has to be very well established before any touch therapy is initiated.  For clients with a history of trauma or attachment issues, creating a context of safety with individual boundaries through this dyadic relationship appears paramount before</w:t>
      </w:r>
      <w:r>
        <w:rPr>
          <w:rFonts w:ascii="Avenir Book" w:hAnsi="Avenir Book"/>
          <w:outline w:val="0"/>
          <w:color w:val="0433ff"/>
          <w:sz w:val="24"/>
          <w:szCs w:val="24"/>
          <w:u w:color="0433ff"/>
          <w:rtl w:val="0"/>
          <w:lang w:val="en-US"/>
          <w14:textFill>
            <w14:solidFill>
              <w14:srgbClr w14:val="0433FF"/>
            </w14:solidFill>
          </w14:textFill>
        </w:rPr>
        <w:t xml:space="preserve"> </w:t>
      </w:r>
      <w:r>
        <w:rPr>
          <w:rFonts w:ascii="Avenir Book" w:hAnsi="Avenir Book"/>
          <w:sz w:val="24"/>
          <w:szCs w:val="24"/>
          <w:rtl w:val="0"/>
          <w:lang w:val="en-US"/>
        </w:rPr>
        <w:t>attempting any use of touch. Professional training in body work, neurobiologically-informed knowledge of trauma and using safeguards and ethical practices support the argument for integrating touch in psychotherapy. In fact, for Moenter (2020), the use of neuroaffective touch is effective only in as much as the therapist is body literate.   Perhaps it may be true to say that, to be truly body aware, therapists would benefit from the sensory experience of being touched themselves during bodywork, massage or other light touch techniques, so that they are able to able to offer touch therapy from an informed position. It seems apparent that alongside a theoretical perspective on touch, therapists need experiential training, the knowledge of how to touch patients contactfully and the ability to monitor the clients</w:t>
      </w:r>
      <w:r>
        <w:rPr>
          <w:rFonts w:ascii="Avenir Book" w:hAnsi="Avenir Book" w:hint="default"/>
          <w:sz w:val="24"/>
          <w:szCs w:val="24"/>
          <w:rtl w:val="0"/>
          <w:lang w:val="en-US"/>
        </w:rPr>
        <w:t xml:space="preserve">’ </w:t>
      </w:r>
      <w:r>
        <w:rPr>
          <w:rFonts w:ascii="Avenir Book" w:hAnsi="Avenir Book"/>
          <w:sz w:val="24"/>
          <w:szCs w:val="24"/>
          <w:rtl w:val="0"/>
          <w:lang w:val="en-US"/>
        </w:rPr>
        <w:t>responses and their own.  Touch as a complimentary or add-on therapy alongside verbal psychotherapy undoubtedly has an intrinsic value. The question of whether providing touch therapies as multi-modal treatments that are split off from psychotherapy are as effective as incorporating touch as one part of the psychotherapeutic process, is certainly a matter for debate.  The decision to use touch therapy must be based on mutual agreement between the client and the therapist and intended solely for the welfare of the client, facts that are indisputable.  Touch is reciprocal and reminds us we are human.  Perhaps, greater discourse about how touch may be employed safely and ethically in psychotherapy is well overdue, along with the development of a theory of human touch and the need for an interdisciplinary understanding of touch across mental health practices (Kelly et al, 2018).  From the six studies discussed in this review, therapeutic interventions that target both the mind and the body appear to be gaining ground. As the body is increasingly regarded as the source of emotional injury, communication and healing, certainly, therapeutic touch deserves our re-evaluation. Touch therapy appears to offer a more holistic way of working that integrate</w:t>
      </w:r>
      <w:r>
        <w:rPr>
          <w:rFonts w:ascii="Avenir Book" w:hAnsi="Avenir Book"/>
          <w:sz w:val="24"/>
          <w:szCs w:val="24"/>
          <w:u w:color="0433ff"/>
          <w:rtl w:val="0"/>
          <w:lang w:val="en-US"/>
        </w:rPr>
        <w:t>s body, mind and spirit</w:t>
      </w:r>
      <w:r>
        <w:rPr>
          <w:rFonts w:ascii="Avenir Book" w:hAnsi="Avenir Book"/>
          <w:sz w:val="24"/>
          <w:szCs w:val="24"/>
          <w:rtl w:val="0"/>
          <w:lang w:val="en-US"/>
        </w:rPr>
        <w:t xml:space="preserve"> which is significant as we continue to explore our understanding of how our memories and emotions are held in the body.</w:t>
      </w: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spacing w:line="360" w:lineRule="auto"/>
        <w:jc w:val="both"/>
        <w:rPr>
          <w:rFonts w:ascii="Avenir Book" w:cs="Avenir Book" w:hAnsi="Avenir Book" w:eastAsia="Avenir Book"/>
          <w:sz w:val="24"/>
          <w:szCs w:val="24"/>
        </w:rPr>
      </w:pPr>
    </w:p>
    <w:p>
      <w:pPr>
        <w:pStyle w:val="Body A"/>
        <w:jc w:val="both"/>
        <w:rPr>
          <w:rFonts w:ascii="Avenir Book" w:cs="Avenir Book" w:hAnsi="Avenir Book" w:eastAsia="Avenir Book"/>
        </w:rPr>
      </w:pPr>
    </w:p>
    <w:p>
      <w:pPr>
        <w:pStyle w:val="Body A"/>
        <w:jc w:val="both"/>
        <w:rPr>
          <w:rFonts w:ascii="Avenir Book" w:cs="Avenir Book" w:hAnsi="Avenir Book" w:eastAsia="Avenir Book"/>
        </w:rPr>
      </w:pPr>
    </w:p>
    <w:p>
      <w:pPr>
        <w:pStyle w:val="Body A"/>
        <w:jc w:val="both"/>
        <w:rPr>
          <w:rFonts w:ascii="Avenir Book" w:cs="Avenir Book" w:hAnsi="Avenir Book" w:eastAsia="Avenir Book"/>
        </w:rPr>
      </w:pPr>
    </w:p>
    <w:p>
      <w:pPr>
        <w:pStyle w:val="Body A"/>
        <w:jc w:val="both"/>
        <w:rPr>
          <w:rFonts w:ascii="Avenir Book" w:cs="Avenir Book" w:hAnsi="Avenir Book" w:eastAsia="Avenir Book"/>
        </w:rPr>
      </w:pPr>
    </w:p>
    <w:p>
      <w:pPr>
        <w:pStyle w:val="Body A"/>
        <w:jc w:val="both"/>
        <w:rPr>
          <w:rFonts w:ascii="Avenir Book" w:cs="Avenir Book" w:hAnsi="Avenir Book" w:eastAsia="Avenir Book"/>
        </w:rPr>
      </w:pPr>
    </w:p>
    <w:p>
      <w:pPr>
        <w:pStyle w:val="Body A"/>
        <w:jc w:val="both"/>
        <w:rPr>
          <w:rFonts w:ascii="Avenir Book" w:cs="Avenir Book" w:hAnsi="Avenir Book" w:eastAsia="Avenir Book"/>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AC1 Reference List</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Bj</w:t>
      </w:r>
      <w:r>
        <w:rPr>
          <w:rFonts w:ascii="Avenir Book" w:hAnsi="Avenir Book" w:hint="default"/>
          <w:sz w:val="24"/>
          <w:szCs w:val="24"/>
          <w:rtl w:val="0"/>
          <w:lang w:val="en-US"/>
        </w:rPr>
        <w:t>ö</w:t>
      </w:r>
      <w:r>
        <w:rPr>
          <w:rFonts w:ascii="Avenir Book" w:hAnsi="Avenir Book"/>
          <w:sz w:val="24"/>
          <w:szCs w:val="24"/>
          <w:rtl w:val="0"/>
          <w:lang w:val="en-US"/>
        </w:rPr>
        <w:t xml:space="preserve">rnsdotter, M, Morrison, I and Olausson, H (2010), Feeling good: on the role of C-fiber mediated touch in interception, Experimental Brain Research, 207, pp 185-211 </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Blanchard, A and Comfort, W (2020), Keeping in Touch with Mental Health: The Orienting Reflex and Behavioural Outcomes from Calatonia, Brain Sciences, Vol 10, p 182</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Eggart, M, Queri, S, M</w:t>
      </w:r>
      <w:r>
        <w:rPr>
          <w:rFonts w:ascii="Avenir Book" w:hAnsi="Avenir Book" w:hint="default"/>
          <w:sz w:val="24"/>
          <w:szCs w:val="24"/>
          <w:rtl w:val="0"/>
          <w:lang w:val="en-US"/>
        </w:rPr>
        <w:t>ü</w:t>
      </w:r>
      <w:r>
        <w:rPr>
          <w:rFonts w:ascii="Avenir Book" w:hAnsi="Avenir Book"/>
          <w:sz w:val="24"/>
          <w:szCs w:val="24"/>
          <w:rtl w:val="0"/>
          <w:lang w:val="en-US"/>
        </w:rPr>
        <w:t>ller-Oerlinghausen, B (2019) Are the anti-depressive effects of massage therapy mediated by restoration of impaired interoceptive functioning?  An novel hypothetical mechanism, Med Hypotheses 128, pp 28 - 32</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Kelly, M et al (2018) Experience of Touch in Health Care: A Meta-Ethnography Across the Health Care Professions, Qualitative Health Research, Vol 28 (2), pp 200 - 212, Sage Publications</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Moenter, A (2020) Being in touch: The potential benefits and the use of attuned touch in psychotherapy for functional neurological symptoms (FNS), European Journal of Trauma and Dissociation 4 (2020) 100161, Elsevier Masson SAS</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Montagu, A (1986) Touching: The human significance of the skin, London UK: Harper Collins</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M</w:t>
      </w:r>
      <w:r>
        <w:rPr>
          <w:rFonts w:ascii="Avenir Book" w:hAnsi="Avenir Book" w:hint="default"/>
          <w:sz w:val="24"/>
          <w:szCs w:val="24"/>
          <w:rtl w:val="0"/>
          <w:lang w:val="en-US"/>
        </w:rPr>
        <w:t>ü</w:t>
      </w:r>
      <w:r>
        <w:rPr>
          <w:rFonts w:ascii="Avenir Book" w:hAnsi="Avenir Book"/>
          <w:sz w:val="24"/>
          <w:szCs w:val="24"/>
          <w:rtl w:val="0"/>
          <w:lang w:val="en-US"/>
        </w:rPr>
        <w:t>ller-Oerlinghausen, B and Eggart, M (2021) Touch Research-Quo Vadis? A Plea for High-Quality Clinical Trials, Brian Sciences, 11, 25 https://dx.doi.org/10.3390/brainsci11010025</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Novak, E (2018) A Model of Informed Physical Contact in Psychotherapy, Transactional Analysis Journal, Vol 48, No 1, pp 18 - 32, Taylor &amp; Francis Group</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Siegel, D (1999) The developing mind: Toward a neurobiology of interpersonal experience, Guildford Press</w:t>
      </w:r>
    </w:p>
    <w:p>
      <w:pPr>
        <w:pStyle w:val="Body A"/>
        <w:jc w:val="both"/>
        <w:rPr>
          <w:rFonts w:ascii="Avenir Book" w:cs="Avenir Book" w:hAnsi="Avenir Book" w:eastAsia="Avenir Book"/>
          <w:sz w:val="24"/>
          <w:szCs w:val="24"/>
        </w:rPr>
      </w:pPr>
    </w:p>
    <w:p>
      <w:pPr>
        <w:pStyle w:val="Body A"/>
        <w:jc w:val="both"/>
        <w:rPr>
          <w:rFonts w:ascii="Avenir Book" w:cs="Avenir Book" w:hAnsi="Avenir Book" w:eastAsia="Avenir Book"/>
          <w:sz w:val="24"/>
          <w:szCs w:val="24"/>
        </w:rPr>
      </w:pPr>
      <w:r>
        <w:rPr>
          <w:rFonts w:ascii="Avenir Book" w:hAnsi="Avenir Book"/>
          <w:sz w:val="24"/>
          <w:szCs w:val="24"/>
          <w:rtl w:val="0"/>
          <w:lang w:val="en-US"/>
        </w:rPr>
        <w:t>Stub, T et al (2020) Combining psychotherapy with craniosacral therapy for severe traumatized patients: A qualitative study from an outpatient clinic in Norway, Complementary Therapies in Medicine 49 (2020) 102320, Elsevier Ltd</w:t>
      </w:r>
    </w:p>
    <w:p>
      <w:pPr>
        <w:pStyle w:val="Body A"/>
        <w:jc w:val="both"/>
        <w:rPr>
          <w:rFonts w:ascii="Avenir Book" w:cs="Avenir Book" w:hAnsi="Avenir Book" w:eastAsia="Avenir Book"/>
          <w:sz w:val="24"/>
          <w:szCs w:val="24"/>
        </w:rPr>
      </w:pPr>
    </w:p>
    <w:p>
      <w:pPr>
        <w:pStyle w:val="Body A"/>
        <w:jc w:val="both"/>
      </w:pPr>
      <w:r>
        <w:rPr>
          <w:rFonts w:ascii="Avenir Book" w:hAnsi="Avenir Book"/>
          <w:sz w:val="24"/>
          <w:szCs w:val="24"/>
          <w:rtl w:val="0"/>
          <w:lang w:val="en-US"/>
        </w:rPr>
        <w:t xml:space="preserve">Volpe, A (22 July, 2020) Embracing Change: Pandemic Forces Professional Cuddlers to Get Creative, The Guardian, </w:t>
      </w:r>
      <w:r>
        <w:rPr>
          <w:rStyle w:val="Hyperlink.0"/>
        </w:rPr>
        <w:fldChar w:fldCharType="begin" w:fldLock="0"/>
      </w:r>
      <w:r>
        <w:rPr>
          <w:rStyle w:val="Hyperlink.0"/>
        </w:rPr>
        <w:instrText xml:space="preserve"> HYPERLINK "http://TheGuardian.com/uk"</w:instrText>
      </w:r>
      <w:r>
        <w:rPr>
          <w:rStyle w:val="Hyperlink.0"/>
        </w:rPr>
        <w:fldChar w:fldCharType="separate" w:fldLock="0"/>
      </w:r>
      <w:r>
        <w:rPr>
          <w:rStyle w:val="Hyperlink.0"/>
          <w:rtl w:val="0"/>
          <w:lang w:val="en-US"/>
        </w:rPr>
        <w:t>TheGuardian.com/uk</w:t>
      </w:r>
      <w:r>
        <w:rPr/>
        <w:fldChar w:fldCharType="end" w:fldLock="0"/>
      </w:r>
      <w:r>
        <w:rPr>
          <w:rStyle w:val="None"/>
          <w:rFonts w:ascii="Avenir Book" w:hAnsi="Avenir Book"/>
          <w:sz w:val="24"/>
          <w:szCs w:val="24"/>
          <w:rtl w:val="0"/>
          <w:lang w:val="en-US"/>
        </w:rPr>
        <w:t>, Guardian Media Group</w:t>
      </w:r>
    </w:p>
    <w:sectPr>
      <w:headerReference w:type="default" r:id="rId4"/>
      <w:footerReference w:type="default" r:id="rId5"/>
      <w:pgSz w:w="11900" w:h="16840" w:orient="portrait"/>
      <w:pgMar w:top="1134" w:right="1418" w:bottom="1134" w:left="1418" w:header="709" w:footer="85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venir Book">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Style w:val="None A"/>
      </w:rPr>
      <w:fldChar w:fldCharType="begin" w:fldLock="0"/>
    </w:r>
    <w:r>
      <w:rPr>
        <w:rStyle w:val="None A"/>
      </w:rPr>
      <w:instrText xml:space="preserve"> PAGE </w:instrText>
    </w:r>
    <w:r>
      <w:rPr>
        <w:rStyle w:val="None A"/>
      </w:rPr>
      <w:fldChar w:fldCharType="separate" w:fldLock="0"/>
    </w:r>
    <w:r>
      <w:rPr>
        <w:rStyle w:val="None A"/>
      </w:rPr>
    </w:r>
    <w:r>
      <w:rPr>
        <w:rStyle w:val="None A"/>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one A">
    <w:name w:val="None A"/>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venir Book" w:cs="Avenir Book" w:hAnsi="Avenir Book" w:eastAsia="Avenir Book"/>
      <w:sz w:val="24"/>
      <w:szCs w:val="24"/>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