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BCAFAE"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3B5C770" w14:textId="77777777" w:rsidR="00530338" w:rsidRDefault="00530338" w:rsidP="00530338"/>
    <w:p w14:paraId="3144A956" w14:textId="77777777" w:rsidR="00530338" w:rsidRDefault="00530338" w:rsidP="00530338"/>
    <w:p w14:paraId="3C1F918F" w14:textId="77777777" w:rsidR="00530338" w:rsidRDefault="00530338" w:rsidP="00530338"/>
    <w:p w14:paraId="4029AD9B" w14:textId="77777777" w:rsidR="00530338" w:rsidRDefault="00530338" w:rsidP="00530338"/>
    <w:p w14:paraId="098968A3" w14:textId="77777777" w:rsidR="00530338" w:rsidRDefault="00530338" w:rsidP="00530338"/>
    <w:p w14:paraId="018D1A49" w14:textId="77777777" w:rsidR="00530338" w:rsidRDefault="00530338" w:rsidP="00530338"/>
    <w:p w14:paraId="407D97B9" w14:textId="77777777" w:rsidR="00530338" w:rsidRDefault="00530338" w:rsidP="00530338"/>
    <w:p w14:paraId="00DBB959" w14:textId="77777777" w:rsidR="00530338" w:rsidRDefault="00530338" w:rsidP="00530338"/>
    <w:p w14:paraId="3AA06D6D" w14:textId="77777777" w:rsidR="00530338" w:rsidRDefault="00530338" w:rsidP="00530338"/>
    <w:p w14:paraId="15584FE1" w14:textId="77777777" w:rsidR="00530338" w:rsidRDefault="00530338" w:rsidP="00530338"/>
    <w:p w14:paraId="35465C9E" w14:textId="61E6938F" w:rsidR="00530338" w:rsidRPr="00530338" w:rsidRDefault="00530338" w:rsidP="00530338">
      <w:pPr>
        <w:rPr>
          <w:rFonts w:ascii="Arial Nova" w:hAnsi="Arial Nova"/>
          <w:b/>
          <w:bCs/>
          <w:sz w:val="40"/>
          <w:szCs w:val="40"/>
        </w:rPr>
      </w:pPr>
      <w:r w:rsidRPr="00530338">
        <w:rPr>
          <w:rFonts w:ascii="Arial Nova" w:hAnsi="Arial Nova"/>
          <w:b/>
          <w:bCs/>
          <w:sz w:val="40"/>
          <w:szCs w:val="40"/>
        </w:rPr>
        <w:t xml:space="preserve">Student </w:t>
      </w:r>
      <w:proofErr w:type="gramStart"/>
      <w:r w:rsidRPr="00530338">
        <w:rPr>
          <w:rFonts w:ascii="Arial Nova" w:hAnsi="Arial Nova"/>
          <w:b/>
          <w:bCs/>
          <w:sz w:val="40"/>
          <w:szCs w:val="40"/>
        </w:rPr>
        <w:t>Name  -</w:t>
      </w:r>
      <w:proofErr w:type="gramEnd"/>
      <w:r w:rsidRPr="00530338">
        <w:rPr>
          <w:rFonts w:ascii="Arial Nova" w:hAnsi="Arial Nova"/>
          <w:b/>
          <w:bCs/>
          <w:sz w:val="40"/>
          <w:szCs w:val="40"/>
        </w:rPr>
        <w:t xml:space="preserve"> Dennis Brown</w:t>
      </w:r>
    </w:p>
    <w:p w14:paraId="675BFC14" w14:textId="77777777" w:rsidR="00530338" w:rsidRPr="00530338" w:rsidRDefault="00530338" w:rsidP="00530338">
      <w:pPr>
        <w:rPr>
          <w:rFonts w:ascii="Arial Nova" w:hAnsi="Arial Nova"/>
          <w:b/>
          <w:bCs/>
          <w:sz w:val="40"/>
          <w:szCs w:val="40"/>
        </w:rPr>
      </w:pPr>
      <w:r w:rsidRPr="00530338">
        <w:rPr>
          <w:rFonts w:ascii="Arial Nova" w:hAnsi="Arial Nova"/>
          <w:b/>
          <w:bCs/>
          <w:sz w:val="40"/>
          <w:szCs w:val="40"/>
        </w:rPr>
        <w:t>Student Number - 2026661</w:t>
      </w:r>
    </w:p>
    <w:p w14:paraId="4EE26D92" w14:textId="77777777" w:rsidR="00530338" w:rsidRPr="00530338" w:rsidRDefault="00530338" w:rsidP="00530338">
      <w:pPr>
        <w:rPr>
          <w:rFonts w:ascii="Arial Nova" w:hAnsi="Arial Nova"/>
          <w:b/>
          <w:bCs/>
          <w:sz w:val="40"/>
          <w:szCs w:val="40"/>
        </w:rPr>
      </w:pPr>
      <w:r w:rsidRPr="00530338">
        <w:rPr>
          <w:rFonts w:ascii="Arial Nova" w:hAnsi="Arial Nova"/>
          <w:b/>
          <w:bCs/>
          <w:sz w:val="40"/>
          <w:szCs w:val="40"/>
        </w:rPr>
        <w:t>Module Number – LCLM5002</w:t>
      </w:r>
    </w:p>
    <w:p w14:paraId="5F925FDD" w14:textId="77777777" w:rsidR="00530338" w:rsidRPr="00530338" w:rsidRDefault="00530338" w:rsidP="00530338">
      <w:pPr>
        <w:rPr>
          <w:rFonts w:ascii="Arial Nova" w:hAnsi="Arial Nova"/>
          <w:b/>
          <w:bCs/>
          <w:sz w:val="40"/>
          <w:szCs w:val="40"/>
        </w:rPr>
      </w:pPr>
      <w:r w:rsidRPr="00530338">
        <w:rPr>
          <w:rFonts w:ascii="Arial Nova" w:hAnsi="Arial Nova"/>
          <w:b/>
          <w:bCs/>
          <w:sz w:val="40"/>
          <w:szCs w:val="40"/>
        </w:rPr>
        <w:t xml:space="preserve">Module </w:t>
      </w:r>
      <w:proofErr w:type="gramStart"/>
      <w:r w:rsidRPr="00530338">
        <w:rPr>
          <w:rFonts w:ascii="Arial Nova" w:hAnsi="Arial Nova"/>
          <w:b/>
          <w:bCs/>
          <w:sz w:val="40"/>
          <w:szCs w:val="40"/>
        </w:rPr>
        <w:t>Name  -</w:t>
      </w:r>
      <w:proofErr w:type="gramEnd"/>
      <w:r w:rsidRPr="00530338">
        <w:rPr>
          <w:rFonts w:ascii="Arial Nova" w:hAnsi="Arial Nova"/>
          <w:b/>
          <w:bCs/>
          <w:sz w:val="40"/>
          <w:szCs w:val="40"/>
        </w:rPr>
        <w:t xml:space="preserve"> Developing and Managing Individuals and Teams </w:t>
      </w:r>
    </w:p>
    <w:p w14:paraId="0D749BB9" w14:textId="77777777" w:rsidR="00530338" w:rsidRPr="00530338" w:rsidRDefault="00530338" w:rsidP="00530338">
      <w:pPr>
        <w:rPr>
          <w:rFonts w:ascii="Arial Nova" w:hAnsi="Arial Nova"/>
          <w:b/>
          <w:bCs/>
          <w:sz w:val="40"/>
          <w:szCs w:val="40"/>
        </w:rPr>
      </w:pPr>
      <w:r w:rsidRPr="00530338">
        <w:rPr>
          <w:rFonts w:ascii="Arial Nova" w:hAnsi="Arial Nova"/>
          <w:b/>
          <w:bCs/>
          <w:sz w:val="40"/>
          <w:szCs w:val="40"/>
        </w:rPr>
        <w:t>Lecturers Name – Samson Oladejo</w:t>
      </w:r>
    </w:p>
    <w:p w14:paraId="73FC3AF8"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880AE5C"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AA22C90"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A742EF1"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0FF417F"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AA2995B"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5ACF35B" w14:textId="30963202"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kern w:val="0"/>
          <w:sz w:val="36"/>
          <w:szCs w:val="36"/>
          <w:lang w:eastAsia="en-GB"/>
          <w14:ligatures w14:val="none"/>
        </w:rPr>
        <w:lastRenderedPageBreak/>
        <w:t>Table of Contents</w:t>
      </w:r>
    </w:p>
    <w:p w14:paraId="35C14640" w14:textId="745EA01A" w:rsidR="00530338" w:rsidRDefault="00530338" w:rsidP="00530338">
      <w:pPr>
        <w:pStyle w:val="ListParagraph"/>
        <w:numPr>
          <w:ilvl w:val="0"/>
          <w:numId w:val="2"/>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kern w:val="0"/>
          <w:sz w:val="36"/>
          <w:szCs w:val="36"/>
          <w:lang w:eastAsia="en-GB"/>
          <w14:ligatures w14:val="none"/>
        </w:rPr>
        <w:t>Table of Contents</w:t>
      </w:r>
    </w:p>
    <w:p w14:paraId="0A459EFD" w14:textId="645CCB77" w:rsidR="00530338" w:rsidRDefault="00530338" w:rsidP="00530338">
      <w:pPr>
        <w:pStyle w:val="ListParagraph"/>
        <w:numPr>
          <w:ilvl w:val="0"/>
          <w:numId w:val="2"/>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kern w:val="0"/>
          <w:sz w:val="36"/>
          <w:szCs w:val="36"/>
          <w:lang w:eastAsia="en-GB"/>
          <w14:ligatures w14:val="none"/>
        </w:rPr>
        <w:t>Introduction</w:t>
      </w:r>
    </w:p>
    <w:p w14:paraId="46F4F9B2" w14:textId="2D02B2C4" w:rsidR="00530338" w:rsidRDefault="00530338" w:rsidP="00530338">
      <w:pPr>
        <w:pStyle w:val="ListParagraph"/>
        <w:numPr>
          <w:ilvl w:val="0"/>
          <w:numId w:val="2"/>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F78AC">
        <w:rPr>
          <w:rFonts w:ascii="Times New Roman" w:eastAsia="Times New Roman" w:hAnsi="Times New Roman" w:cs="Times New Roman"/>
          <w:b/>
          <w:bCs/>
          <w:kern w:val="0"/>
          <w:sz w:val="36"/>
          <w:szCs w:val="36"/>
          <w:lang w:eastAsia="en-GB"/>
          <w14:ligatures w14:val="none"/>
        </w:rPr>
        <w:t>Evaluation of Contemporary HR Practices</w:t>
      </w:r>
    </w:p>
    <w:p w14:paraId="5C2A1F4B" w14:textId="795C7AF1" w:rsidR="00530338" w:rsidRDefault="00891016" w:rsidP="00530338">
      <w:pPr>
        <w:pStyle w:val="ListParagraph"/>
        <w:numPr>
          <w:ilvl w:val="0"/>
          <w:numId w:val="2"/>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F78AC">
        <w:rPr>
          <w:rFonts w:ascii="Times New Roman" w:eastAsia="Times New Roman" w:hAnsi="Times New Roman" w:cs="Times New Roman"/>
          <w:b/>
          <w:bCs/>
          <w:kern w:val="0"/>
          <w:sz w:val="36"/>
          <w:szCs w:val="36"/>
          <w:lang w:eastAsia="en-GB"/>
          <w14:ligatures w14:val="none"/>
        </w:rPr>
        <w:t>Evaluation of Contemporary HR Practices</w:t>
      </w:r>
    </w:p>
    <w:p w14:paraId="03764128" w14:textId="77777777" w:rsidR="00891016" w:rsidRPr="00891016" w:rsidRDefault="00891016" w:rsidP="00891016">
      <w:pPr>
        <w:pStyle w:val="ListParagraph"/>
        <w:numPr>
          <w:ilvl w:val="0"/>
          <w:numId w:val="2"/>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91016">
        <w:rPr>
          <w:rFonts w:ascii="Times New Roman" w:eastAsia="Times New Roman" w:hAnsi="Times New Roman" w:cs="Times New Roman"/>
          <w:b/>
          <w:bCs/>
          <w:kern w:val="0"/>
          <w:sz w:val="36"/>
          <w:szCs w:val="36"/>
          <w:lang w:eastAsia="en-GB"/>
          <w14:ligatures w14:val="none"/>
        </w:rPr>
        <w:t>Critical Evaluation of Managerial Implementation</w:t>
      </w:r>
    </w:p>
    <w:p w14:paraId="1661267B" w14:textId="77777777" w:rsidR="00891016" w:rsidRPr="00891016" w:rsidRDefault="00891016" w:rsidP="00891016">
      <w:pPr>
        <w:pStyle w:val="ListParagraph"/>
        <w:numPr>
          <w:ilvl w:val="0"/>
          <w:numId w:val="2"/>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91016">
        <w:rPr>
          <w:rFonts w:ascii="Times New Roman" w:eastAsia="Times New Roman" w:hAnsi="Times New Roman" w:cs="Times New Roman"/>
          <w:b/>
          <w:bCs/>
          <w:kern w:val="0"/>
          <w:sz w:val="36"/>
          <w:szCs w:val="36"/>
          <w:lang w:eastAsia="en-GB"/>
          <w14:ligatures w14:val="none"/>
        </w:rPr>
        <w:t>Critical Evaluation of Managerial Implementation</w:t>
      </w:r>
    </w:p>
    <w:p w14:paraId="5B423957" w14:textId="300902A6" w:rsidR="00891016" w:rsidRDefault="00891016" w:rsidP="00530338">
      <w:pPr>
        <w:pStyle w:val="ListParagraph"/>
        <w:numPr>
          <w:ilvl w:val="0"/>
          <w:numId w:val="2"/>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kern w:val="0"/>
          <w:sz w:val="36"/>
          <w:szCs w:val="36"/>
          <w:lang w:eastAsia="en-GB"/>
          <w14:ligatures w14:val="none"/>
        </w:rPr>
        <w:t>Conclusion and Recommendations</w:t>
      </w:r>
    </w:p>
    <w:p w14:paraId="6C5A07D6" w14:textId="369F04A7" w:rsidR="00891016" w:rsidRPr="00530338" w:rsidRDefault="00891016" w:rsidP="00530338">
      <w:pPr>
        <w:pStyle w:val="ListParagraph"/>
        <w:numPr>
          <w:ilvl w:val="0"/>
          <w:numId w:val="2"/>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kern w:val="0"/>
          <w:sz w:val="36"/>
          <w:szCs w:val="36"/>
          <w:lang w:eastAsia="en-GB"/>
          <w14:ligatures w14:val="none"/>
        </w:rPr>
        <w:t>Reference List</w:t>
      </w:r>
    </w:p>
    <w:p w14:paraId="04A17222"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84CE531"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8CCB5BD"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820D9E5"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FC69BCD"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925B52D"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904435D"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0B137E6"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8E10996"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29D8A0A"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AAFE3C1"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9CD5CFC"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0A0078A"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869581A"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41FD9B6"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164D168"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F8272CC"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9796E64"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0530A59"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42A914A"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F7B96D8" w14:textId="235E64ED" w:rsidR="005F78AC" w:rsidRPr="00530338" w:rsidRDefault="005F78AC" w:rsidP="00530338">
      <w:pPr>
        <w:pStyle w:val="ListParagraph"/>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30338">
        <w:rPr>
          <w:rFonts w:ascii="Times New Roman" w:eastAsia="Times New Roman" w:hAnsi="Times New Roman" w:cs="Times New Roman"/>
          <w:b/>
          <w:bCs/>
          <w:kern w:val="0"/>
          <w:sz w:val="36"/>
          <w:szCs w:val="36"/>
          <w:lang w:eastAsia="en-GB"/>
          <w14:ligatures w14:val="none"/>
        </w:rPr>
        <w:t>Introduction</w:t>
      </w:r>
    </w:p>
    <w:p w14:paraId="2356C346" w14:textId="77777777" w:rsidR="005F78AC" w:rsidRPr="005F78AC" w:rsidRDefault="005F78AC" w:rsidP="005F78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78AC">
        <w:rPr>
          <w:rFonts w:ascii="Times New Roman" w:eastAsia="Times New Roman" w:hAnsi="Times New Roman" w:cs="Times New Roman"/>
          <w:kern w:val="0"/>
          <w:lang w:eastAsia="en-GB"/>
          <w14:ligatures w14:val="none"/>
        </w:rPr>
        <w:t>In today's fast-changing business environment, organisations face increasing pressure to adapt to new technologies, attract and retain talented employees, and create workplaces where everyone feels valued and included. As a result, Human Resource Management (HRM) has become much more than an administrative function. It now plays a strategic role in helping organisations respond to change, improve employee performance, and achieve long-term business success. Companies that invest in effective HR practices are better positioned to remain competitive, improve employee satisfaction, and respond to the changing needs of both their workforce and customers.</w:t>
      </w:r>
    </w:p>
    <w:p w14:paraId="528E0FFF" w14:textId="77777777" w:rsidR="005F78AC" w:rsidRPr="005F78AC" w:rsidRDefault="005F78AC" w:rsidP="005F78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78AC">
        <w:rPr>
          <w:rFonts w:ascii="Times New Roman" w:eastAsia="Times New Roman" w:hAnsi="Times New Roman" w:cs="Times New Roman"/>
          <w:kern w:val="0"/>
          <w:lang w:eastAsia="en-GB"/>
          <w14:ligatures w14:val="none"/>
        </w:rPr>
        <w:t>This report focuses on Tesco PLC, one of the UK's largest and most successful retail organisations. Operating in a highly competitive industry, Tesco must continually adapt to technological innovation, changing customer expectations, and increasing competition for skilled employees. At the same time, the organisation must ensure it provides an inclusive working environment where employees from different backgrounds have equal opportunities to develop and succeed. These challenges require HR professionals to develop strategies that support both business objectives and employee wellbeing.</w:t>
      </w:r>
    </w:p>
    <w:p w14:paraId="2F0892FD" w14:textId="77777777" w:rsidR="005F78AC" w:rsidRPr="005F78AC" w:rsidRDefault="005F78AC" w:rsidP="005F78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78AC">
        <w:rPr>
          <w:rFonts w:ascii="Times New Roman" w:eastAsia="Times New Roman" w:hAnsi="Times New Roman" w:cs="Times New Roman"/>
          <w:kern w:val="0"/>
          <w:lang w:eastAsia="en-GB"/>
          <w14:ligatures w14:val="none"/>
        </w:rPr>
        <w:t>The report examines three key contemporary HR challenges facing Tesco: adapting to technological advancements, talent acquisition and retention, and diversity, equity, and inclusion (DEI). It critically evaluates the HR practices that can help address these challenges and explores how managers can successfully implement these practices through effective leadership, communication, and performance management. The report concludes by providing practical recommendations to help Tesco strengthen its HR strategy, enhance employee engagement, and support sustainable organisational growth.</w:t>
      </w:r>
    </w:p>
    <w:p w14:paraId="33E11919" w14:textId="77777777" w:rsidR="00670B84" w:rsidRDefault="00670B84"/>
    <w:p w14:paraId="7C27E5FC"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14C0BC6"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B94DF28" w14:textId="441F727A" w:rsidR="005F78AC" w:rsidRPr="005F78AC" w:rsidRDefault="005F78AC"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F78AC">
        <w:rPr>
          <w:rFonts w:ascii="Times New Roman" w:eastAsia="Times New Roman" w:hAnsi="Times New Roman" w:cs="Times New Roman"/>
          <w:b/>
          <w:bCs/>
          <w:kern w:val="0"/>
          <w:sz w:val="36"/>
          <w:szCs w:val="36"/>
          <w:lang w:eastAsia="en-GB"/>
          <w14:ligatures w14:val="none"/>
        </w:rPr>
        <w:lastRenderedPageBreak/>
        <w:t xml:space="preserve"> Evaluation of Contemporary HR Practices</w:t>
      </w:r>
    </w:p>
    <w:p w14:paraId="7941F6F1" w14:textId="77777777" w:rsidR="005F78AC" w:rsidRPr="005F78AC" w:rsidRDefault="005F78AC" w:rsidP="005F78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78AC">
        <w:rPr>
          <w:rFonts w:ascii="Times New Roman" w:eastAsia="Times New Roman" w:hAnsi="Times New Roman" w:cs="Times New Roman"/>
          <w:kern w:val="0"/>
          <w:lang w:eastAsia="en-GB"/>
          <w14:ligatures w14:val="none"/>
        </w:rPr>
        <w:t>As the retail industry continues to evolve, Tesco must ensure its HR practices keep pace with changing technology, workforce expectations, and increasing demands for equality and inclusion. Modern HR is no longer limited to recruitment and payroll; it plays a strategic role in helping organisations improve performance, support employees, and achieve long-term business goals. While contemporary HR practices offer many advantages, they also have limitations that need to be carefully managed.</w:t>
      </w:r>
    </w:p>
    <w:p w14:paraId="72AB6D97" w14:textId="77777777" w:rsidR="005F78AC" w:rsidRPr="005F78AC" w:rsidRDefault="005F78AC" w:rsidP="005F78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78AC">
        <w:rPr>
          <w:rFonts w:ascii="Times New Roman" w:eastAsia="Times New Roman" w:hAnsi="Times New Roman" w:cs="Times New Roman"/>
          <w:kern w:val="0"/>
          <w:lang w:eastAsia="en-GB"/>
          <w14:ligatures w14:val="none"/>
        </w:rPr>
        <w:t>One of the most significant developments in HR is the use of digital systems and workforce analytics. Tesco has invested heavily in technology across its stores and online operations, and HR has also benefited from this digital transformation. Systems such as online recruitment platforms, employee self-service portals, and workforce analytics allow HR teams to complete administrative tasks more efficiently while gaining valuable insights into employee performance, attendance, and turnover. This information enables managers to make better-informed decisions and identify potential workforce issues before they become more serious (Armstrong and Taylor, 2023).</w:t>
      </w:r>
    </w:p>
    <w:p w14:paraId="35982561" w14:textId="77777777" w:rsidR="005F78AC" w:rsidRPr="005F78AC" w:rsidRDefault="005F78AC" w:rsidP="005F78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78AC">
        <w:rPr>
          <w:rFonts w:ascii="Times New Roman" w:eastAsia="Times New Roman" w:hAnsi="Times New Roman" w:cs="Times New Roman"/>
          <w:kern w:val="0"/>
          <w:lang w:eastAsia="en-GB"/>
          <w14:ligatures w14:val="none"/>
        </w:rPr>
        <w:t>For example, analysing employee turnover data can help Tesco identify departments where staff are leaving more frequently and investigate the reasons behind this. The organisation can then introduce targeted solutions, such as additional training or improved management support. However, technology should not replace the human side of HR. Recruitment decisions based entirely on artificial intelligence or automated systems may overlook candidates with valuable qualities that cannot easily be measured by software. There is also a risk of bias if digital systems are designed using incomplete or unrepresentative data. For this reason, technology should be used to support HR professionals rather than replace their judgement (CIPD, 2024).</w:t>
      </w:r>
    </w:p>
    <w:p w14:paraId="28DEC6E4" w14:textId="77777777" w:rsidR="005F78AC" w:rsidRPr="005F78AC" w:rsidRDefault="005F78AC" w:rsidP="005F78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78AC">
        <w:rPr>
          <w:rFonts w:ascii="Times New Roman" w:eastAsia="Times New Roman" w:hAnsi="Times New Roman" w:cs="Times New Roman"/>
          <w:kern w:val="0"/>
          <w:lang w:eastAsia="en-GB"/>
          <w14:ligatures w14:val="none"/>
        </w:rPr>
        <w:t>Another important HR practice is strategic workforce planning alongside employer branding. Tesco operates in a highly competitive labour market where attracting skilled employees is becoming increasingly difficult. To remain an employer of choice, the organisation must offer more than competitive salaries. Flexible working opportunities, career progression, learning and development programmes, and a positive working environment all contribute to Tesco's reputation as an employer. A strong employer brand can attract talented applicants who share the organisation's values and are more likely to remain with the business (Bratton and Gold, 2022).</w:t>
      </w:r>
    </w:p>
    <w:p w14:paraId="0580EBB4" w14:textId="77777777" w:rsidR="005F78AC" w:rsidRPr="005F78AC" w:rsidRDefault="005F78AC" w:rsidP="005F78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78AC">
        <w:rPr>
          <w:rFonts w:ascii="Times New Roman" w:eastAsia="Times New Roman" w:hAnsi="Times New Roman" w:cs="Times New Roman"/>
          <w:kern w:val="0"/>
          <w:lang w:eastAsia="en-GB"/>
          <w14:ligatures w14:val="none"/>
        </w:rPr>
        <w:t>Workforce planning also allows Tesco to predict future staffing needs based on business growth, technological developments, and customer demand. This proactive approach helps reduce skill shortages and ensures that enough employees are available to meet operational requirements. However, workforce planning is not always accurate because external factors such as economic uncertainty, inflation, or changes in consumer spending can quickly affect staffing requirements. As a result, HR managers need to review workforce plans regularly and remain flexible enough to respond to unexpected changes (Torrington, Hall and Taylor, 2023).</w:t>
      </w:r>
    </w:p>
    <w:p w14:paraId="3DDF07D2" w14:textId="77777777" w:rsidR="005F78AC" w:rsidRPr="005F78AC" w:rsidRDefault="005F78AC" w:rsidP="005F78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78AC">
        <w:rPr>
          <w:rFonts w:ascii="Times New Roman" w:eastAsia="Times New Roman" w:hAnsi="Times New Roman" w:cs="Times New Roman"/>
          <w:kern w:val="0"/>
          <w:lang w:eastAsia="en-GB"/>
          <w14:ligatures w14:val="none"/>
        </w:rPr>
        <w:t xml:space="preserve">Employee engagement and retention strategies have also become increasingly important for organisations such as Tesco. Recruiting new employees is both time-consuming and expensive, making it essential to retain experienced staff wherever possible. Tesco can </w:t>
      </w:r>
      <w:r w:rsidRPr="005F78AC">
        <w:rPr>
          <w:rFonts w:ascii="Times New Roman" w:eastAsia="Times New Roman" w:hAnsi="Times New Roman" w:cs="Times New Roman"/>
          <w:kern w:val="0"/>
          <w:lang w:eastAsia="en-GB"/>
          <w14:ligatures w14:val="none"/>
        </w:rPr>
        <w:lastRenderedPageBreak/>
        <w:t>improve employee retention by offering competitive pay, recognition schemes, flexible working arrangements, career development opportunities, and wellbeing initiatives. Employees who feel supported and appreciated are generally more motivated, provide better customer service, and are less likely to leave the organisation (CIPD, 2024).</w:t>
      </w:r>
    </w:p>
    <w:p w14:paraId="303BDC4E" w14:textId="77777777" w:rsidR="005F78AC" w:rsidRPr="005F78AC" w:rsidRDefault="005F78AC" w:rsidP="005F78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78AC">
        <w:rPr>
          <w:rFonts w:ascii="Times New Roman" w:eastAsia="Times New Roman" w:hAnsi="Times New Roman" w:cs="Times New Roman"/>
          <w:kern w:val="0"/>
          <w:lang w:eastAsia="en-GB"/>
          <w14:ligatures w14:val="none"/>
        </w:rPr>
        <w:t>Although these strategies often produce positive results, they are not guaranteed to work for every employee. What motivates one individual may not motivate another. Younger employees, for example, may prioritise career progression and flexible working, while others may value job security or financial rewards. This means Tesco cannot rely on a single approach to engagement. Instead, HR policies should reflect the different needs of its diverse workforce and be reviewed regularly to ensure they continue to meet employee expectations (Armstrong and Taylor, 2023).</w:t>
      </w:r>
    </w:p>
    <w:p w14:paraId="037F6E16" w14:textId="77777777" w:rsidR="005F78AC" w:rsidRPr="005F78AC" w:rsidRDefault="005F78AC" w:rsidP="005F78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78AC">
        <w:rPr>
          <w:rFonts w:ascii="Times New Roman" w:eastAsia="Times New Roman" w:hAnsi="Times New Roman" w:cs="Times New Roman"/>
          <w:kern w:val="0"/>
          <w:lang w:eastAsia="en-GB"/>
          <w14:ligatures w14:val="none"/>
        </w:rPr>
        <w:t>Diversity, Equity and Inclusion (DEI) has become another key priority within contemporary HR management. Tesco employs people from a wide range of backgrounds, and creating an inclusive workplace allows employees to feel respected, valued, and able to contribute fully. Inclusive recruitment practices, such as writing unbiased job advertisements, using structured interviews, and ensuring recruitment panels include diverse representatives, help reduce discrimination and provide equal opportunities for applicants. A diverse workforce also brings different ideas and experiences, which can improve creativity, innovation, and decision-making across the organisation (CIPD, 2024).</w:t>
      </w:r>
    </w:p>
    <w:p w14:paraId="4AAEFBFD" w14:textId="77777777" w:rsidR="005F78AC" w:rsidRPr="005F78AC" w:rsidRDefault="005F78AC" w:rsidP="005F78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78AC">
        <w:rPr>
          <w:rFonts w:ascii="Times New Roman" w:eastAsia="Times New Roman" w:hAnsi="Times New Roman" w:cs="Times New Roman"/>
          <w:kern w:val="0"/>
          <w:lang w:eastAsia="en-GB"/>
          <w14:ligatures w14:val="none"/>
        </w:rPr>
        <w:t>Leadership development is equally important in creating an inclusive culture. Managers who receive training on equality, inclusion, and unconscious bias are better equipped to manage diverse teams fairly and create an environment where everyone feels comfortable sharing ideas. However, DEI initiatives are only effective when they are genuinely supported by senior leaders. If inclusion is viewed simply as a legal requirement or a public relations exercise, employees may question the organisation's commitment. To achieve meaningful change, Tesco must ensure that diversity and inclusion are embedded within its organisational culture, leadership behaviours, and everyday decision-making processes rather than existing only within written policies (Shore et al., 2018).</w:t>
      </w:r>
    </w:p>
    <w:p w14:paraId="3605E304" w14:textId="77777777" w:rsidR="005F78AC" w:rsidRPr="005F78AC" w:rsidRDefault="005F78AC" w:rsidP="005F78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78AC">
        <w:rPr>
          <w:rFonts w:ascii="Times New Roman" w:eastAsia="Times New Roman" w:hAnsi="Times New Roman" w:cs="Times New Roman"/>
          <w:kern w:val="0"/>
          <w:lang w:eastAsia="en-GB"/>
          <w14:ligatures w14:val="none"/>
        </w:rPr>
        <w:t>Overall, these contemporary HR practices provide Tesco with effective ways of responding to current workforce challenges. Digital technology improves efficiency, workforce planning strengthens organisational resilience, employee engagement supports retention, and DEI initiatives create a more inclusive and innovative workplace. However, the success of these practices depends on effective leadership, regular evaluation, and genuine employee involvement. By continually adapting its HR strategy to meet changing business and workforce needs, Tesco can improve organisational performance while creating a working environment where employees are motivated to contribute to the company's long-term success.</w:t>
      </w:r>
    </w:p>
    <w:p w14:paraId="7BA493D9"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DB50B5B"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8A53CCF" w14:textId="77777777" w:rsidR="00530338" w:rsidRDefault="00530338"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8AA54C7" w14:textId="25819E5E" w:rsidR="005F78AC" w:rsidRPr="005F78AC" w:rsidRDefault="005F78AC" w:rsidP="005F78A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F78AC">
        <w:rPr>
          <w:rFonts w:ascii="Times New Roman" w:eastAsia="Times New Roman" w:hAnsi="Times New Roman" w:cs="Times New Roman"/>
          <w:b/>
          <w:bCs/>
          <w:kern w:val="0"/>
          <w:sz w:val="36"/>
          <w:szCs w:val="36"/>
          <w:lang w:eastAsia="en-GB"/>
          <w14:ligatures w14:val="none"/>
        </w:rPr>
        <w:lastRenderedPageBreak/>
        <w:t>3. Critical Evaluation of Managerial Implementation</w:t>
      </w:r>
    </w:p>
    <w:p w14:paraId="49832890" w14:textId="77777777" w:rsidR="005F78AC" w:rsidRPr="005F78AC" w:rsidRDefault="005F78AC" w:rsidP="005F78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78AC">
        <w:rPr>
          <w:rFonts w:ascii="Times New Roman" w:eastAsia="Times New Roman" w:hAnsi="Times New Roman" w:cs="Times New Roman"/>
          <w:kern w:val="0"/>
          <w:lang w:eastAsia="en-GB"/>
          <w14:ligatures w14:val="none"/>
        </w:rPr>
        <w:t>Having effective HR policies is important, but they will only make a real difference if managers put them into practice successfully. At Tesco, departmental managers play a vital role in making sure HR strategies are not just written in company policies but are reflected in the way employees are managed every day. Whether introducing new technology, supporting employee wellbeing or creating a more inclusive workplace, managers are responsible for ensuring these initiatives are implemented consistently across their teams. Without strong leadership, even the best HR strategies are unlikely to deliver the desired results.</w:t>
      </w:r>
    </w:p>
    <w:p w14:paraId="47B80716" w14:textId="77777777" w:rsidR="005F78AC" w:rsidRPr="005F78AC" w:rsidRDefault="005F78AC" w:rsidP="005F78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78AC">
        <w:rPr>
          <w:rFonts w:ascii="Times New Roman" w:eastAsia="Times New Roman" w:hAnsi="Times New Roman" w:cs="Times New Roman"/>
          <w:kern w:val="0"/>
          <w:lang w:eastAsia="en-GB"/>
          <w14:ligatures w14:val="none"/>
        </w:rPr>
        <w:t>Leadership accountability is one of the most important factors in successful implementation. Managers must lead by example and demonstrate the behaviours they expect from their employees. For example, if Tesco introduces new digital systems or diversity initiatives, managers need to actively support these changes instead of simply expecting employees to adapt on their own. Employees are more likely to accept organisational change when they trust their managers and believe they are committed to the same goals. Managers are also responsible for providing regular feedback, identifying development needs and helping employees improve their performance. Armstrong and Taylor (2023) argue that effective leadership creates trust, improves motivation and encourages employees to contribute towards organisational success. However, this is not always straightforward. Departmental managers often face pressure to achieve sales targets and manage operational performance, which can sometimes leave little time to focus on coaching and employee development. Tesco must therefore ensure managers are given the resources and training needed to balance both operational and people management responsibilities.</w:t>
      </w:r>
    </w:p>
    <w:p w14:paraId="79F4AA9C" w14:textId="77777777" w:rsidR="005F78AC" w:rsidRPr="005F78AC" w:rsidRDefault="005F78AC" w:rsidP="005F78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78AC">
        <w:rPr>
          <w:rFonts w:ascii="Times New Roman" w:eastAsia="Times New Roman" w:hAnsi="Times New Roman" w:cs="Times New Roman"/>
          <w:kern w:val="0"/>
          <w:lang w:eastAsia="en-GB"/>
          <w14:ligatures w14:val="none"/>
        </w:rPr>
        <w:t>Good communication is equally important when implementing HR practices. Change often creates uncertainty, particularly when employees are asked to learn new technology or adapt to different ways of working. Managers have a responsibility to explain why changes are happening, how they will affect employees and what support will be available. Communication should not simply involve giving instructions; it should encourage employees to ask questions, raise concerns and share their opinions. This two-way approach helps employees feel involved in the change process and reduces resistance. According to the CIPD (2024), organisations that communicate openly during periods of change are more likely to maintain employee trust and engagement. On the other hand, poor communication can lead to confusion, lower morale and reduced productivity, making it much harder for new HR initiatives to succeed.</w:t>
      </w:r>
    </w:p>
    <w:p w14:paraId="3A4217C9" w14:textId="77777777" w:rsidR="005F78AC" w:rsidRPr="005F78AC" w:rsidRDefault="005F78AC" w:rsidP="005F78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78AC">
        <w:rPr>
          <w:rFonts w:ascii="Times New Roman" w:eastAsia="Times New Roman" w:hAnsi="Times New Roman" w:cs="Times New Roman"/>
          <w:kern w:val="0"/>
          <w:lang w:eastAsia="en-GB"/>
          <w14:ligatures w14:val="none"/>
        </w:rPr>
        <w:t>Managers must also monitor whether HR practices are delivering the expected results. Reviewing measures such as employee turnover, absence levels, customer satisfaction and engagement scores helps identify whether improvements are being achieved. However, performance data should not be viewed in isolation. A department may appear productive on paper while employees are experiencing stress, low morale or poor wellbeing. For this reason, managers should combine performance data with employee surveys, regular one-to-one meetings and informal conversations to gain a more complete understanding of how employees are feeling. Bratton and Gold (2022) suggest that using both quantitative and qualitative information enables managers to make better decisions and respond more effectively to workforce challenges.</w:t>
      </w:r>
    </w:p>
    <w:p w14:paraId="14975044" w14:textId="77777777" w:rsidR="005F78AC" w:rsidRPr="005F78AC" w:rsidRDefault="005F78AC" w:rsidP="005F78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78AC">
        <w:rPr>
          <w:rFonts w:ascii="Times New Roman" w:eastAsia="Times New Roman" w:hAnsi="Times New Roman" w:cs="Times New Roman"/>
          <w:kern w:val="0"/>
          <w:lang w:eastAsia="en-GB"/>
          <w14:ligatures w14:val="none"/>
        </w:rPr>
        <w:t xml:space="preserve">Another key responsibility for managers is creating a positive organisational culture. Culture is shaped by everyday behaviour, and managers have a significant influence on how </w:t>
      </w:r>
      <w:r w:rsidRPr="005F78AC">
        <w:rPr>
          <w:rFonts w:ascii="Times New Roman" w:eastAsia="Times New Roman" w:hAnsi="Times New Roman" w:cs="Times New Roman"/>
          <w:kern w:val="0"/>
          <w:lang w:eastAsia="en-GB"/>
          <w14:ligatures w14:val="none"/>
        </w:rPr>
        <w:lastRenderedPageBreak/>
        <w:t>employees experience the workplace. When managers treat employees fairly, recognise good performance and encourage teamwork, they help create an environment where people feel respected and motivated. This is particularly important when implementing Diversity, Equity and Inclusion (DEI) initiatives. Employees are more likely to value inclusion when they see it reflected in their manager's behaviour rather than simply written in company policies. Shore et al. (2018) argue that inclusive leadership strengthens collaboration, trust and innovation by ensuring employees feel valued regardless of their background. However, if managers fail to challenge discrimination or unconscious bias, employees may lose confidence in the organisation's commitment to equality.</w:t>
      </w:r>
    </w:p>
    <w:p w14:paraId="0BEEF6CE" w14:textId="77777777" w:rsidR="005F78AC" w:rsidRPr="005F78AC" w:rsidRDefault="005F78AC" w:rsidP="005F78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78AC">
        <w:rPr>
          <w:rFonts w:ascii="Times New Roman" w:eastAsia="Times New Roman" w:hAnsi="Times New Roman" w:cs="Times New Roman"/>
          <w:kern w:val="0"/>
          <w:lang w:eastAsia="en-GB"/>
          <w14:ligatures w14:val="none"/>
        </w:rPr>
        <w:t>Despite the potential benefits of modern HR practices, several barriers can make implementation difficult. Employees may resist change because they worry about increased workloads or fear that new technology could threaten their jobs. Managers may also face challenges such as limited budgets, lack of training or insufficient time to support their teams effectively. These barriers can slow progress and reduce the impact of HR initiatives. Tesco can overcome these challenges by investing in leadership development, providing managers with ongoing HR training and involving employees in decision-making throughout the change process. Kotter (2012) argues that successful organisational change depends on creating a clear vision, building employee support and reinforcing new behaviours over time rather than expecting immediate results.</w:t>
      </w:r>
    </w:p>
    <w:p w14:paraId="697EF5DB" w14:textId="77777777" w:rsidR="005F78AC" w:rsidRPr="005F78AC" w:rsidRDefault="005F78AC" w:rsidP="005F78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78AC">
        <w:rPr>
          <w:rFonts w:ascii="Times New Roman" w:eastAsia="Times New Roman" w:hAnsi="Times New Roman" w:cs="Times New Roman"/>
          <w:kern w:val="0"/>
          <w:lang w:eastAsia="en-GB"/>
          <w14:ligatures w14:val="none"/>
        </w:rPr>
        <w:t>In conclusion, departmental managers have a significant influence on whether contemporary HR practices are successfully embedded within Tesco. Strong leadership, effective communication, regular performance monitoring and an inclusive workplace culture all contribute to successful implementation. However, these practices require continuous commitment rather than one-off initiatives. By equipping managers with the right skills, resources and support, Tesco can ensure its HR strategies improve employee engagement, strengthen organisational performance and contribute to the company's long-term success.</w:t>
      </w:r>
    </w:p>
    <w:p w14:paraId="7C78DE67" w14:textId="77777777" w:rsidR="00530338" w:rsidRDefault="00530338" w:rsidP="0011336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47D54FE" w14:textId="77777777" w:rsidR="00530338" w:rsidRDefault="00530338" w:rsidP="0011336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5DF32E4" w14:textId="77777777" w:rsidR="00530338" w:rsidRDefault="00530338" w:rsidP="0011336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1CB4F0E" w14:textId="77777777" w:rsidR="00530338" w:rsidRDefault="00530338" w:rsidP="0011336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6E5D0D6" w14:textId="77777777" w:rsidR="00891016" w:rsidRDefault="00891016" w:rsidP="0011336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55D6E17" w14:textId="77777777" w:rsidR="00891016" w:rsidRDefault="00891016" w:rsidP="0011336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12943B0" w14:textId="77777777" w:rsidR="00891016" w:rsidRDefault="00891016" w:rsidP="0011336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3B50265" w14:textId="77777777" w:rsidR="00891016" w:rsidRDefault="00891016" w:rsidP="0011336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4734AD8" w14:textId="77777777" w:rsidR="00891016" w:rsidRDefault="00891016" w:rsidP="0011336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0B2B4C1" w14:textId="77777777" w:rsidR="00891016" w:rsidRDefault="00891016" w:rsidP="0011336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33F8DC8" w14:textId="77777777" w:rsidR="00891016" w:rsidRDefault="00891016" w:rsidP="0011336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48BD181" w14:textId="22CD2635" w:rsidR="00113362" w:rsidRPr="00113362" w:rsidRDefault="00113362" w:rsidP="0011336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113362">
        <w:rPr>
          <w:rFonts w:ascii="Times New Roman" w:eastAsia="Times New Roman" w:hAnsi="Times New Roman" w:cs="Times New Roman"/>
          <w:b/>
          <w:bCs/>
          <w:kern w:val="0"/>
          <w:sz w:val="27"/>
          <w:szCs w:val="27"/>
          <w:lang w:eastAsia="en-GB"/>
          <w14:ligatures w14:val="none"/>
        </w:rPr>
        <w:t>Conclusion</w:t>
      </w:r>
    </w:p>
    <w:p w14:paraId="72F10BBD" w14:textId="77777777" w:rsidR="00113362" w:rsidRPr="00113362" w:rsidRDefault="00113362" w:rsidP="0011336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13362">
        <w:rPr>
          <w:rFonts w:ascii="Times New Roman" w:eastAsia="Times New Roman" w:hAnsi="Times New Roman" w:cs="Times New Roman"/>
          <w:kern w:val="0"/>
          <w:lang w:eastAsia="en-GB"/>
          <w14:ligatures w14:val="none"/>
        </w:rPr>
        <w:t>This report has explored the key human resource challenges currently facing Tesco PLC and highlighted the important role that HR plays in helping the organisation remain competitive in a rapidly changing retail industry. The analysis showed that keeping pace with technological developments, attracting and retaining skilled employees, and creating a diverse and inclusive workplace are all essential to Tesco's long-term success. These challenges affect not only business performance but also employee motivation, engagement, and the organisation's ability to respond to future changes.</w:t>
      </w:r>
    </w:p>
    <w:p w14:paraId="245C559C" w14:textId="77777777" w:rsidR="00113362" w:rsidRPr="00113362" w:rsidRDefault="00113362" w:rsidP="0011336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13362">
        <w:rPr>
          <w:rFonts w:ascii="Times New Roman" w:eastAsia="Times New Roman" w:hAnsi="Times New Roman" w:cs="Times New Roman"/>
          <w:kern w:val="0"/>
          <w:lang w:eastAsia="en-GB"/>
          <w14:ligatures w14:val="none"/>
        </w:rPr>
        <w:t>The report also found that modern HR practices, such as digital HR systems, workforce planning, employee engagement initiatives, and inclusive recruitment, can help Tesco address these challenges. However, these practices are only effective when they are supported by strong leadership and implemented consistently across the organisation. Managers have a key role in communicating change, supporting employees, and creating a workplace culture where people feel valued and motivated. By combining effective HR strategies with good leadership, Tesco can improve employee performance, strengthen customer service, and support sustainable business growth (Armstrong and Taylor, 2023).</w:t>
      </w:r>
    </w:p>
    <w:p w14:paraId="054D1692" w14:textId="77777777" w:rsidR="00113362" w:rsidRPr="00113362" w:rsidRDefault="00113362" w:rsidP="0011336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113362">
        <w:rPr>
          <w:rFonts w:ascii="Times New Roman" w:eastAsia="Times New Roman" w:hAnsi="Times New Roman" w:cs="Times New Roman"/>
          <w:b/>
          <w:bCs/>
          <w:kern w:val="0"/>
          <w:sz w:val="27"/>
          <w:szCs w:val="27"/>
          <w:lang w:eastAsia="en-GB"/>
          <w14:ligatures w14:val="none"/>
        </w:rPr>
        <w:t>Recommendations</w:t>
      </w:r>
    </w:p>
    <w:p w14:paraId="79678ACB" w14:textId="77777777" w:rsidR="00113362" w:rsidRPr="00113362" w:rsidRDefault="00113362" w:rsidP="0011336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13362">
        <w:rPr>
          <w:rFonts w:ascii="Times New Roman" w:eastAsia="Times New Roman" w:hAnsi="Times New Roman" w:cs="Times New Roman"/>
          <w:kern w:val="0"/>
          <w:lang w:eastAsia="en-GB"/>
          <w14:ligatures w14:val="none"/>
        </w:rPr>
        <w:t>Based on the findings of this report, Tesco should continue investing in digital HR technologies while ensuring employees and managers receive the training needed to use these systems confidently and effectively. The company should also strengthen its employee retention strategy by providing clear career development opportunities, expanding wellbeing initiatives, and offering greater flexibility where possible. These measures are likely to improve employee satisfaction and reduce staff turnover.</w:t>
      </w:r>
    </w:p>
    <w:p w14:paraId="144490F3" w14:textId="77777777" w:rsidR="00113362" w:rsidRPr="00113362" w:rsidRDefault="00113362" w:rsidP="0011336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13362">
        <w:rPr>
          <w:rFonts w:ascii="Times New Roman" w:eastAsia="Times New Roman" w:hAnsi="Times New Roman" w:cs="Times New Roman"/>
          <w:kern w:val="0"/>
          <w:lang w:eastAsia="en-GB"/>
          <w14:ligatures w14:val="none"/>
        </w:rPr>
        <w:t>Tesco should also continue to embed Diversity, Equity and Inclusion (DEI) into its everyday working practices rather than treating it as a standalone initiative. This can be achieved through regular manager training, fair recruitment processes, and ongoing monitoring of diversity outcomes across the organisation. Finally, managers should be held accountable for delivering HR objectives by regularly reviewing employee feedback, engagement levels, and performance data. Taking these practical steps will help Tesco build a more motivated, inclusive, and adaptable workforce, placing the organisation in a stronger position to meet future business challenges and maintain its competitive advantage within the UK retail sector (CIPD, 2024).</w:t>
      </w:r>
    </w:p>
    <w:p w14:paraId="397D654E" w14:textId="77777777" w:rsidR="00530338" w:rsidRDefault="00530338" w:rsidP="0011336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96DBFCC" w14:textId="77777777" w:rsidR="00530338" w:rsidRDefault="00530338" w:rsidP="0011336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7EAAA42" w14:textId="77777777" w:rsidR="00530338" w:rsidRDefault="00530338" w:rsidP="0011336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611F80C" w14:textId="77777777" w:rsidR="00530338" w:rsidRDefault="00530338" w:rsidP="0011336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A0D25E1" w14:textId="0092AD60" w:rsidR="00113362" w:rsidRPr="00113362" w:rsidRDefault="00113362" w:rsidP="0011336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113362">
        <w:rPr>
          <w:rFonts w:ascii="Times New Roman" w:eastAsia="Times New Roman" w:hAnsi="Times New Roman" w:cs="Times New Roman"/>
          <w:b/>
          <w:bCs/>
          <w:kern w:val="36"/>
          <w:sz w:val="48"/>
          <w:szCs w:val="48"/>
          <w:lang w:eastAsia="en-GB"/>
          <w14:ligatures w14:val="none"/>
        </w:rPr>
        <w:t>Reference List</w:t>
      </w:r>
    </w:p>
    <w:p w14:paraId="15732400" w14:textId="77777777" w:rsidR="00113362" w:rsidRPr="00113362" w:rsidRDefault="00113362" w:rsidP="0011336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13362">
        <w:rPr>
          <w:rFonts w:ascii="Times New Roman" w:eastAsia="Times New Roman" w:hAnsi="Times New Roman" w:cs="Times New Roman"/>
          <w:kern w:val="0"/>
          <w:lang w:eastAsia="en-GB"/>
          <w14:ligatures w14:val="none"/>
        </w:rPr>
        <w:t xml:space="preserve">Armstrong, M. and Taylor, S. (2023) </w:t>
      </w:r>
      <w:r w:rsidRPr="00113362">
        <w:rPr>
          <w:rFonts w:ascii="Times New Roman" w:eastAsia="Times New Roman" w:hAnsi="Times New Roman" w:cs="Times New Roman"/>
          <w:i/>
          <w:iCs/>
          <w:kern w:val="0"/>
          <w:lang w:eastAsia="en-GB"/>
          <w14:ligatures w14:val="none"/>
        </w:rPr>
        <w:t>Armstrong's Handbook of Human Resource Management Practice</w:t>
      </w:r>
      <w:r w:rsidRPr="00113362">
        <w:rPr>
          <w:rFonts w:ascii="Times New Roman" w:eastAsia="Times New Roman" w:hAnsi="Times New Roman" w:cs="Times New Roman"/>
          <w:kern w:val="0"/>
          <w:lang w:eastAsia="en-GB"/>
          <w14:ligatures w14:val="none"/>
        </w:rPr>
        <w:t xml:space="preserve">. 16th </w:t>
      </w:r>
      <w:proofErr w:type="spellStart"/>
      <w:r w:rsidRPr="00113362">
        <w:rPr>
          <w:rFonts w:ascii="Times New Roman" w:eastAsia="Times New Roman" w:hAnsi="Times New Roman" w:cs="Times New Roman"/>
          <w:kern w:val="0"/>
          <w:lang w:eastAsia="en-GB"/>
          <w14:ligatures w14:val="none"/>
        </w:rPr>
        <w:t>edn</w:t>
      </w:r>
      <w:proofErr w:type="spellEnd"/>
      <w:r w:rsidRPr="00113362">
        <w:rPr>
          <w:rFonts w:ascii="Times New Roman" w:eastAsia="Times New Roman" w:hAnsi="Times New Roman" w:cs="Times New Roman"/>
          <w:kern w:val="0"/>
          <w:lang w:eastAsia="en-GB"/>
          <w14:ligatures w14:val="none"/>
        </w:rPr>
        <w:t>. London: Kogan Page.</w:t>
      </w:r>
    </w:p>
    <w:p w14:paraId="7D38BFC1" w14:textId="77777777" w:rsidR="00113362" w:rsidRPr="00113362" w:rsidRDefault="00113362" w:rsidP="0011336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13362">
        <w:rPr>
          <w:rFonts w:ascii="Times New Roman" w:eastAsia="Times New Roman" w:hAnsi="Times New Roman" w:cs="Times New Roman"/>
          <w:kern w:val="0"/>
          <w:lang w:eastAsia="en-GB"/>
          <w14:ligatures w14:val="none"/>
        </w:rPr>
        <w:t xml:space="preserve">Bratton, J. and Gold, J. (2022) </w:t>
      </w:r>
      <w:r w:rsidRPr="00113362">
        <w:rPr>
          <w:rFonts w:ascii="Times New Roman" w:eastAsia="Times New Roman" w:hAnsi="Times New Roman" w:cs="Times New Roman"/>
          <w:i/>
          <w:iCs/>
          <w:kern w:val="0"/>
          <w:lang w:eastAsia="en-GB"/>
          <w14:ligatures w14:val="none"/>
        </w:rPr>
        <w:t>Human Resource Management: Theory and Practice</w:t>
      </w:r>
      <w:r w:rsidRPr="00113362">
        <w:rPr>
          <w:rFonts w:ascii="Times New Roman" w:eastAsia="Times New Roman" w:hAnsi="Times New Roman" w:cs="Times New Roman"/>
          <w:kern w:val="0"/>
          <w:lang w:eastAsia="en-GB"/>
          <w14:ligatures w14:val="none"/>
        </w:rPr>
        <w:t xml:space="preserve">. 7th </w:t>
      </w:r>
      <w:proofErr w:type="spellStart"/>
      <w:r w:rsidRPr="00113362">
        <w:rPr>
          <w:rFonts w:ascii="Times New Roman" w:eastAsia="Times New Roman" w:hAnsi="Times New Roman" w:cs="Times New Roman"/>
          <w:kern w:val="0"/>
          <w:lang w:eastAsia="en-GB"/>
          <w14:ligatures w14:val="none"/>
        </w:rPr>
        <w:t>edn</w:t>
      </w:r>
      <w:proofErr w:type="spellEnd"/>
      <w:r w:rsidRPr="00113362">
        <w:rPr>
          <w:rFonts w:ascii="Times New Roman" w:eastAsia="Times New Roman" w:hAnsi="Times New Roman" w:cs="Times New Roman"/>
          <w:kern w:val="0"/>
          <w:lang w:eastAsia="en-GB"/>
          <w14:ligatures w14:val="none"/>
        </w:rPr>
        <w:t>. London: Palgrave Macmillan.</w:t>
      </w:r>
    </w:p>
    <w:p w14:paraId="05215251" w14:textId="77777777" w:rsidR="00113362" w:rsidRPr="00113362" w:rsidRDefault="00113362" w:rsidP="0011336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13362">
        <w:rPr>
          <w:rFonts w:ascii="Times New Roman" w:eastAsia="Times New Roman" w:hAnsi="Times New Roman" w:cs="Times New Roman"/>
          <w:kern w:val="0"/>
          <w:lang w:eastAsia="en-GB"/>
          <w14:ligatures w14:val="none"/>
        </w:rPr>
        <w:t xml:space="preserve">Chartered Institute of Personnel and Development (CIPD) (2024) </w:t>
      </w:r>
      <w:r w:rsidRPr="00113362">
        <w:rPr>
          <w:rFonts w:ascii="Times New Roman" w:eastAsia="Times New Roman" w:hAnsi="Times New Roman" w:cs="Times New Roman"/>
          <w:i/>
          <w:iCs/>
          <w:kern w:val="0"/>
          <w:lang w:eastAsia="en-GB"/>
          <w14:ligatures w14:val="none"/>
        </w:rPr>
        <w:t>People Profession Factsheet</w:t>
      </w:r>
      <w:r w:rsidRPr="00113362">
        <w:rPr>
          <w:rFonts w:ascii="Times New Roman" w:eastAsia="Times New Roman" w:hAnsi="Times New Roman" w:cs="Times New Roman"/>
          <w:kern w:val="0"/>
          <w:lang w:eastAsia="en-GB"/>
          <w14:ligatures w14:val="none"/>
        </w:rPr>
        <w:t xml:space="preserve">. London: CIPD. Available at: </w:t>
      </w:r>
      <w:hyperlink r:id="rId5" w:history="1">
        <w:r w:rsidRPr="00113362">
          <w:rPr>
            <w:rFonts w:ascii="Times New Roman" w:eastAsia="Times New Roman" w:hAnsi="Times New Roman" w:cs="Times New Roman"/>
            <w:color w:val="0000FF"/>
            <w:kern w:val="0"/>
            <w:u w:val="single"/>
            <w:lang w:eastAsia="en-GB"/>
            <w14:ligatures w14:val="none"/>
          </w:rPr>
          <w:t>https://www.cipd.org/uk/knowledge/factsheets/</w:t>
        </w:r>
      </w:hyperlink>
      <w:r w:rsidRPr="00113362">
        <w:rPr>
          <w:rFonts w:ascii="Times New Roman" w:eastAsia="Times New Roman" w:hAnsi="Times New Roman" w:cs="Times New Roman"/>
          <w:kern w:val="0"/>
          <w:lang w:eastAsia="en-GB"/>
          <w14:ligatures w14:val="none"/>
        </w:rPr>
        <w:t xml:space="preserve"> (Accessed: 23 July 2026).</w:t>
      </w:r>
    </w:p>
    <w:p w14:paraId="6A5FA2FF" w14:textId="77777777" w:rsidR="00113362" w:rsidRPr="00113362" w:rsidRDefault="00113362" w:rsidP="0011336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13362">
        <w:rPr>
          <w:rFonts w:ascii="Times New Roman" w:eastAsia="Times New Roman" w:hAnsi="Times New Roman" w:cs="Times New Roman"/>
          <w:kern w:val="0"/>
          <w:lang w:eastAsia="en-GB"/>
          <w14:ligatures w14:val="none"/>
        </w:rPr>
        <w:t xml:space="preserve">Kotter, J.P. (2012) </w:t>
      </w:r>
      <w:r w:rsidRPr="00113362">
        <w:rPr>
          <w:rFonts w:ascii="Times New Roman" w:eastAsia="Times New Roman" w:hAnsi="Times New Roman" w:cs="Times New Roman"/>
          <w:i/>
          <w:iCs/>
          <w:kern w:val="0"/>
          <w:lang w:eastAsia="en-GB"/>
          <w14:ligatures w14:val="none"/>
        </w:rPr>
        <w:t>Leading Change</w:t>
      </w:r>
      <w:r w:rsidRPr="00113362">
        <w:rPr>
          <w:rFonts w:ascii="Times New Roman" w:eastAsia="Times New Roman" w:hAnsi="Times New Roman" w:cs="Times New Roman"/>
          <w:kern w:val="0"/>
          <w:lang w:eastAsia="en-GB"/>
          <w14:ligatures w14:val="none"/>
        </w:rPr>
        <w:t>. Boston, MA: Harvard Business Review Press.</w:t>
      </w:r>
    </w:p>
    <w:p w14:paraId="71FD0BF7" w14:textId="77777777" w:rsidR="00113362" w:rsidRPr="00113362" w:rsidRDefault="00113362" w:rsidP="0011336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13362">
        <w:rPr>
          <w:rFonts w:ascii="Times New Roman" w:eastAsia="Times New Roman" w:hAnsi="Times New Roman" w:cs="Times New Roman"/>
          <w:kern w:val="0"/>
          <w:lang w:eastAsia="en-GB"/>
          <w14:ligatures w14:val="none"/>
        </w:rPr>
        <w:t xml:space="preserve">Shore, L.M., Cleveland, J.N. and Sanchez, D. (2018) ‘Inclusive workplaces: A review and model’, </w:t>
      </w:r>
      <w:r w:rsidRPr="00113362">
        <w:rPr>
          <w:rFonts w:ascii="Times New Roman" w:eastAsia="Times New Roman" w:hAnsi="Times New Roman" w:cs="Times New Roman"/>
          <w:i/>
          <w:iCs/>
          <w:kern w:val="0"/>
          <w:lang w:eastAsia="en-GB"/>
          <w14:ligatures w14:val="none"/>
        </w:rPr>
        <w:t>Human Resource Management Review</w:t>
      </w:r>
      <w:r w:rsidRPr="00113362">
        <w:rPr>
          <w:rFonts w:ascii="Times New Roman" w:eastAsia="Times New Roman" w:hAnsi="Times New Roman" w:cs="Times New Roman"/>
          <w:kern w:val="0"/>
          <w:lang w:eastAsia="en-GB"/>
          <w14:ligatures w14:val="none"/>
        </w:rPr>
        <w:t>, 28(2), pp. 176–189.</w:t>
      </w:r>
    </w:p>
    <w:p w14:paraId="13C10230" w14:textId="77777777" w:rsidR="00113362" w:rsidRPr="00113362" w:rsidRDefault="00113362" w:rsidP="0011336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13362">
        <w:rPr>
          <w:rFonts w:ascii="Times New Roman" w:eastAsia="Times New Roman" w:hAnsi="Times New Roman" w:cs="Times New Roman"/>
          <w:kern w:val="0"/>
          <w:lang w:eastAsia="en-GB"/>
          <w14:ligatures w14:val="none"/>
        </w:rPr>
        <w:t xml:space="preserve">Tesco PLC (2025) </w:t>
      </w:r>
      <w:r w:rsidRPr="00113362">
        <w:rPr>
          <w:rFonts w:ascii="Times New Roman" w:eastAsia="Times New Roman" w:hAnsi="Times New Roman" w:cs="Times New Roman"/>
          <w:i/>
          <w:iCs/>
          <w:kern w:val="0"/>
          <w:lang w:eastAsia="en-GB"/>
          <w14:ligatures w14:val="none"/>
        </w:rPr>
        <w:t>Annual Report and Financial Statements 2025</w:t>
      </w:r>
      <w:r w:rsidRPr="00113362">
        <w:rPr>
          <w:rFonts w:ascii="Times New Roman" w:eastAsia="Times New Roman" w:hAnsi="Times New Roman" w:cs="Times New Roman"/>
          <w:kern w:val="0"/>
          <w:lang w:eastAsia="en-GB"/>
          <w14:ligatures w14:val="none"/>
        </w:rPr>
        <w:t xml:space="preserve">. Welwyn Garden City: Tesco PLC. Available at: </w:t>
      </w:r>
      <w:hyperlink r:id="rId6" w:history="1">
        <w:r w:rsidRPr="00113362">
          <w:rPr>
            <w:rFonts w:ascii="Times New Roman" w:eastAsia="Times New Roman" w:hAnsi="Times New Roman" w:cs="Times New Roman"/>
            <w:color w:val="0000FF"/>
            <w:kern w:val="0"/>
            <w:u w:val="single"/>
            <w:lang w:eastAsia="en-GB"/>
            <w14:ligatures w14:val="none"/>
          </w:rPr>
          <w:t>https://www.tescoplc.com/investors/reports-results-and-presentations/</w:t>
        </w:r>
      </w:hyperlink>
      <w:r w:rsidRPr="00113362">
        <w:rPr>
          <w:rFonts w:ascii="Times New Roman" w:eastAsia="Times New Roman" w:hAnsi="Times New Roman" w:cs="Times New Roman"/>
          <w:kern w:val="0"/>
          <w:lang w:eastAsia="en-GB"/>
          <w14:ligatures w14:val="none"/>
        </w:rPr>
        <w:t xml:space="preserve"> (Accessed: 23 July 2026).</w:t>
      </w:r>
    </w:p>
    <w:p w14:paraId="6E7D9DDD" w14:textId="77777777" w:rsidR="00113362" w:rsidRPr="00113362" w:rsidRDefault="00113362" w:rsidP="0011336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13362">
        <w:rPr>
          <w:rFonts w:ascii="Times New Roman" w:eastAsia="Times New Roman" w:hAnsi="Times New Roman" w:cs="Times New Roman"/>
          <w:kern w:val="0"/>
          <w:lang w:eastAsia="en-GB"/>
          <w14:ligatures w14:val="none"/>
        </w:rPr>
        <w:t xml:space="preserve">Torrington, D., Hall, L., Taylor, S. and Atkinson, C. (2023) </w:t>
      </w:r>
      <w:r w:rsidRPr="00113362">
        <w:rPr>
          <w:rFonts w:ascii="Times New Roman" w:eastAsia="Times New Roman" w:hAnsi="Times New Roman" w:cs="Times New Roman"/>
          <w:i/>
          <w:iCs/>
          <w:kern w:val="0"/>
          <w:lang w:eastAsia="en-GB"/>
          <w14:ligatures w14:val="none"/>
        </w:rPr>
        <w:t>Human Resource Management</w:t>
      </w:r>
      <w:r w:rsidRPr="00113362">
        <w:rPr>
          <w:rFonts w:ascii="Times New Roman" w:eastAsia="Times New Roman" w:hAnsi="Times New Roman" w:cs="Times New Roman"/>
          <w:kern w:val="0"/>
          <w:lang w:eastAsia="en-GB"/>
          <w14:ligatures w14:val="none"/>
        </w:rPr>
        <w:t xml:space="preserve">. 11th </w:t>
      </w:r>
      <w:proofErr w:type="spellStart"/>
      <w:r w:rsidRPr="00113362">
        <w:rPr>
          <w:rFonts w:ascii="Times New Roman" w:eastAsia="Times New Roman" w:hAnsi="Times New Roman" w:cs="Times New Roman"/>
          <w:kern w:val="0"/>
          <w:lang w:eastAsia="en-GB"/>
          <w14:ligatures w14:val="none"/>
        </w:rPr>
        <w:t>edn</w:t>
      </w:r>
      <w:proofErr w:type="spellEnd"/>
      <w:r w:rsidRPr="00113362">
        <w:rPr>
          <w:rFonts w:ascii="Times New Roman" w:eastAsia="Times New Roman" w:hAnsi="Times New Roman" w:cs="Times New Roman"/>
          <w:kern w:val="0"/>
          <w:lang w:eastAsia="en-GB"/>
          <w14:ligatures w14:val="none"/>
        </w:rPr>
        <w:t>. Harlow: Pearson.</w:t>
      </w:r>
    </w:p>
    <w:p w14:paraId="3AA45F35" w14:textId="485E0496" w:rsidR="00FA249B" w:rsidRDefault="00FA249B"/>
    <w:p w14:paraId="59E2DCEF" w14:textId="77777777" w:rsidR="00FA249B" w:rsidRDefault="00FA249B">
      <w:r>
        <w:br w:type="page"/>
      </w:r>
    </w:p>
    <w:p w14:paraId="7585CC7A" w14:textId="41D8CEA8" w:rsidR="00FA249B" w:rsidRDefault="00FA249B"/>
    <w:p w14:paraId="323AB3FD" w14:textId="77777777" w:rsidR="00FA249B" w:rsidRDefault="00FA249B"/>
    <w:p w14:paraId="41B60235" w14:textId="77777777" w:rsidR="00FA249B" w:rsidRDefault="00FA249B"/>
    <w:sectPr w:rsidR="00FA24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434D39"/>
    <w:multiLevelType w:val="hybridMultilevel"/>
    <w:tmpl w:val="716CBA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6014D3"/>
    <w:multiLevelType w:val="hybridMultilevel"/>
    <w:tmpl w:val="0D9A0B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8975539">
    <w:abstractNumId w:val="1"/>
  </w:num>
  <w:num w:numId="2" w16cid:durableId="3255972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8AC"/>
    <w:rsid w:val="00056872"/>
    <w:rsid w:val="00113362"/>
    <w:rsid w:val="00530338"/>
    <w:rsid w:val="005F78AC"/>
    <w:rsid w:val="00670B84"/>
    <w:rsid w:val="006D333D"/>
    <w:rsid w:val="00891016"/>
    <w:rsid w:val="00CA41B3"/>
    <w:rsid w:val="00FA2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F8C91"/>
  <w15:chartTrackingRefBased/>
  <w15:docId w15:val="{DC2CE471-6E29-499B-97AC-C59554140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78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78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78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78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78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78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78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78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78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78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78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78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78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78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78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78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78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78AC"/>
    <w:rPr>
      <w:rFonts w:eastAsiaTheme="majorEastAsia" w:cstheme="majorBidi"/>
      <w:color w:val="272727" w:themeColor="text1" w:themeTint="D8"/>
    </w:rPr>
  </w:style>
  <w:style w:type="paragraph" w:styleId="Title">
    <w:name w:val="Title"/>
    <w:basedOn w:val="Normal"/>
    <w:next w:val="Normal"/>
    <w:link w:val="TitleChar"/>
    <w:uiPriority w:val="10"/>
    <w:qFormat/>
    <w:rsid w:val="005F78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78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78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78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78AC"/>
    <w:pPr>
      <w:spacing w:before="160"/>
      <w:jc w:val="center"/>
    </w:pPr>
    <w:rPr>
      <w:i/>
      <w:iCs/>
      <w:color w:val="404040" w:themeColor="text1" w:themeTint="BF"/>
    </w:rPr>
  </w:style>
  <w:style w:type="character" w:customStyle="1" w:styleId="QuoteChar">
    <w:name w:val="Quote Char"/>
    <w:basedOn w:val="DefaultParagraphFont"/>
    <w:link w:val="Quote"/>
    <w:uiPriority w:val="29"/>
    <w:rsid w:val="005F78AC"/>
    <w:rPr>
      <w:i/>
      <w:iCs/>
      <w:color w:val="404040" w:themeColor="text1" w:themeTint="BF"/>
    </w:rPr>
  </w:style>
  <w:style w:type="paragraph" w:styleId="ListParagraph">
    <w:name w:val="List Paragraph"/>
    <w:basedOn w:val="Normal"/>
    <w:uiPriority w:val="34"/>
    <w:qFormat/>
    <w:rsid w:val="005F78AC"/>
    <w:pPr>
      <w:ind w:left="720"/>
      <w:contextualSpacing/>
    </w:pPr>
  </w:style>
  <w:style w:type="character" w:styleId="IntenseEmphasis">
    <w:name w:val="Intense Emphasis"/>
    <w:basedOn w:val="DefaultParagraphFont"/>
    <w:uiPriority w:val="21"/>
    <w:qFormat/>
    <w:rsid w:val="005F78AC"/>
    <w:rPr>
      <w:i/>
      <w:iCs/>
      <w:color w:val="0F4761" w:themeColor="accent1" w:themeShade="BF"/>
    </w:rPr>
  </w:style>
  <w:style w:type="paragraph" w:styleId="IntenseQuote">
    <w:name w:val="Intense Quote"/>
    <w:basedOn w:val="Normal"/>
    <w:next w:val="Normal"/>
    <w:link w:val="IntenseQuoteChar"/>
    <w:uiPriority w:val="30"/>
    <w:qFormat/>
    <w:rsid w:val="005F78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78AC"/>
    <w:rPr>
      <w:i/>
      <w:iCs/>
      <w:color w:val="0F4761" w:themeColor="accent1" w:themeShade="BF"/>
    </w:rPr>
  </w:style>
  <w:style w:type="character" w:styleId="IntenseReference">
    <w:name w:val="Intense Reference"/>
    <w:basedOn w:val="DefaultParagraphFont"/>
    <w:uiPriority w:val="32"/>
    <w:qFormat/>
    <w:rsid w:val="005F78A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escoplc.com/investors/reports-results-and-presentations/" TargetMode="External"/><Relationship Id="rId5" Type="http://schemas.openxmlformats.org/officeDocument/2006/relationships/hyperlink" Target="https://www.cipd.org/uk/knowledge/factsheet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TotalTime>
  <Pages>10</Pages>
  <Words>2773</Words>
  <Characters>15811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gray</dc:creator>
  <cp:keywords/>
  <dc:description/>
  <cp:lastModifiedBy>sarah gray</cp:lastModifiedBy>
  <cp:revision>1</cp:revision>
  <dcterms:created xsi:type="dcterms:W3CDTF">2026-07-23T09:40:00Z</dcterms:created>
  <dcterms:modified xsi:type="dcterms:W3CDTF">2026-07-23T10:26:00Z</dcterms:modified>
</cp:coreProperties>
</file>