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A2B30E" w14:textId="37E60BA4" w:rsidR="00C550FD" w:rsidRDefault="00333E05" w:rsidP="00333E05">
      <w:pPr>
        <w:spacing w:line="360" w:lineRule="auto"/>
        <w:jc w:val="both"/>
        <w:rPr>
          <w:rFonts w:ascii="Arial" w:hAnsi="Arial" w:cs="Arial"/>
          <w:b/>
          <w:bCs/>
          <w:sz w:val="24"/>
          <w:szCs w:val="24"/>
          <w:u w:val="single"/>
        </w:rPr>
      </w:pPr>
      <w:r w:rsidRPr="00333E05">
        <w:rPr>
          <w:rFonts w:ascii="Arial" w:hAnsi="Arial" w:cs="Arial"/>
          <w:b/>
          <w:bCs/>
          <w:sz w:val="24"/>
          <w:szCs w:val="24"/>
          <w:u w:val="single"/>
        </w:rPr>
        <w:t>Contribution 6</w:t>
      </w:r>
    </w:p>
    <w:p w14:paraId="672E6052" w14:textId="77777777" w:rsidR="00333E05" w:rsidRDefault="00333E05" w:rsidP="00333E05">
      <w:pPr>
        <w:spacing w:line="360" w:lineRule="auto"/>
        <w:jc w:val="both"/>
        <w:rPr>
          <w:rFonts w:ascii="Arial" w:hAnsi="Arial" w:cs="Arial"/>
          <w:sz w:val="24"/>
          <w:szCs w:val="24"/>
        </w:rPr>
      </w:pPr>
    </w:p>
    <w:p w14:paraId="141A4B9B" w14:textId="484C25B2" w:rsidR="00333E05" w:rsidRDefault="00FC3C80" w:rsidP="00333E05">
      <w:pPr>
        <w:spacing w:line="360" w:lineRule="auto"/>
        <w:jc w:val="both"/>
        <w:rPr>
          <w:rFonts w:ascii="Arial" w:hAnsi="Arial" w:cs="Arial"/>
          <w:sz w:val="24"/>
          <w:szCs w:val="24"/>
        </w:rPr>
      </w:pPr>
      <w:r>
        <w:rPr>
          <w:rFonts w:ascii="Arial" w:hAnsi="Arial" w:cs="Arial"/>
          <w:sz w:val="24"/>
          <w:szCs w:val="24"/>
        </w:rPr>
        <w:t xml:space="preserve">This essay </w:t>
      </w:r>
      <w:r w:rsidR="00EE3270">
        <w:rPr>
          <w:rFonts w:ascii="Arial" w:hAnsi="Arial" w:cs="Arial"/>
          <w:sz w:val="24"/>
          <w:szCs w:val="24"/>
        </w:rPr>
        <w:t>compares</w:t>
      </w:r>
      <w:r>
        <w:rPr>
          <w:rFonts w:ascii="Arial" w:hAnsi="Arial" w:cs="Arial"/>
          <w:sz w:val="24"/>
          <w:szCs w:val="24"/>
        </w:rPr>
        <w:t xml:space="preserve"> </w:t>
      </w:r>
      <w:r w:rsidR="00C37A4C">
        <w:rPr>
          <w:rFonts w:ascii="Arial" w:hAnsi="Arial" w:cs="Arial"/>
          <w:sz w:val="24"/>
          <w:szCs w:val="24"/>
        </w:rPr>
        <w:t xml:space="preserve">the policies for young people in </w:t>
      </w:r>
      <w:r w:rsidR="00EE3270">
        <w:rPr>
          <w:rFonts w:ascii="Arial" w:hAnsi="Arial" w:cs="Arial"/>
          <w:sz w:val="24"/>
          <w:szCs w:val="24"/>
        </w:rPr>
        <w:t>Finland</w:t>
      </w:r>
      <w:r w:rsidR="00C37A4C">
        <w:rPr>
          <w:rFonts w:ascii="Arial" w:hAnsi="Arial" w:cs="Arial"/>
          <w:sz w:val="24"/>
          <w:szCs w:val="24"/>
        </w:rPr>
        <w:t xml:space="preserve"> and Wales. Moreover, </w:t>
      </w:r>
      <w:r w:rsidR="00EE3270">
        <w:rPr>
          <w:rFonts w:ascii="Arial" w:hAnsi="Arial" w:cs="Arial"/>
          <w:sz w:val="24"/>
          <w:szCs w:val="24"/>
        </w:rPr>
        <w:t>to critically discuss the differences</w:t>
      </w:r>
      <w:r w:rsidR="00C37A4C">
        <w:rPr>
          <w:rFonts w:ascii="Arial" w:hAnsi="Arial" w:cs="Arial"/>
          <w:sz w:val="24"/>
          <w:szCs w:val="24"/>
        </w:rPr>
        <w:t xml:space="preserve"> between the policies</w:t>
      </w:r>
      <w:r w:rsidR="00EE3270">
        <w:rPr>
          <w:rFonts w:ascii="Arial" w:hAnsi="Arial" w:cs="Arial"/>
          <w:sz w:val="24"/>
          <w:szCs w:val="24"/>
        </w:rPr>
        <w:t>.</w:t>
      </w:r>
    </w:p>
    <w:p w14:paraId="1F8D96B2" w14:textId="25D611B9" w:rsidR="00FC3C80" w:rsidRDefault="00FC3C80" w:rsidP="00333E05">
      <w:pPr>
        <w:spacing w:line="360" w:lineRule="auto"/>
        <w:jc w:val="both"/>
        <w:rPr>
          <w:rFonts w:ascii="Arial" w:hAnsi="Arial" w:cs="Arial"/>
          <w:sz w:val="24"/>
          <w:szCs w:val="24"/>
        </w:rPr>
      </w:pPr>
      <w:r>
        <w:rPr>
          <w:rFonts w:ascii="Arial" w:hAnsi="Arial" w:cs="Arial"/>
          <w:sz w:val="24"/>
          <w:szCs w:val="24"/>
        </w:rPr>
        <w:t xml:space="preserve">A youth policy ensures support to solve the problems for young people as a social group but also to identify the young people as an important resource for our future. The young people contribute to our </w:t>
      </w:r>
      <w:r w:rsidR="00817045">
        <w:rPr>
          <w:rFonts w:ascii="Arial" w:hAnsi="Arial" w:cs="Arial"/>
          <w:sz w:val="24"/>
          <w:szCs w:val="24"/>
        </w:rPr>
        <w:t xml:space="preserve">developing </w:t>
      </w:r>
      <w:r>
        <w:rPr>
          <w:rFonts w:ascii="Arial" w:hAnsi="Arial" w:cs="Arial"/>
          <w:sz w:val="24"/>
          <w:szCs w:val="24"/>
        </w:rPr>
        <w:t>society</w:t>
      </w:r>
      <w:r w:rsidR="00817045">
        <w:rPr>
          <w:rFonts w:ascii="Arial" w:hAnsi="Arial" w:cs="Arial"/>
          <w:sz w:val="24"/>
          <w:szCs w:val="24"/>
        </w:rPr>
        <w:t xml:space="preserve"> (Youth in Action, 2013). To e</w:t>
      </w:r>
      <w:r w:rsidR="009A0ED0">
        <w:rPr>
          <w:rFonts w:ascii="Arial" w:hAnsi="Arial" w:cs="Arial"/>
          <w:sz w:val="24"/>
          <w:szCs w:val="24"/>
        </w:rPr>
        <w:t>mpower a unified youth service with young people as the main partnership</w:t>
      </w:r>
      <w:r w:rsidR="00EE3270">
        <w:rPr>
          <w:rFonts w:ascii="Arial" w:hAnsi="Arial" w:cs="Arial"/>
          <w:sz w:val="24"/>
          <w:szCs w:val="24"/>
        </w:rPr>
        <w:t xml:space="preserve"> (WG, 2019). </w:t>
      </w:r>
    </w:p>
    <w:p w14:paraId="2072B928" w14:textId="073BD270" w:rsidR="00EE3270" w:rsidRDefault="00EE3270" w:rsidP="00333E05">
      <w:pPr>
        <w:spacing w:line="360" w:lineRule="auto"/>
        <w:jc w:val="both"/>
        <w:rPr>
          <w:rFonts w:ascii="Arial" w:hAnsi="Arial" w:cs="Arial"/>
          <w:sz w:val="24"/>
          <w:szCs w:val="24"/>
        </w:rPr>
      </w:pPr>
      <w:r>
        <w:rPr>
          <w:rFonts w:ascii="Arial" w:hAnsi="Arial" w:cs="Arial"/>
          <w:sz w:val="24"/>
          <w:szCs w:val="24"/>
        </w:rPr>
        <w:t xml:space="preserve">Youth Work Strategy for Wales (2019) state that there are five aims to the policy. However, </w:t>
      </w:r>
      <w:r w:rsidR="002E6E9D">
        <w:rPr>
          <w:rFonts w:ascii="Arial" w:hAnsi="Arial" w:cs="Arial"/>
          <w:sz w:val="24"/>
          <w:szCs w:val="24"/>
        </w:rPr>
        <w:t xml:space="preserve">The Youth Guarantee in Finland (2013) </w:t>
      </w:r>
      <w:r>
        <w:rPr>
          <w:rFonts w:ascii="Arial" w:hAnsi="Arial" w:cs="Arial"/>
          <w:sz w:val="24"/>
          <w:szCs w:val="24"/>
        </w:rPr>
        <w:t>do not use aims, they have sub</w:t>
      </w:r>
      <w:r w:rsidR="00F166CF">
        <w:rPr>
          <w:rFonts w:ascii="Arial" w:hAnsi="Arial" w:cs="Arial"/>
          <w:sz w:val="24"/>
          <w:szCs w:val="24"/>
        </w:rPr>
        <w:t>-</w:t>
      </w:r>
      <w:r>
        <w:rPr>
          <w:rFonts w:ascii="Arial" w:hAnsi="Arial" w:cs="Arial"/>
          <w:sz w:val="24"/>
          <w:szCs w:val="24"/>
        </w:rPr>
        <w:t>headings to detail their support f</w:t>
      </w:r>
      <w:r w:rsidR="00F166CF">
        <w:rPr>
          <w:rFonts w:ascii="Arial" w:hAnsi="Arial" w:cs="Arial"/>
          <w:sz w:val="24"/>
          <w:szCs w:val="24"/>
        </w:rPr>
        <w:t>or</w:t>
      </w:r>
      <w:r>
        <w:rPr>
          <w:rFonts w:ascii="Arial" w:hAnsi="Arial" w:cs="Arial"/>
          <w:sz w:val="24"/>
          <w:szCs w:val="24"/>
        </w:rPr>
        <w:t xml:space="preserve"> young people. </w:t>
      </w:r>
      <w:r w:rsidR="002E6E9D">
        <w:rPr>
          <w:rFonts w:ascii="Arial" w:hAnsi="Arial" w:cs="Arial"/>
          <w:sz w:val="24"/>
          <w:szCs w:val="24"/>
        </w:rPr>
        <w:t>The Youth Work Strategy for Wales (2019) is easier to follow and understand</w:t>
      </w:r>
      <w:r w:rsidR="00CF1D47">
        <w:rPr>
          <w:rFonts w:ascii="Arial" w:hAnsi="Arial" w:cs="Arial"/>
          <w:sz w:val="24"/>
          <w:szCs w:val="24"/>
        </w:rPr>
        <w:t xml:space="preserve"> for youth workers</w:t>
      </w:r>
      <w:r w:rsidR="002E6E9D">
        <w:rPr>
          <w:rFonts w:ascii="Arial" w:hAnsi="Arial" w:cs="Arial"/>
          <w:sz w:val="24"/>
          <w:szCs w:val="24"/>
        </w:rPr>
        <w:t>.</w:t>
      </w:r>
      <w:r w:rsidR="0010380E">
        <w:rPr>
          <w:rFonts w:ascii="Arial" w:hAnsi="Arial" w:cs="Arial"/>
          <w:sz w:val="24"/>
          <w:szCs w:val="24"/>
        </w:rPr>
        <w:t xml:space="preserve"> I find that different fonts, placement of actions and the booklet style is better for me to find what I want quickly.</w:t>
      </w:r>
    </w:p>
    <w:p w14:paraId="5E8D8B69" w14:textId="03C95819" w:rsidR="00003038" w:rsidRDefault="00CF1D47" w:rsidP="00333E05">
      <w:pPr>
        <w:spacing w:line="360" w:lineRule="auto"/>
        <w:jc w:val="both"/>
        <w:rPr>
          <w:rFonts w:ascii="Arial" w:hAnsi="Arial" w:cs="Arial"/>
          <w:sz w:val="24"/>
          <w:szCs w:val="24"/>
        </w:rPr>
      </w:pPr>
      <w:r>
        <w:rPr>
          <w:rFonts w:ascii="Arial" w:hAnsi="Arial" w:cs="Arial"/>
          <w:sz w:val="24"/>
          <w:szCs w:val="24"/>
        </w:rPr>
        <w:t xml:space="preserve">Firstly, I looked at the support for young people to use their voice. It is important for the young person to be heard for youth workers to cater the support and find ways to develop what the young people want. </w:t>
      </w:r>
      <w:r w:rsidR="00C37A4C">
        <w:rPr>
          <w:rFonts w:ascii="Arial" w:hAnsi="Arial" w:cs="Arial"/>
          <w:sz w:val="24"/>
          <w:szCs w:val="24"/>
        </w:rPr>
        <w:t xml:space="preserve">The Finnish Youth Guarantee (2013) state that the young people are responsible for their own future and they use the word ‘actor’ to explain the position of the young person. </w:t>
      </w:r>
      <w:r w:rsidR="0010380E">
        <w:rPr>
          <w:rFonts w:ascii="Arial" w:hAnsi="Arial" w:cs="Arial"/>
          <w:sz w:val="24"/>
          <w:szCs w:val="24"/>
        </w:rPr>
        <w:t xml:space="preserve">In Wales (WG, 2019), </w:t>
      </w:r>
      <w:r w:rsidR="006368BA">
        <w:rPr>
          <w:rFonts w:ascii="Arial" w:hAnsi="Arial" w:cs="Arial"/>
          <w:sz w:val="24"/>
          <w:szCs w:val="24"/>
        </w:rPr>
        <w:t>it is a similar action where the young people’s voice is heard via face-to-face interaction, surveys</w:t>
      </w:r>
      <w:r w:rsidR="00FA0A7D">
        <w:rPr>
          <w:rFonts w:ascii="Arial" w:hAnsi="Arial" w:cs="Arial"/>
          <w:sz w:val="24"/>
          <w:szCs w:val="24"/>
        </w:rPr>
        <w:t>,</w:t>
      </w:r>
      <w:r w:rsidR="006368BA">
        <w:rPr>
          <w:rFonts w:ascii="Arial" w:hAnsi="Arial" w:cs="Arial"/>
          <w:sz w:val="24"/>
          <w:szCs w:val="24"/>
        </w:rPr>
        <w:t xml:space="preserve"> and questionnaires. </w:t>
      </w:r>
      <w:r w:rsidR="00FA0A7D">
        <w:rPr>
          <w:rFonts w:ascii="Arial" w:hAnsi="Arial" w:cs="Arial"/>
          <w:sz w:val="24"/>
          <w:szCs w:val="24"/>
        </w:rPr>
        <w:t>Additionally, that the young person is involved with the design and deliverance of the youth service.</w:t>
      </w:r>
      <w:r w:rsidR="00003038">
        <w:rPr>
          <w:rFonts w:ascii="Arial" w:hAnsi="Arial" w:cs="Arial"/>
          <w:sz w:val="24"/>
          <w:szCs w:val="24"/>
        </w:rPr>
        <w:t xml:space="preserve"> This shows a positive support on the impact of young people to help with their own service, but more importantly the young people will feel respected and heard. Understandably, the young people will work effectively, but this will make the young people want to work with youth service more so.</w:t>
      </w:r>
    </w:p>
    <w:p w14:paraId="6D8608C1" w14:textId="0443FF9C" w:rsidR="00E8470D" w:rsidRDefault="00B106DE" w:rsidP="00333E05">
      <w:pPr>
        <w:spacing w:line="360" w:lineRule="auto"/>
        <w:jc w:val="both"/>
        <w:rPr>
          <w:rFonts w:ascii="Arial" w:hAnsi="Arial" w:cs="Arial"/>
          <w:sz w:val="24"/>
          <w:szCs w:val="24"/>
        </w:rPr>
      </w:pPr>
      <w:r>
        <w:rPr>
          <w:rFonts w:ascii="Arial" w:hAnsi="Arial" w:cs="Arial"/>
          <w:sz w:val="24"/>
          <w:szCs w:val="24"/>
        </w:rPr>
        <w:t>On the other hand</w:t>
      </w:r>
      <w:r w:rsidR="00AB5EE0">
        <w:rPr>
          <w:rFonts w:ascii="Arial" w:hAnsi="Arial" w:cs="Arial"/>
          <w:sz w:val="24"/>
          <w:szCs w:val="24"/>
        </w:rPr>
        <w:t xml:space="preserve">, I </w:t>
      </w:r>
      <w:r>
        <w:rPr>
          <w:rFonts w:ascii="Arial" w:hAnsi="Arial" w:cs="Arial"/>
          <w:sz w:val="24"/>
          <w:szCs w:val="24"/>
        </w:rPr>
        <w:t>recognised</w:t>
      </w:r>
      <w:r w:rsidR="00AB5EE0">
        <w:rPr>
          <w:rFonts w:ascii="Arial" w:hAnsi="Arial" w:cs="Arial"/>
          <w:sz w:val="24"/>
          <w:szCs w:val="24"/>
        </w:rPr>
        <w:t xml:space="preserve"> one difference </w:t>
      </w:r>
      <w:r>
        <w:rPr>
          <w:rFonts w:ascii="Arial" w:hAnsi="Arial" w:cs="Arial"/>
          <w:sz w:val="24"/>
          <w:szCs w:val="24"/>
        </w:rPr>
        <w:t xml:space="preserve">between the policies </w:t>
      </w:r>
      <w:r w:rsidR="00AB5EE0">
        <w:rPr>
          <w:rFonts w:ascii="Arial" w:hAnsi="Arial" w:cs="Arial"/>
          <w:sz w:val="24"/>
          <w:szCs w:val="24"/>
        </w:rPr>
        <w:t xml:space="preserve">that I found interesting. The Finnish Youth Guarantee (2013) state that </w:t>
      </w:r>
      <w:r w:rsidR="0048541D">
        <w:rPr>
          <w:rFonts w:ascii="Arial" w:hAnsi="Arial" w:cs="Arial"/>
          <w:sz w:val="24"/>
          <w:szCs w:val="24"/>
        </w:rPr>
        <w:t xml:space="preserve">they deliver the service for all young people under the age of </w:t>
      </w:r>
      <w:r w:rsidR="00CC40FA">
        <w:rPr>
          <w:rFonts w:ascii="Arial" w:hAnsi="Arial" w:cs="Arial"/>
          <w:sz w:val="24"/>
          <w:szCs w:val="24"/>
        </w:rPr>
        <w:t>twenty-five,</w:t>
      </w:r>
      <w:r w:rsidR="0048541D">
        <w:rPr>
          <w:rFonts w:ascii="Arial" w:hAnsi="Arial" w:cs="Arial"/>
          <w:sz w:val="24"/>
          <w:szCs w:val="24"/>
        </w:rPr>
        <w:t xml:space="preserve"> </w:t>
      </w:r>
      <w:r>
        <w:rPr>
          <w:rFonts w:ascii="Arial" w:hAnsi="Arial" w:cs="Arial"/>
          <w:sz w:val="24"/>
          <w:szCs w:val="24"/>
        </w:rPr>
        <w:t>however</w:t>
      </w:r>
      <w:r w:rsidR="0048541D">
        <w:rPr>
          <w:rFonts w:ascii="Arial" w:hAnsi="Arial" w:cs="Arial"/>
          <w:sz w:val="24"/>
          <w:szCs w:val="24"/>
        </w:rPr>
        <w:t xml:space="preserve"> they do also offer the service to recent graduates under the age of thirty. I feel that this is a really good idea. Young people who are newly graduated find it hard </w:t>
      </w:r>
      <w:r w:rsidR="00CC40FA">
        <w:rPr>
          <w:rFonts w:ascii="Arial" w:hAnsi="Arial" w:cs="Arial"/>
          <w:sz w:val="24"/>
          <w:szCs w:val="24"/>
        </w:rPr>
        <w:t xml:space="preserve">to obtain </w:t>
      </w:r>
      <w:r w:rsidR="0048541D">
        <w:rPr>
          <w:rFonts w:ascii="Arial" w:hAnsi="Arial" w:cs="Arial"/>
          <w:sz w:val="24"/>
          <w:szCs w:val="24"/>
        </w:rPr>
        <w:t xml:space="preserve">employment tailored to their qualifications and this can result with </w:t>
      </w:r>
      <w:r w:rsidR="00CC40FA">
        <w:rPr>
          <w:rFonts w:ascii="Arial" w:hAnsi="Arial" w:cs="Arial"/>
          <w:sz w:val="24"/>
          <w:szCs w:val="24"/>
        </w:rPr>
        <w:t xml:space="preserve">them feeling deflated and unmotivated. Some </w:t>
      </w:r>
      <w:r w:rsidR="00CC40FA">
        <w:rPr>
          <w:rFonts w:ascii="Arial" w:hAnsi="Arial" w:cs="Arial"/>
          <w:sz w:val="24"/>
          <w:szCs w:val="24"/>
        </w:rPr>
        <w:lastRenderedPageBreak/>
        <w:t>young people have been engrossed in their education with no fieldwork experience which affects the opportunity to be chosen for the job</w:t>
      </w:r>
      <w:r w:rsidR="00816B8F">
        <w:rPr>
          <w:rFonts w:ascii="Arial" w:hAnsi="Arial" w:cs="Arial"/>
          <w:sz w:val="24"/>
          <w:szCs w:val="24"/>
        </w:rPr>
        <w:t xml:space="preserve"> and are classed as not ‘workplace-ready’ (</w:t>
      </w:r>
      <w:proofErr w:type="spellStart"/>
      <w:r w:rsidR="009A68B9">
        <w:rPr>
          <w:rFonts w:ascii="Arial" w:hAnsi="Arial" w:cs="Arial"/>
          <w:sz w:val="24"/>
          <w:szCs w:val="24"/>
        </w:rPr>
        <w:t>R</w:t>
      </w:r>
      <w:r w:rsidR="00816B8F">
        <w:rPr>
          <w:rFonts w:ascii="Arial" w:hAnsi="Arial" w:cs="Arial"/>
          <w:sz w:val="24"/>
          <w:szCs w:val="24"/>
        </w:rPr>
        <w:t>esponsesource</w:t>
      </w:r>
      <w:proofErr w:type="spellEnd"/>
      <w:r w:rsidR="00816B8F">
        <w:rPr>
          <w:rFonts w:ascii="Arial" w:hAnsi="Arial" w:cs="Arial"/>
          <w:sz w:val="24"/>
          <w:szCs w:val="24"/>
        </w:rPr>
        <w:t>, 2020)</w:t>
      </w:r>
      <w:r w:rsidR="00CC40FA">
        <w:rPr>
          <w:rFonts w:ascii="Arial" w:hAnsi="Arial" w:cs="Arial"/>
          <w:sz w:val="24"/>
          <w:szCs w:val="24"/>
        </w:rPr>
        <w:t>.</w:t>
      </w:r>
      <w:r>
        <w:rPr>
          <w:rFonts w:ascii="Arial" w:hAnsi="Arial" w:cs="Arial"/>
          <w:sz w:val="24"/>
          <w:szCs w:val="24"/>
        </w:rPr>
        <w:t xml:space="preserve"> Wales (WG, 2019) support young people until twenty-fives therefore I feel that having the option for newly graduates to seek support from the youth service would be valuable and decrease stress and pressure on the young people. This can be through advice and guidance which allows the young person to be signposted on to agencies and services that will help to seek employment or further training.</w:t>
      </w:r>
    </w:p>
    <w:p w14:paraId="0F14E51E" w14:textId="7A397718" w:rsidR="00CB6B1D" w:rsidRDefault="00CB6B1D" w:rsidP="00333E05">
      <w:pPr>
        <w:spacing w:line="360" w:lineRule="auto"/>
        <w:jc w:val="both"/>
        <w:rPr>
          <w:rFonts w:ascii="Arial" w:hAnsi="Arial" w:cs="Arial"/>
          <w:sz w:val="24"/>
          <w:szCs w:val="24"/>
        </w:rPr>
      </w:pPr>
      <w:proofErr w:type="spellStart"/>
      <w:r>
        <w:rPr>
          <w:rFonts w:ascii="Arial" w:hAnsi="Arial" w:cs="Arial"/>
          <w:sz w:val="24"/>
          <w:szCs w:val="24"/>
        </w:rPr>
        <w:t>Nikunen</w:t>
      </w:r>
      <w:proofErr w:type="spellEnd"/>
      <w:r w:rsidR="00816B8F">
        <w:rPr>
          <w:rFonts w:ascii="Arial" w:hAnsi="Arial" w:cs="Arial"/>
          <w:sz w:val="24"/>
          <w:szCs w:val="24"/>
        </w:rPr>
        <w:t xml:space="preserve"> (2016) shared that young people are either talked about as a source of worry or a promise. I feel that by continuing reviews on the youth service policies and listening to the young people will ensure that there will be more</w:t>
      </w:r>
      <w:r w:rsidR="009A68B9">
        <w:rPr>
          <w:rFonts w:ascii="Arial" w:hAnsi="Arial" w:cs="Arial"/>
          <w:sz w:val="24"/>
          <w:szCs w:val="24"/>
        </w:rPr>
        <w:t xml:space="preserve"> future</w:t>
      </w:r>
      <w:r w:rsidR="00816B8F">
        <w:rPr>
          <w:rFonts w:ascii="Arial" w:hAnsi="Arial" w:cs="Arial"/>
          <w:sz w:val="24"/>
          <w:szCs w:val="24"/>
        </w:rPr>
        <w:t xml:space="preserve"> conversations in a positive light than negative.</w:t>
      </w:r>
    </w:p>
    <w:p w14:paraId="099AC2FE" w14:textId="113733B6" w:rsidR="00CC244B" w:rsidRDefault="00CC244B" w:rsidP="00333E05">
      <w:pPr>
        <w:spacing w:line="360" w:lineRule="auto"/>
        <w:jc w:val="both"/>
        <w:rPr>
          <w:rFonts w:ascii="Arial" w:hAnsi="Arial" w:cs="Arial"/>
          <w:sz w:val="24"/>
          <w:szCs w:val="24"/>
        </w:rPr>
      </w:pPr>
    </w:p>
    <w:p w14:paraId="70CAAFBD" w14:textId="77777777" w:rsidR="00CC244B" w:rsidRPr="000D5F8B" w:rsidRDefault="00CC244B" w:rsidP="00CC244B">
      <w:pPr>
        <w:spacing w:line="360" w:lineRule="auto"/>
        <w:jc w:val="both"/>
        <w:rPr>
          <w:rFonts w:ascii="Arial" w:hAnsi="Arial" w:cs="Arial"/>
          <w:sz w:val="24"/>
          <w:szCs w:val="24"/>
          <w:u w:val="single"/>
        </w:rPr>
      </w:pPr>
      <w:r w:rsidRPr="000D5F8B">
        <w:rPr>
          <w:rFonts w:ascii="Arial" w:hAnsi="Arial" w:cs="Arial"/>
          <w:sz w:val="24"/>
          <w:szCs w:val="24"/>
          <w:u w:val="single"/>
        </w:rPr>
        <w:t>Reference List.</w:t>
      </w:r>
    </w:p>
    <w:p w14:paraId="2AC4DBE6" w14:textId="77777777" w:rsidR="00CC244B" w:rsidRDefault="00CC244B" w:rsidP="00CC244B">
      <w:pPr>
        <w:spacing w:line="360" w:lineRule="auto"/>
        <w:jc w:val="both"/>
        <w:rPr>
          <w:rFonts w:ascii="Arial" w:hAnsi="Arial" w:cs="Arial"/>
          <w:sz w:val="24"/>
          <w:szCs w:val="24"/>
        </w:rPr>
      </w:pPr>
      <w:proofErr w:type="spellStart"/>
      <w:r>
        <w:rPr>
          <w:rFonts w:ascii="Arial" w:hAnsi="Arial" w:cs="Arial"/>
          <w:sz w:val="24"/>
          <w:szCs w:val="24"/>
        </w:rPr>
        <w:t>Nikunen</w:t>
      </w:r>
      <w:proofErr w:type="spellEnd"/>
      <w:r>
        <w:rPr>
          <w:rFonts w:ascii="Arial" w:hAnsi="Arial" w:cs="Arial"/>
          <w:sz w:val="24"/>
          <w:szCs w:val="24"/>
        </w:rPr>
        <w:t xml:space="preserve">, M (2016) </w:t>
      </w:r>
      <w:r w:rsidRPr="00451A6E">
        <w:rPr>
          <w:rFonts w:ascii="Arial" w:hAnsi="Arial" w:cs="Arial"/>
          <w:i/>
          <w:iCs/>
          <w:sz w:val="24"/>
          <w:szCs w:val="24"/>
        </w:rPr>
        <w:t>Young people, future hopes and concerns in Finland and the European Union: classed and gendered expectations in policy documents.</w:t>
      </w:r>
      <w:r>
        <w:rPr>
          <w:rFonts w:ascii="Arial" w:hAnsi="Arial" w:cs="Arial"/>
          <w:sz w:val="24"/>
          <w:szCs w:val="24"/>
        </w:rPr>
        <w:t xml:space="preserve"> Taylor &amp; Francis. Journal of Youth Studies.</w:t>
      </w:r>
    </w:p>
    <w:p w14:paraId="5D34D24E" w14:textId="77777777" w:rsidR="00CC244B" w:rsidRPr="00451A6E" w:rsidRDefault="00CC244B" w:rsidP="00CC244B">
      <w:pPr>
        <w:spacing w:line="360" w:lineRule="auto"/>
        <w:jc w:val="both"/>
        <w:rPr>
          <w:rFonts w:ascii="Arial" w:hAnsi="Arial" w:cs="Arial"/>
          <w:sz w:val="24"/>
          <w:szCs w:val="24"/>
        </w:rPr>
      </w:pPr>
      <w:proofErr w:type="spellStart"/>
      <w:r w:rsidRPr="00451A6E">
        <w:rPr>
          <w:rFonts w:ascii="Arial" w:hAnsi="Arial" w:cs="Arial"/>
          <w:sz w:val="24"/>
          <w:szCs w:val="24"/>
        </w:rPr>
        <w:t>Responsesource</w:t>
      </w:r>
      <w:proofErr w:type="spellEnd"/>
      <w:r w:rsidRPr="00451A6E">
        <w:rPr>
          <w:rFonts w:ascii="Arial" w:hAnsi="Arial" w:cs="Arial"/>
          <w:sz w:val="24"/>
          <w:szCs w:val="24"/>
        </w:rPr>
        <w:t xml:space="preserve"> (2020) </w:t>
      </w:r>
      <w:r w:rsidRPr="00451A6E">
        <w:rPr>
          <w:rFonts w:ascii="Arial" w:hAnsi="Arial" w:cs="Arial"/>
          <w:i/>
          <w:iCs/>
          <w:sz w:val="24"/>
          <w:szCs w:val="24"/>
        </w:rPr>
        <w:t>Why is it so difficult for graduates to get a good job nowadays?</w:t>
      </w:r>
      <w:r w:rsidRPr="00451A6E">
        <w:rPr>
          <w:rFonts w:ascii="Arial" w:hAnsi="Arial" w:cs="Arial"/>
          <w:sz w:val="24"/>
          <w:szCs w:val="24"/>
        </w:rPr>
        <w:t xml:space="preserve"> </w:t>
      </w:r>
      <w:hyperlink r:id="rId4" w:history="1">
        <w:r w:rsidRPr="00451A6E">
          <w:rPr>
            <w:rStyle w:val="Hyperlink"/>
            <w:rFonts w:ascii="Arial" w:hAnsi="Arial" w:cs="Arial"/>
            <w:color w:val="auto"/>
            <w:sz w:val="24"/>
            <w:szCs w:val="24"/>
          </w:rPr>
          <w:t>Why is it so difficult for graduates to get a good job nowadays? (responsesource.com)</w:t>
        </w:r>
      </w:hyperlink>
      <w:r w:rsidRPr="00451A6E">
        <w:rPr>
          <w:rFonts w:ascii="Arial" w:hAnsi="Arial" w:cs="Arial"/>
          <w:sz w:val="24"/>
          <w:szCs w:val="24"/>
        </w:rPr>
        <w:t xml:space="preserve"> [Accessed: 15.1.21].</w:t>
      </w:r>
    </w:p>
    <w:p w14:paraId="4E74ECAD" w14:textId="77777777" w:rsidR="00CC244B" w:rsidRPr="000D5F8B" w:rsidRDefault="00CC244B" w:rsidP="00CC244B">
      <w:pPr>
        <w:spacing w:line="360" w:lineRule="auto"/>
        <w:jc w:val="both"/>
        <w:rPr>
          <w:rFonts w:ascii="Arial" w:hAnsi="Arial" w:cs="Arial"/>
          <w:sz w:val="24"/>
          <w:szCs w:val="24"/>
        </w:rPr>
      </w:pPr>
      <w:proofErr w:type="spellStart"/>
      <w:r w:rsidRPr="000D5F8B">
        <w:rPr>
          <w:rFonts w:ascii="Arial" w:hAnsi="Arial" w:cs="Arial"/>
          <w:sz w:val="24"/>
          <w:szCs w:val="24"/>
        </w:rPr>
        <w:t>Verschelden</w:t>
      </w:r>
      <w:proofErr w:type="spellEnd"/>
      <w:r w:rsidRPr="000D5F8B">
        <w:rPr>
          <w:rFonts w:ascii="Arial" w:hAnsi="Arial" w:cs="Arial"/>
          <w:sz w:val="24"/>
          <w:szCs w:val="24"/>
        </w:rPr>
        <w:t xml:space="preserve">, G., </w:t>
      </w:r>
      <w:proofErr w:type="spellStart"/>
      <w:r w:rsidRPr="000D5F8B">
        <w:rPr>
          <w:rFonts w:ascii="Arial" w:hAnsi="Arial" w:cs="Arial"/>
          <w:sz w:val="24"/>
          <w:szCs w:val="24"/>
        </w:rPr>
        <w:t>Coussée</w:t>
      </w:r>
      <w:proofErr w:type="spellEnd"/>
      <w:r w:rsidRPr="000D5F8B">
        <w:rPr>
          <w:rFonts w:ascii="Arial" w:hAnsi="Arial" w:cs="Arial"/>
          <w:sz w:val="24"/>
          <w:szCs w:val="24"/>
        </w:rPr>
        <w:t xml:space="preserve">, F., Van de </w:t>
      </w:r>
      <w:proofErr w:type="spellStart"/>
      <w:r w:rsidRPr="000D5F8B">
        <w:rPr>
          <w:rFonts w:ascii="Arial" w:hAnsi="Arial" w:cs="Arial"/>
          <w:sz w:val="24"/>
          <w:szCs w:val="24"/>
        </w:rPr>
        <w:t>Walle</w:t>
      </w:r>
      <w:proofErr w:type="spellEnd"/>
      <w:r w:rsidRPr="000D5F8B">
        <w:rPr>
          <w:rFonts w:ascii="Arial" w:hAnsi="Arial" w:cs="Arial"/>
          <w:sz w:val="24"/>
          <w:szCs w:val="24"/>
        </w:rPr>
        <w:t xml:space="preserve">, T. and Williamson, H. (2009) </w:t>
      </w:r>
      <w:r w:rsidRPr="000D5F8B">
        <w:rPr>
          <w:rFonts w:ascii="Arial" w:hAnsi="Arial" w:cs="Arial"/>
          <w:i/>
          <w:iCs/>
          <w:sz w:val="24"/>
          <w:szCs w:val="24"/>
        </w:rPr>
        <w:t xml:space="preserve">The history of youth work in Europe and its relevance for youth policy today. </w:t>
      </w:r>
      <w:r w:rsidRPr="000D5F8B">
        <w:rPr>
          <w:rFonts w:ascii="Arial" w:hAnsi="Arial" w:cs="Arial"/>
          <w:sz w:val="24"/>
          <w:szCs w:val="24"/>
        </w:rPr>
        <w:t>Council of Europe Publishing.</w:t>
      </w:r>
    </w:p>
    <w:p w14:paraId="76A889BA" w14:textId="77777777" w:rsidR="00CC244B" w:rsidRPr="000D5F8B" w:rsidRDefault="00CC244B" w:rsidP="00CC244B">
      <w:pPr>
        <w:spacing w:line="360" w:lineRule="auto"/>
        <w:jc w:val="both"/>
        <w:rPr>
          <w:rFonts w:ascii="Arial" w:hAnsi="Arial" w:cs="Arial"/>
          <w:sz w:val="24"/>
          <w:szCs w:val="24"/>
        </w:rPr>
      </w:pPr>
      <w:r w:rsidRPr="000D5F8B">
        <w:rPr>
          <w:rFonts w:ascii="Arial" w:hAnsi="Arial" w:cs="Arial"/>
          <w:sz w:val="24"/>
          <w:szCs w:val="24"/>
        </w:rPr>
        <w:t xml:space="preserve">Welsh Government (2019) </w:t>
      </w:r>
      <w:r w:rsidRPr="000D5F8B">
        <w:rPr>
          <w:rFonts w:ascii="Arial" w:hAnsi="Arial" w:cs="Arial"/>
          <w:i/>
          <w:iCs/>
          <w:sz w:val="24"/>
          <w:szCs w:val="24"/>
        </w:rPr>
        <w:t>Youth Work Strategy for Wales.</w:t>
      </w:r>
      <w:r w:rsidRPr="000D5F8B">
        <w:rPr>
          <w:rFonts w:ascii="Arial" w:hAnsi="Arial" w:cs="Arial"/>
          <w:sz w:val="24"/>
          <w:szCs w:val="24"/>
        </w:rPr>
        <w:t xml:space="preserve"> Education Wales.</w:t>
      </w:r>
    </w:p>
    <w:p w14:paraId="3AB89F74" w14:textId="77777777" w:rsidR="00CC244B" w:rsidRPr="000D5F8B" w:rsidRDefault="00CC244B" w:rsidP="00CC244B">
      <w:pPr>
        <w:spacing w:line="360" w:lineRule="auto"/>
        <w:jc w:val="both"/>
        <w:rPr>
          <w:rFonts w:ascii="Arial" w:hAnsi="Arial" w:cs="Arial"/>
          <w:sz w:val="24"/>
          <w:szCs w:val="24"/>
        </w:rPr>
      </w:pPr>
      <w:r w:rsidRPr="000D5F8B">
        <w:rPr>
          <w:rFonts w:ascii="Arial" w:hAnsi="Arial" w:cs="Arial"/>
          <w:sz w:val="24"/>
          <w:szCs w:val="24"/>
        </w:rPr>
        <w:t xml:space="preserve">Youth Guarantee (2013) </w:t>
      </w:r>
      <w:r w:rsidRPr="000D5F8B">
        <w:rPr>
          <w:rFonts w:ascii="Arial" w:hAnsi="Arial" w:cs="Arial"/>
          <w:i/>
          <w:iCs/>
          <w:sz w:val="24"/>
          <w:szCs w:val="24"/>
        </w:rPr>
        <w:t>The Youth Guarantee in Finland provides employment, training, and a customised service.</w:t>
      </w:r>
      <w:r w:rsidRPr="000D5F8B">
        <w:rPr>
          <w:rFonts w:ascii="Arial" w:hAnsi="Arial" w:cs="Arial"/>
          <w:sz w:val="24"/>
          <w:szCs w:val="24"/>
        </w:rPr>
        <w:t xml:space="preserve"> Education in Finland.</w:t>
      </w:r>
    </w:p>
    <w:p w14:paraId="57C9FAC8" w14:textId="77777777" w:rsidR="00CC244B" w:rsidRPr="000D5F8B" w:rsidRDefault="00CC244B" w:rsidP="00CC244B">
      <w:pPr>
        <w:spacing w:line="360" w:lineRule="auto"/>
        <w:jc w:val="both"/>
        <w:rPr>
          <w:rFonts w:ascii="Arial" w:hAnsi="Arial" w:cs="Arial"/>
          <w:sz w:val="24"/>
          <w:szCs w:val="24"/>
        </w:rPr>
      </w:pPr>
      <w:r w:rsidRPr="000D5F8B">
        <w:rPr>
          <w:rFonts w:ascii="Arial" w:hAnsi="Arial" w:cs="Arial"/>
          <w:sz w:val="24"/>
          <w:szCs w:val="24"/>
        </w:rPr>
        <w:t xml:space="preserve">Youth in Action (2013) </w:t>
      </w:r>
      <w:r w:rsidRPr="000D5F8B">
        <w:rPr>
          <w:rFonts w:ascii="Arial" w:hAnsi="Arial" w:cs="Arial"/>
          <w:i/>
          <w:iCs/>
          <w:sz w:val="24"/>
          <w:szCs w:val="24"/>
        </w:rPr>
        <w:t>European Youth Policy: How does it work?</w:t>
      </w:r>
      <w:r w:rsidRPr="000D5F8B">
        <w:rPr>
          <w:rFonts w:ascii="Arial" w:hAnsi="Arial" w:cs="Arial"/>
          <w:sz w:val="24"/>
          <w:szCs w:val="24"/>
        </w:rPr>
        <w:t xml:space="preserve"> Youth Programme of the European Union.</w:t>
      </w:r>
    </w:p>
    <w:p w14:paraId="7AA6BC18" w14:textId="77777777" w:rsidR="00CC244B" w:rsidRDefault="00CC244B" w:rsidP="00CC244B"/>
    <w:p w14:paraId="0DC791C1" w14:textId="77777777" w:rsidR="00CC244B" w:rsidRPr="00333E05" w:rsidRDefault="00CC244B" w:rsidP="00333E05">
      <w:pPr>
        <w:spacing w:line="360" w:lineRule="auto"/>
        <w:jc w:val="both"/>
        <w:rPr>
          <w:rFonts w:ascii="Arial" w:hAnsi="Arial" w:cs="Arial"/>
          <w:sz w:val="24"/>
          <w:szCs w:val="24"/>
        </w:rPr>
      </w:pPr>
    </w:p>
    <w:sectPr w:rsidR="00CC244B" w:rsidRPr="00333E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E05"/>
    <w:rsid w:val="00003038"/>
    <w:rsid w:val="00085011"/>
    <w:rsid w:val="0010380E"/>
    <w:rsid w:val="002E6E9D"/>
    <w:rsid w:val="00317BAE"/>
    <w:rsid w:val="00333E05"/>
    <w:rsid w:val="00410355"/>
    <w:rsid w:val="0048541D"/>
    <w:rsid w:val="006368BA"/>
    <w:rsid w:val="00730D82"/>
    <w:rsid w:val="00816B8F"/>
    <w:rsid w:val="00817045"/>
    <w:rsid w:val="008A02E7"/>
    <w:rsid w:val="00930BD8"/>
    <w:rsid w:val="009A0ED0"/>
    <w:rsid w:val="009A68B9"/>
    <w:rsid w:val="00AB5EE0"/>
    <w:rsid w:val="00AD2011"/>
    <w:rsid w:val="00B106DE"/>
    <w:rsid w:val="00B57C4C"/>
    <w:rsid w:val="00C37A4C"/>
    <w:rsid w:val="00CB6B1D"/>
    <w:rsid w:val="00CC244B"/>
    <w:rsid w:val="00CC40FA"/>
    <w:rsid w:val="00CF1D47"/>
    <w:rsid w:val="00E8470D"/>
    <w:rsid w:val="00EE3270"/>
    <w:rsid w:val="00EE4DCC"/>
    <w:rsid w:val="00F12AF9"/>
    <w:rsid w:val="00F166CF"/>
    <w:rsid w:val="00FA07BE"/>
    <w:rsid w:val="00FA0A7D"/>
    <w:rsid w:val="00FC3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C1DA6"/>
  <w15:chartTrackingRefBased/>
  <w15:docId w15:val="{F9A88491-B265-49C9-9232-5D1BFB559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C24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pressreleases.responsesource.com/news/98973/why-is-it-so-difficult-for-graduates-to-ge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654</TotalTime>
  <Pages>2</Pages>
  <Words>634</Words>
  <Characters>3620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samanthajohn48@yahoo.co.uk</dc:creator>
  <cp:keywords/>
  <dc:description/>
  <cp:lastModifiedBy>samanthajohn48@yahoo.co.uk</cp:lastModifiedBy>
  <cp:revision>22</cp:revision>
  <dcterms:created xsi:type="dcterms:W3CDTF">2021-01-01T15:24:00Z</dcterms:created>
  <dcterms:modified xsi:type="dcterms:W3CDTF">2021-01-15T00:22:00Z</dcterms:modified>
</cp:coreProperties>
</file>