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Name:</w:t>
      </w:r>
      <w:r w:rsidR="001B1456">
        <w:t xml:space="preserve"> Zakaria Walid Halabi</w:t>
      </w:r>
      <w:r>
        <w:t xml:space="preserve"> </w:t>
      </w:r>
    </w:p>
    <w:p w:rsidR="007E4409" w:rsidRDefault="001B1456">
      <w:r>
        <w:t>PC 6619</w:t>
      </w:r>
      <w:r w:rsidR="00575AC9">
        <w:t xml:space="preserve"> </w:t>
      </w:r>
      <w:r w:rsidR="007E4409">
        <w:t xml:space="preserve"> South Wales Police</w:t>
      </w:r>
    </w:p>
    <w:p w:rsidR="00223A4B" w:rsidRDefault="007E4409">
      <w:r>
        <w:t xml:space="preserve">Student Number: </w:t>
      </w:r>
      <w:r w:rsidR="001B1456" w:rsidRPr="001B1456">
        <w:t>1920687</w:t>
      </w:r>
    </w:p>
    <w:p w:rsidR="007E4409" w:rsidRDefault="007E4409">
      <w:r>
        <w:t>Exam 1 – 23/06/2020</w:t>
      </w:r>
    </w:p>
    <w:p w:rsidR="00682F3B" w:rsidRDefault="00682F3B"/>
    <w:p w:rsidR="00682F3B" w:rsidRDefault="00682F3B">
      <w:r>
        <w:t>Question 1</w:t>
      </w:r>
    </w:p>
    <w:p w:rsidR="00223A4B" w:rsidRDefault="00223A4B">
      <w:r>
        <w:t>A person who is driving a motor vehicle or riding a pedal cycle on a road or o</w:t>
      </w:r>
      <w:r w:rsidR="00AD553D">
        <w:t xml:space="preserve">ther public place must stop </w:t>
      </w:r>
      <w:r>
        <w:t xml:space="preserve">upon </w:t>
      </w:r>
      <w:r w:rsidR="00AD553D">
        <w:t xml:space="preserve">being </w:t>
      </w:r>
      <w:r>
        <w:t>required to do so by a police constable in uniform or a motorway/highway officer.</w:t>
      </w:r>
    </w:p>
    <w:p w:rsidR="00223A4B" w:rsidRDefault="00223A4B">
      <w:r>
        <w:t>Section 163 Road Traffic Act 1988 (RTA 1988)</w:t>
      </w:r>
    </w:p>
    <w:p w:rsidR="00682F3B" w:rsidRDefault="00682F3B"/>
    <w:p w:rsidR="00682F3B" w:rsidRDefault="00682F3B"/>
    <w:p w:rsidR="00682F3B" w:rsidRDefault="00682F3B">
      <w:r>
        <w:t>Question 2</w:t>
      </w:r>
    </w:p>
    <w:p w:rsidR="00223A4B" w:rsidRDefault="00223A4B">
      <w:r>
        <w:t>Under Section 6 of the RTA 1988, an officer (who does not have to be in uniform) can stop and require a driver to provide a road side preliminary breath test if he has grounds to believe that the driving is driving over the prescribed alcohol or drug limit within the body. A motorist must pull over and provide this breath test otherwise this will be a breach and an offence.</w:t>
      </w:r>
    </w:p>
    <w:p w:rsidR="00682F3B" w:rsidRDefault="00682F3B"/>
    <w:p w:rsidR="00682F3B" w:rsidRDefault="00682F3B"/>
    <w:p w:rsidR="00682F3B" w:rsidRDefault="00682F3B" w:rsidP="00682F3B">
      <w:r>
        <w:t>Question 3</w:t>
      </w:r>
    </w:p>
    <w:p w:rsidR="00682F3B" w:rsidRDefault="00223A4B">
      <w:r>
        <w:t>A person who drives a mechanically propelled vehicle on a road or other public place without due care and attention or reasonable consideration for other road users or people using that place shall be guilty of an offence.</w:t>
      </w:r>
    </w:p>
    <w:p w:rsidR="00223A4B" w:rsidRDefault="00223A4B">
      <w:r>
        <w:t>Section 3 Road Traffic Act 1988</w:t>
      </w:r>
    </w:p>
    <w:p w:rsidR="00223A4B" w:rsidRDefault="00223A4B">
      <w:r>
        <w:t>The meaning of this legislation is that If another person is on control of and is driving a mechanically propelled vehicle on a road or any place that the public has access to and is doing so carelessly and unsafely and in a way that could cause other people or property harm, they are guilty of an offence under the above section.</w:t>
      </w:r>
    </w:p>
    <w:p w:rsidR="00682F3B" w:rsidRDefault="00682F3B"/>
    <w:p w:rsidR="00682F3B" w:rsidRDefault="00682F3B" w:rsidP="00682F3B">
      <w:r>
        <w:t>Question 4</w:t>
      </w:r>
    </w:p>
    <w:p w:rsidR="00223A4B" w:rsidRDefault="00155C77" w:rsidP="00682F3B">
      <w:r>
        <w:t>Effective use of roads policing is very important as it can help reduce several offences on the roads or other public places and as a result make them a safer place generally. Effective road policing such as cutting down on dangerous driving, speeding, racing etc can reduce fatalities and injuries to other road users or the drivers themselves. Effective policing on roads can also ensure things like organised crime is effected and the offenders in such offences find it more difficult to operate and in many circumstances be shut down. Things such as ANPR is also very useful for this.</w:t>
      </w:r>
    </w:p>
    <w:p w:rsidR="00682F3B" w:rsidRDefault="00682F3B"/>
    <w:p w:rsidR="00682F3B" w:rsidRDefault="00682F3B" w:rsidP="00682F3B">
      <w:r>
        <w:lastRenderedPageBreak/>
        <w:t>Question 5</w:t>
      </w:r>
    </w:p>
    <w:p w:rsidR="00223A4B" w:rsidRDefault="00223A4B" w:rsidP="00682F3B">
      <w:r>
        <w:t>A police officer in uniform has the right to request the names and details of the driver and other drivers of the motor vehicle, however a constable can also request for insurance details and documentation proving insurance, which if a driver is unable to provide, there is now a power for a constable to seize the motor vehicle under section 165A RTA 1988. Alternatively, an officer can provide the driver with a HO/RT1 which requires the driver to prove their insurance and documents at a police station within 7 days otherwise again the vehicle could be seized under 165A.</w:t>
      </w:r>
    </w:p>
    <w:p w:rsidR="00682F3B" w:rsidRDefault="00682F3B"/>
    <w:p w:rsidR="00682F3B" w:rsidRDefault="00682F3B"/>
    <w:p w:rsidR="00682F3B" w:rsidRDefault="00682F3B" w:rsidP="00682F3B">
      <w:r>
        <w:t>Question 6</w:t>
      </w:r>
    </w:p>
    <w:p w:rsidR="00223A4B" w:rsidRDefault="00223A4B" w:rsidP="00682F3B">
      <w:r>
        <w:t>There are two types of accidents, reportable and non-reportable. If an accident occurs where only the driver or his vehicle was damaged, this is not a reportable accident, if however injury was caused to another or any other property or vehicle, this becomes a reportable collision.</w:t>
      </w:r>
    </w:p>
    <w:p w:rsidR="00AC4AC6" w:rsidRDefault="00AC4AC6" w:rsidP="00682F3B">
      <w:r>
        <w:t>If a road traffic collision has occurred, a person is required to provide his details if requested otherwise he is guilty of an offence.</w:t>
      </w:r>
    </w:p>
    <w:p w:rsidR="00AC4AC6" w:rsidRDefault="00AC4AC6" w:rsidP="00682F3B">
      <w:r w:rsidRPr="00AC4AC6">
        <w:t>Section 170(1) Road Traffic Act 1988</w:t>
      </w:r>
    </w:p>
    <w:p w:rsidR="00682F3B" w:rsidRDefault="00682F3B"/>
    <w:p w:rsidR="00682F3B" w:rsidRDefault="00682F3B"/>
    <w:p w:rsidR="00682F3B" w:rsidRDefault="00682F3B" w:rsidP="00682F3B">
      <w:r>
        <w:t>Question 7</w:t>
      </w:r>
    </w:p>
    <w:p w:rsidR="00155C77" w:rsidRDefault="00155C77" w:rsidP="00682F3B">
      <w:r>
        <w:t xml:space="preserve">An FLO or a family liaison officer is very important to be present and to deal with the family of the deceased after a Road Traffic Accident and a fatality has occurred. Often times the families will be very effected and upset by what has happened and will constantly want regular updates and information to be passed to them in regards to the incident which the FLO will be there to provide as he will be a bridge between the family and any different departments within the police dealing with the case. </w:t>
      </w:r>
    </w:p>
    <w:p w:rsidR="00682F3B" w:rsidRDefault="00155C77">
      <w:r>
        <w:t>Many families will also on occasions visit the site of the accident an put flowers at the scene which can be organised and sorted by the FLO for the family. It is very important that the FLO keeps and builds a good rapport with the family and ensures their needs are all met in the difficu</w:t>
      </w:r>
      <w:r w:rsidR="00AC4AC6">
        <w:t>lt period that they are facing.</w:t>
      </w:r>
    </w:p>
    <w:p w:rsidR="00682F3B" w:rsidRDefault="00682F3B"/>
    <w:p w:rsidR="00682F3B" w:rsidRDefault="00682F3B" w:rsidP="00682F3B">
      <w:r>
        <w:t>Question 8</w:t>
      </w:r>
    </w:p>
    <w:p w:rsidR="00155C77" w:rsidRDefault="00155C77" w:rsidP="00682F3B">
      <w:r>
        <w:t>When involved in a Reportable Road Traffic Collision, it is the duty of the driver to stop the vehicle at the scene. It may be requested from the driver to provide his details in such a situation which he is required to give. If the accident involved person injury then the driver must give his name, address, number, registration plate AND Insurance details to the other driver. If however there is no personal injury, the driver must give all of the above information however there is no obligation to give insurance details.</w:t>
      </w:r>
    </w:p>
    <w:p w:rsidR="00AC4AC6" w:rsidRDefault="00155C77" w:rsidP="00682F3B">
      <w:r>
        <w:t>Failing to stop and give this information will be a breach of act 170(4) Road Traffic Act 1988 and offence.</w:t>
      </w:r>
    </w:p>
    <w:p w:rsidR="00682F3B" w:rsidRDefault="00682F3B" w:rsidP="00682F3B">
      <w:r>
        <w:lastRenderedPageBreak/>
        <w:t>Question 9</w:t>
      </w:r>
      <w:r w:rsidR="009D76B3">
        <w:t xml:space="preserve"> </w:t>
      </w:r>
    </w:p>
    <w:p w:rsidR="009D76B3" w:rsidRDefault="009D76B3" w:rsidP="00682F3B">
      <w:r>
        <w:t>If an officer:</w:t>
      </w:r>
    </w:p>
    <w:p w:rsidR="009D76B3" w:rsidRDefault="009D76B3" w:rsidP="00682F3B">
      <w:r>
        <w:t>Knows there has been personal Injury</w:t>
      </w:r>
    </w:p>
    <w:p w:rsidR="009D76B3" w:rsidRDefault="009D76B3" w:rsidP="00682F3B">
      <w:r>
        <w:t xml:space="preserve">Believes there has been a Road Traffic Collision </w:t>
      </w:r>
    </w:p>
    <w:p w:rsidR="009D76B3" w:rsidRDefault="009D76B3" w:rsidP="00682F3B">
      <w:r>
        <w:t>Suspects that the person was driving and committed a moving traffic offence</w:t>
      </w:r>
    </w:p>
    <w:p w:rsidR="009D76B3" w:rsidRDefault="009D76B3" w:rsidP="00682F3B">
      <w:r>
        <w:t>Suspects that they individual driving is in or near the premises</w:t>
      </w:r>
    </w:p>
    <w:p w:rsidR="009D76B3" w:rsidRDefault="009D76B3" w:rsidP="00682F3B">
      <w:r>
        <w:t>Or if an individual is fleeing and attempting the avoid give a preliminary breath test, an officer may enter a premises under Section 6E for any of the above in order to request a breath test and arrest if necessary.</w:t>
      </w:r>
    </w:p>
    <w:p w:rsidR="00682F3B" w:rsidRDefault="00682F3B"/>
    <w:p w:rsidR="00682F3B" w:rsidRDefault="00682F3B"/>
    <w:p w:rsidR="00682F3B" w:rsidRDefault="00682F3B" w:rsidP="00682F3B">
      <w:r>
        <w:t>Question 10</w:t>
      </w:r>
    </w:p>
    <w:p w:rsidR="004F5201" w:rsidRDefault="004F5201" w:rsidP="00682F3B">
      <w:r>
        <w:t>A person who causes the death of another by driving a mechanically propelled vehicle dangerously on a road other public place shall be guilty of an offence.</w:t>
      </w:r>
    </w:p>
    <w:p w:rsidR="00682F3B" w:rsidRDefault="004F5201">
      <w:r>
        <w:t>Section 1 Road Traffic Act 1988</w:t>
      </w:r>
    </w:p>
    <w:p w:rsidR="004F5201" w:rsidRDefault="004F5201"/>
    <w:p w:rsidR="00682F3B" w:rsidRDefault="00682F3B" w:rsidP="00682F3B">
      <w:r>
        <w:t>Question 11</w:t>
      </w:r>
    </w:p>
    <w:p w:rsidR="004F5201" w:rsidRDefault="004F5201" w:rsidP="00682F3B">
      <w:r>
        <w:t>Alcohol:</w:t>
      </w:r>
      <w:r>
        <w:tab/>
        <w:t>Breath – 35 Micrograms</w:t>
      </w:r>
    </w:p>
    <w:p w:rsidR="004F5201" w:rsidRDefault="004F5201" w:rsidP="00682F3B">
      <w:r>
        <w:tab/>
      </w:r>
      <w:r>
        <w:tab/>
        <w:t>Blood – 107 Milligrams</w:t>
      </w:r>
    </w:p>
    <w:p w:rsidR="004F5201" w:rsidRDefault="004F5201" w:rsidP="00682F3B">
      <w:r>
        <w:tab/>
      </w:r>
      <w:r>
        <w:tab/>
        <w:t xml:space="preserve">Urine – 80 Milligrams </w:t>
      </w:r>
    </w:p>
    <w:p w:rsidR="004F5201" w:rsidRDefault="004F5201" w:rsidP="00682F3B">
      <w:r>
        <w:t>Drugs:</w:t>
      </w:r>
      <w:r>
        <w:tab/>
      </w:r>
      <w:r>
        <w:tab/>
        <w:t>Cocaine – 10 MG</w:t>
      </w:r>
    </w:p>
    <w:p w:rsidR="004F5201" w:rsidRDefault="004F5201" w:rsidP="00682F3B">
      <w:r>
        <w:tab/>
      </w:r>
      <w:r>
        <w:tab/>
        <w:t>Weed – 2 MG</w:t>
      </w:r>
    </w:p>
    <w:p w:rsidR="00682F3B" w:rsidRDefault="00682F3B"/>
    <w:p w:rsidR="00682F3B" w:rsidRDefault="00682F3B"/>
    <w:p w:rsidR="00682F3B" w:rsidRDefault="00682F3B" w:rsidP="00682F3B">
      <w:r>
        <w:t>Question 12</w:t>
      </w:r>
    </w:p>
    <w:p w:rsidR="004F5201" w:rsidRDefault="004F5201" w:rsidP="00682F3B">
      <w:r>
        <w:t>Within an interview a suspect is entitled to having a few different individuals present with them in the interview: a solicitor which every suspect is entitled to or an appropriate adult if one is required.</w:t>
      </w:r>
    </w:p>
    <w:p w:rsidR="004F5201" w:rsidRDefault="004F5201" w:rsidP="00682F3B">
      <w:r>
        <w:t>Solicitor: Every suspect is entitled to having a solicitor present with him or her during the interview unless they specifically say otherwise. The solicitor’s job is to advise their client on the matter of the offence and the details behind the law and the can advise and speak to them individually outside of the interview room confidentially. The details and information of the interview and the offence that their client has been bought in for interview can be discussed with the solicitor prior to starting the interview. They can also request to see any evidence or exhibits that might be introduced during the interview so they can better prepare a defence of their client and know how to better advise them.</w:t>
      </w:r>
    </w:p>
    <w:p w:rsidR="004F5201" w:rsidRDefault="004F5201" w:rsidP="00682F3B">
      <w:r>
        <w:lastRenderedPageBreak/>
        <w:t>During the interview when it has commenced, the solicitor will be asked to introduce themselves and will be informed that they can advise their client to “Remember what we discussed” but they cannot answer for their client or tell them what to say, they are merely there to provide legal advice or explain things should it not be understood.</w:t>
      </w:r>
    </w:p>
    <w:p w:rsidR="004F5201" w:rsidRDefault="004F5201" w:rsidP="00682F3B">
      <w:r>
        <w:t>Appropriate Adult: Often times the suspect may be under 18 and not an adult or they could be a Vulnerable Adult i.e. with learning difficulties or learning disabilities or even metal disorders and an appropriate adult would be required to be with them. Again an appropriate adult cannot answer for the suspect however they can be there to support them and to help them should they not understand a question or what is being asked of them.</w:t>
      </w:r>
    </w:p>
    <w:p w:rsidR="00AC4AC6" w:rsidRDefault="00AC4AC6" w:rsidP="00682F3B"/>
    <w:p w:rsidR="00682F3B" w:rsidRDefault="00682F3B" w:rsidP="00682F3B">
      <w:r>
        <w:t>Question 13</w:t>
      </w:r>
    </w:p>
    <w:p w:rsidR="004F5201" w:rsidRDefault="004F5201" w:rsidP="00682F3B">
      <w:r>
        <w:t>During interviewing the Model that is used is called the PEACE Model. This Model is split into 5 Parts:</w:t>
      </w:r>
    </w:p>
    <w:p w:rsidR="004F5201" w:rsidRDefault="004F5201" w:rsidP="004F5201">
      <w:pPr>
        <w:pStyle w:val="ListParagraph"/>
        <w:numPr>
          <w:ilvl w:val="0"/>
          <w:numId w:val="1"/>
        </w:numPr>
      </w:pPr>
      <w:r>
        <w:t>Planning and</w:t>
      </w:r>
      <w:r w:rsidR="0066693B">
        <w:t xml:space="preserve"> Preparation: This is the beginning of the interview and at this stage the interviewer will look to build a rapport with the person they are interviewing and make them more comfortable with the whole process. They will start by explaining to them how the interview will proceed and what to expect and also inform them of the objectives and outcomes and explain to them why they are there.</w:t>
      </w:r>
    </w:p>
    <w:p w:rsidR="0066693B" w:rsidRDefault="0066693B" w:rsidP="0066693B">
      <w:pPr>
        <w:pStyle w:val="ListParagraph"/>
      </w:pPr>
    </w:p>
    <w:p w:rsidR="0066693B" w:rsidRDefault="0066693B" w:rsidP="004F5201">
      <w:pPr>
        <w:pStyle w:val="ListParagraph"/>
        <w:numPr>
          <w:ilvl w:val="0"/>
          <w:numId w:val="1"/>
        </w:numPr>
      </w:pPr>
      <w:r>
        <w:t>Engage and Explain: At this stage the interviewer will remind the interviewee that the interview is being carried out under PACE and is being kept compliant with that and now the interviewer will explain to them in more detail what will happen next in the interview. They will inform them about the free account part and how they can have a chance to tell their side of the story and to explain what happened.</w:t>
      </w:r>
    </w:p>
    <w:p w:rsidR="0066693B" w:rsidRDefault="0066693B" w:rsidP="0066693B">
      <w:pPr>
        <w:pStyle w:val="ListParagraph"/>
      </w:pPr>
    </w:p>
    <w:p w:rsidR="0066693B" w:rsidRDefault="0066693B" w:rsidP="0066693B">
      <w:pPr>
        <w:pStyle w:val="ListParagraph"/>
        <w:numPr>
          <w:ilvl w:val="0"/>
          <w:numId w:val="1"/>
        </w:numPr>
      </w:pPr>
      <w:r>
        <w:t>Account, questioning and challenging: At this point the interviewer will inform the individual they are interviewing to now explain the incident and try to recall as much detail from it as possible. This will be a free narrative segment and the interviewer will not interrupt the person speaking. Once a full free account has been given by the interviewee and it has all been noted down by the interviewer, the interviewer can now begin to ask questions. They will utilise the CONE System where by the will start by outlining topics from the narrative that was just given and ask the interviewee to “Explain, Tell me or Describe” certain aspects, these are called open questions. Then the interviewer could move onto more probing questions by using the 5 WH’s – Who, What, Where, When, Why and How and this is to gather more information. Finally the last layer of the cone system is to use closed questions i.e. Yes or No questions for more in  depth answers. If the interviewer believes they have sufficient information from the questions they have asked they can then move onto challenging certain discrepancies or points that don’t add up, this would be known as the challenging phase.</w:t>
      </w:r>
    </w:p>
    <w:p w:rsidR="0066693B" w:rsidRDefault="0066693B" w:rsidP="0066693B">
      <w:pPr>
        <w:pStyle w:val="ListParagraph"/>
      </w:pPr>
    </w:p>
    <w:p w:rsidR="0066693B" w:rsidRDefault="0066693B" w:rsidP="0066693B">
      <w:pPr>
        <w:pStyle w:val="ListParagraph"/>
        <w:numPr>
          <w:ilvl w:val="0"/>
          <w:numId w:val="1"/>
        </w:numPr>
      </w:pPr>
      <w:r>
        <w:t>Closure: When the interviewer is satisfied they have exhausted all that they need to and have asked all that they can, they can now move onto the closure aspect of the PEACE Model. At this point the interviewee will be asked if they have anything else to add and if they do not the interview will here be completed and rounded off and the recording will be stopped at this point.</w:t>
      </w:r>
    </w:p>
    <w:p w:rsidR="0066693B" w:rsidRDefault="0066693B" w:rsidP="0066693B">
      <w:pPr>
        <w:pStyle w:val="ListParagraph"/>
      </w:pPr>
    </w:p>
    <w:p w:rsidR="0066693B" w:rsidRDefault="0066693B" w:rsidP="0066693B">
      <w:pPr>
        <w:pStyle w:val="ListParagraph"/>
        <w:numPr>
          <w:ilvl w:val="0"/>
          <w:numId w:val="1"/>
        </w:numPr>
      </w:pPr>
      <w:r>
        <w:lastRenderedPageBreak/>
        <w:t>Evaluation: After the interview has been completed, it is now the job of the interviewee to chance and follow up any further lines of inquiry based on the new information that may have come up from that interview.</w:t>
      </w:r>
    </w:p>
    <w:p w:rsidR="0066693B" w:rsidRDefault="0066693B" w:rsidP="0066693B"/>
    <w:p w:rsidR="00682F3B" w:rsidRDefault="00682F3B" w:rsidP="00682F3B">
      <w:r>
        <w:t>Question 14</w:t>
      </w:r>
    </w:p>
    <w:p w:rsidR="0066693B" w:rsidRDefault="00DE6B95" w:rsidP="00682F3B">
      <w:r>
        <w:t>Domestic Abuse is an incident or pattern of incidents of controlling, coercive, threatening behaviour, violence or abuse, between those aged 16 or over who are or have been in an intimate relationship or a family relationship regardless of sexuality or gender.</w:t>
      </w:r>
    </w:p>
    <w:p w:rsidR="00DE6B95" w:rsidRDefault="00DE6B95" w:rsidP="00682F3B">
      <w:r>
        <w:t>This could be things such as: Financial, Physical, Emotional, Sexual, Psychological Etc</w:t>
      </w:r>
    </w:p>
    <w:p w:rsidR="00682F3B" w:rsidRDefault="00DE6B95">
      <w:r w:rsidRPr="00DE6B95">
        <w:t>Section 76 of the Serious Crime Act 2015</w:t>
      </w:r>
    </w:p>
    <w:p w:rsidR="00682F3B" w:rsidRDefault="00682F3B"/>
    <w:p w:rsidR="00682F3B" w:rsidRDefault="00682F3B" w:rsidP="00682F3B">
      <w:r>
        <w:t>Question 15</w:t>
      </w:r>
    </w:p>
    <w:p w:rsidR="00DE6B95" w:rsidRDefault="00DE6B95" w:rsidP="00682F3B">
      <w:r>
        <w:t xml:space="preserve">Nowadays while domestic abuse is extremely prominent and dangerous, the offences leading up to that are just as major. An abusive relationship does not just involve physical abuse, a lot of the time it involves several emotional and mental elements as well. Coercive control is behaviour that looks to strip a person of their ability to make choices and strips them of their freedom and capacity to make such choice. This can result in things like the victim becoming dependant on the offender, becoming afraid of making mistakes around the offender and becoming isolated and trapped by the offender. </w:t>
      </w:r>
    </w:p>
    <w:p w:rsidR="00DE6B95" w:rsidRDefault="00DE6B95" w:rsidP="00682F3B">
      <w:r>
        <w:t>This process of Coercive Control using happens slowly over time and the process or model we use is call the entrapment model. The first stage of this deals with the grooming aspect. This is where the offender looks to swoon the victim and get them to fall for him/her. This can be done through buying them gifts, being there for them constantly, showing them affection etc. The next stage of the model is the normalisation stage. At this point the offender might have started to become more abusive whether physically or emotionally however they normalise this to the victim and make it so that they are not doing anything wrong. The final stage of the model is the entrapment stage. At this point the offender has made it so that the victim is perhaps completely isolated and alone, having distanced them from family and friends and made it so that they victim is completely reliant on the offender, I.e. they are not trapped and unable to escape this relationship.</w:t>
      </w:r>
    </w:p>
    <w:p w:rsidR="00682F3B" w:rsidRDefault="00682F3B"/>
    <w:p w:rsidR="00682F3B" w:rsidRDefault="00682F3B"/>
    <w:p w:rsidR="009D76B3" w:rsidRDefault="00682F3B" w:rsidP="009D76B3">
      <w:r>
        <w:t xml:space="preserve">Question </w:t>
      </w:r>
      <w:r w:rsidR="009D76B3">
        <w:t xml:space="preserve">16 </w:t>
      </w:r>
    </w:p>
    <w:p w:rsidR="009D76B3" w:rsidRDefault="009D76B3" w:rsidP="009D76B3">
      <w:r>
        <w:t>If the safety of a child is feared to be in danger through either neglect or abuse, a PPO Public Protection Order can be filed for and taken out for the protection of that child. The PPO makes it so that the child is removed from the home to a place of safety (not a police station)</w:t>
      </w:r>
      <w:r w:rsidR="002E1536">
        <w:t xml:space="preserve"> for up to 48 hours so that social services can get involved and begin to investigate the matter and the allegations at hand. This gives the child some breathing room and protection and often times if social services find that either neglect or abuse or anything else that may harm the child has been going on, the child will not be returned to the parents.</w:t>
      </w:r>
    </w:p>
    <w:p w:rsidR="00AC4AC6" w:rsidRDefault="00AC4AC6" w:rsidP="00682F3B"/>
    <w:p w:rsidR="00682F3B" w:rsidRDefault="00682F3B" w:rsidP="00682F3B">
      <w:r>
        <w:lastRenderedPageBreak/>
        <w:t>Question 17</w:t>
      </w:r>
    </w:p>
    <w:p w:rsidR="002E1536" w:rsidRDefault="002E1536" w:rsidP="00682F3B">
      <w:r>
        <w:t>A person who is 18 or over who has in there care someone who us under 18 or younger and causes them neglect, abuse, ill-treatment violence or anything else which will have a serious effect on them shall be guilty of an offence.</w:t>
      </w:r>
    </w:p>
    <w:p w:rsidR="002E1536" w:rsidRDefault="002E1536" w:rsidP="00682F3B">
      <w:r>
        <w:t xml:space="preserve">Section </w:t>
      </w:r>
      <w:r w:rsidRPr="00F76EC5">
        <w:t>1 Children and Young Persons Act 1933</w:t>
      </w:r>
    </w:p>
    <w:p w:rsidR="00682F3B" w:rsidRDefault="00682F3B"/>
    <w:p w:rsidR="00682F3B" w:rsidRDefault="00682F3B"/>
    <w:p w:rsidR="00682F3B" w:rsidRDefault="00682F3B" w:rsidP="00682F3B">
      <w:r>
        <w:t>Question 18</w:t>
      </w:r>
    </w:p>
    <w:p w:rsidR="002E1536" w:rsidRDefault="002E1536" w:rsidP="00682F3B">
      <w:r>
        <w:t>When identifying risk and carrying out risk assessments, front line staff will use a Model called the DASH Model. The Domestic Abuse, Stalking and Harassment Model. The idea behind this model is that it presents the staff with a series of questions that they can ask that will help them with identifying victims that are more at risk but can also help them to identify and dangerous and repeat offenders. These questions can help the staff to gather necessary information and as a result they will be able to process and pass on cases as is necessary to the MARAC and other relevant organisations that may be required to assist. In a child’s case, social services would be involved.</w:t>
      </w:r>
    </w:p>
    <w:p w:rsidR="00682F3B" w:rsidRDefault="00682F3B"/>
    <w:p w:rsidR="00682F3B" w:rsidRDefault="00682F3B" w:rsidP="00682F3B">
      <w:r>
        <w:t>Question 19</w:t>
      </w:r>
    </w:p>
    <w:p w:rsidR="002E1536" w:rsidRDefault="002E1536" w:rsidP="00682F3B">
      <w:r>
        <w:t>A PPN is required to be filled out for every incident that involves a vulnerable personal whether an adult or a child and for every domestic abuse case. Within the PPN it contains the DASH Model and the relevant questions that must be asked to the victim when completing the PPN. The PPN also will require personal information of the victim and any other victims involved, such as their name, address etc</w:t>
      </w:r>
      <w:r w:rsidR="003359AB">
        <w:t xml:space="preserve">. </w:t>
      </w:r>
      <w:r w:rsidR="003359AB">
        <w:br/>
      </w:r>
      <w:r w:rsidR="003359AB">
        <w:br/>
        <w:t>Once the PPN has been completed, it can be graded on severity (Standard, Medium or High) and then this can be tasked and sent off to the PPU in order for them to deal with the matter.</w:t>
      </w:r>
    </w:p>
    <w:p w:rsidR="00682F3B" w:rsidRDefault="00682F3B" w:rsidP="00682F3B">
      <w:r>
        <w:t>Question 20</w:t>
      </w:r>
    </w:p>
    <w:p w:rsidR="003359AB" w:rsidRDefault="003359AB" w:rsidP="00682F3B">
      <w:r>
        <w:t>If there is not enough evidence to arrest the offender or it just is not possible for the time being. An officer may file and request a DVPN (Domestic Violence Protection Notice) to be put in for the Victim. This form is put in by an officer dealing with the incident that requires the suspect to remain away from the premises and victim for up to 48 Hours. This gives the victim some breathing room and a moments rest away from the offender and applying and completing this DVPN is victimless so can often times be completed without informing or asking for permission from the victim.</w:t>
      </w:r>
    </w:p>
    <w:p w:rsidR="003359AB" w:rsidRDefault="003359AB" w:rsidP="00682F3B">
      <w:r>
        <w:t xml:space="preserve">A DVPN however cannot simply be applied for, it must first be approved by a superintendent or above and once is approved is valid for up to 48 hours, this gives the officer time to gather more evidence and build a case against the suspect in order to get him arrested later for the offence. Any breach of the terms on the report by the offender is an offence. </w:t>
      </w:r>
    </w:p>
    <w:p w:rsidR="003359AB" w:rsidRDefault="003359AB" w:rsidP="00682F3B">
      <w:r>
        <w:t>As a further step from a DVPN an officer may apply for a DVPO (Domestic Violence Protection Order) however this must be applied through magistrates court. The DVPO lasts longer and the period for which it is required must be noted within the report that is given to the court, can be between 14 – 28 days.</w:t>
      </w:r>
    </w:p>
    <w:p w:rsidR="00682F3B" w:rsidRDefault="00682F3B" w:rsidP="00682F3B">
      <w:r>
        <w:lastRenderedPageBreak/>
        <w:t>Question 21</w:t>
      </w:r>
    </w:p>
    <w:p w:rsidR="003359AB" w:rsidRDefault="003359AB" w:rsidP="00682F3B">
      <w:r>
        <w:t>Child Sexual Exploitation is where an individual or group of individuals abuse and make the most of the imbalance of power and control between him/them and any person under the age of 18. Often times a child can be exploited by providing them with something that they want or need and many of them can be persuaded this way. Exploitation can also occur with vulnerable children who for example come from broken homes or families that do not get along etc. These children tend to be more vulnerable and easier victims.</w:t>
      </w:r>
    </w:p>
    <w:p w:rsidR="00682F3B" w:rsidRDefault="00682F3B" w:rsidP="00682F3B">
      <w:r>
        <w:t>Question 22</w:t>
      </w:r>
    </w:p>
    <w:p w:rsidR="00AD553D" w:rsidRDefault="00AD553D" w:rsidP="00682F3B">
      <w:r>
        <w:t>Child Sexual Offender Disclosure Scheme is a scheme put into place after the murder or Sarah Woodly. The idea of the scheme is that it allows family members or guardians to have the right to request information or background checks about individuals that will be in positions to work with young people. This may include things like teachers, social workers etc.</w:t>
      </w:r>
    </w:p>
    <w:p w:rsidR="00AD553D" w:rsidRDefault="00AD553D" w:rsidP="00682F3B">
      <w:r>
        <w:t>The idea behind it is that information can be requested as to whether the individual has a previous record of crime related to young people or not.</w:t>
      </w:r>
    </w:p>
    <w:p w:rsidR="00682F3B" w:rsidRDefault="00682F3B"/>
    <w:p w:rsidR="00682F3B" w:rsidRDefault="00682F3B" w:rsidP="00682F3B">
      <w:bookmarkStart w:id="0" w:name="_GoBack"/>
      <w:bookmarkEnd w:id="0"/>
      <w:r>
        <w:t>Question 23</w:t>
      </w:r>
    </w:p>
    <w:p w:rsidR="00AD553D" w:rsidRDefault="00AD553D" w:rsidP="00682F3B">
      <w:r>
        <w:t>The court will look to check if consent was present in a rape case or not. The evidential presumptions that a court will take otherwise to assume there was not consent will be:</w:t>
      </w:r>
    </w:p>
    <w:p w:rsidR="00AD553D" w:rsidRDefault="00AD553D" w:rsidP="00AD553D">
      <w:pPr>
        <w:pStyle w:val="ListParagraph"/>
        <w:numPr>
          <w:ilvl w:val="0"/>
          <w:numId w:val="2"/>
        </w:numPr>
      </w:pPr>
      <w:r>
        <w:t xml:space="preserve">All of the conditions for the incident are present </w:t>
      </w:r>
    </w:p>
    <w:p w:rsidR="00AD553D" w:rsidRDefault="00AD553D" w:rsidP="00AD553D">
      <w:pPr>
        <w:pStyle w:val="ListParagraph"/>
        <w:numPr>
          <w:ilvl w:val="0"/>
          <w:numId w:val="2"/>
        </w:numPr>
      </w:pPr>
      <w:r>
        <w:t xml:space="preserve">The suspect is aware of these conditions </w:t>
      </w:r>
    </w:p>
    <w:p w:rsidR="00AD553D" w:rsidRDefault="00AD553D" w:rsidP="00AD553D">
      <w:pPr>
        <w:pStyle w:val="ListParagraph"/>
        <w:numPr>
          <w:ilvl w:val="0"/>
          <w:numId w:val="2"/>
        </w:numPr>
      </w:pPr>
      <w:r>
        <w:t>The suspect is aware that these conditions have been met.</w:t>
      </w:r>
    </w:p>
    <w:p w:rsidR="00AD553D" w:rsidRDefault="00AD553D" w:rsidP="00AD553D">
      <w:pPr>
        <w:pStyle w:val="ListParagraph"/>
      </w:pPr>
      <w:r>
        <w:t>If all of these aspects are present then it will amount to their having been no consent.</w:t>
      </w:r>
    </w:p>
    <w:p w:rsidR="00AD553D" w:rsidRDefault="00AD553D" w:rsidP="00AD553D">
      <w:r>
        <w:t>The presumptions in this case would be:</w:t>
      </w:r>
    </w:p>
    <w:p w:rsidR="00AD553D" w:rsidRDefault="00AD553D" w:rsidP="00AD553D">
      <w:r>
        <w:t xml:space="preserve">If force was used </w:t>
      </w:r>
    </w:p>
    <w:p w:rsidR="00AD553D" w:rsidRDefault="00AD553D" w:rsidP="00AD553D">
      <w:r>
        <w:t>If the individual was vulnerable or had any mental or physical disabilities (i.e. could not communicate) etc</w:t>
      </w:r>
    </w:p>
    <w:p w:rsidR="00682F3B" w:rsidRDefault="00682F3B"/>
    <w:p w:rsidR="00682F3B" w:rsidRDefault="00682F3B"/>
    <w:p w:rsidR="00682F3B" w:rsidRDefault="00682F3B" w:rsidP="00682F3B">
      <w:r>
        <w:t>Question 24</w:t>
      </w:r>
    </w:p>
    <w:p w:rsidR="00682F3B" w:rsidRDefault="00682F3B"/>
    <w:p w:rsidR="00682F3B" w:rsidRDefault="00682F3B"/>
    <w:p w:rsidR="00682F3B" w:rsidRDefault="00682F3B" w:rsidP="00682F3B">
      <w:r>
        <w:t>Question 25</w:t>
      </w:r>
    </w:p>
    <w:p w:rsidR="00682F3B" w:rsidRDefault="00682F3B" w:rsidP="00682F3B"/>
    <w:p w:rsidR="00682F3B" w:rsidRDefault="00682F3B" w:rsidP="00682F3B"/>
    <w:sectPr w:rsidR="00682F3B" w:rsidSect="001B145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53D" w:rsidRDefault="00AD553D" w:rsidP="001B1456">
      <w:pPr>
        <w:spacing w:after="0" w:line="240" w:lineRule="auto"/>
      </w:pPr>
      <w:r>
        <w:separator/>
      </w:r>
    </w:p>
  </w:endnote>
  <w:endnote w:type="continuationSeparator" w:id="0">
    <w:p w:rsidR="00AD553D" w:rsidRDefault="00AD553D" w:rsidP="001B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C6" w:rsidRDefault="00CF0D3A" w:rsidP="00CF0D3A">
    <w:pPr>
      <w:pStyle w:val="Footer"/>
      <w:rPr>
        <w:color w:val="000000"/>
        <w:sz w:val="17"/>
      </w:rPr>
    </w:pPr>
    <w:bookmarkStart w:id="3" w:name="TITUS1FooterEvenPages"/>
    <w:r>
      <w:rPr>
        <w:color w:val="000000"/>
        <w:sz w:val="17"/>
      </w:rPr>
      <w:t> </w:t>
    </w:r>
  </w:p>
  <w:bookmarkEnd w:id="3"/>
  <w:p w:rsidR="00AC4AC6" w:rsidRDefault="00AC4AC6" w:rsidP="00AC4AC6">
    <w:pPr>
      <w:pStyle w:val="Footer"/>
    </w:pPr>
  </w:p>
  <w:p w:rsidR="00AD553D" w:rsidRDefault="00AD5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53D" w:rsidRDefault="00CF0D3A" w:rsidP="00CF0D3A">
    <w:pPr>
      <w:pStyle w:val="Footer"/>
      <w:rPr>
        <w:color w:val="000000"/>
        <w:sz w:val="17"/>
      </w:rPr>
    </w:pPr>
    <w:bookmarkStart w:id="4" w:name="TITUS1FooterPrimary"/>
    <w:r>
      <w:rPr>
        <w:color w:val="000000"/>
        <w:sz w:val="17"/>
      </w:rPr>
      <w:t> </w:t>
    </w:r>
  </w:p>
  <w:bookmarkEnd w:id="4"/>
  <w:p w:rsidR="00AD553D" w:rsidRDefault="00AD55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53D" w:rsidRDefault="00CF0D3A" w:rsidP="00CF0D3A">
    <w:pPr>
      <w:pStyle w:val="Footer"/>
      <w:rPr>
        <w:color w:val="000000"/>
        <w:sz w:val="17"/>
      </w:rPr>
    </w:pPr>
    <w:bookmarkStart w:id="6" w:name="TITUS1FooterFirstPage"/>
    <w:r>
      <w:rPr>
        <w:color w:val="000000"/>
        <w:sz w:val="17"/>
      </w:rPr>
      <w:t> </w:t>
    </w:r>
  </w:p>
  <w:bookmarkEnd w:id="6"/>
  <w:p w:rsidR="00AD553D" w:rsidRDefault="00AD5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53D" w:rsidRDefault="00AD553D" w:rsidP="001B1456">
      <w:pPr>
        <w:spacing w:after="0" w:line="240" w:lineRule="auto"/>
      </w:pPr>
      <w:r>
        <w:separator/>
      </w:r>
    </w:p>
  </w:footnote>
  <w:footnote w:type="continuationSeparator" w:id="0">
    <w:p w:rsidR="00AD553D" w:rsidRDefault="00AD553D" w:rsidP="001B1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C6" w:rsidRDefault="00CF0D3A" w:rsidP="00CF0D3A">
    <w:pPr>
      <w:pStyle w:val="Header"/>
      <w:rPr>
        <w:color w:val="000000"/>
        <w:sz w:val="17"/>
      </w:rPr>
    </w:pPr>
    <w:bookmarkStart w:id="1" w:name="TITUS1HeaderEvenPages"/>
    <w:r>
      <w:rPr>
        <w:color w:val="000000"/>
        <w:sz w:val="17"/>
      </w:rPr>
      <w:t> </w:t>
    </w:r>
  </w:p>
  <w:bookmarkEnd w:id="1"/>
  <w:p w:rsidR="00AC4AC6" w:rsidRDefault="00AC4AC6" w:rsidP="00AC4AC6">
    <w:pPr>
      <w:pStyle w:val="Header"/>
    </w:pPr>
  </w:p>
  <w:p w:rsidR="00AD553D" w:rsidRDefault="00AD5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53D" w:rsidRDefault="00CF0D3A" w:rsidP="00CF0D3A">
    <w:pPr>
      <w:pStyle w:val="Header"/>
      <w:rPr>
        <w:color w:val="000000"/>
        <w:sz w:val="17"/>
      </w:rPr>
    </w:pPr>
    <w:bookmarkStart w:id="2" w:name="TITUS1HeaderPrimary"/>
    <w:r>
      <w:rPr>
        <w:color w:val="000000"/>
        <w:sz w:val="17"/>
      </w:rPr>
      <w:t> </w:t>
    </w:r>
  </w:p>
  <w:bookmarkEnd w:id="2"/>
  <w:p w:rsidR="00AD553D" w:rsidRDefault="00AD5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53D" w:rsidRDefault="00CF0D3A" w:rsidP="00CF0D3A">
    <w:pPr>
      <w:pStyle w:val="Header"/>
      <w:rPr>
        <w:color w:val="000000"/>
        <w:sz w:val="17"/>
      </w:rPr>
    </w:pPr>
    <w:bookmarkStart w:id="5" w:name="TITUS1HeaderFirstPage"/>
    <w:r>
      <w:rPr>
        <w:color w:val="000000"/>
        <w:sz w:val="17"/>
      </w:rPr>
      <w:t> </w:t>
    </w:r>
  </w:p>
  <w:bookmarkEnd w:id="5"/>
  <w:p w:rsidR="00AD553D" w:rsidRDefault="00AD5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164D9"/>
    <w:multiLevelType w:val="hybridMultilevel"/>
    <w:tmpl w:val="6A8CF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CD434F"/>
    <w:multiLevelType w:val="hybridMultilevel"/>
    <w:tmpl w:val="C41053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55C77"/>
    <w:rsid w:val="001B1456"/>
    <w:rsid w:val="00223A4B"/>
    <w:rsid w:val="002E1536"/>
    <w:rsid w:val="003359AB"/>
    <w:rsid w:val="004F5201"/>
    <w:rsid w:val="00575AC9"/>
    <w:rsid w:val="0066693B"/>
    <w:rsid w:val="00682F3B"/>
    <w:rsid w:val="007E4409"/>
    <w:rsid w:val="00877432"/>
    <w:rsid w:val="009D76B3"/>
    <w:rsid w:val="00AC4AC6"/>
    <w:rsid w:val="00AD553D"/>
    <w:rsid w:val="00CF0D3A"/>
    <w:rsid w:val="00DE6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6215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456"/>
  </w:style>
  <w:style w:type="paragraph" w:styleId="Footer">
    <w:name w:val="footer"/>
    <w:basedOn w:val="Normal"/>
    <w:link w:val="FooterChar"/>
    <w:uiPriority w:val="99"/>
    <w:unhideWhenUsed/>
    <w:rsid w:val="001B1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456"/>
  </w:style>
  <w:style w:type="paragraph" w:styleId="ListParagraph">
    <w:name w:val="List Paragraph"/>
    <w:basedOn w:val="Normal"/>
    <w:uiPriority w:val="34"/>
    <w:qFormat/>
    <w:rsid w:val="004F52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2523</Words>
  <Characters>14386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Halabi,Zak swp6619</cp:lastModifiedBy>
  <cp:revision>4</cp:revision>
  <dcterms:created xsi:type="dcterms:W3CDTF">2020-08-17T13:42:00Z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