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16 w16cex w16sdtdh w16sdtfl w16du wp14">
  <w:body>
    <w:p w:rsidR="005F1568" w:rsidP="3C2F71DC" w:rsidRDefault="005F1568" w14:paraId="0073E6B5" w14:textId="27A0D6CF">
      <w:pPr>
        <w:rPr>
          <w:rFonts w:ascii="Arial" w:hAnsi="Arial" w:eastAsia="Arial" w:cs="Arial"/>
          <w:b/>
          <w:bCs/>
        </w:rPr>
      </w:pPr>
    </w:p>
    <w:p w:rsidR="3C055A03" w:rsidP="3C055A03" w:rsidRDefault="3C055A03" w14:paraId="1879D6E2" w14:textId="7C96E40B">
      <w:pPr>
        <w:rPr>
          <w:rFonts w:ascii="Arial" w:hAnsi="Arial" w:eastAsia="Arial" w:cs="Arial"/>
          <w:b/>
          <w:bCs/>
        </w:rPr>
      </w:pPr>
    </w:p>
    <w:p w:rsidR="3C055A03" w:rsidP="3C055A03" w:rsidRDefault="3C055A03" w14:paraId="266DCE40" w14:textId="52BE2C03">
      <w:pPr>
        <w:rPr>
          <w:rFonts w:ascii="Arial" w:hAnsi="Arial" w:eastAsia="Arial" w:cs="Arial"/>
          <w:b/>
          <w:bCs/>
        </w:rPr>
      </w:pPr>
    </w:p>
    <w:p w:rsidR="3C055A03" w:rsidP="3C055A03" w:rsidRDefault="3C055A03" w14:paraId="5A01C4EC" w14:textId="0828F1F4">
      <w:pPr>
        <w:rPr>
          <w:rFonts w:ascii="Arial" w:hAnsi="Arial" w:eastAsia="Arial" w:cs="Arial"/>
          <w:b/>
          <w:bCs/>
        </w:rPr>
      </w:pPr>
    </w:p>
    <w:p w:rsidR="3C055A03" w:rsidP="3C055A03" w:rsidRDefault="3C055A03" w14:paraId="0B1F88F4" w14:textId="189FBC9D">
      <w:pPr>
        <w:rPr>
          <w:rFonts w:ascii="Arial" w:hAnsi="Arial" w:eastAsia="Arial" w:cs="Arial"/>
          <w:b/>
          <w:bCs/>
        </w:rPr>
      </w:pPr>
    </w:p>
    <w:p w:rsidR="3C055A03" w:rsidP="3C055A03" w:rsidRDefault="3C055A03" w14:paraId="346079FD" w14:textId="30C62E14">
      <w:pPr>
        <w:rPr>
          <w:rFonts w:ascii="Arial" w:hAnsi="Arial" w:eastAsia="Arial" w:cs="Arial"/>
          <w:b/>
          <w:bCs/>
        </w:rPr>
      </w:pPr>
    </w:p>
    <w:p w:rsidR="3C055A03" w:rsidP="3C055A03" w:rsidRDefault="3C055A03" w14:paraId="61672F7D" w14:textId="33F9212E">
      <w:pPr>
        <w:rPr>
          <w:rFonts w:ascii="Arial" w:hAnsi="Arial" w:eastAsia="Arial" w:cs="Arial"/>
          <w:b/>
          <w:bCs/>
        </w:rPr>
      </w:pPr>
    </w:p>
    <w:p w:rsidR="3C055A03" w:rsidP="3C055A03" w:rsidRDefault="3C055A03" w14:paraId="085E3C2C" w14:textId="738DF390">
      <w:pPr>
        <w:rPr>
          <w:rFonts w:ascii="Arial" w:hAnsi="Arial" w:eastAsia="Arial" w:cs="Arial"/>
          <w:b/>
          <w:bCs/>
        </w:rPr>
      </w:pPr>
    </w:p>
    <w:p w:rsidR="005F1568" w:rsidP="3C2F71DC" w:rsidRDefault="2E955C07" w14:paraId="5316FD91" w14:textId="02A2E5ED">
      <w:pPr>
        <w:jc w:val="center"/>
        <w:rPr>
          <w:rFonts w:ascii="Aptos" w:hAnsi="Aptos" w:eastAsia="Aptos" w:cs="Aptos"/>
          <w:color w:val="000000" w:themeColor="text1"/>
          <w:sz w:val="32"/>
          <w:szCs w:val="32"/>
        </w:rPr>
      </w:pPr>
      <w:r w:rsidRPr="3C2F71DC">
        <w:rPr>
          <w:rFonts w:ascii="Aptos" w:hAnsi="Aptos" w:eastAsia="Aptos" w:cs="Aptos"/>
          <w:b/>
          <w:bCs/>
          <w:color w:val="000000" w:themeColor="text1"/>
          <w:sz w:val="32"/>
          <w:szCs w:val="32"/>
        </w:rPr>
        <w:t>Leading and implementing change</w:t>
      </w:r>
    </w:p>
    <w:p w:rsidR="005F1568" w:rsidP="3C2F71DC" w:rsidRDefault="2E955C07" w14:paraId="5281B574" w14:textId="371F7AD6">
      <w:pPr>
        <w:jc w:val="center"/>
        <w:rPr>
          <w:rFonts w:ascii="Aptos" w:hAnsi="Aptos" w:eastAsia="Aptos" w:cs="Aptos"/>
          <w:color w:val="000000" w:themeColor="text1"/>
          <w:sz w:val="32"/>
          <w:szCs w:val="32"/>
        </w:rPr>
      </w:pPr>
      <w:r w:rsidRPr="3C2F71DC">
        <w:rPr>
          <w:rFonts w:ascii="Aptos" w:hAnsi="Aptos" w:eastAsia="Aptos" w:cs="Aptos"/>
          <w:b/>
          <w:bCs/>
          <w:color w:val="000000" w:themeColor="text1"/>
          <w:sz w:val="32"/>
          <w:szCs w:val="32"/>
        </w:rPr>
        <w:t xml:space="preserve">Strategic change plan on </w:t>
      </w:r>
      <w:r w:rsidRPr="195796A1" w:rsidR="02A413C1">
        <w:rPr>
          <w:rFonts w:ascii="Aptos" w:hAnsi="Aptos" w:eastAsia="Aptos" w:cs="Aptos"/>
          <w:b/>
          <w:bCs/>
          <w:color w:val="000000" w:themeColor="text1"/>
          <w:sz w:val="32"/>
          <w:szCs w:val="32"/>
        </w:rPr>
        <w:t>Bently</w:t>
      </w:r>
      <w:r w:rsidRPr="3C2F71DC">
        <w:rPr>
          <w:rFonts w:ascii="Aptos" w:hAnsi="Aptos" w:eastAsia="Aptos" w:cs="Aptos"/>
          <w:b/>
          <w:bCs/>
          <w:color w:val="000000" w:themeColor="text1"/>
          <w:sz w:val="32"/>
          <w:szCs w:val="32"/>
        </w:rPr>
        <w:t xml:space="preserve"> motors</w:t>
      </w:r>
    </w:p>
    <w:p w:rsidR="005F1568" w:rsidP="3C2F71DC" w:rsidRDefault="2E955C07" w14:paraId="54A6C701" w14:textId="19377F3F">
      <w:pPr>
        <w:jc w:val="center"/>
        <w:rPr>
          <w:rFonts w:ascii="Aptos" w:hAnsi="Aptos" w:eastAsia="Aptos" w:cs="Aptos"/>
          <w:color w:val="000000" w:themeColor="text1"/>
          <w:sz w:val="32"/>
          <w:szCs w:val="32"/>
        </w:rPr>
      </w:pPr>
      <w:r w:rsidRPr="3C2F71DC">
        <w:rPr>
          <w:rFonts w:ascii="Aptos" w:hAnsi="Aptos" w:eastAsia="Aptos" w:cs="Aptos"/>
          <w:b/>
          <w:bCs/>
          <w:color w:val="000000" w:themeColor="text1"/>
          <w:sz w:val="32"/>
          <w:szCs w:val="32"/>
        </w:rPr>
        <w:t>LCLM6003</w:t>
      </w:r>
    </w:p>
    <w:p w:rsidR="005F1568" w:rsidP="3C2F71DC" w:rsidRDefault="2E955C07" w14:paraId="7A4497C3" w14:textId="343854D6">
      <w:pPr>
        <w:jc w:val="center"/>
        <w:rPr>
          <w:rFonts w:ascii="Aptos" w:hAnsi="Aptos" w:eastAsia="Aptos" w:cs="Aptos"/>
          <w:color w:val="000000" w:themeColor="text1"/>
          <w:sz w:val="32"/>
          <w:szCs w:val="32"/>
        </w:rPr>
      </w:pPr>
      <w:r w:rsidRPr="3C2F71DC">
        <w:rPr>
          <w:rFonts w:ascii="Aptos" w:hAnsi="Aptos" w:eastAsia="Aptos" w:cs="Aptos"/>
          <w:b/>
          <w:bCs/>
          <w:color w:val="000000" w:themeColor="text1"/>
          <w:sz w:val="32"/>
          <w:szCs w:val="32"/>
        </w:rPr>
        <w:t>DR Eric Osei</w:t>
      </w:r>
    </w:p>
    <w:p w:rsidR="005F1568" w:rsidP="3C2F71DC" w:rsidRDefault="2E955C07" w14:paraId="0497BB6B" w14:textId="3DC3E728">
      <w:pPr>
        <w:jc w:val="center"/>
        <w:rPr>
          <w:rFonts w:ascii="Aptos" w:hAnsi="Aptos" w:eastAsia="Aptos" w:cs="Aptos"/>
          <w:color w:val="000000" w:themeColor="text1"/>
          <w:sz w:val="32"/>
          <w:szCs w:val="32"/>
        </w:rPr>
      </w:pPr>
      <w:r w:rsidRPr="4FDAC6BB" w:rsidR="2E955C07">
        <w:rPr>
          <w:rFonts w:ascii="Aptos" w:hAnsi="Aptos" w:eastAsia="Aptos" w:cs="Aptos"/>
          <w:b w:val="1"/>
          <w:bCs w:val="1"/>
          <w:color w:val="000000" w:themeColor="text1" w:themeTint="FF" w:themeShade="FF"/>
          <w:sz w:val="32"/>
          <w:szCs w:val="32"/>
        </w:rPr>
        <w:t xml:space="preserve">By </w:t>
      </w:r>
      <w:r w:rsidRPr="4FDAC6BB" w:rsidR="316E5C0D">
        <w:rPr>
          <w:rFonts w:ascii="Aptos" w:hAnsi="Aptos" w:eastAsia="Aptos" w:cs="Aptos"/>
          <w:b w:val="1"/>
          <w:bCs w:val="1"/>
          <w:color w:val="000000" w:themeColor="text1" w:themeTint="FF" w:themeShade="FF"/>
          <w:sz w:val="32"/>
          <w:szCs w:val="32"/>
        </w:rPr>
        <w:t>I</w:t>
      </w:r>
      <w:r w:rsidRPr="4FDAC6BB" w:rsidR="2E955C07">
        <w:rPr>
          <w:rFonts w:ascii="Aptos" w:hAnsi="Aptos" w:eastAsia="Aptos" w:cs="Aptos"/>
          <w:b w:val="1"/>
          <w:bCs w:val="1"/>
          <w:color w:val="000000" w:themeColor="text1" w:themeTint="FF" w:themeShade="FF"/>
          <w:sz w:val="32"/>
          <w:szCs w:val="32"/>
        </w:rPr>
        <w:t xml:space="preserve">onatan </w:t>
      </w:r>
      <w:r w:rsidRPr="4FDAC6BB" w:rsidR="6FDE27BC">
        <w:rPr>
          <w:rFonts w:ascii="Aptos" w:hAnsi="Aptos" w:eastAsia="Aptos" w:cs="Aptos"/>
          <w:b w:val="1"/>
          <w:bCs w:val="1"/>
          <w:color w:val="000000" w:themeColor="text1" w:themeTint="FF" w:themeShade="FF"/>
          <w:sz w:val="32"/>
          <w:szCs w:val="32"/>
        </w:rPr>
        <w:t>S</w:t>
      </w:r>
      <w:r w:rsidRPr="4FDAC6BB" w:rsidR="2E955C07">
        <w:rPr>
          <w:rFonts w:ascii="Aptos" w:hAnsi="Aptos" w:eastAsia="Aptos" w:cs="Aptos"/>
          <w:b w:val="1"/>
          <w:bCs w:val="1"/>
          <w:color w:val="000000" w:themeColor="text1" w:themeTint="FF" w:themeShade="FF"/>
          <w:sz w:val="32"/>
          <w:szCs w:val="32"/>
        </w:rPr>
        <w:t xml:space="preserve">anda – </w:t>
      </w:r>
      <w:r w:rsidRPr="4FDAC6BB" w:rsidR="513A75C7">
        <w:rPr>
          <w:rFonts w:ascii="Aptos" w:hAnsi="Aptos" w:eastAsia="Aptos" w:cs="Aptos"/>
          <w:b w:val="1"/>
          <w:bCs w:val="1"/>
          <w:color w:val="000000" w:themeColor="text1" w:themeTint="FF" w:themeShade="FF"/>
          <w:sz w:val="32"/>
          <w:szCs w:val="32"/>
        </w:rPr>
        <w:t>2</w:t>
      </w:r>
      <w:r w:rsidRPr="4FDAC6BB" w:rsidR="2E955C07">
        <w:rPr>
          <w:rFonts w:ascii="Aptos" w:hAnsi="Aptos" w:eastAsia="Aptos" w:cs="Aptos"/>
          <w:b w:val="1"/>
          <w:bCs w:val="1"/>
          <w:color w:val="000000" w:themeColor="text1" w:themeTint="FF" w:themeShade="FF"/>
          <w:sz w:val="32"/>
          <w:szCs w:val="32"/>
        </w:rPr>
        <w:t>322691</w:t>
      </w:r>
    </w:p>
    <w:p w:rsidR="005F1568" w:rsidP="3C2F71DC" w:rsidRDefault="7C5BB8EB" w14:paraId="38E6E711" w14:textId="3A284E15">
      <w:pPr>
        <w:rPr>
          <w:rFonts w:ascii="Arial" w:hAnsi="Arial" w:eastAsia="Arial" w:cs="Arial"/>
          <w:b/>
          <w:bCs/>
        </w:rPr>
      </w:pPr>
      <w:r w:rsidRPr="195796A1">
        <w:rPr>
          <w:rFonts w:ascii="Arial" w:hAnsi="Arial" w:eastAsia="Arial" w:cs="Arial"/>
          <w:b/>
          <w:bCs/>
        </w:rPr>
        <w:t xml:space="preserve">  </w:t>
      </w:r>
      <w:r w:rsidRPr="195796A1" w:rsidR="35E0A1C9">
        <w:rPr>
          <w:rFonts w:ascii="Arial" w:hAnsi="Arial" w:eastAsia="Arial" w:cs="Arial"/>
          <w:b/>
          <w:bCs/>
        </w:rPr>
        <w:t xml:space="preserve"> </w:t>
      </w:r>
    </w:p>
    <w:p w:rsidR="005F1568" w:rsidP="3C2F71DC" w:rsidRDefault="005F1568" w14:paraId="4245030F" w14:textId="27420EF5">
      <w:pPr>
        <w:rPr>
          <w:rFonts w:ascii="Arial" w:hAnsi="Arial" w:eastAsia="Arial" w:cs="Arial"/>
          <w:b/>
          <w:bCs/>
        </w:rPr>
      </w:pPr>
    </w:p>
    <w:p w:rsidR="005F1568" w:rsidP="3C2F71DC" w:rsidRDefault="005F1568" w14:paraId="673A5687" w14:textId="0075B138">
      <w:pPr>
        <w:rPr>
          <w:rFonts w:ascii="Arial" w:hAnsi="Arial" w:eastAsia="Arial" w:cs="Arial"/>
          <w:b/>
          <w:bCs/>
        </w:rPr>
      </w:pPr>
    </w:p>
    <w:p w:rsidR="005F1568" w:rsidP="3C2F71DC" w:rsidRDefault="005F1568" w14:paraId="523A13F6" w14:textId="3529E8A8">
      <w:pPr>
        <w:rPr>
          <w:rFonts w:ascii="Arial" w:hAnsi="Arial" w:eastAsia="Arial" w:cs="Arial"/>
          <w:b/>
          <w:bCs/>
        </w:rPr>
      </w:pPr>
    </w:p>
    <w:p w:rsidR="005F1568" w:rsidP="3C2F71DC" w:rsidRDefault="005F1568" w14:paraId="5CC2C6EE" w14:textId="1A3AF774">
      <w:pPr>
        <w:rPr>
          <w:rFonts w:ascii="Arial" w:hAnsi="Arial" w:eastAsia="Arial" w:cs="Arial"/>
          <w:b/>
          <w:bCs/>
        </w:rPr>
      </w:pPr>
    </w:p>
    <w:p w:rsidR="005F1568" w:rsidP="3C2F71DC" w:rsidRDefault="005F1568" w14:paraId="1C3F1204" w14:textId="751E9C3A">
      <w:pPr>
        <w:rPr>
          <w:rFonts w:ascii="Arial" w:hAnsi="Arial" w:eastAsia="Arial" w:cs="Arial"/>
          <w:b/>
          <w:bCs/>
        </w:rPr>
      </w:pPr>
    </w:p>
    <w:p w:rsidR="005F1568" w:rsidP="3C2F71DC" w:rsidRDefault="005F1568" w14:paraId="4B797C14" w14:textId="6C9413C7">
      <w:pPr>
        <w:rPr>
          <w:rFonts w:ascii="Arial" w:hAnsi="Arial" w:eastAsia="Arial" w:cs="Arial"/>
          <w:b/>
          <w:bCs/>
        </w:rPr>
      </w:pPr>
    </w:p>
    <w:p w:rsidR="005F1568" w:rsidP="3C2F71DC" w:rsidRDefault="005F1568" w14:paraId="17C26DF2" w14:textId="797641AE">
      <w:pPr>
        <w:rPr>
          <w:rFonts w:ascii="Arial" w:hAnsi="Arial" w:eastAsia="Arial" w:cs="Arial"/>
          <w:b/>
          <w:bCs/>
        </w:rPr>
      </w:pPr>
    </w:p>
    <w:p w:rsidR="005F1568" w:rsidP="3C2F71DC" w:rsidRDefault="005F1568" w14:paraId="40AC125A" w14:textId="4F378F1E">
      <w:pPr>
        <w:rPr>
          <w:rFonts w:ascii="Arial" w:hAnsi="Arial" w:eastAsia="Arial" w:cs="Arial"/>
          <w:b/>
          <w:bCs/>
        </w:rPr>
      </w:pPr>
    </w:p>
    <w:p w:rsidR="005F1568" w:rsidP="3C2F71DC" w:rsidRDefault="005F1568" w14:paraId="3253984A" w14:textId="717B4B7C">
      <w:pPr>
        <w:rPr>
          <w:rFonts w:ascii="Arial" w:hAnsi="Arial" w:eastAsia="Arial" w:cs="Arial"/>
          <w:b/>
          <w:bCs/>
        </w:rPr>
      </w:pPr>
    </w:p>
    <w:p w:rsidR="005F1568" w:rsidP="3C2F71DC" w:rsidRDefault="005F1568" w14:paraId="6BD06E32" w14:textId="3D75D6E4">
      <w:pPr>
        <w:rPr>
          <w:rFonts w:ascii="Arial" w:hAnsi="Arial" w:eastAsia="Arial" w:cs="Arial"/>
          <w:b/>
          <w:bCs/>
        </w:rPr>
      </w:pPr>
    </w:p>
    <w:p w:rsidR="005F1568" w:rsidP="3C2F71DC" w:rsidRDefault="005F1568" w14:paraId="55DEA9F1" w14:textId="52E929C7">
      <w:pPr>
        <w:rPr>
          <w:rFonts w:ascii="Arial" w:hAnsi="Arial" w:eastAsia="Arial" w:cs="Arial"/>
          <w:b/>
          <w:bCs/>
        </w:rPr>
      </w:pPr>
    </w:p>
    <w:p w:rsidR="1F4D1F5D" w:rsidP="1F4D1F5D" w:rsidRDefault="1F4D1F5D" w14:paraId="243255F6" w14:textId="04B26F52">
      <w:pPr>
        <w:rPr>
          <w:rFonts w:ascii="Arial" w:hAnsi="Arial" w:eastAsia="Arial" w:cs="Arial"/>
          <w:b/>
          <w:bCs/>
        </w:rPr>
      </w:pPr>
    </w:p>
    <w:sdt>
      <w:sdtPr>
        <w:id w:val="950184199"/>
        <w:docPartObj>
          <w:docPartGallery w:val="Table of Contents"/>
          <w:docPartUnique/>
        </w:docPartObj>
      </w:sdtPr>
      <w:sdtContent>
        <w:p w:rsidR="1F4D1F5D" w:rsidP="3BB5CA2D" w:rsidRDefault="1F4D1F5D" w14:paraId="201D9E7B" w14:textId="7730786C">
          <w:pPr>
            <w:pStyle w:val="TOC1"/>
            <w:tabs>
              <w:tab w:val="right" w:leader="dot" w:pos="9360"/>
            </w:tabs>
          </w:pPr>
          <w:r>
            <w:fldChar w:fldCharType="begin"/>
          </w:r>
          <w:r>
            <w:instrText xml:space="preserve">TOC \o "1-8" \z \u \h</w:instrText>
          </w:r>
          <w:r>
            <w:fldChar w:fldCharType="separate"/>
          </w:r>
          <w:r>
            <w:fldChar w:fldCharType="begin"/>
          </w:r>
          <w:r>
            <w:instrText xml:space="preserve">HYPERLINK  \l  "_Toc1419682699" </w:instrText>
          </w:r>
          <w:r>
            <w:fldChar w:fldCharType="separate"/>
          </w:r>
          <w:r w:rsidRPr="3BB5CA2D" w:rsidR="3BB5CA2D">
            <w:rPr>
              <w:rStyle w:val="Hyperlink"/>
            </w:rPr>
            <w:t>Executive Summary.</w:t>
          </w:r>
          <w:r>
            <w:tab/>
          </w:r>
          <w:r>
            <w:fldChar w:fldCharType="begin"/>
          </w:r>
          <w:r>
            <w:instrText xml:space="preserve">PAGEREF _Toc1419682699 \h</w:instrText>
          </w:r>
          <w:r>
            <w:fldChar w:fldCharType="separate"/>
          </w:r>
          <w:r w:rsidRPr="3BB5CA2D" w:rsidR="3BB5CA2D">
            <w:rPr>
              <w:rStyle w:val="Hyperlink"/>
            </w:rPr>
            <w:t>2</w:t>
          </w:r>
          <w:r>
            <w:fldChar w:fldCharType="end"/>
          </w:r>
          <w:r>
            <w:fldChar w:fldCharType="end"/>
          </w:r>
        </w:p>
        <w:p w:rsidR="1F4D1F5D" w:rsidP="3BB5CA2D" w:rsidRDefault="443FA833" w14:paraId="12DB23A5" w14:textId="423B136D">
          <w:pPr>
            <w:pStyle w:val="TOC1"/>
            <w:tabs>
              <w:tab w:val="right" w:leader="dot" w:pos="9360"/>
            </w:tabs>
          </w:pPr>
          <w:r>
            <w:fldChar w:fldCharType="begin"/>
          </w:r>
          <w:r>
            <w:instrText xml:space="preserve">HYPERLINK  \l  "_Toc700549444" </w:instrText>
          </w:r>
          <w:r>
            <w:fldChar w:fldCharType="separate"/>
          </w:r>
          <w:r w:rsidRPr="3BB5CA2D" w:rsidR="3BB5CA2D">
            <w:rPr>
              <w:rStyle w:val="Hyperlink"/>
            </w:rPr>
            <w:t>Introduction to Bently motors.</w:t>
          </w:r>
          <w:r>
            <w:tab/>
          </w:r>
          <w:r>
            <w:fldChar w:fldCharType="begin"/>
          </w:r>
          <w:r>
            <w:instrText xml:space="preserve">PAGEREF _Toc700549444 \h</w:instrText>
          </w:r>
          <w:r>
            <w:fldChar w:fldCharType="separate"/>
          </w:r>
          <w:r w:rsidRPr="3BB5CA2D" w:rsidR="3BB5CA2D">
            <w:rPr>
              <w:rStyle w:val="Hyperlink"/>
            </w:rPr>
            <w:t>3</w:t>
          </w:r>
          <w:r>
            <w:fldChar w:fldCharType="end"/>
          </w:r>
          <w:r>
            <w:fldChar w:fldCharType="end"/>
          </w:r>
        </w:p>
        <w:p w:rsidR="1F4D1F5D" w:rsidP="3BB5CA2D" w:rsidRDefault="443FA833" w14:paraId="2AF7F30F" w14:textId="0F578838">
          <w:pPr>
            <w:pStyle w:val="TOC1"/>
            <w:tabs>
              <w:tab w:val="right" w:leader="dot" w:pos="9360"/>
            </w:tabs>
          </w:pPr>
          <w:r>
            <w:fldChar w:fldCharType="begin"/>
          </w:r>
          <w:r>
            <w:instrText xml:space="preserve">HYPERLINK  \l  "_Toc1571908466" </w:instrText>
          </w:r>
          <w:r>
            <w:fldChar w:fldCharType="separate"/>
          </w:r>
          <w:r w:rsidRPr="3BB5CA2D" w:rsidR="3BB5CA2D">
            <w:rPr>
              <w:rStyle w:val="Hyperlink"/>
            </w:rPr>
            <w:t>1. Analysis of Bentley Motors’ Internal and External Environment</w:t>
          </w:r>
          <w:r>
            <w:tab/>
          </w:r>
          <w:r>
            <w:fldChar w:fldCharType="begin"/>
          </w:r>
          <w:r>
            <w:instrText xml:space="preserve">PAGEREF _Toc1571908466 \h</w:instrText>
          </w:r>
          <w:r>
            <w:fldChar w:fldCharType="separate"/>
          </w:r>
          <w:r w:rsidRPr="3BB5CA2D" w:rsidR="3BB5CA2D">
            <w:rPr>
              <w:rStyle w:val="Hyperlink"/>
            </w:rPr>
            <w:t>4</w:t>
          </w:r>
          <w:r>
            <w:fldChar w:fldCharType="end"/>
          </w:r>
          <w:r>
            <w:fldChar w:fldCharType="end"/>
          </w:r>
        </w:p>
        <w:p w:rsidR="1F4D1F5D" w:rsidP="3BB5CA2D" w:rsidRDefault="443FA833" w14:paraId="31F61E47" w14:textId="3C2621DD">
          <w:pPr>
            <w:pStyle w:val="TOC1"/>
            <w:tabs>
              <w:tab w:val="right" w:leader="dot" w:pos="9360"/>
            </w:tabs>
          </w:pPr>
          <w:r>
            <w:fldChar w:fldCharType="begin"/>
          </w:r>
          <w:r>
            <w:instrText xml:space="preserve">HYPERLINK  \l  "_Toc1581234274" </w:instrText>
          </w:r>
          <w:r>
            <w:fldChar w:fldCharType="separate"/>
          </w:r>
          <w:r w:rsidRPr="3BB5CA2D" w:rsidR="3BB5CA2D">
            <w:rPr>
              <w:rStyle w:val="Hyperlink"/>
            </w:rPr>
            <w:t>1.1 PESTLE Analysis</w:t>
          </w:r>
          <w:r>
            <w:tab/>
          </w:r>
          <w:r>
            <w:fldChar w:fldCharType="begin"/>
          </w:r>
          <w:r>
            <w:instrText xml:space="preserve">PAGEREF _Toc1581234274 \h</w:instrText>
          </w:r>
          <w:r>
            <w:fldChar w:fldCharType="separate"/>
          </w:r>
          <w:r w:rsidRPr="3BB5CA2D" w:rsidR="3BB5CA2D">
            <w:rPr>
              <w:rStyle w:val="Hyperlink"/>
            </w:rPr>
            <w:t>4</w:t>
          </w:r>
          <w:r>
            <w:fldChar w:fldCharType="end"/>
          </w:r>
          <w:r>
            <w:fldChar w:fldCharType="end"/>
          </w:r>
        </w:p>
        <w:p w:rsidR="1F4D1F5D" w:rsidP="3BB5CA2D" w:rsidRDefault="443FA833" w14:paraId="3D3352D2" w14:textId="7BC07FA4">
          <w:pPr>
            <w:pStyle w:val="TOC1"/>
            <w:tabs>
              <w:tab w:val="right" w:leader="dot" w:pos="9360"/>
            </w:tabs>
          </w:pPr>
          <w:r>
            <w:fldChar w:fldCharType="begin"/>
          </w:r>
          <w:r>
            <w:instrText xml:space="preserve">HYPERLINK  \l  "_Toc1225193183" </w:instrText>
          </w:r>
          <w:r>
            <w:fldChar w:fldCharType="separate"/>
          </w:r>
          <w:r w:rsidRPr="3BB5CA2D" w:rsidR="3BB5CA2D">
            <w:rPr>
              <w:rStyle w:val="Hyperlink"/>
            </w:rPr>
            <w:t>1.3 Impact of Digitalisation and Artificial Intelligence</w:t>
          </w:r>
          <w:r>
            <w:tab/>
          </w:r>
          <w:r>
            <w:fldChar w:fldCharType="begin"/>
          </w:r>
          <w:r>
            <w:instrText xml:space="preserve">PAGEREF _Toc1225193183 \h</w:instrText>
          </w:r>
          <w:r>
            <w:fldChar w:fldCharType="separate"/>
          </w:r>
          <w:r w:rsidRPr="3BB5CA2D" w:rsidR="3BB5CA2D">
            <w:rPr>
              <w:rStyle w:val="Hyperlink"/>
            </w:rPr>
            <w:t>8</w:t>
          </w:r>
          <w:r>
            <w:fldChar w:fldCharType="end"/>
          </w:r>
          <w:r>
            <w:fldChar w:fldCharType="end"/>
          </w:r>
        </w:p>
        <w:p w:rsidR="1F4D1F5D" w:rsidP="3BB5CA2D" w:rsidRDefault="443FA833" w14:paraId="59C68BD3" w14:textId="214A8C7F">
          <w:pPr>
            <w:pStyle w:val="TOC1"/>
            <w:tabs>
              <w:tab w:val="right" w:leader="dot" w:pos="9360"/>
            </w:tabs>
          </w:pPr>
          <w:r>
            <w:fldChar w:fldCharType="begin"/>
          </w:r>
          <w:r>
            <w:instrText xml:space="preserve">HYPERLINK  \l  "_Toc75597540" </w:instrText>
          </w:r>
          <w:r>
            <w:fldChar w:fldCharType="separate"/>
          </w:r>
          <w:r w:rsidRPr="3BB5CA2D" w:rsidR="3BB5CA2D">
            <w:rPr>
              <w:rStyle w:val="Hyperlink"/>
            </w:rPr>
            <w:t>1.4 Evaluation of Change Management Models</w:t>
          </w:r>
          <w:r>
            <w:tab/>
          </w:r>
          <w:r>
            <w:fldChar w:fldCharType="begin"/>
          </w:r>
          <w:r>
            <w:instrText xml:space="preserve">PAGEREF _Toc75597540 \h</w:instrText>
          </w:r>
          <w:r>
            <w:fldChar w:fldCharType="separate"/>
          </w:r>
          <w:r w:rsidRPr="3BB5CA2D" w:rsidR="3BB5CA2D">
            <w:rPr>
              <w:rStyle w:val="Hyperlink"/>
            </w:rPr>
            <w:t>9</w:t>
          </w:r>
          <w:r>
            <w:fldChar w:fldCharType="end"/>
          </w:r>
          <w:r>
            <w:fldChar w:fldCharType="end"/>
          </w:r>
        </w:p>
        <w:p w:rsidR="1F4D1F5D" w:rsidP="3BB5CA2D" w:rsidRDefault="443FA833" w14:paraId="00ED4E7C" w14:textId="64199E67">
          <w:pPr>
            <w:pStyle w:val="TOC1"/>
            <w:tabs>
              <w:tab w:val="right" w:leader="dot" w:pos="9360"/>
            </w:tabs>
          </w:pPr>
          <w:r>
            <w:fldChar w:fldCharType="begin"/>
          </w:r>
          <w:r>
            <w:instrText xml:space="preserve">HYPERLINK  \l  "_Toc1948906080" </w:instrText>
          </w:r>
          <w:r>
            <w:fldChar w:fldCharType="separate"/>
          </w:r>
          <w:r w:rsidRPr="3BB5CA2D" w:rsidR="3BB5CA2D">
            <w:rPr>
              <w:rStyle w:val="Hyperlink"/>
            </w:rPr>
            <w:t>1.6 Kotter’s Eight-Step Change Model</w:t>
          </w:r>
          <w:r>
            <w:tab/>
          </w:r>
          <w:r>
            <w:fldChar w:fldCharType="begin"/>
          </w:r>
          <w:r>
            <w:instrText xml:space="preserve">PAGEREF _Toc1948906080 \h</w:instrText>
          </w:r>
          <w:r>
            <w:fldChar w:fldCharType="separate"/>
          </w:r>
          <w:r w:rsidRPr="3BB5CA2D" w:rsidR="3BB5CA2D">
            <w:rPr>
              <w:rStyle w:val="Hyperlink"/>
            </w:rPr>
            <w:t>11</w:t>
          </w:r>
          <w:r>
            <w:fldChar w:fldCharType="end"/>
          </w:r>
          <w:r>
            <w:fldChar w:fldCharType="end"/>
          </w:r>
        </w:p>
        <w:p w:rsidR="1F4D1F5D" w:rsidP="3BB5CA2D" w:rsidRDefault="443FA833" w14:paraId="7E07E7AB" w14:textId="2B7C2C67">
          <w:pPr>
            <w:pStyle w:val="TOC1"/>
            <w:tabs>
              <w:tab w:val="right" w:leader="dot" w:pos="9360"/>
            </w:tabs>
          </w:pPr>
          <w:r>
            <w:fldChar w:fldCharType="begin"/>
          </w:r>
          <w:r>
            <w:instrText xml:space="preserve">HYPERLINK  \l  "_Toc392981957" </w:instrText>
          </w:r>
          <w:r>
            <w:fldChar w:fldCharType="separate"/>
          </w:r>
          <w:r w:rsidRPr="3BB5CA2D" w:rsidR="3BB5CA2D">
            <w:rPr>
              <w:rStyle w:val="Hyperlink"/>
            </w:rPr>
            <w:t>1.7 McKinsey 7S Framework</w:t>
          </w:r>
          <w:r>
            <w:tab/>
          </w:r>
          <w:r>
            <w:fldChar w:fldCharType="begin"/>
          </w:r>
          <w:r>
            <w:instrText xml:space="preserve">PAGEREF _Toc392981957 \h</w:instrText>
          </w:r>
          <w:r>
            <w:fldChar w:fldCharType="separate"/>
          </w:r>
          <w:r w:rsidRPr="3BB5CA2D" w:rsidR="3BB5CA2D">
            <w:rPr>
              <w:rStyle w:val="Hyperlink"/>
            </w:rPr>
            <w:t>13</w:t>
          </w:r>
          <w:r>
            <w:fldChar w:fldCharType="end"/>
          </w:r>
          <w:r>
            <w:fldChar w:fldCharType="end"/>
          </w:r>
        </w:p>
        <w:p w:rsidR="1F4D1F5D" w:rsidP="3BB5CA2D" w:rsidRDefault="443FA833" w14:paraId="07A00DEF" w14:textId="6D154603">
          <w:pPr>
            <w:pStyle w:val="TOC1"/>
            <w:tabs>
              <w:tab w:val="right" w:leader="dot" w:pos="9360"/>
            </w:tabs>
          </w:pPr>
          <w:r>
            <w:fldChar w:fldCharType="begin"/>
          </w:r>
          <w:r>
            <w:instrText xml:space="preserve">HYPERLINK  \l  "_Toc651398214" </w:instrText>
          </w:r>
          <w:r>
            <w:fldChar w:fldCharType="separate"/>
          </w:r>
          <w:r w:rsidRPr="3BB5CA2D" w:rsidR="3BB5CA2D">
            <w:rPr>
              <w:rStyle w:val="Hyperlink"/>
            </w:rPr>
            <w:t>1.8 Leadership and Organisational Culture.</w:t>
          </w:r>
          <w:r>
            <w:tab/>
          </w:r>
          <w:r>
            <w:fldChar w:fldCharType="begin"/>
          </w:r>
          <w:r>
            <w:instrText xml:space="preserve">PAGEREF _Toc651398214 \h</w:instrText>
          </w:r>
          <w:r>
            <w:fldChar w:fldCharType="separate"/>
          </w:r>
          <w:r w:rsidRPr="3BB5CA2D" w:rsidR="3BB5CA2D">
            <w:rPr>
              <w:rStyle w:val="Hyperlink"/>
            </w:rPr>
            <w:t>14</w:t>
          </w:r>
          <w:r>
            <w:fldChar w:fldCharType="end"/>
          </w:r>
          <w:r>
            <w:fldChar w:fldCharType="end"/>
          </w:r>
        </w:p>
        <w:p w:rsidR="1F4D1F5D" w:rsidP="3BB5CA2D" w:rsidRDefault="443FA833" w14:paraId="48599817" w14:textId="2E9C7DFE">
          <w:pPr>
            <w:pStyle w:val="TOC1"/>
            <w:tabs>
              <w:tab w:val="right" w:leader="dot" w:pos="9360"/>
            </w:tabs>
          </w:pPr>
          <w:r>
            <w:fldChar w:fldCharType="begin"/>
          </w:r>
          <w:r>
            <w:instrText xml:space="preserve">HYPERLINK  \l  "_Toc576462396" </w:instrText>
          </w:r>
          <w:r>
            <w:fldChar w:fldCharType="separate"/>
          </w:r>
          <w:r w:rsidRPr="3BB5CA2D" w:rsidR="3BB5CA2D">
            <w:rPr>
              <w:rStyle w:val="Hyperlink"/>
            </w:rPr>
            <w:t>1.9The Importance of Leadership During Organisational Change.</w:t>
          </w:r>
          <w:r>
            <w:tab/>
          </w:r>
          <w:r>
            <w:fldChar w:fldCharType="begin"/>
          </w:r>
          <w:r>
            <w:instrText xml:space="preserve">PAGEREF _Toc576462396 \h</w:instrText>
          </w:r>
          <w:r>
            <w:fldChar w:fldCharType="separate"/>
          </w:r>
          <w:r w:rsidRPr="3BB5CA2D" w:rsidR="3BB5CA2D">
            <w:rPr>
              <w:rStyle w:val="Hyperlink"/>
            </w:rPr>
            <w:t>14</w:t>
          </w:r>
          <w:r>
            <w:fldChar w:fldCharType="end"/>
          </w:r>
          <w:r>
            <w:fldChar w:fldCharType="end"/>
          </w:r>
        </w:p>
        <w:p w:rsidR="3C055A03" w:rsidP="3BB5CA2D" w:rsidRDefault="443FA833" w14:paraId="37462AB8" w14:textId="649147E2">
          <w:pPr>
            <w:pStyle w:val="TOC1"/>
            <w:tabs>
              <w:tab w:val="right" w:leader="dot" w:pos="9360"/>
            </w:tabs>
          </w:pPr>
          <w:r>
            <w:fldChar w:fldCharType="begin"/>
          </w:r>
          <w:r>
            <w:instrText xml:space="preserve">HYPERLINK  \l  "_Toc1009784656" </w:instrText>
          </w:r>
          <w:r>
            <w:fldChar w:fldCharType="separate"/>
          </w:r>
          <w:r w:rsidRPr="3BB5CA2D" w:rsidR="3BB5CA2D">
            <w:rPr>
              <w:rStyle w:val="Hyperlink"/>
            </w:rPr>
            <w:t>2. Transformational Leadership Theory.</w:t>
          </w:r>
          <w:r>
            <w:tab/>
          </w:r>
          <w:r>
            <w:fldChar w:fldCharType="begin"/>
          </w:r>
          <w:r>
            <w:instrText xml:space="preserve">PAGEREF _Toc1009784656 \h</w:instrText>
          </w:r>
          <w:r>
            <w:fldChar w:fldCharType="separate"/>
          </w:r>
          <w:r w:rsidRPr="3BB5CA2D" w:rsidR="3BB5CA2D">
            <w:rPr>
              <w:rStyle w:val="Hyperlink"/>
            </w:rPr>
            <w:t>15</w:t>
          </w:r>
          <w:r>
            <w:fldChar w:fldCharType="end"/>
          </w:r>
          <w:r>
            <w:fldChar w:fldCharType="end"/>
          </w:r>
        </w:p>
        <w:p w:rsidR="3C055A03" w:rsidP="3BB5CA2D" w:rsidRDefault="443FA833" w14:paraId="6C28DDA9" w14:textId="444969F7">
          <w:pPr>
            <w:pStyle w:val="TOC1"/>
            <w:tabs>
              <w:tab w:val="right" w:leader="dot" w:pos="9360"/>
            </w:tabs>
          </w:pPr>
          <w:r>
            <w:fldChar w:fldCharType="begin"/>
          </w:r>
          <w:r>
            <w:instrText xml:space="preserve">HYPERLINK  \l  "_Toc1906569492" </w:instrText>
          </w:r>
          <w:r>
            <w:fldChar w:fldCharType="separate"/>
          </w:r>
          <w:r w:rsidRPr="3BB5CA2D" w:rsidR="3BB5CA2D">
            <w:rPr>
              <w:rStyle w:val="Hyperlink"/>
            </w:rPr>
            <w:t>2.1 Critical Evaluation of Transformational Leadership.</w:t>
          </w:r>
          <w:r>
            <w:tab/>
          </w:r>
          <w:r>
            <w:fldChar w:fldCharType="begin"/>
          </w:r>
          <w:r>
            <w:instrText xml:space="preserve">PAGEREF _Toc1906569492 \h</w:instrText>
          </w:r>
          <w:r>
            <w:fldChar w:fldCharType="separate"/>
          </w:r>
          <w:r w:rsidRPr="3BB5CA2D" w:rsidR="3BB5CA2D">
            <w:rPr>
              <w:rStyle w:val="Hyperlink"/>
            </w:rPr>
            <w:t>16</w:t>
          </w:r>
          <w:r>
            <w:fldChar w:fldCharType="end"/>
          </w:r>
          <w:r>
            <w:fldChar w:fldCharType="end"/>
          </w:r>
        </w:p>
        <w:p w:rsidR="3C055A03" w:rsidP="3BB5CA2D" w:rsidRDefault="443FA833" w14:paraId="5931F4AC" w14:textId="394CF107">
          <w:pPr>
            <w:pStyle w:val="TOC1"/>
            <w:tabs>
              <w:tab w:val="right" w:leader="dot" w:pos="9360"/>
            </w:tabs>
          </w:pPr>
          <w:r>
            <w:fldChar w:fldCharType="begin"/>
          </w:r>
          <w:r>
            <w:instrText xml:space="preserve">HYPERLINK  \l  "_Toc2039950118" </w:instrText>
          </w:r>
          <w:r>
            <w:fldChar w:fldCharType="separate"/>
          </w:r>
          <w:r w:rsidRPr="3BB5CA2D" w:rsidR="3BB5CA2D">
            <w:rPr>
              <w:rStyle w:val="Hyperlink"/>
            </w:rPr>
            <w:t>2.2 Organisational Culture.</w:t>
          </w:r>
          <w:r>
            <w:tab/>
          </w:r>
          <w:r>
            <w:fldChar w:fldCharType="begin"/>
          </w:r>
          <w:r>
            <w:instrText xml:space="preserve">PAGEREF _Toc2039950118 \h</w:instrText>
          </w:r>
          <w:r>
            <w:fldChar w:fldCharType="separate"/>
          </w:r>
          <w:r w:rsidRPr="3BB5CA2D" w:rsidR="3BB5CA2D">
            <w:rPr>
              <w:rStyle w:val="Hyperlink"/>
            </w:rPr>
            <w:t>16</w:t>
          </w:r>
          <w:r>
            <w:fldChar w:fldCharType="end"/>
          </w:r>
          <w:r>
            <w:fldChar w:fldCharType="end"/>
          </w:r>
        </w:p>
        <w:p w:rsidR="3C055A03" w:rsidP="3BB5CA2D" w:rsidRDefault="443FA833" w14:paraId="08C244EA" w14:textId="226B4BF1">
          <w:pPr>
            <w:pStyle w:val="TOC1"/>
            <w:tabs>
              <w:tab w:val="right" w:leader="dot" w:pos="9360"/>
            </w:tabs>
          </w:pPr>
          <w:r>
            <w:fldChar w:fldCharType="begin"/>
          </w:r>
          <w:r>
            <w:instrText xml:space="preserve">HYPERLINK  \l  "_Toc893757506" </w:instrText>
          </w:r>
          <w:r>
            <w:fldChar w:fldCharType="separate"/>
          </w:r>
          <w:r w:rsidRPr="3BB5CA2D" w:rsidR="3BB5CA2D">
            <w:rPr>
              <w:rStyle w:val="Hyperlink"/>
            </w:rPr>
            <w:t>2.3 The Relationship Between Leadership and Organisational Culture.</w:t>
          </w:r>
          <w:r>
            <w:tab/>
          </w:r>
          <w:r>
            <w:fldChar w:fldCharType="begin"/>
          </w:r>
          <w:r>
            <w:instrText xml:space="preserve">PAGEREF _Toc893757506 \h</w:instrText>
          </w:r>
          <w:r>
            <w:fldChar w:fldCharType="separate"/>
          </w:r>
          <w:r w:rsidRPr="3BB5CA2D" w:rsidR="3BB5CA2D">
            <w:rPr>
              <w:rStyle w:val="Hyperlink"/>
            </w:rPr>
            <w:t>18</w:t>
          </w:r>
          <w:r>
            <w:fldChar w:fldCharType="end"/>
          </w:r>
          <w:r>
            <w:fldChar w:fldCharType="end"/>
          </w:r>
        </w:p>
        <w:p w:rsidR="3C055A03" w:rsidP="3BB5CA2D" w:rsidRDefault="443FA833" w14:paraId="3AAA9DBE" w14:textId="5F1225FE">
          <w:pPr>
            <w:pStyle w:val="TOC1"/>
            <w:tabs>
              <w:tab w:val="right" w:leader="dot" w:pos="9360"/>
            </w:tabs>
          </w:pPr>
          <w:r>
            <w:fldChar w:fldCharType="begin"/>
          </w:r>
          <w:r>
            <w:instrText xml:space="preserve">HYPERLINK  \l  "_Toc869364426" </w:instrText>
          </w:r>
          <w:r>
            <w:fldChar w:fldCharType="separate"/>
          </w:r>
          <w:r w:rsidRPr="3BB5CA2D" w:rsidR="3BB5CA2D">
            <w:rPr>
              <w:rStyle w:val="Hyperlink"/>
            </w:rPr>
            <w:t>2.4 Leadership Challenges Facing Bentley.</w:t>
          </w:r>
          <w:r>
            <w:tab/>
          </w:r>
          <w:r>
            <w:fldChar w:fldCharType="begin"/>
          </w:r>
          <w:r>
            <w:instrText xml:space="preserve">PAGEREF _Toc869364426 \h</w:instrText>
          </w:r>
          <w:r>
            <w:fldChar w:fldCharType="separate"/>
          </w:r>
          <w:r w:rsidRPr="3BB5CA2D" w:rsidR="3BB5CA2D">
            <w:rPr>
              <w:rStyle w:val="Hyperlink"/>
            </w:rPr>
            <w:t>18</w:t>
          </w:r>
          <w:r>
            <w:fldChar w:fldCharType="end"/>
          </w:r>
          <w:r>
            <w:fldChar w:fldCharType="end"/>
          </w:r>
        </w:p>
        <w:p w:rsidR="3C055A03" w:rsidP="3BB5CA2D" w:rsidRDefault="443FA833" w14:paraId="46C8BBE7" w14:textId="69B29525">
          <w:pPr>
            <w:pStyle w:val="TOC1"/>
            <w:tabs>
              <w:tab w:val="right" w:leader="dot" w:pos="9360"/>
            </w:tabs>
          </w:pPr>
          <w:r>
            <w:fldChar w:fldCharType="begin"/>
          </w:r>
          <w:r>
            <w:instrText xml:space="preserve">HYPERLINK  \l  "_Toc985203693" </w:instrText>
          </w:r>
          <w:r>
            <w:fldChar w:fldCharType="separate"/>
          </w:r>
          <w:r w:rsidRPr="3BB5CA2D" w:rsidR="3BB5CA2D">
            <w:rPr>
              <w:rStyle w:val="Hyperlink"/>
            </w:rPr>
            <w:t>2.5 section Summary.</w:t>
          </w:r>
          <w:r>
            <w:tab/>
          </w:r>
          <w:r>
            <w:fldChar w:fldCharType="begin"/>
          </w:r>
          <w:r>
            <w:instrText xml:space="preserve">PAGEREF _Toc985203693 \h</w:instrText>
          </w:r>
          <w:r>
            <w:fldChar w:fldCharType="separate"/>
          </w:r>
          <w:r w:rsidRPr="3BB5CA2D" w:rsidR="3BB5CA2D">
            <w:rPr>
              <w:rStyle w:val="Hyperlink"/>
            </w:rPr>
            <w:t>19</w:t>
          </w:r>
          <w:r>
            <w:fldChar w:fldCharType="end"/>
          </w:r>
          <w:r>
            <w:fldChar w:fldCharType="end"/>
          </w:r>
        </w:p>
        <w:p w:rsidR="3C055A03" w:rsidP="3BB5CA2D" w:rsidRDefault="443FA833" w14:paraId="4707454E" w14:textId="39C7FB91">
          <w:pPr>
            <w:pStyle w:val="TOC1"/>
            <w:tabs>
              <w:tab w:val="right" w:leader="dot" w:pos="9360"/>
            </w:tabs>
          </w:pPr>
          <w:r>
            <w:fldChar w:fldCharType="begin"/>
          </w:r>
          <w:r>
            <w:instrText xml:space="preserve">HYPERLINK  \l  "_Toc1502322731" </w:instrText>
          </w:r>
          <w:r>
            <w:fldChar w:fldCharType="separate"/>
          </w:r>
          <w:r w:rsidRPr="3BB5CA2D" w:rsidR="3BB5CA2D">
            <w:rPr>
              <w:rStyle w:val="Hyperlink"/>
            </w:rPr>
            <w:t>References.</w:t>
          </w:r>
          <w:r>
            <w:tab/>
          </w:r>
          <w:r>
            <w:fldChar w:fldCharType="begin"/>
          </w:r>
          <w:r>
            <w:instrText xml:space="preserve">PAGEREF _Toc1502322731 \h</w:instrText>
          </w:r>
          <w:r>
            <w:fldChar w:fldCharType="separate"/>
          </w:r>
          <w:r w:rsidRPr="3BB5CA2D" w:rsidR="3BB5CA2D">
            <w:rPr>
              <w:rStyle w:val="Hyperlink"/>
            </w:rPr>
            <w:t>19</w:t>
          </w:r>
          <w:r>
            <w:fldChar w:fldCharType="end"/>
          </w:r>
          <w:r>
            <w:fldChar w:fldCharType="end"/>
          </w:r>
        </w:p>
        <w:p w:rsidR="1F4D1F5D" w:rsidRDefault="1F4D1F5D" w14:paraId="7D1ABF6C" w14:textId="19C0871F">
          <w:r>
            <w:fldChar w:fldCharType="end"/>
          </w:r>
        </w:p>
      </w:sdtContent>
    </w:sdt>
    <w:p w:rsidR="1F4D1F5D" w:rsidP="1F4D1F5D" w:rsidRDefault="1F4D1F5D" w14:paraId="125E3F6E" w14:textId="03B49AA2">
      <w:pPr>
        <w:rPr>
          <w:rFonts w:ascii="Arial" w:hAnsi="Arial" w:eastAsia="Arial" w:cs="Arial"/>
          <w:b/>
          <w:bCs/>
        </w:rPr>
      </w:pPr>
    </w:p>
    <w:p w:rsidR="1F4D1F5D" w:rsidP="1F4D1F5D" w:rsidRDefault="1F4D1F5D" w14:paraId="492BA6ED" w14:textId="148B7A51">
      <w:pPr>
        <w:rPr>
          <w:rFonts w:ascii="Arial" w:hAnsi="Arial" w:eastAsia="Arial" w:cs="Arial"/>
          <w:b/>
          <w:bCs/>
        </w:rPr>
      </w:pPr>
    </w:p>
    <w:p w:rsidR="1F4D1F5D" w:rsidP="1F4D1F5D" w:rsidRDefault="1F4D1F5D" w14:paraId="2D714A7D" w14:textId="7D6D906A">
      <w:pPr>
        <w:rPr>
          <w:rFonts w:ascii="Arial" w:hAnsi="Arial" w:eastAsia="Arial" w:cs="Arial"/>
          <w:b/>
          <w:bCs/>
        </w:rPr>
      </w:pPr>
    </w:p>
    <w:p w:rsidR="1F4D1F5D" w:rsidP="1F4D1F5D" w:rsidRDefault="1F4D1F5D" w14:paraId="33409F37" w14:textId="49AA9524">
      <w:pPr>
        <w:rPr>
          <w:rFonts w:ascii="Arial" w:hAnsi="Arial" w:eastAsia="Arial" w:cs="Arial"/>
          <w:b/>
          <w:bCs/>
        </w:rPr>
      </w:pPr>
    </w:p>
    <w:p w:rsidR="1F4D1F5D" w:rsidP="1F4D1F5D" w:rsidRDefault="1F4D1F5D" w14:paraId="691D20A2" w14:textId="329648EE">
      <w:pPr>
        <w:rPr>
          <w:rFonts w:ascii="Arial" w:hAnsi="Arial" w:eastAsia="Arial" w:cs="Arial"/>
          <w:b/>
          <w:bCs/>
        </w:rPr>
      </w:pPr>
    </w:p>
    <w:p w:rsidR="1F4D1F5D" w:rsidP="1F4D1F5D" w:rsidRDefault="1F4D1F5D" w14:paraId="3CDAF290" w14:textId="491BE33C">
      <w:pPr>
        <w:rPr>
          <w:rFonts w:ascii="Arial" w:hAnsi="Arial" w:eastAsia="Arial" w:cs="Arial"/>
          <w:b/>
          <w:bCs/>
        </w:rPr>
      </w:pPr>
    </w:p>
    <w:p w:rsidR="1F4D1F5D" w:rsidP="1F4D1F5D" w:rsidRDefault="1F4D1F5D" w14:paraId="00CBBDAF" w14:textId="56859641">
      <w:pPr>
        <w:rPr>
          <w:rFonts w:ascii="Arial" w:hAnsi="Arial" w:eastAsia="Arial" w:cs="Arial"/>
          <w:b/>
          <w:bCs/>
        </w:rPr>
      </w:pPr>
    </w:p>
    <w:p w:rsidR="1F4D1F5D" w:rsidP="1F4D1F5D" w:rsidRDefault="1F4D1F5D" w14:paraId="3B7AE749" w14:textId="484795BC">
      <w:pPr>
        <w:rPr>
          <w:rFonts w:ascii="Arial" w:hAnsi="Arial" w:eastAsia="Arial" w:cs="Arial"/>
          <w:b/>
          <w:bCs/>
        </w:rPr>
      </w:pPr>
    </w:p>
    <w:p w:rsidR="1F4D1F5D" w:rsidP="1F4D1F5D" w:rsidRDefault="1F4D1F5D" w14:paraId="625EFE5B" w14:textId="3A81250C">
      <w:pPr>
        <w:rPr>
          <w:rFonts w:ascii="Arial" w:hAnsi="Arial" w:eastAsia="Arial" w:cs="Arial"/>
          <w:b/>
          <w:bCs/>
        </w:rPr>
      </w:pPr>
    </w:p>
    <w:p w:rsidR="1F4D1F5D" w:rsidP="1F4D1F5D" w:rsidRDefault="1F4D1F5D" w14:paraId="71B4F233" w14:textId="01F80D52">
      <w:pPr>
        <w:rPr>
          <w:rFonts w:ascii="Arial" w:hAnsi="Arial" w:eastAsia="Arial" w:cs="Arial"/>
          <w:b/>
          <w:bCs/>
        </w:rPr>
      </w:pPr>
    </w:p>
    <w:p w:rsidRPr="007F425D" w:rsidR="007F425D" w:rsidP="64A63BF9" w:rsidRDefault="007F425D" w14:paraId="367C202E" w14:textId="77777777">
      <w:pPr>
        <w:rPr>
          <w:rFonts w:ascii="Arial" w:hAnsi="Arial" w:eastAsia="Arial" w:cs="Arial"/>
          <w:b/>
          <w:sz w:val="22"/>
          <w:szCs w:val="22"/>
          <w:lang w:val="en-GB"/>
        </w:rPr>
      </w:pPr>
      <w:r w:rsidRPr="64A63BF9">
        <w:rPr>
          <w:rFonts w:ascii="Arial" w:hAnsi="Arial" w:eastAsia="Arial" w:cs="Arial"/>
          <w:b/>
          <w:sz w:val="22"/>
          <w:szCs w:val="22"/>
          <w:lang w:val="en-GB"/>
        </w:rPr>
        <w:t>Strategic Change Management Plan for Bentley Motors: Responding to Digital Transformation, Artificial Intelligence and Sustainability Challenges in the UK Automotive Industry</w:t>
      </w:r>
    </w:p>
    <w:p w:rsidRPr="007F425D" w:rsidR="007F425D" w:rsidP="443FA833" w:rsidRDefault="007F425D" w14:paraId="52EB66B7" w14:textId="72C2A431">
      <w:pPr>
        <w:pStyle w:val="Heading1"/>
        <w:rPr>
          <w:rFonts w:ascii="Arial" w:hAnsi="Arial" w:eastAsia="Arial" w:cs="Arial"/>
          <w:b w:val="1"/>
          <w:bCs w:val="1"/>
          <w:color w:val="auto"/>
          <w:sz w:val="22"/>
          <w:szCs w:val="22"/>
          <w:lang w:val="en-GB"/>
        </w:rPr>
      </w:pPr>
      <w:bookmarkStart w:name="_Toc1419682699" w:id="1810126006"/>
      <w:r w:rsidRPr="3BB5CA2D" w:rsidR="007F425D">
        <w:rPr>
          <w:rFonts w:ascii="Arial" w:hAnsi="Arial" w:eastAsia="Arial" w:cs="Arial"/>
          <w:b w:val="1"/>
          <w:bCs w:val="1"/>
          <w:color w:val="auto"/>
          <w:sz w:val="22"/>
          <w:szCs w:val="22"/>
          <w:lang w:val="en-GB"/>
        </w:rPr>
        <w:t>Executive Summary</w:t>
      </w:r>
      <w:r w:rsidRPr="3BB5CA2D" w:rsidR="2702FC6D">
        <w:rPr>
          <w:rFonts w:ascii="Arial" w:hAnsi="Arial" w:eastAsia="Arial" w:cs="Arial"/>
          <w:b w:val="1"/>
          <w:bCs w:val="1"/>
          <w:color w:val="auto"/>
          <w:sz w:val="22"/>
          <w:szCs w:val="22"/>
          <w:lang w:val="en-GB"/>
        </w:rPr>
        <w:t>.</w:t>
      </w:r>
      <w:bookmarkEnd w:id="1810126006"/>
    </w:p>
    <w:p w:rsidRPr="007F425D" w:rsidR="007F425D" w:rsidP="64A63BF9" w:rsidRDefault="007F425D" w14:paraId="2BD06ACD" w14:textId="334A5B7C">
      <w:pPr>
        <w:rPr>
          <w:rFonts w:ascii="Arial" w:hAnsi="Arial" w:eastAsia="Arial" w:cs="Arial"/>
          <w:sz w:val="22"/>
          <w:szCs w:val="22"/>
          <w:lang w:val="en-GB"/>
        </w:rPr>
      </w:pPr>
      <w:r w:rsidRPr="64A63BF9">
        <w:rPr>
          <w:rFonts w:ascii="Arial" w:hAnsi="Arial" w:eastAsia="Arial" w:cs="Arial"/>
          <w:sz w:val="22"/>
          <w:szCs w:val="22"/>
          <w:lang w:val="en-GB"/>
        </w:rPr>
        <w:t>The automotive industry is experiencing unprecedented change driven by technological innovation, digital transformation, artificial intelligence (AI), sustainability requirements and changing customer expectations. Traditional automotive manufacturers must adapt quickly to remain competitive within an increasingly volatile business environment. Bentley Motors, one of the United Kingdom’s most prestigious luxury automobile manufacturers, faces significant challenges and opportunities as it transitions towards electrification, digitalisation</w:t>
      </w:r>
      <w:r w:rsidRPr="3C055A03" w:rsidR="7E5A515C">
        <w:rPr>
          <w:rFonts w:ascii="Arial" w:hAnsi="Arial" w:eastAsia="Arial" w:cs="Arial"/>
          <w:sz w:val="22"/>
          <w:szCs w:val="22"/>
          <w:lang w:val="en-GB"/>
        </w:rPr>
        <w:t>,</w:t>
      </w:r>
      <w:r w:rsidRPr="64A63BF9">
        <w:rPr>
          <w:rFonts w:ascii="Arial" w:hAnsi="Arial" w:eastAsia="Arial" w:cs="Arial"/>
          <w:sz w:val="22"/>
          <w:szCs w:val="22"/>
          <w:lang w:val="en-GB"/>
        </w:rPr>
        <w:t xml:space="preserve"> and sustainable production.</w:t>
      </w:r>
    </w:p>
    <w:p w:rsidRPr="007F425D" w:rsidR="007F425D" w:rsidP="64A63BF9" w:rsidRDefault="007F425D" w14:paraId="759DF8A9" w14:textId="43A4BAC0">
      <w:pPr>
        <w:rPr>
          <w:rFonts w:ascii="Arial" w:hAnsi="Arial" w:eastAsia="Arial" w:cs="Arial"/>
          <w:sz w:val="22"/>
          <w:szCs w:val="22"/>
          <w:lang w:val="en-GB"/>
        </w:rPr>
      </w:pPr>
      <w:r w:rsidRPr="64A63BF9">
        <w:rPr>
          <w:rFonts w:ascii="Arial" w:hAnsi="Arial" w:eastAsia="Arial" w:cs="Arial"/>
          <w:sz w:val="22"/>
          <w:szCs w:val="22"/>
          <w:lang w:val="en-GB"/>
        </w:rPr>
        <w:t>This report critically analyses the recent history of Bentley Motors and examines the internal and external factors affecting its performance and strategic direction. Through the application of PESTLE and SWOT analyses, the report identifies key drivers of change including environmental regulations, technological advancements, digital disruption, AI integration, economic uncertainty</w:t>
      </w:r>
      <w:r w:rsidRPr="3C055A03" w:rsidR="0F7795B8">
        <w:rPr>
          <w:rFonts w:ascii="Arial" w:hAnsi="Arial" w:eastAsia="Arial" w:cs="Arial"/>
          <w:sz w:val="22"/>
          <w:szCs w:val="22"/>
          <w:lang w:val="en-GB"/>
        </w:rPr>
        <w:t>,</w:t>
      </w:r>
      <w:r w:rsidRPr="64A63BF9">
        <w:rPr>
          <w:rFonts w:ascii="Arial" w:hAnsi="Arial" w:eastAsia="Arial" w:cs="Arial"/>
          <w:sz w:val="22"/>
          <w:szCs w:val="22"/>
          <w:lang w:val="en-GB"/>
        </w:rPr>
        <w:t xml:space="preserve"> and evolving consumer preferences. These factors have compelled Bentley to embark on a comprehensive transformation programme known as the Beyond100 strategy, which aims to achieve full electrification and carbon neutrality.</w:t>
      </w:r>
    </w:p>
    <w:p w:rsidRPr="007F425D" w:rsidR="007F425D" w:rsidP="64A63BF9" w:rsidRDefault="007F425D" w14:paraId="48596275" w14:textId="29642CB0">
      <w:pPr>
        <w:rPr>
          <w:rFonts w:ascii="Arial" w:hAnsi="Arial" w:eastAsia="Arial" w:cs="Arial"/>
          <w:sz w:val="22"/>
          <w:szCs w:val="22"/>
          <w:lang w:val="en-GB"/>
        </w:rPr>
      </w:pPr>
      <w:r w:rsidRPr="64A63BF9">
        <w:rPr>
          <w:rFonts w:ascii="Arial" w:hAnsi="Arial" w:eastAsia="Arial" w:cs="Arial"/>
          <w:sz w:val="22"/>
          <w:szCs w:val="22"/>
          <w:lang w:val="en-GB"/>
        </w:rPr>
        <w:t>The report evaluates major change management theories including Lewin’s Three-Step Model, Kotter’s Eight-Step Change Model</w:t>
      </w:r>
      <w:r w:rsidRPr="3C055A03" w:rsidR="1A118C60">
        <w:rPr>
          <w:rFonts w:ascii="Arial" w:hAnsi="Arial" w:eastAsia="Arial" w:cs="Arial"/>
          <w:sz w:val="22"/>
          <w:szCs w:val="22"/>
          <w:lang w:val="en-GB"/>
        </w:rPr>
        <w:t>,</w:t>
      </w:r>
      <w:r w:rsidRPr="64A63BF9">
        <w:rPr>
          <w:rFonts w:ascii="Arial" w:hAnsi="Arial" w:eastAsia="Arial" w:cs="Arial"/>
          <w:sz w:val="22"/>
          <w:szCs w:val="22"/>
          <w:lang w:val="en-GB"/>
        </w:rPr>
        <w:t xml:space="preserve"> and the McKinsey 7S Framework. While each model offers valuable insights, Kotter’s model is identified as the most suitable framework for understanding Bentley’s ongoing transformation due to its structured and leadership-focused approach.</w:t>
      </w:r>
    </w:p>
    <w:p w:rsidRPr="007F425D" w:rsidR="007F425D" w:rsidP="64A63BF9" w:rsidRDefault="007F425D" w14:paraId="2822EE1C" w14:textId="77777777">
      <w:pPr>
        <w:rPr>
          <w:rFonts w:ascii="Arial" w:hAnsi="Arial" w:eastAsia="Arial" w:cs="Arial"/>
          <w:sz w:val="22"/>
          <w:szCs w:val="22"/>
          <w:lang w:val="en-GB"/>
        </w:rPr>
      </w:pPr>
      <w:r w:rsidRPr="64A63BF9">
        <w:rPr>
          <w:rFonts w:ascii="Arial" w:hAnsi="Arial" w:eastAsia="Arial" w:cs="Arial"/>
          <w:sz w:val="22"/>
          <w:szCs w:val="22"/>
          <w:lang w:val="en-GB"/>
        </w:rPr>
        <w:t>Furthermore, the report examines the critical role of leadership and organisational culture in facilitating successful change. Transformational leadership and Schein’s Organisational Culture Model are applied to evaluate how Bentley’s management team has supported innovation and employee engagement throughout the transformation process.</w:t>
      </w:r>
    </w:p>
    <w:p w:rsidRPr="007F425D" w:rsidR="007F425D" w:rsidP="64A63BF9" w:rsidRDefault="007F425D" w14:paraId="5F156636" w14:textId="47BFA8A2">
      <w:pPr>
        <w:rPr>
          <w:rFonts w:ascii="Arial" w:hAnsi="Arial" w:eastAsia="Arial" w:cs="Arial"/>
          <w:sz w:val="22"/>
          <w:szCs w:val="22"/>
          <w:lang w:val="en-GB"/>
        </w:rPr>
      </w:pPr>
      <w:r w:rsidRPr="64A63BF9">
        <w:rPr>
          <w:rFonts w:ascii="Arial" w:hAnsi="Arial" w:eastAsia="Arial" w:cs="Arial"/>
          <w:sz w:val="22"/>
          <w:szCs w:val="22"/>
          <w:lang w:val="en-GB"/>
        </w:rPr>
        <w:t>Finally, a comprehensive change management plan is proposed to support Bentley’s strategic objectives. The plan includes clear objectives, financial considerations, communication strategies, risk management measures</w:t>
      </w:r>
      <w:r w:rsidRPr="3C055A03" w:rsidR="312AB684">
        <w:rPr>
          <w:rFonts w:ascii="Arial" w:hAnsi="Arial" w:eastAsia="Arial" w:cs="Arial"/>
          <w:sz w:val="22"/>
          <w:szCs w:val="22"/>
          <w:lang w:val="en-GB"/>
        </w:rPr>
        <w:t>,</w:t>
      </w:r>
      <w:r w:rsidRPr="64A63BF9">
        <w:rPr>
          <w:rFonts w:ascii="Arial" w:hAnsi="Arial" w:eastAsia="Arial" w:cs="Arial"/>
          <w:sz w:val="22"/>
          <w:szCs w:val="22"/>
          <w:lang w:val="en-GB"/>
        </w:rPr>
        <w:t xml:space="preserve"> and evaluation mechanisms. The report concludes that successful implementation of digital technologies, AI capabilities and sustainable practices will enable Bentley Motors to maintain its competitive advantage and secure long-term growth within the evolving automotive industry.</w:t>
      </w:r>
    </w:p>
    <w:p w:rsidR="1F4D1F5D" w:rsidP="1F4D1F5D" w:rsidRDefault="1F4D1F5D" w14:paraId="78797671" w14:textId="11594C86">
      <w:pPr>
        <w:rPr>
          <w:rFonts w:ascii="Arial" w:hAnsi="Arial" w:eastAsia="Arial" w:cs="Arial"/>
          <w:b/>
          <w:bCs/>
        </w:rPr>
      </w:pPr>
    </w:p>
    <w:p w:rsidR="1F4D1F5D" w:rsidP="1F4D1F5D" w:rsidRDefault="1F4D1F5D" w14:paraId="444B4A6D" w14:textId="4A408328">
      <w:pPr>
        <w:rPr>
          <w:rFonts w:ascii="Arial" w:hAnsi="Arial" w:eastAsia="Arial" w:cs="Arial"/>
          <w:b/>
          <w:bCs/>
        </w:rPr>
      </w:pPr>
    </w:p>
    <w:p w:rsidR="1F4D1F5D" w:rsidP="1F4D1F5D" w:rsidRDefault="1F4D1F5D" w14:paraId="4E876368" w14:textId="39CA311B">
      <w:pPr>
        <w:rPr>
          <w:rFonts w:ascii="Arial" w:hAnsi="Arial" w:eastAsia="Arial" w:cs="Arial"/>
          <w:b/>
          <w:bCs/>
        </w:rPr>
      </w:pPr>
    </w:p>
    <w:p w:rsidR="005F1568" w:rsidP="443FA833" w:rsidRDefault="122B8E41" w14:paraId="2C078E63" w14:textId="560CE49C">
      <w:pPr>
        <w:pStyle w:val="Heading1"/>
        <w:rPr>
          <w:rFonts w:ascii="Arial" w:hAnsi="Arial" w:eastAsia="Arial" w:cs="Arial"/>
          <w:b w:val="1"/>
          <w:bCs w:val="1"/>
          <w:color w:val="auto"/>
          <w:sz w:val="22"/>
          <w:szCs w:val="22"/>
        </w:rPr>
      </w:pPr>
      <w:bookmarkStart w:name="_Toc700549444" w:id="1726323192"/>
      <w:r w:rsidRPr="3BB5CA2D" w:rsidR="122B8E41">
        <w:rPr>
          <w:rFonts w:ascii="Arial" w:hAnsi="Arial" w:eastAsia="Arial" w:cs="Arial"/>
          <w:b w:val="1"/>
          <w:bCs w:val="1"/>
          <w:color w:val="auto"/>
          <w:sz w:val="22"/>
          <w:szCs w:val="22"/>
        </w:rPr>
        <w:t>Introduction</w:t>
      </w:r>
      <w:r w:rsidRPr="3BB5CA2D" w:rsidR="3ED83530">
        <w:rPr>
          <w:rFonts w:ascii="Arial" w:hAnsi="Arial" w:eastAsia="Arial" w:cs="Arial"/>
          <w:b w:val="1"/>
          <w:bCs w:val="1"/>
          <w:color w:val="auto"/>
          <w:sz w:val="22"/>
          <w:szCs w:val="22"/>
        </w:rPr>
        <w:t xml:space="preserve"> to Bently motors</w:t>
      </w:r>
      <w:r w:rsidRPr="3BB5CA2D" w:rsidR="122B8E41">
        <w:rPr>
          <w:rFonts w:ascii="Arial" w:hAnsi="Arial" w:eastAsia="Arial" w:cs="Arial"/>
          <w:b w:val="1"/>
          <w:bCs w:val="1"/>
          <w:color w:val="auto"/>
          <w:sz w:val="22"/>
          <w:szCs w:val="22"/>
        </w:rPr>
        <w:t>.</w:t>
      </w:r>
      <w:bookmarkEnd w:id="1726323192"/>
    </w:p>
    <w:p w:rsidR="122B8E41" w:rsidP="3C2F71DC" w:rsidRDefault="122B8E41" w14:paraId="0E9F2B95" w14:textId="39E1F359">
      <w:pPr>
        <w:rPr>
          <w:rFonts w:ascii="Arial" w:hAnsi="Arial" w:eastAsia="Arial" w:cs="Arial"/>
          <w:sz w:val="22"/>
          <w:szCs w:val="22"/>
        </w:rPr>
      </w:pPr>
      <w:r w:rsidRPr="2EA4A40D">
        <w:rPr>
          <w:rFonts w:ascii="Arial" w:hAnsi="Arial" w:eastAsia="Arial" w:cs="Arial"/>
          <w:sz w:val="22"/>
          <w:szCs w:val="22"/>
          <w:lang w:val="en-GB"/>
        </w:rPr>
        <w:t>Organisations operating in the twenty-first century face an increasingly dynamic and complex business environment characterised by rapid technological advancement, global competition, and changing stakeholder expectations. The automotive industry has been particularly affected by these developments, with manufacturers facing pressure to adopt modern technologies, reduce environmental impacts and respond to changing consumer demands (Johnson, Scholes</w:t>
      </w:r>
      <w:r w:rsidRPr="3C055A03" w:rsidR="4F400CAA">
        <w:rPr>
          <w:rFonts w:ascii="Arial" w:hAnsi="Arial" w:eastAsia="Arial" w:cs="Arial"/>
          <w:sz w:val="22"/>
          <w:szCs w:val="22"/>
          <w:lang w:val="en-GB"/>
        </w:rPr>
        <w:t>,</w:t>
      </w:r>
      <w:r w:rsidRPr="2EA4A40D">
        <w:rPr>
          <w:rFonts w:ascii="Arial" w:hAnsi="Arial" w:eastAsia="Arial" w:cs="Arial"/>
          <w:sz w:val="22"/>
          <w:szCs w:val="22"/>
          <w:lang w:val="en-GB"/>
        </w:rPr>
        <w:t xml:space="preserve"> and Whittington, 2020). Consequently, strategic change has become essential for organisations seeking to maintain competitive advantage and achieve long-term success.</w:t>
      </w:r>
    </w:p>
    <w:p w:rsidR="122B8E41" w:rsidP="3C2F71DC" w:rsidRDefault="122B8E41" w14:paraId="63E54520" w14:textId="7FF39E74">
      <w:pPr>
        <w:rPr>
          <w:rFonts w:ascii="Arial" w:hAnsi="Arial" w:eastAsia="Arial" w:cs="Arial"/>
          <w:sz w:val="22"/>
          <w:szCs w:val="22"/>
        </w:rPr>
      </w:pPr>
      <w:r w:rsidRPr="443FA833">
        <w:rPr>
          <w:rFonts w:ascii="Arial" w:hAnsi="Arial" w:eastAsia="Arial" w:cs="Arial"/>
          <w:sz w:val="22"/>
          <w:szCs w:val="22"/>
          <w:lang w:val="en-GB"/>
        </w:rPr>
        <w:t xml:space="preserve">Bentley Motors represents one of the most prestigious automotive manufacturers in the United Kingdom and is internationally recognised for producing luxury vehicles that combine performance, </w:t>
      </w:r>
      <w:bookmarkStart w:name="_Int_SIBb50es" w:id="2"/>
      <w:r w:rsidRPr="443FA833">
        <w:rPr>
          <w:rFonts w:ascii="Arial" w:hAnsi="Arial" w:eastAsia="Arial" w:cs="Arial"/>
          <w:sz w:val="22"/>
          <w:szCs w:val="22"/>
          <w:lang w:val="en-GB"/>
        </w:rPr>
        <w:t>craftsmanship</w:t>
      </w:r>
      <w:bookmarkEnd w:id="2"/>
      <w:r w:rsidRPr="443FA833">
        <w:rPr>
          <w:rFonts w:ascii="Arial" w:hAnsi="Arial" w:eastAsia="Arial" w:cs="Arial"/>
          <w:sz w:val="22"/>
          <w:szCs w:val="22"/>
          <w:lang w:val="en-GB"/>
        </w:rPr>
        <w:t xml:space="preserve"> and innovation. Established in 1919 by Walter Owen Bentley, the company has developed a powerful reputation for engineering excellence and premium vehicle manufacturing. Since becoming part of the Volkswagen Group in 1998, Bentley has benefited from significant investment in technology, manufacturing facilities and research and development, enabling the company to compete effectively within the global luxury automotive market (Bentley Motors, 2024).</w:t>
      </w:r>
    </w:p>
    <w:p w:rsidR="122B8E41" w:rsidP="3C2F71DC" w:rsidRDefault="122B8E41" w14:paraId="0A38CD93" w14:textId="087D6ED4">
      <w:pPr>
        <w:rPr>
          <w:rFonts w:ascii="Arial" w:hAnsi="Arial" w:eastAsia="Arial" w:cs="Arial"/>
          <w:sz w:val="22"/>
          <w:szCs w:val="22"/>
        </w:rPr>
      </w:pPr>
      <w:r w:rsidRPr="2EA4A40D">
        <w:rPr>
          <w:rFonts w:ascii="Arial" w:hAnsi="Arial" w:eastAsia="Arial" w:cs="Arial"/>
          <w:sz w:val="22"/>
          <w:szCs w:val="22"/>
          <w:lang w:val="en-GB"/>
        </w:rPr>
        <w:t>Despite its strong market position, Bentley operates within an industry undergoing unprecedented transformation. Environmental concerns and climate change have encouraged governments worldwide to introduce stricter emissions regulations and promote the adoption of electric vehicles. In the United Kingdom, government policy aims to phase out the sale of new petrol and diesel vehicles by 2035, creating substantial pressure for manufacturers to invest in alternative propulsion technologies (Department for Transport, 2024). Furthermore, increasing public awareness of environmental issues has altered consumer purchasing behaviour, with many customers prioritising sustainability when making purchasing decisions.</w:t>
      </w:r>
    </w:p>
    <w:p w:rsidR="122B8E41" w:rsidP="3C2F71DC" w:rsidRDefault="122B8E41" w14:paraId="7649F5E6" w14:textId="1449A88F">
      <w:pPr>
        <w:rPr>
          <w:rFonts w:ascii="Arial" w:hAnsi="Arial" w:eastAsia="Arial" w:cs="Arial"/>
          <w:sz w:val="22"/>
          <w:szCs w:val="22"/>
          <w:lang w:val="en-GB"/>
        </w:rPr>
      </w:pPr>
      <w:r w:rsidRPr="2EA4A40D">
        <w:rPr>
          <w:rFonts w:ascii="Arial" w:hAnsi="Arial" w:eastAsia="Arial" w:cs="Arial"/>
          <w:sz w:val="22"/>
          <w:szCs w:val="22"/>
          <w:lang w:val="en-GB"/>
        </w:rPr>
        <w:t>Technological advancements represent another significant driver of change within the automotive sector. Artificial intelligence, automation, connected vehicle technologies and Industry 4.0 manufacturing systems are fundamentally changing how vehicles are designed, manufactured, and maintained (Porter and Heppelmann, 2015). Organisations that fail to adapt to these technological developments risk losing market share to more innovative competitors. Consequently, many automotive manufacturers have invested heavily in digital transformation programmes to improve operational efficiency, customer experiences, and product innovation.</w:t>
      </w:r>
    </w:p>
    <w:p w:rsidR="00030EEF" w:rsidP="02476092" w:rsidRDefault="00030EEF" w14:paraId="5497BC20" w14:textId="24C3A9B6">
      <w:pPr>
        <w:rPr>
          <w:rFonts w:ascii="Arial" w:hAnsi="Arial" w:eastAsia="Arial" w:cs="Arial"/>
          <w:sz w:val="22"/>
          <w:szCs w:val="22"/>
        </w:rPr>
      </w:pPr>
      <w:r w:rsidRPr="3BB5CA2D" w:rsidR="00030EEF">
        <w:rPr>
          <w:rFonts w:ascii="Arial" w:hAnsi="Arial" w:eastAsia="Arial" w:cs="Arial"/>
          <w:sz w:val="22"/>
          <w:szCs w:val="22"/>
        </w:rPr>
        <w:t xml:space="preserve">In response to these environmental and technological pressures, Bentley launched its Beyond100 strategy in 2020. The strategy outlines the company’s vision of becoming the world’s leading sustainable luxury mobility provider by committing to carbon neutrality and full electrification over the coming decade (Bentley Motors, 2023). Achieving these ambitious objectives requires substantial </w:t>
      </w:r>
      <w:r w:rsidRPr="3BB5CA2D" w:rsidR="7AF539C7">
        <w:rPr>
          <w:rFonts w:ascii="Arial" w:hAnsi="Arial" w:eastAsia="Arial" w:cs="Arial"/>
          <w:sz w:val="22"/>
          <w:szCs w:val="22"/>
        </w:rPr>
        <w:t>organizational</w:t>
      </w:r>
      <w:r w:rsidRPr="3BB5CA2D" w:rsidR="00030EEF">
        <w:rPr>
          <w:rFonts w:ascii="Arial" w:hAnsi="Arial" w:eastAsia="Arial" w:cs="Arial"/>
          <w:sz w:val="22"/>
          <w:szCs w:val="22"/>
        </w:rPr>
        <w:t xml:space="preserve"> change, including investment in </w:t>
      </w:r>
      <w:r w:rsidRPr="3BB5CA2D" w:rsidR="4570BF79">
        <w:rPr>
          <w:rFonts w:ascii="Arial" w:hAnsi="Arial" w:eastAsia="Arial" w:cs="Arial"/>
          <w:sz w:val="22"/>
          <w:szCs w:val="22"/>
        </w:rPr>
        <w:t>modern</w:t>
      </w:r>
      <w:r w:rsidRPr="3BB5CA2D" w:rsidR="00030EEF">
        <w:rPr>
          <w:rFonts w:ascii="Arial" w:hAnsi="Arial" w:eastAsia="Arial" w:cs="Arial"/>
          <w:sz w:val="22"/>
          <w:szCs w:val="22"/>
        </w:rPr>
        <w:t xml:space="preserve"> technologies, workforce development, supply chain transformation</w:t>
      </w:r>
      <w:r w:rsidRPr="3BB5CA2D" w:rsidR="3C81F18B">
        <w:rPr>
          <w:rFonts w:ascii="Arial" w:hAnsi="Arial" w:eastAsia="Arial" w:cs="Arial"/>
          <w:sz w:val="22"/>
          <w:szCs w:val="22"/>
        </w:rPr>
        <w:t>,</w:t>
      </w:r>
      <w:r w:rsidRPr="3BB5CA2D" w:rsidR="00030EEF">
        <w:rPr>
          <w:rFonts w:ascii="Arial" w:hAnsi="Arial" w:eastAsia="Arial" w:cs="Arial"/>
          <w:sz w:val="22"/>
          <w:szCs w:val="22"/>
        </w:rPr>
        <w:t xml:space="preserve"> and cultural adaptation.</w:t>
      </w:r>
    </w:p>
    <w:p w:rsidRPr="00153B80" w:rsidR="00153B80" w:rsidP="443FA833" w:rsidRDefault="1D66E511" w14:paraId="1C2C8FA4" w14:textId="45BE426A">
      <w:pPr>
        <w:pStyle w:val="Heading1"/>
        <w:rPr>
          <w:rFonts w:ascii="Arial" w:hAnsi="Arial" w:eastAsia="Arial" w:cs="Arial"/>
          <w:b w:val="1"/>
          <w:bCs w:val="1"/>
          <w:color w:val="auto"/>
          <w:sz w:val="22"/>
          <w:szCs w:val="22"/>
          <w:lang w:val="en-GB"/>
        </w:rPr>
      </w:pPr>
      <w:bookmarkStart w:name="_Toc1571908466" w:id="1924975479"/>
      <w:r w:rsidRPr="3BB5CA2D" w:rsidR="1D66E511">
        <w:rPr>
          <w:rFonts w:ascii="Arial" w:hAnsi="Arial" w:eastAsia="Arial" w:cs="Arial"/>
          <w:b w:val="1"/>
          <w:bCs w:val="1"/>
          <w:color w:val="auto"/>
          <w:sz w:val="22"/>
          <w:szCs w:val="22"/>
          <w:lang w:val="en-GB"/>
        </w:rPr>
        <w:t>1</w:t>
      </w:r>
      <w:r w:rsidRPr="3BB5CA2D" w:rsidR="00153B80">
        <w:rPr>
          <w:rFonts w:ascii="Arial" w:hAnsi="Arial" w:eastAsia="Arial" w:cs="Arial"/>
          <w:b w:val="1"/>
          <w:bCs w:val="1"/>
          <w:color w:val="auto"/>
          <w:sz w:val="22"/>
          <w:szCs w:val="22"/>
          <w:lang w:val="en-GB"/>
        </w:rPr>
        <w:t>. Analysis of Bentley Motors’ Internal and External Environment</w:t>
      </w:r>
      <w:bookmarkEnd w:id="1924975479"/>
    </w:p>
    <w:p w:rsidRPr="00153B80" w:rsidR="00153B80" w:rsidP="26FC7DC8" w:rsidRDefault="00153B80" w14:paraId="3992B024" w14:textId="0D8F9A11">
      <w:pPr>
        <w:rPr>
          <w:rFonts w:ascii="Arial" w:hAnsi="Arial" w:eastAsia="Arial" w:cs="Arial"/>
          <w:sz w:val="22"/>
          <w:szCs w:val="22"/>
          <w:lang w:val="en-GB"/>
        </w:rPr>
      </w:pPr>
      <w:r w:rsidRPr="00153B80">
        <w:rPr>
          <w:rFonts w:ascii="Arial" w:hAnsi="Arial" w:eastAsia="Arial" w:cs="Arial"/>
          <w:sz w:val="22"/>
          <w:szCs w:val="22"/>
          <w:lang w:val="en-GB"/>
        </w:rPr>
        <w:t>Understanding the factors influencing organisational performance is essential when developing an effective change management strategy. Organisations do not operate in isolation; instead, they are influenced by a range of external and internal factors that can create both opportunities and challenges. For Bentley Motors, strategic change has become necessary due to rapid developments in technology, sustainability requirements, economic uncertainty</w:t>
      </w:r>
      <w:r w:rsidRPr="3C055A03" w:rsidR="590454FD">
        <w:rPr>
          <w:rFonts w:ascii="Arial" w:hAnsi="Arial" w:eastAsia="Arial" w:cs="Arial"/>
          <w:sz w:val="22"/>
          <w:szCs w:val="22"/>
          <w:lang w:val="en-GB"/>
        </w:rPr>
        <w:t>,</w:t>
      </w:r>
      <w:r w:rsidRPr="00153B80">
        <w:rPr>
          <w:rFonts w:ascii="Arial" w:hAnsi="Arial" w:eastAsia="Arial" w:cs="Arial"/>
          <w:sz w:val="22"/>
          <w:szCs w:val="22"/>
          <w:lang w:val="en-GB"/>
        </w:rPr>
        <w:t xml:space="preserve"> and changing customer expectations. This section applies PESTLE and SWOT analysis to evaluate the factors driving change and examines the impact of digitalisation and artificial intelligence on Bentley’s future competitiveness.</w:t>
      </w:r>
    </w:p>
    <w:p w:rsidRPr="00153B80" w:rsidR="00153B80" w:rsidP="443FA833" w:rsidRDefault="2E8D48C9" w14:paraId="75B943B2" w14:textId="130024ED">
      <w:pPr>
        <w:pStyle w:val="Heading1"/>
        <w:rPr>
          <w:rFonts w:ascii="Arial" w:hAnsi="Arial" w:eastAsia="Arial" w:cs="Arial"/>
          <w:b w:val="1"/>
          <w:bCs w:val="1"/>
          <w:color w:val="auto"/>
          <w:sz w:val="22"/>
          <w:szCs w:val="22"/>
          <w:lang w:val="en-GB"/>
        </w:rPr>
      </w:pPr>
      <w:bookmarkStart w:name="_Toc1581234274" w:id="943289508"/>
      <w:r w:rsidRPr="3BB5CA2D" w:rsidR="2E8D48C9">
        <w:rPr>
          <w:rFonts w:ascii="Arial" w:hAnsi="Arial" w:eastAsia="Arial" w:cs="Arial"/>
          <w:b w:val="1"/>
          <w:bCs w:val="1"/>
          <w:color w:val="auto"/>
          <w:sz w:val="22"/>
          <w:szCs w:val="22"/>
          <w:lang w:val="en-GB"/>
        </w:rPr>
        <w:t>1</w:t>
      </w:r>
      <w:r w:rsidRPr="3BB5CA2D" w:rsidR="00153B80">
        <w:rPr>
          <w:rFonts w:ascii="Arial" w:hAnsi="Arial" w:eastAsia="Arial" w:cs="Arial"/>
          <w:b w:val="1"/>
          <w:bCs w:val="1"/>
          <w:color w:val="auto"/>
          <w:sz w:val="22"/>
          <w:szCs w:val="22"/>
          <w:lang w:val="en-GB"/>
        </w:rPr>
        <w:t>.1 PESTLE Analysis</w:t>
      </w:r>
      <w:bookmarkEnd w:id="943289508"/>
    </w:p>
    <w:p w:rsidRPr="00153B80" w:rsidR="00153B80" w:rsidP="5CA7B8AD" w:rsidRDefault="00153B80" w14:paraId="418F3294" w14:textId="3FB673D0">
      <w:pPr/>
      <w:r w:rsidRPr="6AD04DD9" w:rsidR="00153B80">
        <w:rPr>
          <w:rFonts w:ascii="Arial" w:hAnsi="Arial" w:eastAsia="Arial" w:cs="Arial"/>
          <w:sz w:val="22"/>
          <w:szCs w:val="22"/>
          <w:lang w:val="en-GB"/>
        </w:rPr>
        <w:t>PESTLE analysis is a strategic management tool used to assess Political, Economic, Social, Technological, Legal and Environmental factors affecting organisational performance (Johnson, Scholes</w:t>
      </w:r>
      <w:r w:rsidRPr="6AD04DD9" w:rsidR="02AC695C">
        <w:rPr>
          <w:rFonts w:ascii="Arial" w:hAnsi="Arial" w:eastAsia="Arial" w:cs="Arial"/>
          <w:sz w:val="22"/>
          <w:szCs w:val="22"/>
          <w:lang w:val="en-GB"/>
        </w:rPr>
        <w:t>,</w:t>
      </w:r>
      <w:r w:rsidRPr="6AD04DD9" w:rsidR="00153B80">
        <w:rPr>
          <w:rFonts w:ascii="Arial" w:hAnsi="Arial" w:eastAsia="Arial" w:cs="Arial"/>
          <w:sz w:val="22"/>
          <w:szCs w:val="22"/>
          <w:lang w:val="en-GB"/>
        </w:rPr>
        <w:t xml:space="preserve"> and Whittington, 2020). Understanding these factors enables organisations to anticipate change and develop appropriate strategic responses.</w:t>
      </w:r>
    </w:p>
    <w:p w:rsidR="33FA3921" w:rsidP="6AD04DD9" w:rsidRDefault="33FA3921" w14:paraId="0A800277" w14:textId="4BA2E183">
      <w:pPr>
        <w:rPr>
          <w:rFonts w:ascii="Arial" w:hAnsi="Arial" w:eastAsia="Arial" w:cs="Arial"/>
          <w:b w:val="1"/>
          <w:bCs w:val="1"/>
          <w:sz w:val="22"/>
          <w:szCs w:val="22"/>
          <w:lang w:val="en-GB"/>
        </w:rPr>
      </w:pPr>
      <w:r w:rsidRPr="6AD04DD9" w:rsidR="33FA3921">
        <w:rPr>
          <w:rFonts w:ascii="Arial" w:hAnsi="Arial" w:eastAsia="Arial" w:cs="Arial"/>
          <w:b w:val="1"/>
          <w:bCs w:val="1"/>
          <w:sz w:val="22"/>
          <w:szCs w:val="22"/>
          <w:lang w:val="en-GB"/>
        </w:rPr>
        <w:t>Source 1.</w:t>
      </w:r>
    </w:p>
    <w:p w:rsidRPr="00153B80" w:rsidR="00153B80" w:rsidP="6AD04DD9" w:rsidRDefault="00153B80" w14:paraId="4066F9D3" w14:textId="66731509">
      <w:pPr>
        <w:rPr>
          <w:rFonts w:ascii="Arial" w:hAnsi="Arial" w:eastAsia="Arial" w:cs="Arial"/>
          <w:b w:val="1"/>
          <w:bCs w:val="1"/>
          <w:sz w:val="22"/>
          <w:szCs w:val="22"/>
          <w:lang w:val="en-GB"/>
        </w:rPr>
      </w:pPr>
      <w:r w:rsidR="64100DC0">
        <w:drawing>
          <wp:inline wp14:editId="73E9CF9D" wp14:anchorId="10E45CAA">
            <wp:extent cx="6227791" cy="3114607"/>
            <wp:effectExtent l="0" t="0" r="0" b="0"/>
            <wp:docPr id="1162205841" name="drawing">
              <a:extLst>
                <a:ext uri="{FF2B5EF4-FFF2-40B4-BE49-F238E27FC236}">
                  <a16:creationId xmlns:a16="http://schemas.microsoft.com/office/drawing/2014/main" id="{831009DF-8D0B-42CE-AB57-686CD89E3B51}"/>
                </a:ext>
              </a:extLst>
            </wp:docPr>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62205841" name="Picture 1162205841"/>
                    <pic:cNvPicPr/>
                  </pic:nvPicPr>
                  <pic:blipFill>
                    <a:blip xmlns:r="http://schemas.openxmlformats.org/officeDocument/2006/relationships" r:embed="rId7">
                      <a:extLst>
                        <a:ext uri="{28A0092B-C50C-407E-A947-70E740481C1C}">
                          <a14:useLocalDpi xmlns:a14="http://schemas.microsoft.com/office/drawing/2010/main"/>
                        </a:ext>
                      </a:extLst>
                    </a:blip>
                    <a:stretch>
                      <a:fillRect/>
                    </a:stretch>
                  </pic:blipFill>
                  <pic:spPr>
                    <a:xfrm rot="0">
                      <a:off x="0" y="0"/>
                      <a:ext cx="6227791" cy="3114607"/>
                    </a:xfrm>
                    <a:prstGeom prst="rect">
                      <a:avLst/>
                    </a:prstGeom>
                  </pic:spPr>
                </pic:pic>
              </a:graphicData>
            </a:graphic>
          </wp:inline>
        </w:drawing>
      </w:r>
      <w:r w:rsidRPr="6AD04DD9" w:rsidR="00153B80">
        <w:rPr>
          <w:rFonts w:ascii="Arial" w:hAnsi="Arial" w:eastAsia="Arial" w:cs="Arial"/>
          <w:b w:val="1"/>
          <w:bCs w:val="1"/>
          <w:sz w:val="22"/>
          <w:szCs w:val="22"/>
          <w:lang w:val="en-GB"/>
        </w:rPr>
        <w:t>Political Factors</w:t>
      </w:r>
      <w:r w:rsidRPr="6AD04DD9" w:rsidR="78A7A0C9">
        <w:rPr>
          <w:rFonts w:ascii="Arial" w:hAnsi="Arial" w:eastAsia="Arial" w:cs="Arial"/>
          <w:b w:val="1"/>
          <w:bCs w:val="1"/>
          <w:sz w:val="22"/>
          <w:szCs w:val="22"/>
          <w:lang w:val="en-GB"/>
        </w:rPr>
        <w:t>.</w:t>
      </w:r>
    </w:p>
    <w:p w:rsidRPr="00153B80" w:rsidR="00153B80" w:rsidP="26FC7DC8" w:rsidRDefault="00153B80" w14:paraId="6E8711D1" w14:textId="2CE59C8C">
      <w:pPr>
        <w:rPr>
          <w:rFonts w:ascii="Arial" w:hAnsi="Arial" w:eastAsia="Arial" w:cs="Arial"/>
          <w:sz w:val="22"/>
          <w:szCs w:val="22"/>
          <w:lang w:val="en-GB"/>
        </w:rPr>
      </w:pPr>
      <w:r w:rsidRPr="00153B80">
        <w:rPr>
          <w:rFonts w:ascii="Arial" w:hAnsi="Arial" w:eastAsia="Arial" w:cs="Arial"/>
          <w:sz w:val="22"/>
          <w:szCs w:val="22"/>
          <w:lang w:val="en-GB"/>
        </w:rPr>
        <w:t xml:space="preserve">Political factors have a significant influence on the automotive industry because governments play a </w:t>
      </w:r>
      <w:r w:rsidRPr="3C055A03" w:rsidR="2DBCD12F">
        <w:rPr>
          <w:rFonts w:ascii="Arial" w:hAnsi="Arial" w:eastAsia="Arial" w:cs="Arial"/>
          <w:sz w:val="22"/>
          <w:szCs w:val="22"/>
          <w:lang w:val="en-GB"/>
        </w:rPr>
        <w:t>significant</w:t>
      </w:r>
      <w:r w:rsidRPr="00153B80">
        <w:rPr>
          <w:rFonts w:ascii="Arial" w:hAnsi="Arial" w:eastAsia="Arial" w:cs="Arial"/>
          <w:sz w:val="22"/>
          <w:szCs w:val="22"/>
          <w:lang w:val="en-GB"/>
        </w:rPr>
        <w:t xml:space="preserve"> role in regulating vehicle manufacturing, emissions standards</w:t>
      </w:r>
      <w:r w:rsidRPr="3C055A03" w:rsidR="195ECECA">
        <w:rPr>
          <w:rFonts w:ascii="Arial" w:hAnsi="Arial" w:eastAsia="Arial" w:cs="Arial"/>
          <w:sz w:val="22"/>
          <w:szCs w:val="22"/>
          <w:lang w:val="en-GB"/>
        </w:rPr>
        <w:t>,</w:t>
      </w:r>
      <w:r w:rsidRPr="00153B80">
        <w:rPr>
          <w:rFonts w:ascii="Arial" w:hAnsi="Arial" w:eastAsia="Arial" w:cs="Arial"/>
          <w:sz w:val="22"/>
          <w:szCs w:val="22"/>
          <w:lang w:val="en-GB"/>
        </w:rPr>
        <w:t xml:space="preserve"> and international trade. In recent years, governments worldwide have introduced policies designed to reduce carbon emissions and encourage the adoption of electric vehicles (European Commission, 2023).</w:t>
      </w:r>
    </w:p>
    <w:p w:rsidRPr="00153B80" w:rsidR="00153B80" w:rsidP="26FC7DC8" w:rsidRDefault="00153B80" w14:paraId="3D21C476" w14:textId="5A71B23C">
      <w:pPr>
        <w:rPr>
          <w:rFonts w:ascii="Arial" w:hAnsi="Arial" w:eastAsia="Arial" w:cs="Arial"/>
          <w:sz w:val="22"/>
          <w:szCs w:val="22"/>
          <w:lang w:val="en-GB"/>
        </w:rPr>
      </w:pPr>
      <w:r w:rsidRPr="00153B80">
        <w:rPr>
          <w:rFonts w:ascii="Arial" w:hAnsi="Arial" w:eastAsia="Arial" w:cs="Arial"/>
          <w:sz w:val="22"/>
          <w:szCs w:val="22"/>
          <w:lang w:val="en-GB"/>
        </w:rPr>
        <w:t>The UK government’s commitment to ending the sale of new petrol and diesel vehicles by 2035 has created considerable pressure on manufacturers such as Bentley to accelerate electrification programmes (Department for Transport, 2024). While these policies present challenges due to the substantial investment required, they also create opportunities for organisations that successfully develop innovative electric vehicle technologies.</w:t>
      </w:r>
    </w:p>
    <w:p w:rsidRPr="00153B80" w:rsidR="00153B80" w:rsidP="26FC7DC8" w:rsidRDefault="00153B80" w14:paraId="537AC2ED" w14:textId="46BD65A5">
      <w:pPr>
        <w:rPr>
          <w:rFonts w:ascii="Arial" w:hAnsi="Arial" w:eastAsia="Arial" w:cs="Arial"/>
          <w:sz w:val="22"/>
          <w:szCs w:val="22"/>
          <w:lang w:val="en-GB"/>
        </w:rPr>
      </w:pPr>
      <w:r w:rsidRPr="00153B80">
        <w:rPr>
          <w:rFonts w:ascii="Arial" w:hAnsi="Arial" w:eastAsia="Arial" w:cs="Arial"/>
          <w:sz w:val="22"/>
          <w:szCs w:val="22"/>
          <w:lang w:val="en-GB"/>
        </w:rPr>
        <w:t xml:space="preserve">Political instability and changing trade relationships also influence Bentley’s operations. Following Brexit, UK manufacturers have faced increased administrative burdens and supply chain complexities when trading with European markets. As Bentley exports a </w:t>
      </w:r>
      <w:r w:rsidRPr="3C055A03" w:rsidR="4D685DCA">
        <w:rPr>
          <w:rFonts w:ascii="Arial" w:hAnsi="Arial" w:eastAsia="Arial" w:cs="Arial"/>
          <w:sz w:val="22"/>
          <w:szCs w:val="22"/>
          <w:lang w:val="en-GB"/>
        </w:rPr>
        <w:t>substantial</w:t>
      </w:r>
      <w:r w:rsidRPr="00153B80">
        <w:rPr>
          <w:rFonts w:ascii="Arial" w:hAnsi="Arial" w:eastAsia="Arial" w:cs="Arial"/>
          <w:sz w:val="22"/>
          <w:szCs w:val="22"/>
          <w:lang w:val="en-GB"/>
        </w:rPr>
        <w:t xml:space="preserve"> proportion of its vehicles internationally, any disruption to trade agreements could affect profitability and operational efficiency (Society of Motor Manufacturers and Traders, 2024).</w:t>
      </w:r>
    </w:p>
    <w:p w:rsidRPr="00153B80" w:rsidR="00153B80" w:rsidP="26FC7DC8" w:rsidRDefault="00153B80" w14:paraId="1A0118B1" w14:textId="033278B9">
      <w:pPr>
        <w:rPr>
          <w:rFonts w:ascii="Arial" w:hAnsi="Arial" w:eastAsia="Arial" w:cs="Arial"/>
          <w:sz w:val="22"/>
          <w:szCs w:val="22"/>
          <w:lang w:val="en-GB"/>
        </w:rPr>
      </w:pPr>
      <w:r w:rsidRPr="00153B80">
        <w:rPr>
          <w:rFonts w:ascii="Arial" w:hAnsi="Arial" w:eastAsia="Arial" w:cs="Arial"/>
          <w:sz w:val="22"/>
          <w:szCs w:val="22"/>
          <w:lang w:val="en-GB"/>
        </w:rPr>
        <w:t>Consequently, Bentley must continuously monitor political developments and maintain flexibility within its strategic planning processes.</w:t>
      </w:r>
    </w:p>
    <w:p w:rsidRPr="00153B80" w:rsidR="00153B80" w:rsidP="26FC7DC8" w:rsidRDefault="00153B80" w14:paraId="79BF45CD" w14:textId="61707101">
      <w:pPr>
        <w:rPr>
          <w:rFonts w:ascii="Arial" w:hAnsi="Arial" w:eastAsia="Arial" w:cs="Arial"/>
          <w:b/>
          <w:sz w:val="22"/>
          <w:szCs w:val="22"/>
          <w:lang w:val="en-GB"/>
        </w:rPr>
      </w:pPr>
      <w:r w:rsidRPr="00153B80">
        <w:rPr>
          <w:rFonts w:ascii="Arial" w:hAnsi="Arial" w:eastAsia="Arial" w:cs="Arial"/>
          <w:b/>
          <w:sz w:val="22"/>
          <w:szCs w:val="22"/>
          <w:lang w:val="en-GB"/>
        </w:rPr>
        <w:t>Economic Factors</w:t>
      </w:r>
    </w:p>
    <w:p w:rsidRPr="00153B80" w:rsidR="00153B80" w:rsidP="26FC7DC8" w:rsidRDefault="00153B80" w14:paraId="40D293DF" w14:textId="3594086E">
      <w:pPr>
        <w:rPr>
          <w:rFonts w:ascii="Arial" w:hAnsi="Arial" w:eastAsia="Arial" w:cs="Arial"/>
          <w:sz w:val="22"/>
          <w:szCs w:val="22"/>
          <w:lang w:val="en-GB"/>
        </w:rPr>
      </w:pPr>
      <w:r w:rsidRPr="00153B80">
        <w:rPr>
          <w:rFonts w:ascii="Arial" w:hAnsi="Arial" w:eastAsia="Arial" w:cs="Arial"/>
          <w:sz w:val="22"/>
          <w:szCs w:val="22"/>
          <w:lang w:val="en-GB"/>
        </w:rPr>
        <w:t>Economic conditions directly influence consumer spending behaviour, particularly within luxury markets. Bentley’s products are positioned within the premium automotive sector, making demand sensitive to fluctuations in economic confidence and wealth creation.</w:t>
      </w:r>
    </w:p>
    <w:p w:rsidRPr="00153B80" w:rsidR="00153B80" w:rsidP="26FC7DC8" w:rsidRDefault="00153B80" w14:paraId="61E23C83" w14:textId="41945EE3">
      <w:pPr>
        <w:rPr>
          <w:rFonts w:ascii="Arial" w:hAnsi="Arial" w:eastAsia="Arial" w:cs="Arial"/>
          <w:sz w:val="22"/>
          <w:szCs w:val="22"/>
          <w:lang w:val="en-GB"/>
        </w:rPr>
      </w:pPr>
      <w:r w:rsidRPr="00153B80">
        <w:rPr>
          <w:rFonts w:ascii="Arial" w:hAnsi="Arial" w:eastAsia="Arial" w:cs="Arial"/>
          <w:sz w:val="22"/>
          <w:szCs w:val="22"/>
          <w:lang w:val="en-GB"/>
        </w:rPr>
        <w:t>Global inflationary pressures have increased manufacturing costs through higher energy prices, labour costs</w:t>
      </w:r>
      <w:r w:rsidRPr="3C055A03" w:rsidR="5F36FB98">
        <w:rPr>
          <w:rFonts w:ascii="Arial" w:hAnsi="Arial" w:eastAsia="Arial" w:cs="Arial"/>
          <w:sz w:val="22"/>
          <w:szCs w:val="22"/>
          <w:lang w:val="en-GB"/>
        </w:rPr>
        <w:t>,</w:t>
      </w:r>
      <w:r w:rsidRPr="00153B80">
        <w:rPr>
          <w:rFonts w:ascii="Arial" w:hAnsi="Arial" w:eastAsia="Arial" w:cs="Arial"/>
          <w:sz w:val="22"/>
          <w:szCs w:val="22"/>
          <w:lang w:val="en-GB"/>
        </w:rPr>
        <w:t xml:space="preserve"> and raw material expenses. Furthermore, rising interest rates have reduced consumer spending power and increased financing costs for both businesses and consumers (Bank of England, 2024).</w:t>
      </w:r>
    </w:p>
    <w:p w:rsidRPr="00153B80" w:rsidR="00153B80" w:rsidP="26FC7DC8" w:rsidRDefault="00153B80" w14:paraId="701E55D7" w14:textId="6C1D09ED">
      <w:pPr>
        <w:rPr>
          <w:rFonts w:ascii="Arial" w:hAnsi="Arial" w:eastAsia="Arial" w:cs="Arial"/>
          <w:sz w:val="22"/>
          <w:szCs w:val="22"/>
          <w:lang w:val="en-GB"/>
        </w:rPr>
      </w:pPr>
      <w:r w:rsidRPr="3BB5CA2D" w:rsidR="00153B80">
        <w:rPr>
          <w:rFonts w:ascii="Arial" w:hAnsi="Arial" w:eastAsia="Arial" w:cs="Arial"/>
          <w:sz w:val="22"/>
          <w:szCs w:val="22"/>
          <w:lang w:val="en-GB"/>
        </w:rPr>
        <w:t>Economic uncertainty can be particularly problematic for luxury automotive manufacturers because high-value purchases are often postponed during periods of financial instability. However, Bentley’s affluent customer base may provide some protection from economic downturns compared to mass-market vehicle manufacturers.</w:t>
      </w:r>
    </w:p>
    <w:p w:rsidRPr="00153B80" w:rsidR="00153B80" w:rsidP="26FC7DC8" w:rsidRDefault="00153B80" w14:paraId="47232BAC" w14:textId="7DBC320A">
      <w:pPr>
        <w:rPr>
          <w:rFonts w:ascii="Arial" w:hAnsi="Arial" w:eastAsia="Arial" w:cs="Arial"/>
          <w:b/>
          <w:sz w:val="22"/>
          <w:szCs w:val="22"/>
          <w:lang w:val="en-GB"/>
        </w:rPr>
      </w:pPr>
      <w:r w:rsidRPr="00153B80">
        <w:rPr>
          <w:rFonts w:ascii="Arial" w:hAnsi="Arial" w:eastAsia="Arial" w:cs="Arial"/>
          <w:b/>
          <w:sz w:val="22"/>
          <w:szCs w:val="22"/>
          <w:lang w:val="en-GB"/>
        </w:rPr>
        <w:t>Social Factors</w:t>
      </w:r>
    </w:p>
    <w:p w:rsidRPr="00153B80" w:rsidR="00153B80" w:rsidP="26FC7DC8" w:rsidRDefault="00153B80" w14:paraId="1C11AFBF" w14:textId="39241F23">
      <w:pPr>
        <w:rPr>
          <w:rFonts w:ascii="Arial" w:hAnsi="Arial" w:eastAsia="Arial" w:cs="Arial"/>
          <w:sz w:val="22"/>
          <w:szCs w:val="22"/>
          <w:lang w:val="en-GB"/>
        </w:rPr>
      </w:pPr>
      <w:r w:rsidRPr="00153B80">
        <w:rPr>
          <w:rFonts w:ascii="Arial" w:hAnsi="Arial" w:eastAsia="Arial" w:cs="Arial"/>
          <w:sz w:val="22"/>
          <w:szCs w:val="22"/>
          <w:lang w:val="en-GB"/>
        </w:rPr>
        <w:t>Social attitudes towards sustainability and environmental responsibility have changed significantly over the past decade. Consumers are increasingly concerned about climate change and expect organisations to demonstrate ethical and environmentally responsible business practices (Kotler, Keller</w:t>
      </w:r>
      <w:r w:rsidRPr="3C055A03" w:rsidR="7EF187A2">
        <w:rPr>
          <w:rFonts w:ascii="Arial" w:hAnsi="Arial" w:eastAsia="Arial" w:cs="Arial"/>
          <w:sz w:val="22"/>
          <w:szCs w:val="22"/>
          <w:lang w:val="en-GB"/>
        </w:rPr>
        <w:t>,</w:t>
      </w:r>
      <w:r w:rsidRPr="00153B80">
        <w:rPr>
          <w:rFonts w:ascii="Arial" w:hAnsi="Arial" w:eastAsia="Arial" w:cs="Arial"/>
          <w:sz w:val="22"/>
          <w:szCs w:val="22"/>
          <w:lang w:val="en-GB"/>
        </w:rPr>
        <w:t xml:space="preserve"> and Chernev, 2022).</w:t>
      </w:r>
    </w:p>
    <w:p w:rsidRPr="00153B80" w:rsidR="00153B80" w:rsidP="26FC7DC8" w:rsidRDefault="00153B80" w14:paraId="47326146" w14:textId="5CB92951">
      <w:pPr>
        <w:rPr>
          <w:rFonts w:ascii="Arial" w:hAnsi="Arial" w:eastAsia="Arial" w:cs="Arial"/>
          <w:sz w:val="22"/>
          <w:szCs w:val="22"/>
          <w:lang w:val="en-GB"/>
        </w:rPr>
      </w:pPr>
      <w:r w:rsidRPr="00153B80">
        <w:rPr>
          <w:rFonts w:ascii="Arial" w:hAnsi="Arial" w:eastAsia="Arial" w:cs="Arial"/>
          <w:sz w:val="22"/>
          <w:szCs w:val="22"/>
          <w:lang w:val="en-GB"/>
        </w:rPr>
        <w:t>Traditionally, luxury vehicles were primarily associated with performance, prestige</w:t>
      </w:r>
      <w:r w:rsidRPr="3C055A03" w:rsidR="5AA4DC24">
        <w:rPr>
          <w:rFonts w:ascii="Arial" w:hAnsi="Arial" w:eastAsia="Arial" w:cs="Arial"/>
          <w:sz w:val="22"/>
          <w:szCs w:val="22"/>
          <w:lang w:val="en-GB"/>
        </w:rPr>
        <w:t>,</w:t>
      </w:r>
      <w:r w:rsidRPr="00153B80">
        <w:rPr>
          <w:rFonts w:ascii="Arial" w:hAnsi="Arial" w:eastAsia="Arial" w:cs="Arial"/>
          <w:sz w:val="22"/>
          <w:szCs w:val="22"/>
          <w:lang w:val="en-GB"/>
        </w:rPr>
        <w:t xml:space="preserve"> and exclusivity. However, contemporary luxury consumers increasingly seek products that align with their environmental values. This trend has encouraged Bentley to incorporate sustainability into its corporate strategy through initiatives such as carbon-neutral manufacturing and vehicle electrification.</w:t>
      </w:r>
    </w:p>
    <w:p w:rsidRPr="00153B80" w:rsidR="00153B80" w:rsidP="26FC7DC8" w:rsidRDefault="00153B80" w14:paraId="5EC40277" w14:textId="572CC454">
      <w:pPr>
        <w:rPr>
          <w:rFonts w:ascii="Arial" w:hAnsi="Arial" w:eastAsia="Arial" w:cs="Arial"/>
          <w:sz w:val="22"/>
          <w:szCs w:val="22"/>
          <w:lang w:val="en-GB"/>
        </w:rPr>
      </w:pPr>
      <w:r w:rsidRPr="443FA833">
        <w:rPr>
          <w:rFonts w:ascii="Arial" w:hAnsi="Arial" w:eastAsia="Arial" w:cs="Arial"/>
          <w:sz w:val="22"/>
          <w:szCs w:val="22"/>
          <w:lang w:val="en-GB"/>
        </w:rPr>
        <w:t>Generational changes also influence customer expectations. Younger consumers place greater emphasis on technology, digital connectivity</w:t>
      </w:r>
      <w:r w:rsidRPr="443FA833" w:rsidR="206CE39B">
        <w:rPr>
          <w:rFonts w:ascii="Arial" w:hAnsi="Arial" w:eastAsia="Arial" w:cs="Arial"/>
          <w:sz w:val="22"/>
          <w:szCs w:val="22"/>
          <w:lang w:val="en-GB"/>
        </w:rPr>
        <w:t>,</w:t>
      </w:r>
      <w:r w:rsidRPr="443FA833">
        <w:rPr>
          <w:rFonts w:ascii="Arial" w:hAnsi="Arial" w:eastAsia="Arial" w:cs="Arial"/>
          <w:sz w:val="22"/>
          <w:szCs w:val="22"/>
          <w:lang w:val="en-GB"/>
        </w:rPr>
        <w:t xml:space="preserve"> and personalised experiences. As a result, Bentley must enhance its digital capabilities to meet evolving consumer demands while maintaining the </w:t>
      </w:r>
      <w:bookmarkStart w:name="_Int_nyBVMIcH" w:id="5"/>
      <w:r w:rsidRPr="443FA833">
        <w:rPr>
          <w:rFonts w:ascii="Arial" w:hAnsi="Arial" w:eastAsia="Arial" w:cs="Arial"/>
          <w:sz w:val="22"/>
          <w:szCs w:val="22"/>
          <w:lang w:val="en-GB"/>
        </w:rPr>
        <w:t>craftsmanship</w:t>
      </w:r>
      <w:bookmarkEnd w:id="5"/>
      <w:r w:rsidRPr="443FA833">
        <w:rPr>
          <w:rFonts w:ascii="Arial" w:hAnsi="Arial" w:eastAsia="Arial" w:cs="Arial"/>
          <w:sz w:val="22"/>
          <w:szCs w:val="22"/>
          <w:lang w:val="en-GB"/>
        </w:rPr>
        <w:t xml:space="preserve"> and exclusivity that define its brand identity.</w:t>
      </w:r>
    </w:p>
    <w:p w:rsidRPr="00153B80" w:rsidR="00153B80" w:rsidP="26FC7DC8" w:rsidRDefault="00153B80" w14:paraId="1EC266E3" w14:textId="1D40A0DE">
      <w:pPr>
        <w:rPr>
          <w:rFonts w:ascii="Arial" w:hAnsi="Arial" w:eastAsia="Arial" w:cs="Arial"/>
          <w:sz w:val="22"/>
          <w:szCs w:val="22"/>
          <w:lang w:val="en-GB"/>
        </w:rPr>
      </w:pPr>
      <w:r w:rsidRPr="00153B80">
        <w:rPr>
          <w:rFonts w:ascii="Arial" w:hAnsi="Arial" w:eastAsia="Arial" w:cs="Arial"/>
          <w:sz w:val="22"/>
          <w:szCs w:val="22"/>
          <w:lang w:val="en-GB"/>
        </w:rPr>
        <w:t>Social expectations regarding corporate responsibility extend beyond environmental concerns. Stakeholders increasingly evaluate organisations based on diversity, inclusion</w:t>
      </w:r>
      <w:r w:rsidRPr="3C055A03" w:rsidR="40379CAF">
        <w:rPr>
          <w:rFonts w:ascii="Arial" w:hAnsi="Arial" w:eastAsia="Arial" w:cs="Arial"/>
          <w:sz w:val="22"/>
          <w:szCs w:val="22"/>
          <w:lang w:val="en-GB"/>
        </w:rPr>
        <w:t>,</w:t>
      </w:r>
      <w:r w:rsidRPr="00153B80">
        <w:rPr>
          <w:rFonts w:ascii="Arial" w:hAnsi="Arial" w:eastAsia="Arial" w:cs="Arial"/>
          <w:sz w:val="22"/>
          <w:szCs w:val="22"/>
          <w:lang w:val="en-GB"/>
        </w:rPr>
        <w:t xml:space="preserve"> and employee wellbeing. Consequently, Bentley must ensure that its organisational culture reflects contemporary societal expectations.</w:t>
      </w:r>
    </w:p>
    <w:p w:rsidRPr="00153B80" w:rsidR="00153B80" w:rsidP="26FC7DC8" w:rsidRDefault="00153B80" w14:paraId="3093FC9A" w14:textId="1B764E72">
      <w:pPr>
        <w:rPr>
          <w:rFonts w:ascii="Arial" w:hAnsi="Arial" w:eastAsia="Arial" w:cs="Arial"/>
          <w:b/>
          <w:sz w:val="22"/>
          <w:szCs w:val="22"/>
          <w:lang w:val="en-GB"/>
        </w:rPr>
      </w:pPr>
      <w:r w:rsidRPr="00153B80">
        <w:rPr>
          <w:rFonts w:ascii="Arial" w:hAnsi="Arial" w:eastAsia="Arial" w:cs="Arial"/>
          <w:b/>
          <w:sz w:val="22"/>
          <w:szCs w:val="22"/>
          <w:lang w:val="en-GB"/>
        </w:rPr>
        <w:t>Technological Factors</w:t>
      </w:r>
    </w:p>
    <w:p w:rsidRPr="00153B80" w:rsidR="00153B80" w:rsidP="26FC7DC8" w:rsidRDefault="00153B80" w14:paraId="358626FC" w14:textId="4791F037">
      <w:pPr>
        <w:rPr>
          <w:rFonts w:ascii="Arial" w:hAnsi="Arial" w:eastAsia="Arial" w:cs="Arial"/>
          <w:sz w:val="22"/>
          <w:szCs w:val="22"/>
          <w:lang w:val="en-GB"/>
        </w:rPr>
      </w:pPr>
      <w:r w:rsidRPr="00153B80">
        <w:rPr>
          <w:rFonts w:ascii="Arial" w:hAnsi="Arial" w:eastAsia="Arial" w:cs="Arial"/>
          <w:sz w:val="22"/>
          <w:szCs w:val="22"/>
          <w:lang w:val="en-GB"/>
        </w:rPr>
        <w:t>Technology is the most significant driver of change within the automotive industry. Rapid advancements in artificial intelligence, machine learning, robotics, automation</w:t>
      </w:r>
      <w:r w:rsidRPr="3C055A03" w:rsidR="09E448BE">
        <w:rPr>
          <w:rFonts w:ascii="Arial" w:hAnsi="Arial" w:eastAsia="Arial" w:cs="Arial"/>
          <w:sz w:val="22"/>
          <w:szCs w:val="22"/>
          <w:lang w:val="en-GB"/>
        </w:rPr>
        <w:t>,</w:t>
      </w:r>
      <w:r w:rsidRPr="00153B80">
        <w:rPr>
          <w:rFonts w:ascii="Arial" w:hAnsi="Arial" w:eastAsia="Arial" w:cs="Arial"/>
          <w:sz w:val="22"/>
          <w:szCs w:val="22"/>
          <w:lang w:val="en-GB"/>
        </w:rPr>
        <w:t xml:space="preserve"> and connectivity are transforming both manufacturing processes and customer experiences (Porter and Heppelmann, 2015).</w:t>
      </w:r>
    </w:p>
    <w:p w:rsidRPr="00153B80" w:rsidR="00153B80" w:rsidP="26FC7DC8" w:rsidRDefault="00153B80" w14:paraId="6A8A827F" w14:textId="4CADE428">
      <w:pPr>
        <w:rPr>
          <w:rFonts w:ascii="Arial" w:hAnsi="Arial" w:eastAsia="Arial" w:cs="Arial"/>
          <w:sz w:val="22"/>
          <w:szCs w:val="22"/>
          <w:lang w:val="en-GB"/>
        </w:rPr>
      </w:pPr>
      <w:r w:rsidRPr="00153B80">
        <w:rPr>
          <w:rFonts w:ascii="Arial" w:hAnsi="Arial" w:eastAsia="Arial" w:cs="Arial"/>
          <w:sz w:val="22"/>
          <w:szCs w:val="22"/>
          <w:lang w:val="en-GB"/>
        </w:rPr>
        <w:t>Bentley has invested heavily in digital transformation initiatives, recognising that future competitiveness depends upon technological innovation. Industry 4.0 technologies, including smart factories, digital twins and predictive analytics, enable manufacturers to improve productivity, reduce waste</w:t>
      </w:r>
      <w:r w:rsidRPr="3C055A03" w:rsidR="2CE31F33">
        <w:rPr>
          <w:rFonts w:ascii="Arial" w:hAnsi="Arial" w:eastAsia="Arial" w:cs="Arial"/>
          <w:sz w:val="22"/>
          <w:szCs w:val="22"/>
          <w:lang w:val="en-GB"/>
        </w:rPr>
        <w:t>,</w:t>
      </w:r>
      <w:r w:rsidRPr="00153B80">
        <w:rPr>
          <w:rFonts w:ascii="Arial" w:hAnsi="Arial" w:eastAsia="Arial" w:cs="Arial"/>
          <w:sz w:val="22"/>
          <w:szCs w:val="22"/>
          <w:lang w:val="en-GB"/>
        </w:rPr>
        <w:t xml:space="preserve"> and enhance quality control (Volkswagen Group, 2023).</w:t>
      </w:r>
    </w:p>
    <w:p w:rsidRPr="00153B80" w:rsidR="00153B80" w:rsidP="26FC7DC8" w:rsidRDefault="00153B80" w14:paraId="1B11B306" w14:textId="17B927C7">
      <w:pPr>
        <w:rPr>
          <w:rFonts w:ascii="Arial" w:hAnsi="Arial" w:eastAsia="Arial" w:cs="Arial"/>
          <w:sz w:val="22"/>
          <w:szCs w:val="22"/>
          <w:lang w:val="en-GB"/>
        </w:rPr>
      </w:pPr>
      <w:r w:rsidRPr="3BB5CA2D" w:rsidR="00153B80">
        <w:rPr>
          <w:rFonts w:ascii="Arial" w:hAnsi="Arial" w:eastAsia="Arial" w:cs="Arial"/>
          <w:sz w:val="22"/>
          <w:szCs w:val="22"/>
          <w:lang w:val="en-GB"/>
        </w:rPr>
        <w:t>Artificial intelligence applications offer substantial benefits. AI can analyse production data in real time, identify inefficiencies</w:t>
      </w:r>
      <w:r w:rsidRPr="3BB5CA2D" w:rsidR="33565D63">
        <w:rPr>
          <w:rFonts w:ascii="Arial" w:hAnsi="Arial" w:eastAsia="Arial" w:cs="Arial"/>
          <w:sz w:val="22"/>
          <w:szCs w:val="22"/>
          <w:lang w:val="en-GB"/>
        </w:rPr>
        <w:t>,</w:t>
      </w:r>
      <w:r w:rsidRPr="3BB5CA2D" w:rsidR="00153B80">
        <w:rPr>
          <w:rFonts w:ascii="Arial" w:hAnsi="Arial" w:eastAsia="Arial" w:cs="Arial"/>
          <w:sz w:val="22"/>
          <w:szCs w:val="22"/>
          <w:lang w:val="en-GB"/>
        </w:rPr>
        <w:t xml:space="preserve"> and predict maintenance requirements before equipment failures occur. These capabilities improve operational efficiency and reduce downtime.</w:t>
      </w:r>
    </w:p>
    <w:p w:rsidRPr="00153B80" w:rsidR="00153B80" w:rsidP="26FC7DC8" w:rsidRDefault="00153B80" w14:paraId="315A1B3B" w14:textId="4CEF2E34">
      <w:pPr>
        <w:rPr>
          <w:rFonts w:ascii="Arial" w:hAnsi="Arial" w:eastAsia="Arial" w:cs="Arial"/>
          <w:b/>
          <w:sz w:val="22"/>
          <w:szCs w:val="22"/>
          <w:lang w:val="en-GB"/>
        </w:rPr>
      </w:pPr>
      <w:r w:rsidRPr="00153B80">
        <w:rPr>
          <w:rFonts w:ascii="Arial" w:hAnsi="Arial" w:eastAsia="Arial" w:cs="Arial"/>
          <w:b/>
          <w:sz w:val="22"/>
          <w:szCs w:val="22"/>
          <w:lang w:val="en-GB"/>
        </w:rPr>
        <w:t>Legal Factors</w:t>
      </w:r>
    </w:p>
    <w:p w:rsidRPr="00153B80" w:rsidR="00153B80" w:rsidP="26FC7DC8" w:rsidRDefault="00153B80" w14:paraId="126EABD1" w14:textId="0FB609EB">
      <w:pPr>
        <w:rPr>
          <w:rFonts w:ascii="Arial" w:hAnsi="Arial" w:eastAsia="Arial" w:cs="Arial"/>
          <w:sz w:val="22"/>
          <w:szCs w:val="22"/>
          <w:lang w:val="en-GB"/>
        </w:rPr>
      </w:pPr>
      <w:r w:rsidRPr="00153B80">
        <w:rPr>
          <w:rFonts w:ascii="Arial" w:hAnsi="Arial" w:eastAsia="Arial" w:cs="Arial"/>
          <w:sz w:val="22"/>
          <w:szCs w:val="22"/>
          <w:lang w:val="en-GB"/>
        </w:rPr>
        <w:t>The automotive sector is subject to extensive legal regulation concerning vehicle safety, emissions standards, consumer protection</w:t>
      </w:r>
      <w:r w:rsidRPr="3C055A03" w:rsidR="24113FEE">
        <w:rPr>
          <w:rFonts w:ascii="Arial" w:hAnsi="Arial" w:eastAsia="Arial" w:cs="Arial"/>
          <w:sz w:val="22"/>
          <w:szCs w:val="22"/>
          <w:lang w:val="en-GB"/>
        </w:rPr>
        <w:t>,</w:t>
      </w:r>
      <w:r w:rsidRPr="00153B80">
        <w:rPr>
          <w:rFonts w:ascii="Arial" w:hAnsi="Arial" w:eastAsia="Arial" w:cs="Arial"/>
          <w:sz w:val="22"/>
          <w:szCs w:val="22"/>
          <w:lang w:val="en-GB"/>
        </w:rPr>
        <w:t xml:space="preserve"> and data privacy. Compliance with these regulations is essential for maintaining operational legitimacy and avoiding financial penalties.</w:t>
      </w:r>
    </w:p>
    <w:p w:rsidRPr="00153B80" w:rsidR="00153B80" w:rsidP="26FC7DC8" w:rsidRDefault="00153B80" w14:paraId="4409DFF4" w14:textId="0BF59627">
      <w:pPr>
        <w:rPr>
          <w:rFonts w:ascii="Arial" w:hAnsi="Arial" w:eastAsia="Arial" w:cs="Arial"/>
          <w:sz w:val="22"/>
          <w:szCs w:val="22"/>
          <w:lang w:val="en-GB"/>
        </w:rPr>
      </w:pPr>
      <w:r w:rsidRPr="00153B80">
        <w:rPr>
          <w:rFonts w:ascii="Arial" w:hAnsi="Arial" w:eastAsia="Arial" w:cs="Arial"/>
          <w:sz w:val="22"/>
          <w:szCs w:val="22"/>
          <w:lang w:val="en-GB"/>
        </w:rPr>
        <w:t>As connected vehicles generate increasing amounts of customer data, organisations must comply with legislation such as the General Data Protection Regulation (GDPR) and the UK Data Protection Act 2018. Failure to protect customer information could result in significant reputational and financial consequences.</w:t>
      </w:r>
    </w:p>
    <w:p w:rsidRPr="00153B80" w:rsidR="00153B80" w:rsidP="26FC7DC8" w:rsidRDefault="00153B80" w14:paraId="68431894" w14:textId="74C819CA">
      <w:pPr>
        <w:rPr>
          <w:rFonts w:ascii="Arial" w:hAnsi="Arial" w:eastAsia="Arial" w:cs="Arial"/>
          <w:sz w:val="22"/>
          <w:szCs w:val="22"/>
          <w:lang w:val="en-GB"/>
        </w:rPr>
      </w:pPr>
      <w:r w:rsidRPr="00153B80">
        <w:rPr>
          <w:rFonts w:ascii="Arial" w:hAnsi="Arial" w:eastAsia="Arial" w:cs="Arial"/>
          <w:sz w:val="22"/>
          <w:szCs w:val="22"/>
          <w:lang w:val="en-GB"/>
        </w:rPr>
        <w:t>Additionally, evolving environmental legislation requires manufacturers to reduce carbon emissions throughout their operations. Bentley’s Beyond100 strategy can therefore be viewed not only as a business opportunity but also as a proactive response to emerging legal requirements (Bentley Motors, 2023).</w:t>
      </w:r>
    </w:p>
    <w:p w:rsidRPr="00153B80" w:rsidR="00153B80" w:rsidP="26FC7DC8" w:rsidRDefault="00153B80" w14:paraId="79475837" w14:textId="4A6DBEBA">
      <w:pPr>
        <w:rPr>
          <w:rFonts w:ascii="Arial" w:hAnsi="Arial" w:eastAsia="Arial" w:cs="Arial"/>
          <w:b/>
          <w:sz w:val="22"/>
          <w:szCs w:val="22"/>
          <w:lang w:val="en-GB"/>
        </w:rPr>
      </w:pPr>
      <w:r w:rsidRPr="00153B80">
        <w:rPr>
          <w:rFonts w:ascii="Arial" w:hAnsi="Arial" w:eastAsia="Arial" w:cs="Arial"/>
          <w:b/>
          <w:sz w:val="22"/>
          <w:szCs w:val="22"/>
          <w:lang w:val="en-GB"/>
        </w:rPr>
        <w:t>Environmental Factors</w:t>
      </w:r>
    </w:p>
    <w:p w:rsidRPr="00153B80" w:rsidR="00153B80" w:rsidP="26FC7DC8" w:rsidRDefault="00153B80" w14:paraId="26743564" w14:textId="371F9A58">
      <w:pPr>
        <w:rPr>
          <w:rFonts w:ascii="Arial" w:hAnsi="Arial" w:eastAsia="Arial" w:cs="Arial"/>
          <w:sz w:val="22"/>
          <w:szCs w:val="22"/>
          <w:lang w:val="en-GB"/>
        </w:rPr>
      </w:pPr>
      <w:r w:rsidRPr="00153B80">
        <w:rPr>
          <w:rFonts w:ascii="Arial" w:hAnsi="Arial" w:eastAsia="Arial" w:cs="Arial"/>
          <w:sz w:val="22"/>
          <w:szCs w:val="22"/>
          <w:lang w:val="en-GB"/>
        </w:rPr>
        <w:t>Environmental concerns represent one of the most powerful drivers of organisational change within the automotive industry. Growing scientific evidence regarding climate change has increased pressure on organisations to reduce their environmental impact and adopt sustainable business practices (United Nations, 2023).</w:t>
      </w:r>
    </w:p>
    <w:p w:rsidRPr="00153B80" w:rsidR="00153B80" w:rsidP="26FC7DC8" w:rsidRDefault="00153B80" w14:paraId="2B8273F5" w14:textId="01ACF8B3">
      <w:pPr>
        <w:rPr>
          <w:rFonts w:ascii="Arial" w:hAnsi="Arial" w:eastAsia="Arial" w:cs="Arial"/>
          <w:sz w:val="22"/>
          <w:szCs w:val="22"/>
          <w:lang w:val="en-GB"/>
        </w:rPr>
      </w:pPr>
      <w:r w:rsidRPr="3BB5CA2D" w:rsidR="00153B80">
        <w:rPr>
          <w:rFonts w:ascii="Arial" w:hAnsi="Arial" w:eastAsia="Arial" w:cs="Arial"/>
          <w:sz w:val="22"/>
          <w:szCs w:val="22"/>
          <w:lang w:val="en-GB"/>
        </w:rPr>
        <w:t>Bentley’s manufacturing processes consume substantial resources and generate carbon emissions. Consequently, the organisation has committed to achieving carbon-neutral operations through renewable energy adoption, waste reduction initiatives</w:t>
      </w:r>
      <w:r w:rsidRPr="3BB5CA2D" w:rsidR="7ECC36D3">
        <w:rPr>
          <w:rFonts w:ascii="Arial" w:hAnsi="Arial" w:eastAsia="Arial" w:cs="Arial"/>
          <w:sz w:val="22"/>
          <w:szCs w:val="22"/>
          <w:lang w:val="en-GB"/>
        </w:rPr>
        <w:t>,</w:t>
      </w:r>
      <w:r w:rsidRPr="3BB5CA2D" w:rsidR="00153B80">
        <w:rPr>
          <w:rFonts w:ascii="Arial" w:hAnsi="Arial" w:eastAsia="Arial" w:cs="Arial"/>
          <w:sz w:val="22"/>
          <w:szCs w:val="22"/>
          <w:lang w:val="en-GB"/>
        </w:rPr>
        <w:t xml:space="preserve"> and sustainable sourcing practices.</w:t>
      </w:r>
      <w:r w:rsidRPr="3BB5CA2D" w:rsidR="3B762872">
        <w:rPr>
          <w:rFonts w:ascii="Arial" w:hAnsi="Arial" w:eastAsia="Arial" w:cs="Arial"/>
          <w:sz w:val="22"/>
          <w:szCs w:val="22"/>
          <w:lang w:val="en-GB"/>
        </w:rPr>
        <w:t xml:space="preserve"> </w:t>
      </w:r>
      <w:r w:rsidRPr="3BB5CA2D" w:rsidR="00153B80">
        <w:rPr>
          <w:rFonts w:ascii="Arial" w:hAnsi="Arial" w:eastAsia="Arial" w:cs="Arial"/>
          <w:sz w:val="22"/>
          <w:szCs w:val="22"/>
          <w:lang w:val="en-GB"/>
        </w:rPr>
        <w:t>Environmental sustainability also influences customer purchasing decisions. Research suggests that consumers increasingly favour brands that demonstrate genuine commitment to environmental responsibility (Deloitte, 2024). Therefore, sustainability initiatives can create both competitive advantage and reputational benefits.</w:t>
      </w:r>
    </w:p>
    <w:p w:rsidRPr="00024674" w:rsidR="00024674" w:rsidP="71F226E1" w:rsidRDefault="565BFCEB" w14:paraId="0FBB7EB1" w14:textId="26412734">
      <w:pPr>
        <w:rPr>
          <w:rFonts w:ascii="Arial" w:hAnsi="Arial" w:eastAsia="Arial" w:cs="Arial"/>
          <w:b/>
          <w:sz w:val="22"/>
          <w:szCs w:val="22"/>
          <w:lang w:val="en-GB"/>
        </w:rPr>
      </w:pPr>
      <w:r w:rsidRPr="3C055A03">
        <w:rPr>
          <w:rFonts w:ascii="Arial" w:hAnsi="Arial" w:eastAsia="Arial" w:cs="Arial"/>
          <w:b/>
          <w:bCs/>
          <w:sz w:val="22"/>
          <w:szCs w:val="22"/>
          <w:lang w:val="en-GB"/>
        </w:rPr>
        <w:t>1.2</w:t>
      </w:r>
      <w:r w:rsidRPr="3C055A03" w:rsidR="00024674">
        <w:rPr>
          <w:rFonts w:ascii="Arial" w:hAnsi="Arial" w:eastAsia="Arial" w:cs="Arial"/>
          <w:b/>
          <w:bCs/>
          <w:sz w:val="22"/>
          <w:szCs w:val="22"/>
          <w:lang w:val="en-GB"/>
        </w:rPr>
        <w:t>SWOT</w:t>
      </w:r>
      <w:r w:rsidRPr="00024674" w:rsidR="00024674">
        <w:rPr>
          <w:rFonts w:ascii="Arial" w:hAnsi="Arial" w:eastAsia="Arial" w:cs="Arial"/>
          <w:b/>
          <w:sz w:val="22"/>
          <w:szCs w:val="22"/>
          <w:lang w:val="en-GB"/>
        </w:rPr>
        <w:t xml:space="preserve"> Analysis</w:t>
      </w:r>
    </w:p>
    <w:p w:rsidRPr="00024674" w:rsidR="00024674" w:rsidP="71F226E1" w:rsidRDefault="00024674" w14:paraId="26F80DF1" w14:textId="77777777">
      <w:pPr>
        <w:rPr>
          <w:rFonts w:ascii="Arial" w:hAnsi="Arial" w:eastAsia="Arial" w:cs="Arial"/>
          <w:sz w:val="22"/>
          <w:szCs w:val="22"/>
          <w:lang w:val="en-GB"/>
        </w:rPr>
      </w:pPr>
      <w:r w:rsidRPr="00024674">
        <w:rPr>
          <w:rFonts w:ascii="Arial" w:hAnsi="Arial" w:eastAsia="Arial" w:cs="Arial"/>
          <w:sz w:val="22"/>
          <w:szCs w:val="22"/>
          <w:lang w:val="en-GB"/>
        </w:rPr>
        <w:t>While PESTLE analysis focuses on external influences, SWOT analysis evaluates both internal strengths and weaknesses alongside external opportunities and threats.</w:t>
      </w:r>
    </w:p>
    <w:p w:rsidR="195796A1" w:rsidP="28FF84C0" w:rsidRDefault="28FF84C0" w14:paraId="2E5A5280" w14:textId="4AED45AB">
      <w:r>
        <w:rPr>
          <w:noProof/>
        </w:rPr>
        <w:drawing>
          <wp:anchor distT="0" distB="0" distL="114300" distR="114300" simplePos="0" relativeHeight="251658240" behindDoc="1" locked="0" layoutInCell="1" allowOverlap="1" wp14:anchorId="272DFD6C" wp14:editId="5930E8D1">
            <wp:simplePos x="0" y="0"/>
            <wp:positionH relativeFrom="column">
              <wp:posOffset>9525</wp:posOffset>
            </wp:positionH>
            <wp:positionV relativeFrom="paragraph">
              <wp:posOffset>9525</wp:posOffset>
            </wp:positionV>
            <wp:extent cx="5930003" cy="2404313"/>
            <wp:effectExtent l="0" t="0" r="0" b="0"/>
            <wp:wrapNone/>
            <wp:docPr id="30066361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663611" name="Picture 300663611"/>
                    <pic:cNvPicPr/>
                  </pic:nvPicPr>
                  <pic:blipFill>
                    <a:blip r:embed="rId8">
                      <a:extLst>
                        <a:ext uri="{28A0092B-C50C-407E-A947-70E740481C1C}">
                          <a14:useLocalDpi xmlns:a14="http://schemas.microsoft.com/office/drawing/2010/main"/>
                        </a:ext>
                      </a:extLst>
                    </a:blip>
                    <a:stretch>
                      <a:fillRect/>
                    </a:stretch>
                  </pic:blipFill>
                  <pic:spPr>
                    <a:xfrm>
                      <a:off x="0" y="0"/>
                      <a:ext cx="5930003" cy="2404313"/>
                    </a:xfrm>
                    <a:prstGeom prst="rect">
                      <a:avLst/>
                    </a:prstGeom>
                  </pic:spPr>
                </pic:pic>
              </a:graphicData>
            </a:graphic>
            <wp14:sizeRelH relativeFrom="page">
              <wp14:pctWidth>0</wp14:pctWidth>
            </wp14:sizeRelH>
            <wp14:sizeRelV relativeFrom="page">
              <wp14:pctHeight>0</wp14:pctHeight>
            </wp14:sizeRelV>
          </wp:anchor>
        </w:drawing>
      </w:r>
    </w:p>
    <w:p w:rsidR="30518926" w:rsidRDefault="30518926" w14:paraId="43013ECE" w14:textId="1F241F3F"/>
    <w:p w:rsidR="30518926" w:rsidRDefault="30518926" w14:paraId="525A0F9D" w14:textId="6DD3308E"/>
    <w:p w:rsidR="30518926" w:rsidRDefault="30518926" w14:paraId="36E5C5DE" w14:textId="73DFB714"/>
    <w:p w:rsidR="30518926" w:rsidRDefault="30518926" w14:paraId="6628D862" w14:textId="5066FD33"/>
    <w:p w:rsidR="30518926" w:rsidRDefault="30518926" w14:paraId="0AE2D6D9" w14:textId="2E61393A"/>
    <w:p w:rsidR="30518926" w:rsidRDefault="30518926" w14:paraId="60A39AEF" w14:textId="1BFD01A6"/>
    <w:p w:rsidR="30518926" w:rsidRDefault="30518926" w14:paraId="779E577C" w14:textId="79967F4D"/>
    <w:p w:rsidR="6AD04DD9" w:rsidP="6AD04DD9" w:rsidRDefault="6AD04DD9" w14:paraId="397BB879" w14:textId="599FBFA2">
      <w:pPr>
        <w:rPr>
          <w:rFonts w:ascii="Arial" w:hAnsi="Arial" w:eastAsia="Arial" w:cs="Arial"/>
          <w:b w:val="1"/>
          <w:bCs w:val="1"/>
          <w:sz w:val="22"/>
          <w:szCs w:val="22"/>
          <w:lang w:val="en-GB"/>
        </w:rPr>
      </w:pPr>
    </w:p>
    <w:p w:rsidRPr="009A6AB0" w:rsidR="009A6AB0" w:rsidP="3C055A03" w:rsidRDefault="009A6AB0" w14:paraId="450C7DBC" w14:textId="0EDB37B2">
      <w:pPr>
        <w:rPr>
          <w:rFonts w:ascii="Arial" w:hAnsi="Arial" w:eastAsia="Arial" w:cs="Arial"/>
          <w:b/>
          <w:sz w:val="22"/>
          <w:szCs w:val="22"/>
          <w:lang w:val="en-GB"/>
        </w:rPr>
      </w:pPr>
      <w:r w:rsidRPr="3C055A03">
        <w:rPr>
          <w:rFonts w:ascii="Arial" w:hAnsi="Arial" w:eastAsia="Arial" w:cs="Arial"/>
          <w:b/>
          <w:sz w:val="22"/>
          <w:szCs w:val="22"/>
          <w:lang w:val="en-GB"/>
        </w:rPr>
        <w:t>Critical Evaluation of SWOT</w:t>
      </w:r>
    </w:p>
    <w:p w:rsidRPr="009A6AB0" w:rsidR="009A6AB0" w:rsidP="056C91FB" w:rsidRDefault="009A6AB0" w14:paraId="432AD56B" w14:textId="11DC2BB7">
      <w:pPr>
        <w:rPr>
          <w:rFonts w:ascii="Arial" w:hAnsi="Arial" w:eastAsia="Arial" w:cs="Arial"/>
          <w:sz w:val="22"/>
          <w:szCs w:val="22"/>
          <w:lang w:val="en-GB"/>
        </w:rPr>
      </w:pPr>
      <w:r w:rsidRPr="009A6AB0">
        <w:rPr>
          <w:rFonts w:ascii="Arial" w:hAnsi="Arial" w:eastAsia="Arial" w:cs="Arial"/>
          <w:sz w:val="22"/>
          <w:szCs w:val="22"/>
          <w:lang w:val="en-GB"/>
        </w:rPr>
        <w:t>Bentley’s strongest asset is its globally recognised brand reputation. The company has successfully positioned itself as a symbol of luxury, exclusivity</w:t>
      </w:r>
      <w:r w:rsidRPr="3C055A03" w:rsidR="55FFEC5A">
        <w:rPr>
          <w:rFonts w:ascii="Arial" w:hAnsi="Arial" w:eastAsia="Arial" w:cs="Arial"/>
          <w:sz w:val="22"/>
          <w:szCs w:val="22"/>
          <w:lang w:val="en-GB"/>
        </w:rPr>
        <w:t>,</w:t>
      </w:r>
      <w:r w:rsidRPr="009A6AB0">
        <w:rPr>
          <w:rFonts w:ascii="Arial" w:hAnsi="Arial" w:eastAsia="Arial" w:cs="Arial"/>
          <w:sz w:val="22"/>
          <w:szCs w:val="22"/>
          <w:lang w:val="en-GB"/>
        </w:rPr>
        <w:t xml:space="preserve"> and engineering excellence. This reputation enables premium pricing and strong customer loyalty.</w:t>
      </w:r>
    </w:p>
    <w:p w:rsidRPr="009A6AB0" w:rsidR="009A6AB0" w:rsidP="056C91FB" w:rsidRDefault="009A6AB0" w14:paraId="074D9530" w14:textId="4DF93A31">
      <w:pPr>
        <w:rPr>
          <w:rFonts w:ascii="Arial" w:hAnsi="Arial" w:eastAsia="Arial" w:cs="Arial"/>
          <w:sz w:val="22"/>
          <w:szCs w:val="22"/>
          <w:lang w:val="en-GB"/>
        </w:rPr>
      </w:pPr>
      <w:r w:rsidRPr="009A6AB0">
        <w:rPr>
          <w:rFonts w:ascii="Arial" w:hAnsi="Arial" w:eastAsia="Arial" w:cs="Arial"/>
          <w:sz w:val="22"/>
          <w:szCs w:val="22"/>
          <w:lang w:val="en-GB"/>
        </w:rPr>
        <w:t>However, reliance on the luxury vehicle segment creates vulnerability during economic downturns. Furthermore, transitioning towards electrification requires significant investment in research, infrastructure</w:t>
      </w:r>
      <w:r w:rsidRPr="3C055A03" w:rsidR="206E9A99">
        <w:rPr>
          <w:rFonts w:ascii="Arial" w:hAnsi="Arial" w:eastAsia="Arial" w:cs="Arial"/>
          <w:sz w:val="22"/>
          <w:szCs w:val="22"/>
          <w:lang w:val="en-GB"/>
        </w:rPr>
        <w:t>,</w:t>
      </w:r>
      <w:r w:rsidRPr="009A6AB0">
        <w:rPr>
          <w:rFonts w:ascii="Arial" w:hAnsi="Arial" w:eastAsia="Arial" w:cs="Arial"/>
          <w:sz w:val="22"/>
          <w:szCs w:val="22"/>
          <w:lang w:val="en-GB"/>
        </w:rPr>
        <w:t xml:space="preserve"> and workforce development.</w:t>
      </w:r>
    </w:p>
    <w:p w:rsidRPr="009A6AB0" w:rsidR="009A6AB0" w:rsidP="056C91FB" w:rsidRDefault="009A6AB0" w14:paraId="118EC64E" w14:textId="2A7CE13E">
      <w:pPr>
        <w:rPr>
          <w:rFonts w:ascii="Arial" w:hAnsi="Arial" w:eastAsia="Arial" w:cs="Arial"/>
          <w:sz w:val="22"/>
          <w:szCs w:val="22"/>
          <w:lang w:val="en-GB"/>
        </w:rPr>
      </w:pPr>
      <w:r w:rsidRPr="009A6AB0">
        <w:rPr>
          <w:rFonts w:ascii="Arial" w:hAnsi="Arial" w:eastAsia="Arial" w:cs="Arial"/>
          <w:sz w:val="22"/>
          <w:szCs w:val="22"/>
          <w:lang w:val="en-GB"/>
        </w:rPr>
        <w:t>The growth of the electric vehicle market presents substantial opportunities. Bentley’s commitment to sustainable luxury mobility aligns with evolving customer preferences and environmental regulations. Nevertheless, competition is intensifying as both traditional manufacturers and new market entrants invest heavily in electric vehicle technologies.</w:t>
      </w:r>
    </w:p>
    <w:p w:rsidRPr="009A6AB0" w:rsidR="009A6AB0" w:rsidP="056C91FB" w:rsidRDefault="009A6AB0" w14:paraId="2D5A6359" w14:textId="77777777">
      <w:pPr>
        <w:rPr>
          <w:rFonts w:ascii="Arial" w:hAnsi="Arial" w:eastAsia="Arial" w:cs="Arial"/>
          <w:sz w:val="22"/>
          <w:szCs w:val="22"/>
          <w:lang w:val="en-GB"/>
        </w:rPr>
      </w:pPr>
      <w:r w:rsidRPr="009A6AB0">
        <w:rPr>
          <w:rFonts w:ascii="Arial" w:hAnsi="Arial" w:eastAsia="Arial" w:cs="Arial"/>
          <w:sz w:val="22"/>
          <w:szCs w:val="22"/>
          <w:lang w:val="en-GB"/>
        </w:rPr>
        <w:t>The SWOT analysis therefore suggests that Bentley possesses the resources and capabilities necessary for successful transformation, but effective change management will be essential to overcome emerging threats.</w:t>
      </w:r>
    </w:p>
    <w:p w:rsidRPr="009C46DC" w:rsidR="009C46DC" w:rsidP="443FA833" w:rsidRDefault="1D36195C" w14:paraId="5196719A" w14:textId="28A16217">
      <w:pPr>
        <w:pStyle w:val="Heading1"/>
        <w:rPr>
          <w:rFonts w:ascii="Arial" w:hAnsi="Arial" w:eastAsia="Arial" w:cs="Arial"/>
          <w:b w:val="1"/>
          <w:bCs w:val="1"/>
          <w:color w:val="auto"/>
          <w:sz w:val="22"/>
          <w:szCs w:val="22"/>
          <w:lang w:val="en-GB"/>
        </w:rPr>
      </w:pPr>
      <w:bookmarkStart w:name="_Toc1225193183" w:id="1052789620"/>
      <w:r w:rsidRPr="3BB5CA2D" w:rsidR="1D36195C">
        <w:rPr>
          <w:rFonts w:ascii="Arial" w:hAnsi="Arial" w:eastAsia="Arial" w:cs="Arial"/>
          <w:b w:val="1"/>
          <w:bCs w:val="1"/>
          <w:color w:val="auto"/>
          <w:sz w:val="22"/>
          <w:szCs w:val="22"/>
          <w:lang w:val="en-GB"/>
        </w:rPr>
        <w:t>1.3</w:t>
      </w:r>
      <w:r w:rsidRPr="3BB5CA2D" w:rsidR="30A27222">
        <w:rPr>
          <w:rFonts w:ascii="Arial" w:hAnsi="Arial" w:eastAsia="Arial" w:cs="Arial"/>
          <w:b w:val="1"/>
          <w:bCs w:val="1"/>
          <w:color w:val="auto"/>
          <w:sz w:val="22"/>
          <w:szCs w:val="22"/>
          <w:lang w:val="en-GB"/>
        </w:rPr>
        <w:t xml:space="preserve"> </w:t>
      </w:r>
      <w:r w:rsidRPr="3BB5CA2D" w:rsidR="009C46DC">
        <w:rPr>
          <w:rFonts w:ascii="Arial" w:hAnsi="Arial" w:eastAsia="Arial" w:cs="Arial"/>
          <w:b w:val="1"/>
          <w:bCs w:val="1"/>
          <w:color w:val="auto"/>
          <w:sz w:val="22"/>
          <w:szCs w:val="22"/>
          <w:lang w:val="en-GB"/>
        </w:rPr>
        <w:t>Impact of Digitalisation and Artificial Intelligence</w:t>
      </w:r>
      <w:bookmarkEnd w:id="1052789620"/>
    </w:p>
    <w:p w:rsidRPr="009C46DC" w:rsidR="009C46DC" w:rsidP="21DA6C91" w:rsidRDefault="009C46DC" w14:paraId="3AD80F5E" w14:textId="72A42616">
      <w:pPr>
        <w:rPr>
          <w:rFonts w:ascii="Arial" w:hAnsi="Arial" w:eastAsia="Arial" w:cs="Arial"/>
          <w:sz w:val="22"/>
          <w:szCs w:val="22"/>
          <w:lang w:val="en-GB"/>
        </w:rPr>
      </w:pPr>
      <w:r w:rsidRPr="21DA6C91">
        <w:rPr>
          <w:rFonts w:ascii="Arial" w:hAnsi="Arial" w:eastAsia="Arial" w:cs="Arial"/>
          <w:sz w:val="22"/>
          <w:szCs w:val="22"/>
          <w:lang w:val="en-GB"/>
        </w:rPr>
        <w:t>Digital transformation has become a strategic necessity rather than a competitive advantage. Organisations that fail to adopt digital technologies risk becoming obsolete in increasingly technology-driven markets (Westerman, Bonnet</w:t>
      </w:r>
      <w:r w:rsidRPr="3C055A03" w:rsidR="7E16DB22">
        <w:rPr>
          <w:rFonts w:ascii="Arial" w:hAnsi="Arial" w:eastAsia="Arial" w:cs="Arial"/>
          <w:sz w:val="22"/>
          <w:szCs w:val="22"/>
          <w:lang w:val="en-GB"/>
        </w:rPr>
        <w:t>,</w:t>
      </w:r>
      <w:r w:rsidRPr="21DA6C91">
        <w:rPr>
          <w:rFonts w:ascii="Arial" w:hAnsi="Arial" w:eastAsia="Arial" w:cs="Arial"/>
          <w:sz w:val="22"/>
          <w:szCs w:val="22"/>
          <w:lang w:val="en-GB"/>
        </w:rPr>
        <w:t xml:space="preserve"> and McAfee, 2014).</w:t>
      </w:r>
    </w:p>
    <w:p w:rsidRPr="009C46DC" w:rsidR="009C46DC" w:rsidP="21DA6C91" w:rsidRDefault="009C46DC" w14:paraId="586375A7" w14:textId="30121DF9">
      <w:pPr>
        <w:rPr>
          <w:rFonts w:ascii="Arial" w:hAnsi="Arial" w:eastAsia="Arial" w:cs="Arial"/>
          <w:sz w:val="22"/>
          <w:szCs w:val="22"/>
          <w:lang w:val="en-GB"/>
        </w:rPr>
      </w:pPr>
      <w:r w:rsidRPr="21DA6C91">
        <w:rPr>
          <w:rFonts w:ascii="Arial" w:hAnsi="Arial" w:eastAsia="Arial" w:cs="Arial"/>
          <w:sz w:val="22"/>
          <w:szCs w:val="22"/>
          <w:lang w:val="en-GB"/>
        </w:rPr>
        <w:t>For Bentley, digitalisation affects three key areas:</w:t>
      </w:r>
    </w:p>
    <w:p w:rsidRPr="009C46DC" w:rsidR="009C46DC" w:rsidP="21DA6C91" w:rsidRDefault="009C46DC" w14:paraId="39382042" w14:textId="1A8B6E58">
      <w:pPr>
        <w:rPr>
          <w:rFonts w:ascii="Arial" w:hAnsi="Arial" w:eastAsia="Arial" w:cs="Arial"/>
          <w:b/>
          <w:sz w:val="22"/>
          <w:szCs w:val="22"/>
          <w:lang w:val="en-GB"/>
        </w:rPr>
      </w:pPr>
      <w:r w:rsidRPr="21DA6C91">
        <w:rPr>
          <w:rFonts w:ascii="Arial" w:hAnsi="Arial" w:eastAsia="Arial" w:cs="Arial"/>
          <w:b/>
          <w:sz w:val="22"/>
          <w:szCs w:val="22"/>
          <w:lang w:val="en-GB"/>
        </w:rPr>
        <w:t>Manufacturing</w:t>
      </w:r>
    </w:p>
    <w:p w:rsidRPr="009C46DC" w:rsidR="009C46DC" w:rsidP="21DA6C91" w:rsidRDefault="009C46DC" w14:paraId="0BB8946F" w14:textId="46D148BC">
      <w:pPr>
        <w:rPr>
          <w:rFonts w:ascii="Arial" w:hAnsi="Arial" w:eastAsia="Arial" w:cs="Arial"/>
          <w:sz w:val="22"/>
          <w:szCs w:val="22"/>
          <w:lang w:val="en-GB"/>
        </w:rPr>
      </w:pPr>
      <w:r w:rsidRPr="21DA6C91">
        <w:rPr>
          <w:rFonts w:ascii="Arial" w:hAnsi="Arial" w:eastAsia="Arial" w:cs="Arial"/>
          <w:sz w:val="22"/>
          <w:szCs w:val="22"/>
          <w:lang w:val="en-GB"/>
        </w:rPr>
        <w:t>Smart manufacturing technologies enable greater efficiency, flexibility</w:t>
      </w:r>
      <w:r w:rsidRPr="3C055A03" w:rsidR="5A3DAA17">
        <w:rPr>
          <w:rFonts w:ascii="Arial" w:hAnsi="Arial" w:eastAsia="Arial" w:cs="Arial"/>
          <w:sz w:val="22"/>
          <w:szCs w:val="22"/>
          <w:lang w:val="en-GB"/>
        </w:rPr>
        <w:t>,</w:t>
      </w:r>
      <w:r w:rsidRPr="21DA6C91">
        <w:rPr>
          <w:rFonts w:ascii="Arial" w:hAnsi="Arial" w:eastAsia="Arial" w:cs="Arial"/>
          <w:sz w:val="22"/>
          <w:szCs w:val="22"/>
          <w:lang w:val="en-GB"/>
        </w:rPr>
        <w:t xml:space="preserve"> and quality control. Sensors, robotics</w:t>
      </w:r>
      <w:r w:rsidRPr="3C055A03" w:rsidR="11EBC56D">
        <w:rPr>
          <w:rFonts w:ascii="Arial" w:hAnsi="Arial" w:eastAsia="Arial" w:cs="Arial"/>
          <w:sz w:val="22"/>
          <w:szCs w:val="22"/>
          <w:lang w:val="en-GB"/>
        </w:rPr>
        <w:t>,</w:t>
      </w:r>
      <w:r w:rsidRPr="21DA6C91">
        <w:rPr>
          <w:rFonts w:ascii="Arial" w:hAnsi="Arial" w:eastAsia="Arial" w:cs="Arial"/>
          <w:sz w:val="22"/>
          <w:szCs w:val="22"/>
          <w:lang w:val="en-GB"/>
        </w:rPr>
        <w:t xml:space="preserve"> and AI-powered analytics support predictive maintenance and optimise production processes.</w:t>
      </w:r>
    </w:p>
    <w:p w:rsidRPr="009C46DC" w:rsidR="009C46DC" w:rsidP="21DA6C91" w:rsidRDefault="009C46DC" w14:paraId="350EDA3B" w14:textId="7719180F">
      <w:pPr>
        <w:rPr>
          <w:rFonts w:ascii="Arial" w:hAnsi="Arial" w:eastAsia="Arial" w:cs="Arial"/>
          <w:b/>
          <w:sz w:val="22"/>
          <w:szCs w:val="22"/>
          <w:lang w:val="en-GB"/>
        </w:rPr>
      </w:pPr>
      <w:r w:rsidRPr="21DA6C91">
        <w:rPr>
          <w:rFonts w:ascii="Arial" w:hAnsi="Arial" w:eastAsia="Arial" w:cs="Arial"/>
          <w:b/>
          <w:sz w:val="22"/>
          <w:szCs w:val="22"/>
          <w:lang w:val="en-GB"/>
        </w:rPr>
        <w:t>Customer Experience</w:t>
      </w:r>
    </w:p>
    <w:p w:rsidRPr="009C46DC" w:rsidR="009C46DC" w:rsidP="21DA6C91" w:rsidRDefault="009C46DC" w14:paraId="6F4FCC4E" w14:textId="07803C2D">
      <w:pPr>
        <w:rPr>
          <w:rFonts w:ascii="Arial" w:hAnsi="Arial" w:eastAsia="Arial" w:cs="Arial"/>
          <w:sz w:val="22"/>
          <w:szCs w:val="22"/>
          <w:lang w:val="en-GB"/>
        </w:rPr>
      </w:pPr>
      <w:r w:rsidRPr="21DA6C91">
        <w:rPr>
          <w:rFonts w:ascii="Arial" w:hAnsi="Arial" w:eastAsia="Arial" w:cs="Arial"/>
          <w:sz w:val="22"/>
          <w:szCs w:val="22"/>
          <w:lang w:val="en-GB"/>
        </w:rPr>
        <w:t>Digital technologies allow Bentley to provide highly personalised customer experiences. AI-driven systems can analyse customer preferences and deliver customised recommendations, enhancing customer satisfaction and brand loyalty.</w:t>
      </w:r>
    </w:p>
    <w:p w:rsidRPr="009C46DC" w:rsidR="009C46DC" w:rsidP="21DA6C91" w:rsidRDefault="009C46DC" w14:paraId="21515250" w14:textId="35C5D5AF">
      <w:pPr>
        <w:rPr>
          <w:rFonts w:ascii="Arial" w:hAnsi="Arial" w:eastAsia="Arial" w:cs="Arial"/>
          <w:b/>
          <w:sz w:val="22"/>
          <w:szCs w:val="22"/>
          <w:lang w:val="en-GB"/>
        </w:rPr>
      </w:pPr>
      <w:r w:rsidRPr="21DA6C91">
        <w:rPr>
          <w:rFonts w:ascii="Arial" w:hAnsi="Arial" w:eastAsia="Arial" w:cs="Arial"/>
          <w:b/>
          <w:sz w:val="22"/>
          <w:szCs w:val="22"/>
          <w:lang w:val="en-GB"/>
        </w:rPr>
        <w:t>Decision-Making</w:t>
      </w:r>
    </w:p>
    <w:p w:rsidRPr="009C46DC" w:rsidR="009C46DC" w:rsidP="21DA6C91" w:rsidRDefault="009C46DC" w14:paraId="7EE1A330" w14:textId="3BD2A38D">
      <w:pPr>
        <w:rPr>
          <w:rFonts w:ascii="Arial" w:hAnsi="Arial" w:eastAsia="Arial" w:cs="Arial"/>
          <w:sz w:val="22"/>
          <w:szCs w:val="22"/>
          <w:lang w:val="en-GB"/>
        </w:rPr>
      </w:pPr>
      <w:r w:rsidRPr="21DA6C91">
        <w:rPr>
          <w:rFonts w:ascii="Arial" w:hAnsi="Arial" w:eastAsia="Arial" w:cs="Arial"/>
          <w:sz w:val="22"/>
          <w:szCs w:val="22"/>
          <w:lang w:val="en-GB"/>
        </w:rPr>
        <w:t>Artificial intelligence enables managers to make more informed decisions through real-time data analysis. This capability improves forecasting accuracy, operational planning</w:t>
      </w:r>
      <w:r w:rsidRPr="3C055A03" w:rsidR="02DE5F3E">
        <w:rPr>
          <w:rFonts w:ascii="Arial" w:hAnsi="Arial" w:eastAsia="Arial" w:cs="Arial"/>
          <w:sz w:val="22"/>
          <w:szCs w:val="22"/>
          <w:lang w:val="en-GB"/>
        </w:rPr>
        <w:t>,</w:t>
      </w:r>
      <w:r w:rsidRPr="21DA6C91">
        <w:rPr>
          <w:rFonts w:ascii="Arial" w:hAnsi="Arial" w:eastAsia="Arial" w:cs="Arial"/>
          <w:sz w:val="22"/>
          <w:szCs w:val="22"/>
          <w:lang w:val="en-GB"/>
        </w:rPr>
        <w:t xml:space="preserve"> and strategic decision-making.</w:t>
      </w:r>
    </w:p>
    <w:p w:rsidRPr="009C46DC" w:rsidR="009C46DC" w:rsidP="21DA6C91" w:rsidRDefault="009C46DC" w14:paraId="4163D735" w14:textId="69DFF1C8">
      <w:pPr>
        <w:rPr>
          <w:rFonts w:ascii="Arial" w:hAnsi="Arial" w:eastAsia="Arial" w:cs="Arial"/>
          <w:sz w:val="22"/>
          <w:szCs w:val="22"/>
          <w:lang w:val="en-GB"/>
        </w:rPr>
      </w:pPr>
      <w:r w:rsidRPr="3BB5CA2D" w:rsidR="009C46DC">
        <w:rPr>
          <w:rFonts w:ascii="Arial" w:hAnsi="Arial" w:eastAsia="Arial" w:cs="Arial"/>
          <w:sz w:val="22"/>
          <w:szCs w:val="22"/>
          <w:lang w:val="en-GB"/>
        </w:rPr>
        <w:t>Despite these benefits, digitalisation presents challenges. Employees may resist technological change due to concerns about job security or unfamiliarity with new systems. Furthermore, cybersecurity risks increase as organisations become increasingly dependent on digital infrastructure.</w:t>
      </w:r>
    </w:p>
    <w:p w:rsidRPr="00096ADC" w:rsidR="00096ADC" w:rsidP="443FA833" w:rsidRDefault="2C64091C" w14:paraId="09D2DAEC" w14:textId="0D1CA64F">
      <w:pPr>
        <w:pStyle w:val="Heading1"/>
        <w:rPr>
          <w:rFonts w:ascii="Arial" w:hAnsi="Arial" w:eastAsia="Arial" w:cs="Arial"/>
          <w:b w:val="1"/>
          <w:bCs w:val="1"/>
          <w:color w:val="auto"/>
          <w:sz w:val="22"/>
          <w:szCs w:val="22"/>
          <w:lang w:val="en-GB"/>
        </w:rPr>
      </w:pPr>
      <w:bookmarkStart w:name="_Toc75597540" w:id="60385111"/>
      <w:r w:rsidRPr="3BB5CA2D" w:rsidR="2C64091C">
        <w:rPr>
          <w:rFonts w:ascii="Arial" w:hAnsi="Arial" w:eastAsia="Arial" w:cs="Arial"/>
          <w:b w:val="1"/>
          <w:bCs w:val="1"/>
          <w:color w:val="auto"/>
          <w:sz w:val="22"/>
          <w:szCs w:val="22"/>
          <w:lang w:val="en-GB"/>
        </w:rPr>
        <w:t>1.4</w:t>
      </w:r>
      <w:r w:rsidRPr="3BB5CA2D" w:rsidR="00096ADC">
        <w:rPr>
          <w:rFonts w:ascii="Arial" w:hAnsi="Arial" w:eastAsia="Arial" w:cs="Arial"/>
          <w:b w:val="1"/>
          <w:bCs w:val="1"/>
          <w:color w:val="auto"/>
          <w:sz w:val="22"/>
          <w:szCs w:val="22"/>
          <w:lang w:val="en-GB"/>
        </w:rPr>
        <w:t xml:space="preserve"> Evaluation of Change Management Models</w:t>
      </w:r>
      <w:bookmarkEnd w:id="60385111"/>
    </w:p>
    <w:p w:rsidRPr="00096ADC" w:rsidR="00096ADC" w:rsidP="0FF9E23C" w:rsidRDefault="00096ADC" w14:paraId="25C9BDB4" w14:textId="01D71C5F">
      <w:pPr>
        <w:rPr>
          <w:rFonts w:ascii="Arial" w:hAnsi="Arial" w:eastAsia="Arial" w:cs="Arial"/>
          <w:sz w:val="22"/>
          <w:szCs w:val="22"/>
          <w:lang w:val="en-GB"/>
        </w:rPr>
      </w:pPr>
      <w:r w:rsidRPr="00096ADC">
        <w:rPr>
          <w:rFonts w:ascii="Arial" w:hAnsi="Arial" w:eastAsia="Arial" w:cs="Arial"/>
          <w:sz w:val="22"/>
          <w:szCs w:val="22"/>
          <w:lang w:val="en-GB"/>
        </w:rPr>
        <w:t>Organisational change is a complex process that requires careful planning, effective leadership</w:t>
      </w:r>
      <w:r w:rsidRPr="3C055A03" w:rsidR="745111D1">
        <w:rPr>
          <w:rFonts w:ascii="Arial" w:hAnsi="Arial" w:eastAsia="Arial" w:cs="Arial"/>
          <w:sz w:val="22"/>
          <w:szCs w:val="22"/>
          <w:lang w:val="en-GB"/>
        </w:rPr>
        <w:t>,</w:t>
      </w:r>
      <w:r w:rsidRPr="00096ADC">
        <w:rPr>
          <w:rFonts w:ascii="Arial" w:hAnsi="Arial" w:eastAsia="Arial" w:cs="Arial"/>
          <w:sz w:val="22"/>
          <w:szCs w:val="22"/>
          <w:lang w:val="en-GB"/>
        </w:rPr>
        <w:t xml:space="preserve"> and continuous evaluation. While change is often necessary to improve organisational performance and respond to external pressures, many change initiatives fail because organisations underestimate employee resistance, poor communication</w:t>
      </w:r>
      <w:r w:rsidRPr="3C055A03" w:rsidR="43F51E05">
        <w:rPr>
          <w:rFonts w:ascii="Arial" w:hAnsi="Arial" w:eastAsia="Arial" w:cs="Arial"/>
          <w:sz w:val="22"/>
          <w:szCs w:val="22"/>
          <w:lang w:val="en-GB"/>
        </w:rPr>
        <w:t>,</w:t>
      </w:r>
      <w:r w:rsidRPr="00096ADC">
        <w:rPr>
          <w:rFonts w:ascii="Arial" w:hAnsi="Arial" w:eastAsia="Arial" w:cs="Arial"/>
          <w:sz w:val="22"/>
          <w:szCs w:val="22"/>
          <w:lang w:val="en-GB"/>
        </w:rPr>
        <w:t xml:space="preserve"> and ineffective leadership (Burnes, 2020). Consequently, change management models provide organisations with structured approaches that increase the likelihood of successful transformation.</w:t>
      </w:r>
    </w:p>
    <w:p w:rsidRPr="00096ADC" w:rsidR="00096ADC" w:rsidP="0FF9E23C" w:rsidRDefault="00096ADC" w14:paraId="7FE1FFB5" w14:textId="109771AD">
      <w:pPr/>
      <w:r w:rsidRPr="6AD04DD9" w:rsidR="00096ADC">
        <w:rPr>
          <w:rFonts w:ascii="Arial" w:hAnsi="Arial" w:eastAsia="Arial" w:cs="Arial"/>
          <w:sz w:val="22"/>
          <w:szCs w:val="22"/>
          <w:lang w:val="en-GB"/>
        </w:rPr>
        <w:t>Bentley Motors is currently undergoing one of the most significant transformations in its history through the implementation of its Beyond100 strategy. The company’s ambition to become a fully electric luxury automotive manufacturer by 2035 requires extensive changes to manufacturing processes, organisational culture, employee skills</w:t>
      </w:r>
      <w:r w:rsidRPr="6AD04DD9" w:rsidR="4B66664F">
        <w:rPr>
          <w:rFonts w:ascii="Arial" w:hAnsi="Arial" w:eastAsia="Arial" w:cs="Arial"/>
          <w:sz w:val="22"/>
          <w:szCs w:val="22"/>
          <w:lang w:val="en-GB"/>
        </w:rPr>
        <w:t>,</w:t>
      </w:r>
      <w:r w:rsidRPr="6AD04DD9" w:rsidR="00096ADC">
        <w:rPr>
          <w:rFonts w:ascii="Arial" w:hAnsi="Arial" w:eastAsia="Arial" w:cs="Arial"/>
          <w:sz w:val="22"/>
          <w:szCs w:val="22"/>
          <w:lang w:val="en-GB"/>
        </w:rPr>
        <w:t xml:space="preserve"> and business strategy. This section critically evaluates three widely recognised change management models—Lewin’s Three-Step Model, Kotter’s Eight-Step Change Model</w:t>
      </w:r>
      <w:r w:rsidRPr="6AD04DD9" w:rsidR="3A90EB05">
        <w:rPr>
          <w:rFonts w:ascii="Arial" w:hAnsi="Arial" w:eastAsia="Arial" w:cs="Arial"/>
          <w:sz w:val="22"/>
          <w:szCs w:val="22"/>
          <w:lang w:val="en-GB"/>
        </w:rPr>
        <w:t>,</w:t>
      </w:r>
      <w:r w:rsidRPr="6AD04DD9" w:rsidR="00096ADC">
        <w:rPr>
          <w:rFonts w:ascii="Arial" w:hAnsi="Arial" w:eastAsia="Arial" w:cs="Arial"/>
          <w:sz w:val="22"/>
          <w:szCs w:val="22"/>
          <w:lang w:val="en-GB"/>
        </w:rPr>
        <w:t xml:space="preserve"> and the McKinsey 7S Framework—to determine which provides the most appropriate approach for Bentley’s transformation.</w:t>
      </w:r>
    </w:p>
    <w:p w:rsidRPr="00096ADC" w:rsidR="00096ADC" w:rsidP="6AD04DD9" w:rsidRDefault="00096ADC" w14:paraId="2AC7A5CB" w14:textId="13304DB5">
      <w:pPr>
        <w:rPr>
          <w:rFonts w:ascii="Arial" w:hAnsi="Arial" w:eastAsia="Arial" w:cs="Arial"/>
          <w:b w:val="1"/>
          <w:bCs w:val="1"/>
          <w:sz w:val="22"/>
          <w:szCs w:val="22"/>
          <w:lang w:val="en-GB"/>
        </w:rPr>
      </w:pPr>
      <w:r w:rsidRPr="6AD04DD9" w:rsidR="7F9FDF19">
        <w:rPr>
          <w:rFonts w:ascii="Arial" w:hAnsi="Arial" w:eastAsia="Arial" w:cs="Arial"/>
          <w:b w:val="1"/>
          <w:bCs w:val="1"/>
          <w:sz w:val="22"/>
          <w:szCs w:val="22"/>
          <w:lang w:val="en-GB"/>
        </w:rPr>
        <w:t>Source</w:t>
      </w:r>
      <w:r w:rsidRPr="6AD04DD9" w:rsidR="7F9FDF19">
        <w:rPr>
          <w:rFonts w:ascii="Arial" w:hAnsi="Arial" w:eastAsia="Arial" w:cs="Arial"/>
          <w:b w:val="1"/>
          <w:bCs w:val="1"/>
          <w:sz w:val="22"/>
          <w:szCs w:val="22"/>
          <w:lang w:val="en-GB"/>
        </w:rPr>
        <w:t xml:space="preserve"> 2.</w:t>
      </w:r>
    </w:p>
    <w:p w:rsidRPr="00096ADC" w:rsidR="00096ADC" w:rsidP="6AD04DD9" w:rsidRDefault="00096ADC" w14:paraId="2348E996" w14:textId="2634A986">
      <w:pPr>
        <w:pStyle w:val="Normal"/>
      </w:pPr>
      <w:r w:rsidR="43986E93">
        <w:drawing>
          <wp:inline wp14:editId="6D3D919E" wp14:anchorId="52D44D51">
            <wp:extent cx="5681495" cy="1975776"/>
            <wp:effectExtent l="0" t="0" r="0" b="0"/>
            <wp:docPr id="7410126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41012699" name="Picture 741012699"/>
                    <pic:cNvPicPr/>
                  </pic:nvPicPr>
                  <pic:blipFill>
                    <a:blip xmlns:r="http://schemas.openxmlformats.org/officeDocument/2006/relationships" r:embed="rId80968157">
                      <a:extLst>
                        <a:ext uri="{28A0092B-C50C-407E-A947-70E740481C1C}">
                          <a14:useLocalDpi xmlns:a14="http://schemas.microsoft.com/office/drawing/2010/main"/>
                        </a:ext>
                      </a:extLst>
                    </a:blip>
                    <a:stretch>
                      <a:fillRect/>
                    </a:stretch>
                  </pic:blipFill>
                  <pic:spPr>
                    <a:xfrm rot="0">
                      <a:off x="0" y="0"/>
                      <a:ext cx="5681495" cy="1975776"/>
                    </a:xfrm>
                    <a:prstGeom prst="rect">
                      <a:avLst/>
                    </a:prstGeom>
                  </pic:spPr>
                </pic:pic>
              </a:graphicData>
            </a:graphic>
          </wp:inline>
        </w:drawing>
      </w:r>
    </w:p>
    <w:p w:rsidRPr="00096ADC" w:rsidR="00096ADC" w:rsidP="6AD04DD9" w:rsidRDefault="00096ADC" w14:paraId="6EE81033" w14:textId="0C0E911D">
      <w:pPr>
        <w:pStyle w:val="Normal"/>
        <w:rPr>
          <w:rFonts w:ascii="Arial" w:hAnsi="Arial" w:eastAsia="Arial" w:cs="Arial"/>
          <w:b w:val="1"/>
          <w:bCs w:val="1"/>
          <w:color w:val="auto"/>
          <w:sz w:val="22"/>
          <w:szCs w:val="22"/>
          <w:lang w:val="en-GB"/>
        </w:rPr>
      </w:pPr>
      <w:r w:rsidRPr="6AD04DD9" w:rsidR="00096ADC">
        <w:rPr>
          <w:rFonts w:ascii="Arial" w:hAnsi="Arial" w:eastAsia="Arial" w:cs="Arial"/>
          <w:b w:val="1"/>
          <w:bCs w:val="1"/>
          <w:color w:val="auto"/>
          <w:sz w:val="22"/>
          <w:szCs w:val="22"/>
          <w:lang w:val="en-GB"/>
        </w:rPr>
        <w:t>1</w:t>
      </w:r>
      <w:r w:rsidRPr="6AD04DD9" w:rsidR="53D7D39F">
        <w:rPr>
          <w:rFonts w:ascii="Arial" w:hAnsi="Arial" w:eastAsia="Arial" w:cs="Arial"/>
          <w:b w:val="1"/>
          <w:bCs w:val="1"/>
          <w:color w:val="auto"/>
          <w:sz w:val="22"/>
          <w:szCs w:val="22"/>
          <w:lang w:val="en-GB"/>
        </w:rPr>
        <w:t>.5</w:t>
      </w:r>
      <w:r w:rsidRPr="6AD04DD9" w:rsidR="00096ADC">
        <w:rPr>
          <w:rFonts w:ascii="Arial" w:hAnsi="Arial" w:eastAsia="Arial" w:cs="Arial"/>
          <w:b w:val="1"/>
          <w:bCs w:val="1"/>
          <w:color w:val="auto"/>
          <w:sz w:val="22"/>
          <w:szCs w:val="22"/>
          <w:lang w:val="en-GB"/>
        </w:rPr>
        <w:t xml:space="preserve"> Lewin’s Three-Step Change Model</w:t>
      </w:r>
    </w:p>
    <w:p w:rsidRPr="00096ADC" w:rsidR="00096ADC" w:rsidP="62627DDD" w:rsidRDefault="00096ADC" w14:paraId="563C4730" w14:textId="367AEBDA">
      <w:pPr>
        <w:rPr>
          <w:rFonts w:ascii="Arial" w:hAnsi="Arial" w:eastAsia="Arial" w:cs="Arial"/>
          <w:sz w:val="22"/>
          <w:szCs w:val="22"/>
          <w:lang w:val="en-GB"/>
        </w:rPr>
      </w:pPr>
      <w:r w:rsidRPr="00096ADC">
        <w:rPr>
          <w:rFonts w:ascii="Arial" w:hAnsi="Arial" w:eastAsia="Arial" w:cs="Arial"/>
          <w:sz w:val="22"/>
          <w:szCs w:val="22"/>
          <w:lang w:val="en-GB"/>
        </w:rPr>
        <w:t>Kurt Lewin (1947) developed one of the earliest and most influential theories of organisational change. His model proposes that successful change occurs through three sequential stages: Unfreeze, Change, and Refreeze.</w:t>
      </w:r>
    </w:p>
    <w:p w:rsidRPr="00096ADC" w:rsidR="00096ADC" w:rsidP="3C055A03" w:rsidRDefault="00096ADC" w14:paraId="1AD706EC" w14:textId="08CD0C9A">
      <w:pPr>
        <w:rPr>
          <w:rFonts w:ascii="Arial" w:hAnsi="Arial" w:eastAsia="Arial" w:cs="Arial"/>
          <w:b/>
          <w:sz w:val="22"/>
          <w:szCs w:val="22"/>
          <w:lang w:val="en-GB"/>
        </w:rPr>
      </w:pPr>
      <w:r w:rsidRPr="3C055A03">
        <w:rPr>
          <w:rFonts w:ascii="Arial" w:hAnsi="Arial" w:eastAsia="Arial" w:cs="Arial"/>
          <w:b/>
          <w:sz w:val="22"/>
          <w:szCs w:val="22"/>
          <w:lang w:val="en-GB"/>
        </w:rPr>
        <w:t>Stage One: Unf</w:t>
      </w:r>
      <w:r w:rsidRPr="00096ADC">
        <w:rPr>
          <w:rFonts w:ascii="Arial" w:hAnsi="Arial" w:eastAsia="Arial" w:cs="Arial"/>
          <w:b/>
          <w:sz w:val="22"/>
          <w:szCs w:val="22"/>
          <w:lang w:val="en-GB"/>
        </w:rPr>
        <w:t>reeze</w:t>
      </w:r>
    </w:p>
    <w:p w:rsidRPr="00096ADC" w:rsidR="00096ADC" w:rsidP="62627DDD" w:rsidRDefault="00096ADC" w14:paraId="6D9746A7" w14:textId="4EA9F0F1">
      <w:pPr>
        <w:rPr>
          <w:rFonts w:ascii="Arial" w:hAnsi="Arial" w:eastAsia="Arial" w:cs="Arial"/>
          <w:sz w:val="22"/>
          <w:szCs w:val="22"/>
          <w:lang w:val="en-GB"/>
        </w:rPr>
      </w:pPr>
      <w:r w:rsidRPr="00096ADC">
        <w:rPr>
          <w:rFonts w:ascii="Arial" w:hAnsi="Arial" w:eastAsia="Arial" w:cs="Arial"/>
          <w:sz w:val="22"/>
          <w:szCs w:val="22"/>
          <w:lang w:val="en-GB"/>
        </w:rPr>
        <w:t>The first stage involves preparing the organisation to accept that change is necessary. Employees often become comfortable with existing working practices and may resist new ways of operating due to uncertainty or fear of failure (Hayes, 2022). Therefore, leaders must clearly communicate why change is essential and create a sense of urgency.</w:t>
      </w:r>
    </w:p>
    <w:p w:rsidRPr="009B68EE" w:rsidR="009B68EE" w:rsidP="6AD04DD9" w:rsidRDefault="009B68EE" w14:paraId="0398A3A5" w14:textId="5BE5FEBD">
      <w:pPr>
        <w:rPr>
          <w:rFonts w:ascii="Arial" w:hAnsi="Arial" w:eastAsia="Arial" w:cs="Arial"/>
          <w:sz w:val="22"/>
          <w:szCs w:val="22"/>
          <w:lang w:val="en-GB"/>
        </w:rPr>
      </w:pPr>
      <w:r w:rsidRPr="6AD04DD9" w:rsidR="69316620">
        <w:rPr>
          <w:rFonts w:ascii="Arial" w:hAnsi="Arial" w:eastAsia="Arial" w:cs="Arial"/>
          <w:sz w:val="22"/>
          <w:szCs w:val="22"/>
          <w:lang w:val="en-GB"/>
        </w:rPr>
        <w:t xml:space="preserve">For Bentley Motors, the need for change has been driven by several external pressures, including stricter environmental legislation, increasing competition from electric vehicle manufacturers such as Tesla, changing customer expectations and rapid technological advancement. The launch of the Beyond100 strategy </w:t>
      </w:r>
      <w:r w:rsidRPr="6AD04DD9" w:rsidR="69316620">
        <w:rPr>
          <w:rFonts w:ascii="Arial" w:hAnsi="Arial" w:eastAsia="Arial" w:cs="Arial"/>
          <w:sz w:val="22"/>
          <w:szCs w:val="22"/>
          <w:lang w:val="en-GB"/>
        </w:rPr>
        <w:t>represents</w:t>
      </w:r>
      <w:r w:rsidRPr="6AD04DD9" w:rsidR="69316620">
        <w:rPr>
          <w:rFonts w:ascii="Arial" w:hAnsi="Arial" w:eastAsia="Arial" w:cs="Arial"/>
          <w:sz w:val="22"/>
          <w:szCs w:val="22"/>
          <w:lang w:val="en-GB"/>
        </w:rPr>
        <w:t xml:space="preserve"> Bentley’s attempt to “unfreeze” existing organisational practices by acknowledging that traditional combustion-engine vehicles are no longer sustainable in the long term (Bentley Motors, 2023).</w:t>
      </w:r>
      <w:r w:rsidRPr="6AD04DD9" w:rsidR="6CEFDE32">
        <w:rPr>
          <w:rFonts w:ascii="Arial" w:hAnsi="Arial" w:eastAsia="Arial" w:cs="Arial"/>
          <w:sz w:val="22"/>
          <w:szCs w:val="22"/>
          <w:lang w:val="en-GB"/>
        </w:rPr>
        <w:t xml:space="preserve"> </w:t>
      </w:r>
      <w:r w:rsidRPr="6AD04DD9" w:rsidR="69316620">
        <w:rPr>
          <w:rFonts w:ascii="Arial" w:hAnsi="Arial" w:eastAsia="Arial" w:cs="Arial"/>
          <w:sz w:val="22"/>
          <w:szCs w:val="22"/>
          <w:lang w:val="en-GB"/>
        </w:rPr>
        <w:t>Management has communicated the strategic vision through internal communications, sustainability initiatives</w:t>
      </w:r>
      <w:r w:rsidRPr="6AD04DD9" w:rsidR="733B0F64">
        <w:rPr>
          <w:rFonts w:ascii="Arial" w:hAnsi="Arial" w:eastAsia="Arial" w:cs="Arial"/>
          <w:sz w:val="22"/>
          <w:szCs w:val="22"/>
          <w:lang w:val="en-GB"/>
        </w:rPr>
        <w:t>,</w:t>
      </w:r>
      <w:r w:rsidRPr="6AD04DD9" w:rsidR="69316620">
        <w:rPr>
          <w:rFonts w:ascii="Arial" w:hAnsi="Arial" w:eastAsia="Arial" w:cs="Arial"/>
          <w:sz w:val="22"/>
          <w:szCs w:val="22"/>
          <w:lang w:val="en-GB"/>
        </w:rPr>
        <w:t xml:space="preserve"> and public commitments to carbon neutrality. This approach has helped employees recognise that change is not optional but necessary for future competitiveness</w:t>
      </w:r>
    </w:p>
    <w:p w:rsidRPr="009B68EE" w:rsidR="009B68EE" w:rsidP="3C055A03" w:rsidRDefault="009B68EE" w14:paraId="4A376D53" w14:textId="34E0E402">
      <w:pPr>
        <w:rPr>
          <w:rFonts w:ascii="Arial" w:hAnsi="Arial" w:eastAsia="Arial" w:cs="Arial"/>
          <w:b/>
          <w:sz w:val="22"/>
          <w:szCs w:val="22"/>
          <w:lang w:val="en-GB"/>
        </w:rPr>
      </w:pPr>
      <w:r w:rsidRPr="3C055A03">
        <w:rPr>
          <w:rFonts w:ascii="Arial" w:hAnsi="Arial" w:eastAsia="Arial" w:cs="Arial"/>
          <w:b/>
          <w:sz w:val="22"/>
          <w:szCs w:val="22"/>
          <w:lang w:val="en-GB"/>
        </w:rPr>
        <w:t>Stage Two: Change</w:t>
      </w:r>
    </w:p>
    <w:p w:rsidRPr="009B68EE" w:rsidR="009B68EE" w:rsidP="0B59B013" w:rsidRDefault="009B68EE" w14:paraId="39E5288C" w14:textId="54CBF551">
      <w:pPr>
        <w:rPr>
          <w:rFonts w:ascii="Arial" w:hAnsi="Arial" w:eastAsia="Arial" w:cs="Arial"/>
          <w:sz w:val="22"/>
          <w:szCs w:val="22"/>
          <w:lang w:val="en-GB"/>
        </w:rPr>
      </w:pPr>
      <w:r w:rsidRPr="0B59B013">
        <w:rPr>
          <w:rFonts w:ascii="Arial" w:hAnsi="Arial" w:eastAsia="Arial" w:cs="Arial"/>
          <w:sz w:val="22"/>
          <w:szCs w:val="22"/>
          <w:lang w:val="en-GB"/>
        </w:rPr>
        <w:t>The second stage involves implementing new processes, behaviours</w:t>
      </w:r>
      <w:r w:rsidRPr="3C055A03" w:rsidR="003FE21B">
        <w:rPr>
          <w:rFonts w:ascii="Arial" w:hAnsi="Arial" w:eastAsia="Arial" w:cs="Arial"/>
          <w:sz w:val="22"/>
          <w:szCs w:val="22"/>
          <w:lang w:val="en-GB"/>
        </w:rPr>
        <w:t>,</w:t>
      </w:r>
      <w:r w:rsidRPr="0B59B013">
        <w:rPr>
          <w:rFonts w:ascii="Arial" w:hAnsi="Arial" w:eastAsia="Arial" w:cs="Arial"/>
          <w:sz w:val="22"/>
          <w:szCs w:val="22"/>
          <w:lang w:val="en-GB"/>
        </w:rPr>
        <w:t xml:space="preserve"> and organisational structures. During this phase, organisations introduce </w:t>
      </w:r>
      <w:r w:rsidRPr="3C055A03" w:rsidR="306BD430">
        <w:rPr>
          <w:rFonts w:ascii="Arial" w:hAnsi="Arial" w:eastAsia="Arial" w:cs="Arial"/>
          <w:sz w:val="22"/>
          <w:szCs w:val="22"/>
          <w:lang w:val="en-GB"/>
        </w:rPr>
        <w:t>modern</w:t>
      </w:r>
      <w:r w:rsidRPr="0B59B013">
        <w:rPr>
          <w:rFonts w:ascii="Arial" w:hAnsi="Arial" w:eastAsia="Arial" w:cs="Arial"/>
          <w:sz w:val="22"/>
          <w:szCs w:val="22"/>
          <w:lang w:val="en-GB"/>
        </w:rPr>
        <w:t xml:space="preserve"> technologies, provide employee training</w:t>
      </w:r>
      <w:r w:rsidRPr="3C055A03" w:rsidR="0D3FF5DE">
        <w:rPr>
          <w:rFonts w:ascii="Arial" w:hAnsi="Arial" w:eastAsia="Arial" w:cs="Arial"/>
          <w:sz w:val="22"/>
          <w:szCs w:val="22"/>
          <w:lang w:val="en-GB"/>
        </w:rPr>
        <w:t>,</w:t>
      </w:r>
      <w:r w:rsidRPr="0B59B013">
        <w:rPr>
          <w:rFonts w:ascii="Arial" w:hAnsi="Arial" w:eastAsia="Arial" w:cs="Arial"/>
          <w:sz w:val="22"/>
          <w:szCs w:val="22"/>
          <w:lang w:val="en-GB"/>
        </w:rPr>
        <w:t xml:space="preserve"> and encourage behavioural change.</w:t>
      </w:r>
    </w:p>
    <w:p w:rsidRPr="009B68EE" w:rsidR="009B68EE" w:rsidP="1F4D1F5D" w:rsidRDefault="009B68EE" w14:paraId="76A618F9" w14:textId="6181BF78">
      <w:pPr>
        <w:rPr>
          <w:rFonts w:ascii="Arial" w:hAnsi="Arial" w:eastAsia="Arial" w:cs="Arial"/>
          <w:sz w:val="22"/>
          <w:szCs w:val="22"/>
          <w:lang w:val="en-GB"/>
        </w:rPr>
      </w:pPr>
      <w:r w:rsidRPr="6AD04DD9" w:rsidR="009B68EE">
        <w:rPr>
          <w:rFonts w:ascii="Arial" w:hAnsi="Arial" w:eastAsia="Arial" w:cs="Arial"/>
          <w:sz w:val="22"/>
          <w:szCs w:val="22"/>
          <w:lang w:val="en-GB"/>
        </w:rPr>
        <w:t>Bentley’s investment in artificial intelligence, digital manufacturing, battery technology</w:t>
      </w:r>
      <w:r w:rsidRPr="6AD04DD9" w:rsidR="08DC449D">
        <w:rPr>
          <w:rFonts w:ascii="Arial" w:hAnsi="Arial" w:eastAsia="Arial" w:cs="Arial"/>
          <w:sz w:val="22"/>
          <w:szCs w:val="22"/>
          <w:lang w:val="en-GB"/>
        </w:rPr>
        <w:t>,</w:t>
      </w:r>
      <w:r w:rsidRPr="6AD04DD9" w:rsidR="009B68EE">
        <w:rPr>
          <w:rFonts w:ascii="Arial" w:hAnsi="Arial" w:eastAsia="Arial" w:cs="Arial"/>
          <w:sz w:val="22"/>
          <w:szCs w:val="22"/>
          <w:lang w:val="en-GB"/>
        </w:rPr>
        <w:t xml:space="preserve"> and electric vehicle development </w:t>
      </w:r>
      <w:r w:rsidRPr="6AD04DD9" w:rsidR="009B68EE">
        <w:rPr>
          <w:rFonts w:ascii="Arial" w:hAnsi="Arial" w:eastAsia="Arial" w:cs="Arial"/>
          <w:sz w:val="22"/>
          <w:szCs w:val="22"/>
          <w:lang w:val="en-GB"/>
        </w:rPr>
        <w:t>demonstrates</w:t>
      </w:r>
      <w:r w:rsidRPr="6AD04DD9" w:rsidR="009B68EE">
        <w:rPr>
          <w:rFonts w:ascii="Arial" w:hAnsi="Arial" w:eastAsia="Arial" w:cs="Arial"/>
          <w:sz w:val="22"/>
          <w:szCs w:val="22"/>
          <w:lang w:val="en-GB"/>
        </w:rPr>
        <w:t xml:space="preserve"> the implementation stage of Lewin’s model. Significant financial investment has also been directed towards modernising manufacturing facilities at Crewe to support future electric vehicle production.</w:t>
      </w:r>
    </w:p>
    <w:p w:rsidRPr="009B68EE" w:rsidR="009B68EE" w:rsidP="1F4D1F5D" w:rsidRDefault="009B68EE" w14:paraId="23A4D632" w14:textId="769D028F">
      <w:pPr>
        <w:rPr>
          <w:rFonts w:ascii="Arial" w:hAnsi="Arial" w:eastAsia="Arial" w:cs="Arial"/>
          <w:sz w:val="22"/>
          <w:szCs w:val="22"/>
          <w:lang w:val="en-GB"/>
        </w:rPr>
      </w:pPr>
      <w:r w:rsidRPr="3BB5CA2D" w:rsidR="009B68EE">
        <w:rPr>
          <w:rFonts w:ascii="Arial" w:hAnsi="Arial" w:eastAsia="Arial" w:cs="Arial"/>
          <w:sz w:val="22"/>
          <w:szCs w:val="22"/>
          <w:lang w:val="en-GB"/>
        </w:rPr>
        <w:t xml:space="preserve">Employee training is another </w:t>
      </w:r>
      <w:r w:rsidRPr="3BB5CA2D" w:rsidR="520E89BE">
        <w:rPr>
          <w:rFonts w:ascii="Arial" w:hAnsi="Arial" w:eastAsia="Arial" w:cs="Arial"/>
          <w:sz w:val="22"/>
          <w:szCs w:val="22"/>
          <w:lang w:val="en-GB"/>
        </w:rPr>
        <w:t>vital</w:t>
      </w:r>
      <w:r w:rsidRPr="3BB5CA2D" w:rsidR="009B68EE">
        <w:rPr>
          <w:rFonts w:ascii="Arial" w:hAnsi="Arial" w:eastAsia="Arial" w:cs="Arial"/>
          <w:sz w:val="22"/>
          <w:szCs w:val="22"/>
          <w:lang w:val="en-GB"/>
        </w:rPr>
        <w:t xml:space="preserve"> component of this stage. Workers who previously specialised in traditional engine manufacturing must now develop new competencies related to battery technology, digital systems</w:t>
      </w:r>
      <w:r w:rsidRPr="3BB5CA2D" w:rsidR="7F564314">
        <w:rPr>
          <w:rFonts w:ascii="Arial" w:hAnsi="Arial" w:eastAsia="Arial" w:cs="Arial"/>
          <w:sz w:val="22"/>
          <w:szCs w:val="22"/>
          <w:lang w:val="en-GB"/>
        </w:rPr>
        <w:t>,</w:t>
      </w:r>
      <w:r w:rsidRPr="3BB5CA2D" w:rsidR="009B68EE">
        <w:rPr>
          <w:rFonts w:ascii="Arial" w:hAnsi="Arial" w:eastAsia="Arial" w:cs="Arial"/>
          <w:sz w:val="22"/>
          <w:szCs w:val="22"/>
          <w:lang w:val="en-GB"/>
        </w:rPr>
        <w:t xml:space="preserve"> and advanced manufacturing processes. According to Armstrong and Taylor (2023), workforce development is essential because employees are more likely to support change when they possess the skills and confidence required to perform effectively.</w:t>
      </w:r>
    </w:p>
    <w:p w:rsidRPr="009B68EE" w:rsidR="009B68EE" w:rsidP="3C055A03" w:rsidRDefault="009B68EE" w14:paraId="766DA160" w14:textId="292C1211">
      <w:pPr>
        <w:rPr>
          <w:rFonts w:ascii="Arial" w:hAnsi="Arial" w:eastAsia="Arial" w:cs="Arial"/>
          <w:b/>
          <w:sz w:val="22"/>
          <w:szCs w:val="22"/>
          <w:lang w:val="en-GB"/>
        </w:rPr>
      </w:pPr>
      <w:r w:rsidRPr="3C055A03">
        <w:rPr>
          <w:rFonts w:ascii="Arial" w:hAnsi="Arial" w:eastAsia="Arial" w:cs="Arial"/>
          <w:b/>
          <w:sz w:val="22"/>
          <w:szCs w:val="22"/>
          <w:lang w:val="en-GB"/>
        </w:rPr>
        <w:t>Stage Three: Refreeze</w:t>
      </w:r>
    </w:p>
    <w:p w:rsidRPr="009B68EE" w:rsidR="009B68EE" w:rsidP="1F4D1F5D" w:rsidRDefault="009B68EE" w14:paraId="10F581CF" w14:textId="0D0B796C">
      <w:pPr>
        <w:rPr>
          <w:rFonts w:ascii="Arial" w:hAnsi="Arial" w:eastAsia="Arial" w:cs="Arial"/>
          <w:sz w:val="22"/>
          <w:szCs w:val="22"/>
          <w:lang w:val="en-GB"/>
        </w:rPr>
      </w:pPr>
      <w:r w:rsidRPr="6F8BBFF8">
        <w:rPr>
          <w:rFonts w:ascii="Arial" w:hAnsi="Arial" w:eastAsia="Arial" w:cs="Arial"/>
          <w:sz w:val="22"/>
          <w:szCs w:val="22"/>
          <w:lang w:val="en-GB"/>
        </w:rPr>
        <w:t>The final stage involves embedding new practices into the organisation’s culture so that they become the accepted way of working.</w:t>
      </w:r>
    </w:p>
    <w:p w:rsidRPr="009B68EE" w:rsidR="009B68EE" w:rsidP="1F4D1F5D" w:rsidRDefault="009B68EE" w14:paraId="49C1E3B7" w14:textId="21B415FB">
      <w:pPr>
        <w:rPr>
          <w:rFonts w:ascii="Arial" w:hAnsi="Arial" w:eastAsia="Arial" w:cs="Arial"/>
          <w:sz w:val="22"/>
          <w:szCs w:val="22"/>
          <w:lang w:val="en-GB"/>
        </w:rPr>
      </w:pPr>
      <w:r w:rsidRPr="6F8BBFF8">
        <w:rPr>
          <w:rFonts w:ascii="Arial" w:hAnsi="Arial" w:eastAsia="Arial" w:cs="Arial"/>
          <w:sz w:val="22"/>
          <w:szCs w:val="22"/>
          <w:lang w:val="en-GB"/>
        </w:rPr>
        <w:t>For Bentley, successful refreezing will occur when sustainability, innovation and digital thinking become integral components of organisational culture rather than temporary initiatives. Performance management systems, recruitment practices, leadership behaviours</w:t>
      </w:r>
      <w:r w:rsidRPr="3C055A03" w:rsidR="7B6B5CB7">
        <w:rPr>
          <w:rFonts w:ascii="Arial" w:hAnsi="Arial" w:eastAsia="Arial" w:cs="Arial"/>
          <w:sz w:val="22"/>
          <w:szCs w:val="22"/>
          <w:lang w:val="en-GB"/>
        </w:rPr>
        <w:t>,</w:t>
      </w:r>
      <w:r w:rsidRPr="6F8BBFF8">
        <w:rPr>
          <w:rFonts w:ascii="Arial" w:hAnsi="Arial" w:eastAsia="Arial" w:cs="Arial"/>
          <w:sz w:val="22"/>
          <w:szCs w:val="22"/>
          <w:lang w:val="en-GB"/>
        </w:rPr>
        <w:t xml:space="preserve"> and employee reward systems should reinforce these new values.</w:t>
      </w:r>
    </w:p>
    <w:p w:rsidRPr="009B68EE" w:rsidR="009B68EE" w:rsidP="1F4D1F5D" w:rsidRDefault="009B68EE" w14:paraId="5D52AB93" w14:textId="33EF7427">
      <w:pPr>
        <w:rPr>
          <w:rFonts w:ascii="Arial" w:hAnsi="Arial" w:eastAsia="Arial" w:cs="Arial"/>
          <w:sz w:val="22"/>
          <w:szCs w:val="22"/>
          <w:lang w:val="en-GB"/>
        </w:rPr>
      </w:pPr>
      <w:r w:rsidRPr="6F8BBFF8">
        <w:rPr>
          <w:rFonts w:ascii="Arial" w:hAnsi="Arial" w:eastAsia="Arial" w:cs="Arial"/>
          <w:sz w:val="22"/>
          <w:szCs w:val="22"/>
          <w:lang w:val="en-GB"/>
        </w:rPr>
        <w:t>Despite its widespread use, Lewin’s model has been criticised for oversimplifying organisational change. Burnes (2020) argues that modern organisations rarely experience stable periods during which change can be “refrozen”. Instead, organisations operate in environments characterised by continuous technological and market disruption.</w:t>
      </w:r>
    </w:p>
    <w:p w:rsidRPr="00557591" w:rsidR="00557591" w:rsidP="443FA833" w:rsidRDefault="1C22356C" w14:paraId="11EA6972" w14:textId="475E8C23">
      <w:pPr>
        <w:pStyle w:val="Heading1"/>
        <w:rPr>
          <w:rFonts w:ascii="Arial" w:hAnsi="Arial" w:eastAsia="Arial" w:cs="Arial"/>
          <w:b w:val="1"/>
          <w:bCs w:val="1"/>
          <w:color w:val="auto"/>
          <w:sz w:val="22"/>
          <w:szCs w:val="22"/>
          <w:lang w:val="en-GB"/>
        </w:rPr>
      </w:pPr>
      <w:bookmarkStart w:name="_Toc1948906080" w:id="1006481177"/>
      <w:r w:rsidRPr="3BB5CA2D" w:rsidR="1C22356C">
        <w:rPr>
          <w:rFonts w:ascii="Arial" w:hAnsi="Arial" w:eastAsia="Arial" w:cs="Arial"/>
          <w:b w:val="1"/>
          <w:bCs w:val="1"/>
          <w:color w:val="auto"/>
          <w:sz w:val="22"/>
          <w:szCs w:val="22"/>
          <w:lang w:val="en-GB"/>
        </w:rPr>
        <w:t>1.6</w:t>
      </w:r>
      <w:r w:rsidRPr="3BB5CA2D" w:rsidR="00557591">
        <w:rPr>
          <w:rFonts w:ascii="Arial" w:hAnsi="Arial" w:eastAsia="Arial" w:cs="Arial"/>
          <w:b w:val="1"/>
          <w:bCs w:val="1"/>
          <w:color w:val="auto"/>
          <w:sz w:val="22"/>
          <w:szCs w:val="22"/>
          <w:lang w:val="en-GB"/>
        </w:rPr>
        <w:t xml:space="preserve"> Kotter’s Eight-Step Change Model</w:t>
      </w:r>
      <w:bookmarkEnd w:id="1006481177"/>
    </w:p>
    <w:p w:rsidRPr="00557591" w:rsidR="00557591" w:rsidP="6F958796" w:rsidRDefault="00557591" w14:paraId="68DBFEF9" w14:textId="77777777">
      <w:pPr>
        <w:rPr>
          <w:rFonts w:ascii="Arial" w:hAnsi="Arial" w:eastAsia="Arial" w:cs="Arial"/>
          <w:sz w:val="22"/>
          <w:szCs w:val="22"/>
          <w:lang w:val="en-GB"/>
        </w:rPr>
      </w:pPr>
      <w:r w:rsidRPr="6F958796">
        <w:rPr>
          <w:rFonts w:ascii="Arial" w:hAnsi="Arial" w:eastAsia="Arial" w:cs="Arial"/>
          <w:sz w:val="22"/>
          <w:szCs w:val="22"/>
          <w:lang w:val="en-GB"/>
        </w:rPr>
        <w:t>John Kotter (1996) expanded upon Lewin’s work by developing an eight-stage model designed specifically for large organisational transformations.</w:t>
      </w:r>
    </w:p>
    <w:p w:rsidRPr="00557591" w:rsidR="00557591" w:rsidP="6F958796" w:rsidRDefault="00557591" w14:paraId="5AD17803" w14:textId="77777777">
      <w:pPr>
        <w:rPr>
          <w:rFonts w:ascii="Arial" w:hAnsi="Arial" w:eastAsia="Arial" w:cs="Arial"/>
          <w:b/>
          <w:sz w:val="22"/>
          <w:szCs w:val="22"/>
          <w:lang w:val="en-GB"/>
        </w:rPr>
      </w:pPr>
      <w:r w:rsidRPr="3C055A03">
        <w:rPr>
          <w:rFonts w:ascii="Arial" w:hAnsi="Arial" w:eastAsia="Arial" w:cs="Arial"/>
          <w:b/>
          <w:sz w:val="22"/>
          <w:szCs w:val="22"/>
          <w:lang w:val="en-GB"/>
        </w:rPr>
        <w:t>The eight stages include:</w:t>
      </w:r>
    </w:p>
    <w:p w:rsidRPr="00557591" w:rsidR="00557591" w:rsidP="6F958796" w:rsidRDefault="00557591" w14:paraId="30F5F7F6" w14:textId="77777777">
      <w:pPr>
        <w:pStyle w:val="ListParagraph"/>
        <w:numPr>
          <w:ilvl w:val="0"/>
          <w:numId w:val="3"/>
        </w:numPr>
        <w:rPr>
          <w:rFonts w:ascii="Arial" w:hAnsi="Arial" w:eastAsia="Arial" w:cs="Arial"/>
          <w:sz w:val="22"/>
          <w:szCs w:val="22"/>
          <w:lang w:val="en-GB"/>
        </w:rPr>
      </w:pPr>
      <w:r w:rsidRPr="6F958796">
        <w:rPr>
          <w:rFonts w:ascii="Arial" w:hAnsi="Arial" w:eastAsia="Arial" w:cs="Arial"/>
          <w:sz w:val="22"/>
          <w:szCs w:val="22"/>
          <w:lang w:val="en-GB"/>
        </w:rPr>
        <w:t>Create a sense of urgency.</w:t>
      </w:r>
    </w:p>
    <w:p w:rsidRPr="00557591" w:rsidR="00557591" w:rsidP="6F958796" w:rsidRDefault="00557591" w14:paraId="67366F48" w14:textId="77777777">
      <w:pPr>
        <w:pStyle w:val="ListParagraph"/>
        <w:numPr>
          <w:ilvl w:val="0"/>
          <w:numId w:val="3"/>
        </w:numPr>
        <w:rPr>
          <w:rFonts w:ascii="Arial" w:hAnsi="Arial" w:eastAsia="Arial" w:cs="Arial"/>
          <w:sz w:val="22"/>
          <w:szCs w:val="22"/>
          <w:lang w:val="en-GB"/>
        </w:rPr>
      </w:pPr>
      <w:r w:rsidRPr="6F958796">
        <w:rPr>
          <w:rFonts w:ascii="Arial" w:hAnsi="Arial" w:eastAsia="Arial" w:cs="Arial"/>
          <w:sz w:val="22"/>
          <w:szCs w:val="22"/>
          <w:lang w:val="en-GB"/>
        </w:rPr>
        <w:t>Build a guiding coalition.</w:t>
      </w:r>
    </w:p>
    <w:p w:rsidRPr="00557591" w:rsidR="00557591" w:rsidP="6F958796" w:rsidRDefault="00557591" w14:paraId="2E5811F9" w14:textId="77777777">
      <w:pPr>
        <w:pStyle w:val="ListParagraph"/>
        <w:numPr>
          <w:ilvl w:val="0"/>
          <w:numId w:val="3"/>
        </w:numPr>
        <w:rPr>
          <w:rFonts w:ascii="Arial" w:hAnsi="Arial" w:eastAsia="Arial" w:cs="Arial"/>
          <w:sz w:val="22"/>
          <w:szCs w:val="22"/>
          <w:lang w:val="en-GB"/>
        </w:rPr>
      </w:pPr>
      <w:r w:rsidRPr="6F958796">
        <w:rPr>
          <w:rFonts w:ascii="Arial" w:hAnsi="Arial" w:eastAsia="Arial" w:cs="Arial"/>
          <w:sz w:val="22"/>
          <w:szCs w:val="22"/>
          <w:lang w:val="en-GB"/>
        </w:rPr>
        <w:t>Develop a strategic vision.</w:t>
      </w:r>
    </w:p>
    <w:p w:rsidRPr="00557591" w:rsidR="00557591" w:rsidP="6F958796" w:rsidRDefault="00557591" w14:paraId="03B637C1" w14:textId="77777777">
      <w:pPr>
        <w:pStyle w:val="ListParagraph"/>
        <w:numPr>
          <w:ilvl w:val="0"/>
          <w:numId w:val="3"/>
        </w:numPr>
        <w:rPr>
          <w:rFonts w:ascii="Arial" w:hAnsi="Arial" w:eastAsia="Arial" w:cs="Arial"/>
          <w:sz w:val="22"/>
          <w:szCs w:val="22"/>
          <w:lang w:val="en-GB"/>
        </w:rPr>
      </w:pPr>
      <w:r w:rsidRPr="6F958796">
        <w:rPr>
          <w:rFonts w:ascii="Arial" w:hAnsi="Arial" w:eastAsia="Arial" w:cs="Arial"/>
          <w:sz w:val="22"/>
          <w:szCs w:val="22"/>
          <w:lang w:val="en-GB"/>
        </w:rPr>
        <w:t>Communicate the vision.</w:t>
      </w:r>
    </w:p>
    <w:p w:rsidRPr="00557591" w:rsidR="00557591" w:rsidP="6F958796" w:rsidRDefault="00557591" w14:paraId="0085A6BB" w14:textId="77777777">
      <w:pPr>
        <w:pStyle w:val="ListParagraph"/>
        <w:numPr>
          <w:ilvl w:val="0"/>
          <w:numId w:val="3"/>
        </w:numPr>
        <w:rPr>
          <w:rFonts w:ascii="Arial" w:hAnsi="Arial" w:eastAsia="Arial" w:cs="Arial"/>
          <w:sz w:val="22"/>
          <w:szCs w:val="22"/>
          <w:lang w:val="en-GB"/>
        </w:rPr>
      </w:pPr>
      <w:r w:rsidRPr="6F958796">
        <w:rPr>
          <w:rFonts w:ascii="Arial" w:hAnsi="Arial" w:eastAsia="Arial" w:cs="Arial"/>
          <w:sz w:val="22"/>
          <w:szCs w:val="22"/>
          <w:lang w:val="en-GB"/>
        </w:rPr>
        <w:t>Empower employees.</w:t>
      </w:r>
    </w:p>
    <w:p w:rsidRPr="00557591" w:rsidR="00557591" w:rsidP="6F958796" w:rsidRDefault="00557591" w14:paraId="225A0F94" w14:textId="77777777">
      <w:pPr>
        <w:pStyle w:val="ListParagraph"/>
        <w:numPr>
          <w:ilvl w:val="0"/>
          <w:numId w:val="3"/>
        </w:numPr>
        <w:rPr>
          <w:rFonts w:ascii="Arial" w:hAnsi="Arial" w:eastAsia="Arial" w:cs="Arial"/>
          <w:sz w:val="22"/>
          <w:szCs w:val="22"/>
          <w:lang w:val="en-GB"/>
        </w:rPr>
      </w:pPr>
      <w:r w:rsidRPr="6F958796">
        <w:rPr>
          <w:rFonts w:ascii="Arial" w:hAnsi="Arial" w:eastAsia="Arial" w:cs="Arial"/>
          <w:sz w:val="22"/>
          <w:szCs w:val="22"/>
          <w:lang w:val="en-GB"/>
        </w:rPr>
        <w:t>Generate short-term wins.</w:t>
      </w:r>
    </w:p>
    <w:p w:rsidRPr="00557591" w:rsidR="00557591" w:rsidP="6F958796" w:rsidRDefault="00557591" w14:paraId="74146AB8" w14:textId="77777777">
      <w:pPr>
        <w:rPr>
          <w:rFonts w:ascii="Arial" w:hAnsi="Arial" w:eastAsia="Arial" w:cs="Arial"/>
          <w:b/>
          <w:sz w:val="22"/>
          <w:szCs w:val="22"/>
          <w:lang w:val="en-GB"/>
        </w:rPr>
      </w:pPr>
      <w:r w:rsidRPr="3C055A03">
        <w:rPr>
          <w:rFonts w:ascii="Arial" w:hAnsi="Arial" w:eastAsia="Arial" w:cs="Arial"/>
          <w:b/>
          <w:sz w:val="22"/>
          <w:szCs w:val="22"/>
          <w:lang w:val="en-GB"/>
        </w:rPr>
        <w:t>Sustain momentum.</w:t>
      </w:r>
    </w:p>
    <w:p w:rsidR="00557591" w:rsidP="6F958796" w:rsidRDefault="00557591" w14:paraId="487BCAF0" w14:textId="4427700B">
      <w:pPr>
        <w:rPr>
          <w:rFonts w:ascii="Arial" w:hAnsi="Arial" w:eastAsia="Arial" w:cs="Arial"/>
          <w:sz w:val="22"/>
          <w:szCs w:val="22"/>
          <w:lang w:val="en-GB"/>
        </w:rPr>
      </w:pPr>
      <w:r w:rsidRPr="6F958796">
        <w:rPr>
          <w:rFonts w:ascii="Arial" w:hAnsi="Arial" w:eastAsia="Arial" w:cs="Arial"/>
          <w:sz w:val="22"/>
          <w:szCs w:val="22"/>
          <w:lang w:val="en-GB"/>
        </w:rPr>
        <w:t>Embed change within organisational culture.</w:t>
      </w:r>
      <w:r w:rsidRPr="6F958796" w:rsidR="3108A50B">
        <w:rPr>
          <w:rFonts w:ascii="Arial" w:hAnsi="Arial" w:eastAsia="Arial" w:cs="Arial"/>
          <w:sz w:val="22"/>
          <w:szCs w:val="22"/>
          <w:lang w:val="en-GB"/>
        </w:rPr>
        <w:t xml:space="preserve"> </w:t>
      </w:r>
      <w:r w:rsidRPr="6F958796">
        <w:rPr>
          <w:rFonts w:ascii="Arial" w:hAnsi="Arial" w:eastAsia="Arial" w:cs="Arial"/>
          <w:sz w:val="22"/>
          <w:szCs w:val="22"/>
          <w:lang w:val="en-GB"/>
        </w:rPr>
        <w:t>Unlike Lewin’s simple framework, Kotter’s model provides practical guidance for managers responsible for implementing complex organisational change.</w:t>
      </w:r>
    </w:p>
    <w:p w:rsidRPr="006077BF" w:rsidR="006077BF" w:rsidP="3C055A03" w:rsidRDefault="006077BF" w14:paraId="67A6CBCF" w14:textId="2A728068">
      <w:pPr>
        <w:rPr>
          <w:rFonts w:ascii="Arial" w:hAnsi="Arial" w:eastAsia="Arial" w:cs="Arial"/>
          <w:b/>
          <w:sz w:val="22"/>
          <w:szCs w:val="22"/>
          <w:lang w:val="en-GB"/>
        </w:rPr>
      </w:pPr>
      <w:r w:rsidRPr="3C055A03">
        <w:rPr>
          <w:rFonts w:ascii="Arial" w:hAnsi="Arial" w:eastAsia="Arial" w:cs="Arial"/>
          <w:b/>
          <w:sz w:val="22"/>
          <w:szCs w:val="22"/>
          <w:lang w:val="en-GB"/>
        </w:rPr>
        <w:t>Creating Urgency</w:t>
      </w:r>
      <w:r w:rsidRPr="71FC1D1E" w:rsidR="56EE783D">
        <w:rPr>
          <w:rFonts w:ascii="Arial" w:hAnsi="Arial" w:eastAsia="Arial" w:cs="Arial"/>
          <w:b/>
          <w:bCs/>
          <w:sz w:val="22"/>
          <w:szCs w:val="22"/>
          <w:lang w:val="en-GB"/>
        </w:rPr>
        <w:t>.</w:t>
      </w:r>
    </w:p>
    <w:p w:rsidRPr="006077BF" w:rsidR="006077BF" w:rsidP="71FC1D1E" w:rsidRDefault="006077BF" w14:paraId="04E5B618" w14:textId="77777777">
      <w:pPr>
        <w:rPr>
          <w:rFonts w:ascii="Arial" w:hAnsi="Arial" w:eastAsia="Arial" w:cs="Arial"/>
          <w:sz w:val="22"/>
          <w:szCs w:val="22"/>
          <w:lang w:val="en-GB"/>
        </w:rPr>
      </w:pPr>
      <w:r w:rsidRPr="71FC1D1E">
        <w:rPr>
          <w:rFonts w:ascii="Arial" w:hAnsi="Arial" w:eastAsia="Arial" w:cs="Arial"/>
          <w:sz w:val="22"/>
          <w:szCs w:val="22"/>
          <w:lang w:val="en-GB"/>
        </w:rPr>
        <w:t>Bentley has effectively established urgency by recognising that failing to invest in electrification would threaten its long-term competitiveness. Environmental legislation and increasing competition from luxury electric vehicle manufacturers create compelling reasons for organisational transformation.</w:t>
      </w:r>
    </w:p>
    <w:p w:rsidRPr="006077BF" w:rsidR="006077BF" w:rsidP="3C055A03" w:rsidRDefault="006077BF" w14:paraId="7B876DCA" w14:textId="511CADCD">
      <w:pPr>
        <w:rPr>
          <w:rFonts w:ascii="Arial" w:hAnsi="Arial" w:eastAsia="Arial" w:cs="Arial"/>
          <w:b/>
          <w:sz w:val="22"/>
          <w:szCs w:val="22"/>
          <w:lang w:val="en-GB"/>
        </w:rPr>
      </w:pPr>
      <w:r w:rsidRPr="3C055A03">
        <w:rPr>
          <w:rFonts w:ascii="Arial" w:hAnsi="Arial" w:eastAsia="Arial" w:cs="Arial"/>
          <w:b/>
          <w:sz w:val="22"/>
          <w:szCs w:val="22"/>
          <w:lang w:val="en-GB"/>
        </w:rPr>
        <w:t>Building a Guiding Coaliti</w:t>
      </w:r>
      <w:r w:rsidRPr="71FC1D1E">
        <w:rPr>
          <w:rFonts w:ascii="Arial" w:hAnsi="Arial" w:eastAsia="Arial" w:cs="Arial"/>
          <w:b/>
          <w:sz w:val="22"/>
          <w:szCs w:val="22"/>
          <w:lang w:val="en-GB"/>
        </w:rPr>
        <w:t>on</w:t>
      </w:r>
      <w:r w:rsidRPr="71FC1D1E" w:rsidR="3BA24D57">
        <w:rPr>
          <w:rFonts w:ascii="Arial" w:hAnsi="Arial" w:eastAsia="Arial" w:cs="Arial"/>
          <w:b/>
          <w:bCs/>
          <w:sz w:val="22"/>
          <w:szCs w:val="22"/>
          <w:lang w:val="en-GB"/>
        </w:rPr>
        <w:t>.</w:t>
      </w:r>
    </w:p>
    <w:p w:rsidRPr="006077BF" w:rsidR="006077BF" w:rsidP="71FC1D1E" w:rsidRDefault="006077BF" w14:paraId="158BCBA2" w14:textId="77777777">
      <w:pPr>
        <w:rPr>
          <w:rFonts w:ascii="Arial" w:hAnsi="Arial" w:eastAsia="Arial" w:cs="Arial"/>
          <w:sz w:val="22"/>
          <w:szCs w:val="22"/>
          <w:lang w:val="en-GB"/>
        </w:rPr>
      </w:pPr>
      <w:r w:rsidRPr="71FC1D1E">
        <w:rPr>
          <w:rFonts w:ascii="Arial" w:hAnsi="Arial" w:eastAsia="Arial" w:cs="Arial"/>
          <w:sz w:val="22"/>
          <w:szCs w:val="22"/>
          <w:lang w:val="en-GB"/>
        </w:rPr>
        <w:t>Kotter argues that successful change requires leadership teams capable of influencing employees throughout the organisation. Bentley’s senior management, supported by Volkswagen Group, provides strong strategic leadership and financial backing for transformation initiatives.</w:t>
      </w:r>
    </w:p>
    <w:p w:rsidRPr="006077BF" w:rsidR="006077BF" w:rsidP="3C055A03" w:rsidRDefault="006077BF" w14:paraId="2F0FB2E3" w14:textId="26A17D99">
      <w:pPr>
        <w:rPr>
          <w:rFonts w:ascii="Arial" w:hAnsi="Arial" w:eastAsia="Arial" w:cs="Arial"/>
          <w:b/>
          <w:sz w:val="22"/>
          <w:szCs w:val="22"/>
          <w:lang w:val="en-GB"/>
        </w:rPr>
      </w:pPr>
      <w:r w:rsidRPr="3C055A03">
        <w:rPr>
          <w:rFonts w:ascii="Arial" w:hAnsi="Arial" w:eastAsia="Arial" w:cs="Arial"/>
          <w:b/>
          <w:sz w:val="22"/>
          <w:szCs w:val="22"/>
          <w:lang w:val="en-GB"/>
        </w:rPr>
        <w:t>Developing and Communicating the Vision</w:t>
      </w:r>
      <w:r w:rsidRPr="71FC1D1E" w:rsidR="2CD574A3">
        <w:rPr>
          <w:rFonts w:ascii="Arial" w:hAnsi="Arial" w:eastAsia="Arial" w:cs="Arial"/>
          <w:b/>
          <w:bCs/>
          <w:sz w:val="22"/>
          <w:szCs w:val="22"/>
          <w:lang w:val="en-GB"/>
        </w:rPr>
        <w:t>.</w:t>
      </w:r>
    </w:p>
    <w:p w:rsidRPr="006077BF" w:rsidR="006077BF" w:rsidP="71FC1D1E" w:rsidRDefault="006077BF" w14:paraId="084E6850" w14:textId="77777777">
      <w:pPr>
        <w:rPr>
          <w:rFonts w:ascii="Arial" w:hAnsi="Arial" w:eastAsia="Arial" w:cs="Arial"/>
          <w:sz w:val="22"/>
          <w:szCs w:val="22"/>
          <w:lang w:val="en-GB"/>
        </w:rPr>
      </w:pPr>
      <w:r w:rsidRPr="71FC1D1E">
        <w:rPr>
          <w:rFonts w:ascii="Arial" w:hAnsi="Arial" w:eastAsia="Arial" w:cs="Arial"/>
          <w:sz w:val="22"/>
          <w:szCs w:val="22"/>
          <w:lang w:val="en-GB"/>
        </w:rPr>
        <w:t>The Beyond100 strategy clearly communicates Bentley’s vision of becoming the world’s leading sustainable luxury mobility company. Regular communication through employee meetings, sustainability reports and leadership presentations helps reinforce organisational commitment.</w:t>
      </w:r>
    </w:p>
    <w:p w:rsidRPr="006077BF" w:rsidR="006077BF" w:rsidP="71FC1D1E" w:rsidRDefault="006077BF" w14:paraId="4304813B" w14:textId="77777777">
      <w:pPr>
        <w:rPr>
          <w:rFonts w:ascii="Arial" w:hAnsi="Arial" w:eastAsia="Arial" w:cs="Arial"/>
          <w:sz w:val="22"/>
          <w:szCs w:val="22"/>
          <w:lang w:val="en-GB"/>
        </w:rPr>
      </w:pPr>
      <w:r w:rsidRPr="71FC1D1E">
        <w:rPr>
          <w:rFonts w:ascii="Arial" w:hAnsi="Arial" w:eastAsia="Arial" w:cs="Arial"/>
          <w:sz w:val="22"/>
          <w:szCs w:val="22"/>
          <w:lang w:val="en-GB"/>
        </w:rPr>
        <w:t>Effective communication reduces uncertainty and encourages employee engagement, which are both critical factors influencing successful organisational change (Cameron and Green, 2020).</w:t>
      </w:r>
    </w:p>
    <w:p w:rsidRPr="006077BF" w:rsidR="006077BF" w:rsidP="3C055A03" w:rsidRDefault="006077BF" w14:paraId="1EDE88CE" w14:textId="39E1E392">
      <w:pPr>
        <w:rPr>
          <w:rFonts w:ascii="Arial" w:hAnsi="Arial" w:eastAsia="Arial" w:cs="Arial"/>
          <w:b/>
          <w:sz w:val="22"/>
          <w:szCs w:val="22"/>
          <w:lang w:val="en-GB"/>
        </w:rPr>
      </w:pPr>
      <w:r w:rsidRPr="3C055A03">
        <w:rPr>
          <w:rFonts w:ascii="Arial" w:hAnsi="Arial" w:eastAsia="Arial" w:cs="Arial"/>
          <w:b/>
          <w:sz w:val="22"/>
          <w:szCs w:val="22"/>
          <w:lang w:val="en-GB"/>
        </w:rPr>
        <w:t>Empowering Employees</w:t>
      </w:r>
      <w:r w:rsidRPr="71FC1D1E" w:rsidR="73BBE91F">
        <w:rPr>
          <w:rFonts w:ascii="Arial" w:hAnsi="Arial" w:eastAsia="Arial" w:cs="Arial"/>
          <w:b/>
          <w:bCs/>
          <w:sz w:val="22"/>
          <w:szCs w:val="22"/>
          <w:lang w:val="en-GB"/>
        </w:rPr>
        <w:t>.</w:t>
      </w:r>
    </w:p>
    <w:p w:rsidRPr="006077BF" w:rsidR="006077BF" w:rsidP="71FC1D1E" w:rsidRDefault="006077BF" w14:paraId="5A330E8B" w14:textId="4C6E4CD2">
      <w:pPr>
        <w:rPr>
          <w:rFonts w:ascii="Arial" w:hAnsi="Arial" w:eastAsia="Arial" w:cs="Arial"/>
          <w:sz w:val="22"/>
          <w:szCs w:val="22"/>
          <w:lang w:val="en-GB"/>
        </w:rPr>
      </w:pPr>
      <w:r w:rsidRPr="71FC1D1E">
        <w:rPr>
          <w:rFonts w:ascii="Arial" w:hAnsi="Arial" w:eastAsia="Arial" w:cs="Arial"/>
          <w:sz w:val="22"/>
          <w:szCs w:val="22"/>
          <w:lang w:val="en-GB"/>
        </w:rPr>
        <w:t>Bentley has invested significantly in employee development, apprenticeships</w:t>
      </w:r>
      <w:r w:rsidRPr="3C055A03" w:rsidR="47628FA4">
        <w:rPr>
          <w:rFonts w:ascii="Arial" w:hAnsi="Arial" w:eastAsia="Arial" w:cs="Arial"/>
          <w:sz w:val="22"/>
          <w:szCs w:val="22"/>
          <w:lang w:val="en-GB"/>
        </w:rPr>
        <w:t>,</w:t>
      </w:r>
      <w:r w:rsidRPr="71FC1D1E">
        <w:rPr>
          <w:rFonts w:ascii="Arial" w:hAnsi="Arial" w:eastAsia="Arial" w:cs="Arial"/>
          <w:sz w:val="22"/>
          <w:szCs w:val="22"/>
          <w:lang w:val="en-GB"/>
        </w:rPr>
        <w:t xml:space="preserve"> and digital skills training to prepare its workforce for future technologies. Empowering employees enables them to contribute actively to organisational transformation rather than simply responding to management directives.</w:t>
      </w:r>
    </w:p>
    <w:p w:rsidRPr="006077BF" w:rsidR="006077BF" w:rsidP="3C055A03" w:rsidRDefault="006077BF" w14:paraId="73C1BDD0" w14:textId="1DAD3A3C">
      <w:pPr>
        <w:rPr>
          <w:rFonts w:ascii="Arial" w:hAnsi="Arial" w:eastAsia="Arial" w:cs="Arial"/>
          <w:b/>
          <w:sz w:val="22"/>
          <w:szCs w:val="22"/>
          <w:lang w:val="en-GB"/>
        </w:rPr>
      </w:pPr>
      <w:r w:rsidRPr="3C055A03">
        <w:rPr>
          <w:rFonts w:ascii="Arial" w:hAnsi="Arial" w:eastAsia="Arial" w:cs="Arial"/>
          <w:b/>
          <w:sz w:val="22"/>
          <w:szCs w:val="22"/>
          <w:lang w:val="en-GB"/>
        </w:rPr>
        <w:t>Short-Term Wins</w:t>
      </w:r>
      <w:r w:rsidRPr="71FC1D1E" w:rsidR="44E28115">
        <w:rPr>
          <w:rFonts w:ascii="Arial" w:hAnsi="Arial" w:eastAsia="Arial" w:cs="Arial"/>
          <w:b/>
          <w:bCs/>
          <w:sz w:val="22"/>
          <w:szCs w:val="22"/>
          <w:lang w:val="en-GB"/>
        </w:rPr>
        <w:t>.</w:t>
      </w:r>
    </w:p>
    <w:p w:rsidRPr="006077BF" w:rsidR="006077BF" w:rsidP="71FC1D1E" w:rsidRDefault="006077BF" w14:paraId="6A9BD42A" w14:textId="77777777">
      <w:pPr>
        <w:rPr>
          <w:rFonts w:ascii="Arial" w:hAnsi="Arial" w:eastAsia="Arial" w:cs="Arial"/>
          <w:sz w:val="22"/>
          <w:szCs w:val="22"/>
          <w:lang w:val="en-GB"/>
        </w:rPr>
      </w:pPr>
      <w:r w:rsidRPr="71FC1D1E">
        <w:rPr>
          <w:rFonts w:ascii="Arial" w:hAnsi="Arial" w:eastAsia="Arial" w:cs="Arial"/>
          <w:sz w:val="22"/>
          <w:szCs w:val="22"/>
          <w:lang w:val="en-GB"/>
        </w:rPr>
        <w:t>Kotter emphasises celebrating early successes to maintain momentum. Bentley has already achieved several milestones, including carbon-neutral manufacturing facilities and the successful introduction of hybrid luxury vehicles. These achievements demonstrate progress while maintaining employee motivation.</w:t>
      </w:r>
    </w:p>
    <w:p w:rsidRPr="006077BF" w:rsidR="006077BF" w:rsidP="3C055A03" w:rsidRDefault="006077BF" w14:paraId="772735FB" w14:textId="0A650127">
      <w:pPr>
        <w:rPr>
          <w:rFonts w:ascii="Arial" w:hAnsi="Arial" w:eastAsia="Arial" w:cs="Arial"/>
          <w:b/>
          <w:sz w:val="22"/>
          <w:szCs w:val="22"/>
          <w:lang w:val="en-GB"/>
        </w:rPr>
      </w:pPr>
      <w:r w:rsidRPr="3C055A03">
        <w:rPr>
          <w:rFonts w:ascii="Arial" w:hAnsi="Arial" w:eastAsia="Arial" w:cs="Arial"/>
          <w:b/>
          <w:sz w:val="22"/>
          <w:szCs w:val="22"/>
          <w:lang w:val="en-GB"/>
        </w:rPr>
        <w:t>Sustaining Change</w:t>
      </w:r>
      <w:r w:rsidRPr="71FC1D1E" w:rsidR="633B16E6">
        <w:rPr>
          <w:rFonts w:ascii="Arial" w:hAnsi="Arial" w:eastAsia="Arial" w:cs="Arial"/>
          <w:b/>
          <w:bCs/>
          <w:sz w:val="22"/>
          <w:szCs w:val="22"/>
          <w:lang w:val="en-GB"/>
        </w:rPr>
        <w:t>.</w:t>
      </w:r>
    </w:p>
    <w:p w:rsidRPr="006077BF" w:rsidR="006077BF" w:rsidP="71FC1D1E" w:rsidRDefault="006077BF" w14:paraId="364EDF83" w14:textId="151946B8">
      <w:pPr>
        <w:rPr>
          <w:rFonts w:ascii="Arial" w:hAnsi="Arial" w:eastAsia="Arial" w:cs="Arial"/>
          <w:sz w:val="22"/>
          <w:szCs w:val="22"/>
          <w:lang w:val="en-GB"/>
        </w:rPr>
      </w:pPr>
      <w:r w:rsidRPr="71FC1D1E">
        <w:rPr>
          <w:rFonts w:ascii="Arial" w:hAnsi="Arial" w:eastAsia="Arial" w:cs="Arial"/>
          <w:sz w:val="22"/>
          <w:szCs w:val="22"/>
          <w:lang w:val="en-GB"/>
        </w:rPr>
        <w:t>Large-scale transformation requires sustained commitment over many years. Bentley continues investing in research, manufacturing facilities</w:t>
      </w:r>
      <w:r w:rsidRPr="3C055A03" w:rsidR="4D3EE413">
        <w:rPr>
          <w:rFonts w:ascii="Arial" w:hAnsi="Arial" w:eastAsia="Arial" w:cs="Arial"/>
          <w:sz w:val="22"/>
          <w:szCs w:val="22"/>
          <w:lang w:val="en-GB"/>
        </w:rPr>
        <w:t>,</w:t>
      </w:r>
      <w:r w:rsidRPr="71FC1D1E">
        <w:rPr>
          <w:rFonts w:ascii="Arial" w:hAnsi="Arial" w:eastAsia="Arial" w:cs="Arial"/>
          <w:sz w:val="22"/>
          <w:szCs w:val="22"/>
          <w:lang w:val="en-GB"/>
        </w:rPr>
        <w:t xml:space="preserve"> and digital technologies to ensure progress towards its long-term objectives.</w:t>
      </w:r>
    </w:p>
    <w:p w:rsidRPr="006077BF" w:rsidR="006077BF" w:rsidP="3C055A03" w:rsidRDefault="006077BF" w14:paraId="0AE16BB3" w14:textId="3ABEBF2E">
      <w:pPr>
        <w:rPr>
          <w:rFonts w:ascii="Arial" w:hAnsi="Arial" w:eastAsia="Arial" w:cs="Arial"/>
          <w:b/>
          <w:sz w:val="22"/>
          <w:szCs w:val="22"/>
          <w:lang w:val="en-GB"/>
        </w:rPr>
      </w:pPr>
      <w:r w:rsidRPr="3C055A03">
        <w:rPr>
          <w:rFonts w:ascii="Arial" w:hAnsi="Arial" w:eastAsia="Arial" w:cs="Arial"/>
          <w:b/>
          <w:sz w:val="22"/>
          <w:szCs w:val="22"/>
          <w:lang w:val="en-GB"/>
        </w:rPr>
        <w:t>Embedding Change</w:t>
      </w:r>
      <w:r w:rsidRPr="71FC1D1E" w:rsidR="6B367616">
        <w:rPr>
          <w:rFonts w:ascii="Arial" w:hAnsi="Arial" w:eastAsia="Arial" w:cs="Arial"/>
          <w:b/>
          <w:bCs/>
          <w:sz w:val="22"/>
          <w:szCs w:val="22"/>
          <w:lang w:val="en-GB"/>
        </w:rPr>
        <w:t>.</w:t>
      </w:r>
    </w:p>
    <w:p w:rsidRPr="006077BF" w:rsidR="006077BF" w:rsidP="71FC1D1E" w:rsidRDefault="006077BF" w14:paraId="04ED73F8" w14:textId="77777777">
      <w:pPr>
        <w:rPr>
          <w:rFonts w:ascii="Arial" w:hAnsi="Arial" w:eastAsia="Arial" w:cs="Arial"/>
          <w:sz w:val="22"/>
          <w:szCs w:val="22"/>
          <w:lang w:val="en-GB"/>
        </w:rPr>
      </w:pPr>
      <w:r w:rsidRPr="71FC1D1E">
        <w:rPr>
          <w:rFonts w:ascii="Arial" w:hAnsi="Arial" w:eastAsia="Arial" w:cs="Arial"/>
          <w:sz w:val="22"/>
          <w:szCs w:val="22"/>
          <w:lang w:val="en-GB"/>
        </w:rPr>
        <w:t>The final stage requires integrating new behaviours into organisational culture. Bentley’s increasing emphasis on sustainability, innovation and digital capability indicates that cultural transformation is occurring alongside operational change.</w:t>
      </w:r>
    </w:p>
    <w:p w:rsidRPr="00DD6D6E" w:rsidR="00DD6D6E" w:rsidP="3C055A03" w:rsidRDefault="00DD6D6E" w14:paraId="369FDDE4" w14:textId="77777777">
      <w:pPr>
        <w:rPr>
          <w:rFonts w:ascii="Arial" w:hAnsi="Arial" w:eastAsia="Arial" w:cs="Arial"/>
          <w:b/>
          <w:sz w:val="22"/>
          <w:szCs w:val="22"/>
          <w:lang w:val="en-GB"/>
        </w:rPr>
      </w:pPr>
      <w:r w:rsidRPr="3C055A03">
        <w:rPr>
          <w:rFonts w:ascii="Arial" w:hAnsi="Arial" w:eastAsia="Arial" w:cs="Arial"/>
          <w:b/>
          <w:sz w:val="22"/>
          <w:szCs w:val="22"/>
          <w:lang w:val="en-GB"/>
        </w:rPr>
        <w:t>Critical Evaluation of Kotter’s Model</w:t>
      </w:r>
    </w:p>
    <w:p w:rsidRPr="00DD6D6E" w:rsidR="00DD6D6E" w:rsidP="20E8EFB3" w:rsidRDefault="00DD6D6E" w14:paraId="2E105383" w14:textId="1D15F8C2">
      <w:pPr>
        <w:rPr>
          <w:rFonts w:ascii="Arial" w:hAnsi="Arial" w:eastAsia="Arial" w:cs="Arial"/>
          <w:sz w:val="22"/>
          <w:szCs w:val="22"/>
          <w:lang w:val="en-GB"/>
        </w:rPr>
      </w:pPr>
      <w:r w:rsidRPr="20E8EFB3">
        <w:rPr>
          <w:rFonts w:ascii="Arial" w:hAnsi="Arial" w:eastAsia="Arial" w:cs="Arial"/>
          <w:sz w:val="22"/>
          <w:szCs w:val="22"/>
          <w:lang w:val="en-GB"/>
        </w:rPr>
        <w:t>Kotter’s model is particularly suitable for Bentley because it recognises that organisational change depends upon leadership, communication</w:t>
      </w:r>
      <w:r w:rsidRPr="3C055A03" w:rsidR="2B91EC8B">
        <w:rPr>
          <w:rFonts w:ascii="Arial" w:hAnsi="Arial" w:eastAsia="Arial" w:cs="Arial"/>
          <w:sz w:val="22"/>
          <w:szCs w:val="22"/>
          <w:lang w:val="en-GB"/>
        </w:rPr>
        <w:t>,</w:t>
      </w:r>
      <w:r w:rsidRPr="20E8EFB3">
        <w:rPr>
          <w:rFonts w:ascii="Arial" w:hAnsi="Arial" w:eastAsia="Arial" w:cs="Arial"/>
          <w:sz w:val="22"/>
          <w:szCs w:val="22"/>
          <w:lang w:val="en-GB"/>
        </w:rPr>
        <w:t xml:space="preserve"> and employee engagement rather than technological investment alone.</w:t>
      </w:r>
    </w:p>
    <w:p w:rsidRPr="00DD6D6E" w:rsidR="00DD6D6E" w:rsidP="20E8EFB3" w:rsidRDefault="00DD6D6E" w14:paraId="6D020A9B" w14:textId="5BB0601E">
      <w:pPr/>
      <w:r w:rsidRPr="6AD04DD9" w:rsidR="00DD6D6E">
        <w:rPr>
          <w:rFonts w:ascii="Arial" w:hAnsi="Arial" w:eastAsia="Arial" w:cs="Arial"/>
          <w:sz w:val="22"/>
          <w:szCs w:val="22"/>
          <w:lang w:val="en-GB"/>
        </w:rPr>
        <w:t>However, critics argue that the model assumes change occurs sequentially, whereas organisations often experience multiple overlapping changes simultaneously (Hayes, 2022). Nevertheless, its structured approach remains highly relevant for strategic transformation programmes such as Beyond100.</w:t>
      </w:r>
    </w:p>
    <w:p w:rsidR="687F4C6A" w:rsidP="6AD04DD9" w:rsidRDefault="687F4C6A" w14:paraId="28E26FB1" w14:textId="010F1E47">
      <w:pPr>
        <w:rPr>
          <w:rFonts w:ascii="Arial" w:hAnsi="Arial" w:eastAsia="Arial" w:cs="Arial"/>
          <w:b w:val="1"/>
          <w:bCs w:val="1"/>
          <w:sz w:val="22"/>
          <w:szCs w:val="22"/>
          <w:lang w:val="en-GB"/>
        </w:rPr>
      </w:pPr>
      <w:r w:rsidRPr="6AD04DD9" w:rsidR="687F4C6A">
        <w:rPr>
          <w:rFonts w:ascii="Arial" w:hAnsi="Arial" w:eastAsia="Arial" w:cs="Arial"/>
          <w:b w:val="1"/>
          <w:bCs w:val="1"/>
          <w:sz w:val="22"/>
          <w:szCs w:val="22"/>
          <w:lang w:val="en-GB"/>
        </w:rPr>
        <w:t xml:space="preserve">Source </w:t>
      </w:r>
      <w:r w:rsidRPr="6AD04DD9" w:rsidR="27355B3B">
        <w:rPr>
          <w:rFonts w:ascii="Arial" w:hAnsi="Arial" w:eastAsia="Arial" w:cs="Arial"/>
          <w:b w:val="1"/>
          <w:bCs w:val="1"/>
          <w:sz w:val="22"/>
          <w:szCs w:val="22"/>
          <w:lang w:val="en-GB"/>
        </w:rPr>
        <w:t>3</w:t>
      </w:r>
      <w:r w:rsidRPr="6AD04DD9" w:rsidR="687F4C6A">
        <w:rPr>
          <w:rFonts w:ascii="Arial" w:hAnsi="Arial" w:eastAsia="Arial" w:cs="Arial"/>
          <w:b w:val="1"/>
          <w:bCs w:val="1"/>
          <w:sz w:val="22"/>
          <w:szCs w:val="22"/>
          <w:lang w:val="en-GB"/>
        </w:rPr>
        <w:t>.</w:t>
      </w:r>
    </w:p>
    <w:p w:rsidR="687F4C6A" w:rsidP="6AD04DD9" w:rsidRDefault="687F4C6A" w14:paraId="48C18C87" w14:textId="53250ED0">
      <w:pPr>
        <w:pStyle w:val="Normal"/>
      </w:pPr>
      <w:r w:rsidR="687F4C6A">
        <w:drawing>
          <wp:inline wp14:editId="72440A9B" wp14:anchorId="27CBEA6B">
            <wp:extent cx="6110592" cy="1769293"/>
            <wp:effectExtent l="0" t="0" r="0" b="0"/>
            <wp:docPr id="9418634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41863446" name="Picture 941863446"/>
                    <pic:cNvPicPr/>
                  </pic:nvPicPr>
                  <pic:blipFill>
                    <a:blip xmlns:r="http://schemas.openxmlformats.org/officeDocument/2006/relationships" r:embed="rId1480711758">
                      <a:extLst>
                        <a:ext uri="{28A0092B-C50C-407E-A947-70E740481C1C}">
                          <a14:useLocalDpi xmlns:a14="http://schemas.microsoft.com/office/drawing/2010/main"/>
                        </a:ext>
                      </a:extLst>
                    </a:blip>
                    <a:stretch>
                      <a:fillRect/>
                    </a:stretch>
                  </pic:blipFill>
                  <pic:spPr>
                    <a:xfrm rot="0">
                      <a:off x="0" y="0"/>
                      <a:ext cx="6110592" cy="1769293"/>
                    </a:xfrm>
                    <a:prstGeom prst="rect">
                      <a:avLst/>
                    </a:prstGeom>
                  </pic:spPr>
                </pic:pic>
              </a:graphicData>
            </a:graphic>
          </wp:inline>
        </w:drawing>
      </w:r>
    </w:p>
    <w:p w:rsidRPr="00DD6D6E" w:rsidR="00DD6D6E" w:rsidP="443FA833" w:rsidRDefault="4E0C26F6" w14:paraId="025DC7C3" w14:textId="4B2F1629">
      <w:pPr>
        <w:pStyle w:val="Heading1"/>
        <w:rPr>
          <w:rFonts w:ascii="Arial" w:hAnsi="Arial" w:eastAsia="Arial" w:cs="Arial"/>
          <w:b w:val="1"/>
          <w:bCs w:val="1"/>
          <w:color w:val="auto"/>
          <w:sz w:val="22"/>
          <w:szCs w:val="22"/>
          <w:lang w:val="en-GB"/>
        </w:rPr>
      </w:pPr>
      <w:bookmarkStart w:name="_Toc392981957" w:id="1613147857"/>
      <w:r w:rsidRPr="3BB5CA2D" w:rsidR="4E0C26F6">
        <w:rPr>
          <w:rFonts w:ascii="Arial" w:hAnsi="Arial" w:eastAsia="Arial" w:cs="Arial"/>
          <w:b w:val="1"/>
          <w:bCs w:val="1"/>
          <w:color w:val="auto"/>
          <w:sz w:val="22"/>
          <w:szCs w:val="22"/>
          <w:lang w:val="en-GB"/>
        </w:rPr>
        <w:t>1.7</w:t>
      </w:r>
      <w:r w:rsidRPr="3BB5CA2D" w:rsidR="00DD6D6E">
        <w:rPr>
          <w:rFonts w:ascii="Arial" w:hAnsi="Arial" w:eastAsia="Arial" w:cs="Arial"/>
          <w:b w:val="1"/>
          <w:bCs w:val="1"/>
          <w:color w:val="auto"/>
          <w:sz w:val="22"/>
          <w:szCs w:val="22"/>
          <w:lang w:val="en-GB"/>
        </w:rPr>
        <w:t xml:space="preserve"> McKinsey 7S Framework</w:t>
      </w:r>
      <w:bookmarkEnd w:id="1613147857"/>
    </w:p>
    <w:p w:rsidRPr="00DD6D6E" w:rsidR="00DD6D6E" w:rsidP="20E8EFB3" w:rsidRDefault="00DD6D6E" w14:paraId="62C52315" w14:textId="794ED3DE">
      <w:pPr>
        <w:rPr>
          <w:rFonts w:ascii="Arial" w:hAnsi="Arial" w:eastAsia="Arial" w:cs="Arial"/>
          <w:sz w:val="22"/>
          <w:szCs w:val="22"/>
          <w:lang w:val="en-GB"/>
        </w:rPr>
      </w:pPr>
      <w:r w:rsidRPr="20E8EFB3">
        <w:rPr>
          <w:rFonts w:ascii="Arial" w:hAnsi="Arial" w:eastAsia="Arial" w:cs="Arial"/>
          <w:sz w:val="22"/>
          <w:szCs w:val="22"/>
          <w:lang w:val="en-GB"/>
        </w:rPr>
        <w:t>The McKinsey 7S Framework differs from Lewin and Kotter by focusing upon organisational alignment rather than implementation stages. The model proposes that organisational effectiveness depends upon the interaction between seven elements (Waterman, Peters</w:t>
      </w:r>
      <w:r w:rsidRPr="3C055A03" w:rsidR="475C2886">
        <w:rPr>
          <w:rFonts w:ascii="Arial" w:hAnsi="Arial" w:eastAsia="Arial" w:cs="Arial"/>
          <w:sz w:val="22"/>
          <w:szCs w:val="22"/>
          <w:lang w:val="en-GB"/>
        </w:rPr>
        <w:t>,</w:t>
      </w:r>
      <w:r w:rsidRPr="20E8EFB3">
        <w:rPr>
          <w:rFonts w:ascii="Arial" w:hAnsi="Arial" w:eastAsia="Arial" w:cs="Arial"/>
          <w:sz w:val="22"/>
          <w:szCs w:val="22"/>
          <w:lang w:val="en-GB"/>
        </w:rPr>
        <w:t xml:space="preserve"> and Phillips, 1980):</w:t>
      </w:r>
    </w:p>
    <w:p w:rsidRPr="00DD6D6E" w:rsidR="00DD6D6E" w:rsidP="3664C397" w:rsidRDefault="00DD6D6E" w14:paraId="3FDFD305" w14:textId="77777777">
      <w:pPr>
        <w:pStyle w:val="ListParagraph"/>
        <w:numPr>
          <w:ilvl w:val="0"/>
          <w:numId w:val="5"/>
        </w:numPr>
        <w:rPr>
          <w:rFonts w:ascii="Arial" w:hAnsi="Arial" w:eastAsia="Arial" w:cs="Arial"/>
          <w:sz w:val="22"/>
          <w:szCs w:val="22"/>
          <w:lang w:val="en-GB"/>
        </w:rPr>
      </w:pPr>
      <w:r w:rsidRPr="20E8EFB3">
        <w:rPr>
          <w:rFonts w:ascii="Arial" w:hAnsi="Arial" w:eastAsia="Arial" w:cs="Arial"/>
          <w:sz w:val="22"/>
          <w:szCs w:val="22"/>
          <w:lang w:val="en-GB"/>
        </w:rPr>
        <w:t>Strategy</w:t>
      </w:r>
    </w:p>
    <w:p w:rsidRPr="00DD6D6E" w:rsidR="00DD6D6E" w:rsidP="3664C397" w:rsidRDefault="00DD6D6E" w14:paraId="08AF3100" w14:textId="77777777">
      <w:pPr>
        <w:pStyle w:val="ListParagraph"/>
        <w:numPr>
          <w:ilvl w:val="0"/>
          <w:numId w:val="5"/>
        </w:numPr>
        <w:rPr>
          <w:rFonts w:ascii="Arial" w:hAnsi="Arial" w:eastAsia="Arial" w:cs="Arial"/>
          <w:sz w:val="22"/>
          <w:szCs w:val="22"/>
          <w:lang w:val="en-GB"/>
        </w:rPr>
      </w:pPr>
      <w:r w:rsidRPr="20E8EFB3">
        <w:rPr>
          <w:rFonts w:ascii="Arial" w:hAnsi="Arial" w:eastAsia="Arial" w:cs="Arial"/>
          <w:sz w:val="22"/>
          <w:szCs w:val="22"/>
          <w:lang w:val="en-GB"/>
        </w:rPr>
        <w:t>Structure</w:t>
      </w:r>
    </w:p>
    <w:p w:rsidRPr="00DD6D6E" w:rsidR="00DD6D6E" w:rsidP="3664C397" w:rsidRDefault="00DD6D6E" w14:paraId="43F779BB" w14:textId="77777777">
      <w:pPr>
        <w:pStyle w:val="ListParagraph"/>
        <w:numPr>
          <w:ilvl w:val="0"/>
          <w:numId w:val="5"/>
        </w:numPr>
        <w:rPr>
          <w:rFonts w:ascii="Arial" w:hAnsi="Arial" w:eastAsia="Arial" w:cs="Arial"/>
          <w:sz w:val="22"/>
          <w:szCs w:val="22"/>
          <w:lang w:val="en-GB"/>
        </w:rPr>
      </w:pPr>
      <w:r w:rsidRPr="20E8EFB3">
        <w:rPr>
          <w:rFonts w:ascii="Arial" w:hAnsi="Arial" w:eastAsia="Arial" w:cs="Arial"/>
          <w:sz w:val="22"/>
          <w:szCs w:val="22"/>
          <w:lang w:val="en-GB"/>
        </w:rPr>
        <w:t>Systems</w:t>
      </w:r>
    </w:p>
    <w:p w:rsidRPr="00DD6D6E" w:rsidR="00DD6D6E" w:rsidP="3664C397" w:rsidRDefault="00DD6D6E" w14:paraId="0805E5A3" w14:textId="77777777">
      <w:pPr>
        <w:pStyle w:val="ListParagraph"/>
        <w:numPr>
          <w:ilvl w:val="0"/>
          <w:numId w:val="5"/>
        </w:numPr>
        <w:rPr>
          <w:rFonts w:ascii="Arial" w:hAnsi="Arial" w:eastAsia="Arial" w:cs="Arial"/>
          <w:sz w:val="22"/>
          <w:szCs w:val="22"/>
          <w:lang w:val="en-GB"/>
        </w:rPr>
      </w:pPr>
      <w:r w:rsidRPr="20E8EFB3">
        <w:rPr>
          <w:rFonts w:ascii="Arial" w:hAnsi="Arial" w:eastAsia="Arial" w:cs="Arial"/>
          <w:sz w:val="22"/>
          <w:szCs w:val="22"/>
          <w:lang w:val="en-GB"/>
        </w:rPr>
        <w:t>Shared Values</w:t>
      </w:r>
    </w:p>
    <w:p w:rsidRPr="00DD6D6E" w:rsidR="00DD6D6E" w:rsidP="3664C397" w:rsidRDefault="00DD6D6E" w14:paraId="65474480" w14:textId="77777777">
      <w:pPr>
        <w:pStyle w:val="ListParagraph"/>
        <w:numPr>
          <w:ilvl w:val="0"/>
          <w:numId w:val="5"/>
        </w:numPr>
        <w:rPr>
          <w:rFonts w:ascii="Arial" w:hAnsi="Arial" w:eastAsia="Arial" w:cs="Arial"/>
          <w:sz w:val="22"/>
          <w:szCs w:val="22"/>
          <w:lang w:val="en-GB"/>
        </w:rPr>
      </w:pPr>
      <w:r w:rsidRPr="20E8EFB3">
        <w:rPr>
          <w:rFonts w:ascii="Arial" w:hAnsi="Arial" w:eastAsia="Arial" w:cs="Arial"/>
          <w:sz w:val="22"/>
          <w:szCs w:val="22"/>
          <w:lang w:val="en-GB"/>
        </w:rPr>
        <w:t>Skills</w:t>
      </w:r>
    </w:p>
    <w:p w:rsidRPr="00DD6D6E" w:rsidR="00DD6D6E" w:rsidP="3664C397" w:rsidRDefault="00DD6D6E" w14:paraId="7A1BDBBB" w14:textId="77777777">
      <w:pPr>
        <w:pStyle w:val="ListParagraph"/>
        <w:numPr>
          <w:ilvl w:val="0"/>
          <w:numId w:val="5"/>
        </w:numPr>
        <w:rPr>
          <w:rFonts w:ascii="Arial" w:hAnsi="Arial" w:eastAsia="Arial" w:cs="Arial"/>
          <w:sz w:val="22"/>
          <w:szCs w:val="22"/>
          <w:lang w:val="en-GB"/>
        </w:rPr>
      </w:pPr>
      <w:r w:rsidRPr="20E8EFB3">
        <w:rPr>
          <w:rFonts w:ascii="Arial" w:hAnsi="Arial" w:eastAsia="Arial" w:cs="Arial"/>
          <w:sz w:val="22"/>
          <w:szCs w:val="22"/>
          <w:lang w:val="en-GB"/>
        </w:rPr>
        <w:t>Staff</w:t>
      </w:r>
    </w:p>
    <w:p w:rsidRPr="00DD6D6E" w:rsidR="00DD6D6E" w:rsidP="3664C397" w:rsidRDefault="00DD6D6E" w14:paraId="19C99118" w14:textId="77777777">
      <w:pPr>
        <w:pStyle w:val="ListParagraph"/>
        <w:numPr>
          <w:ilvl w:val="0"/>
          <w:numId w:val="5"/>
        </w:numPr>
        <w:rPr>
          <w:rFonts w:ascii="Arial" w:hAnsi="Arial" w:eastAsia="Arial" w:cs="Arial"/>
          <w:sz w:val="22"/>
          <w:szCs w:val="22"/>
          <w:lang w:val="en-GB"/>
        </w:rPr>
      </w:pPr>
      <w:r w:rsidRPr="20E8EFB3">
        <w:rPr>
          <w:rFonts w:ascii="Arial" w:hAnsi="Arial" w:eastAsia="Arial" w:cs="Arial"/>
          <w:sz w:val="22"/>
          <w:szCs w:val="22"/>
          <w:lang w:val="en-GB"/>
        </w:rPr>
        <w:t>Style</w:t>
      </w:r>
    </w:p>
    <w:p w:rsidRPr="00DD6D6E" w:rsidR="00DD6D6E" w:rsidP="20E8EFB3" w:rsidRDefault="00DD6D6E" w14:paraId="64CFF871" w14:textId="77777777">
      <w:pPr>
        <w:rPr>
          <w:rFonts w:ascii="Arial" w:hAnsi="Arial" w:eastAsia="Arial" w:cs="Arial"/>
          <w:sz w:val="22"/>
          <w:szCs w:val="22"/>
          <w:lang w:val="en-GB"/>
        </w:rPr>
      </w:pPr>
      <w:r w:rsidRPr="20E8EFB3">
        <w:rPr>
          <w:rFonts w:ascii="Arial" w:hAnsi="Arial" w:eastAsia="Arial" w:cs="Arial"/>
          <w:sz w:val="22"/>
          <w:szCs w:val="22"/>
          <w:lang w:val="en-GB"/>
        </w:rPr>
        <w:t>Successful organisational change requires these elements to remain aligned.</w:t>
      </w:r>
    </w:p>
    <w:p w:rsidRPr="00DD6D6E" w:rsidR="00DD6D6E" w:rsidP="20E8EFB3" w:rsidRDefault="00DD6D6E" w14:paraId="197B0622" w14:textId="5B3999AF">
      <w:pPr>
        <w:rPr>
          <w:rFonts w:ascii="Arial" w:hAnsi="Arial" w:eastAsia="Arial" w:cs="Arial"/>
          <w:sz w:val="22"/>
          <w:szCs w:val="22"/>
          <w:lang w:val="en-GB"/>
        </w:rPr>
      </w:pPr>
      <w:r w:rsidRPr="20E8EFB3">
        <w:rPr>
          <w:rFonts w:ascii="Arial" w:hAnsi="Arial" w:eastAsia="Arial" w:cs="Arial"/>
          <w:sz w:val="22"/>
          <w:szCs w:val="22"/>
          <w:lang w:val="en-GB"/>
        </w:rPr>
        <w:t>For Bentley, adopting electric vehicle production affects every component of the framework. The organisational strategy has shifted towards sustainability and electrification, requiring changes to organisational structure, production systems, employee skills</w:t>
      </w:r>
      <w:r w:rsidRPr="3C055A03" w:rsidR="52AD2F6B">
        <w:rPr>
          <w:rFonts w:ascii="Arial" w:hAnsi="Arial" w:eastAsia="Arial" w:cs="Arial"/>
          <w:sz w:val="22"/>
          <w:szCs w:val="22"/>
          <w:lang w:val="en-GB"/>
        </w:rPr>
        <w:t>,</w:t>
      </w:r>
      <w:r w:rsidRPr="20E8EFB3">
        <w:rPr>
          <w:rFonts w:ascii="Arial" w:hAnsi="Arial" w:eastAsia="Arial" w:cs="Arial"/>
          <w:sz w:val="22"/>
          <w:szCs w:val="22"/>
          <w:lang w:val="en-GB"/>
        </w:rPr>
        <w:t xml:space="preserve"> and leadership style.</w:t>
      </w:r>
    </w:p>
    <w:p w:rsidRPr="00DD6D6E" w:rsidR="00DD6D6E" w:rsidP="20E8EFB3" w:rsidRDefault="00DD6D6E" w14:paraId="1FA6FC3A" w14:textId="77777777">
      <w:pPr>
        <w:rPr>
          <w:rFonts w:ascii="Arial" w:hAnsi="Arial" w:eastAsia="Arial" w:cs="Arial"/>
          <w:sz w:val="22"/>
          <w:szCs w:val="22"/>
          <w:lang w:val="en-GB"/>
        </w:rPr>
      </w:pPr>
      <w:r w:rsidRPr="443FA833">
        <w:rPr>
          <w:rFonts w:ascii="Arial" w:hAnsi="Arial" w:eastAsia="Arial" w:cs="Arial"/>
          <w:sz w:val="22"/>
          <w:szCs w:val="22"/>
          <w:lang w:val="en-GB"/>
        </w:rPr>
        <w:t xml:space="preserve">Shared organisational values must also evolve. Historically, Bentley’s identity centred upon </w:t>
      </w:r>
      <w:bookmarkStart w:name="_Int_LMiVzcns" w:id="11"/>
      <w:r w:rsidRPr="443FA833">
        <w:rPr>
          <w:rFonts w:ascii="Arial" w:hAnsi="Arial" w:eastAsia="Arial" w:cs="Arial"/>
          <w:sz w:val="22"/>
          <w:szCs w:val="22"/>
          <w:lang w:val="en-GB"/>
        </w:rPr>
        <w:t>craftsmanship</w:t>
      </w:r>
      <w:bookmarkEnd w:id="11"/>
      <w:r w:rsidRPr="443FA833">
        <w:rPr>
          <w:rFonts w:ascii="Arial" w:hAnsi="Arial" w:eastAsia="Arial" w:cs="Arial"/>
          <w:sz w:val="22"/>
          <w:szCs w:val="22"/>
          <w:lang w:val="en-GB"/>
        </w:rPr>
        <w:t xml:space="preserve"> and performance. Although these values remain important, sustainability and technological innovation have become equally significant organisational priorities.</w:t>
      </w:r>
    </w:p>
    <w:p w:rsidRPr="00DD6D6E" w:rsidR="00DD6D6E" w:rsidP="00DD6D6E" w:rsidRDefault="00DD6D6E" w14:paraId="6427078C" w14:textId="77777777">
      <w:pPr>
        <w:spacing w:before="100" w:beforeAutospacing="1" w:after="100" w:afterAutospacing="1" w:line="240" w:lineRule="auto"/>
        <w:rPr>
          <w:rFonts w:ascii="Arial" w:hAnsi="Arial" w:eastAsia="Arial" w:cs="Arial"/>
          <w:sz w:val="22"/>
          <w:szCs w:val="22"/>
          <w:lang w:val="en-GB" w:eastAsia="en-GB"/>
        </w:rPr>
      </w:pPr>
      <w:r w:rsidRPr="5B926360">
        <w:rPr>
          <w:rFonts w:ascii="Arial" w:hAnsi="Arial" w:eastAsia="Arial" w:cs="Arial"/>
          <w:sz w:val="22"/>
          <w:szCs w:val="22"/>
          <w:lang w:val="en-GB" w:eastAsia="en-GB"/>
        </w:rPr>
        <w:t>The McKinsey framework is valuable because it highlights the interconnected nature of organisational change. However, unlike Kotter’s model, it provides limited practical guidance regarding implementation.</w:t>
      </w:r>
    </w:p>
    <w:p w:rsidRPr="00022D22" w:rsidR="00022D22" w:rsidP="3C055A03" w:rsidRDefault="00022D22" w14:paraId="6419D660" w14:textId="56120FFC">
      <w:pPr>
        <w:rPr>
          <w:rFonts w:ascii="Arial" w:hAnsi="Arial" w:eastAsia="Arial" w:cs="Arial"/>
          <w:b/>
          <w:bCs/>
          <w:sz w:val="22"/>
          <w:szCs w:val="22"/>
          <w:lang w:val="en-GB"/>
        </w:rPr>
      </w:pPr>
      <w:r w:rsidRPr="3C055A03">
        <w:rPr>
          <w:rFonts w:ascii="Arial" w:hAnsi="Arial" w:eastAsia="Arial" w:cs="Arial"/>
          <w:b/>
          <w:sz w:val="22"/>
          <w:szCs w:val="22"/>
          <w:lang w:val="en-GB"/>
        </w:rPr>
        <w:t>Comparative Analysis</w:t>
      </w:r>
      <w:r w:rsidRPr="5B926360" w:rsidR="5D1A30A9">
        <w:rPr>
          <w:rFonts w:ascii="Arial" w:hAnsi="Arial" w:eastAsia="Arial" w:cs="Arial"/>
          <w:b/>
          <w:bCs/>
          <w:sz w:val="22"/>
          <w:szCs w:val="22"/>
          <w:lang w:val="en-GB"/>
        </w:rPr>
        <w:t xml:space="preserve"> </w:t>
      </w:r>
    </w:p>
    <w:p w:rsidRPr="00022D22" w:rsidR="00022D22" w:rsidP="5B926360" w:rsidRDefault="00022D22" w14:paraId="716307D3" w14:textId="4C1FDF90">
      <w:pPr>
        <w:rPr>
          <w:rFonts w:ascii="Arial" w:hAnsi="Arial" w:eastAsia="Arial" w:cs="Arial"/>
          <w:sz w:val="22"/>
          <w:szCs w:val="22"/>
          <w:lang w:val="en-GB"/>
        </w:rPr>
      </w:pPr>
      <w:r w:rsidRPr="5B926360">
        <w:rPr>
          <w:rFonts w:ascii="Arial" w:hAnsi="Arial" w:eastAsia="Arial" w:cs="Arial"/>
          <w:sz w:val="22"/>
          <w:szCs w:val="22"/>
          <w:lang w:val="en-GB"/>
        </w:rPr>
        <w:t>Each model contributes valuable insights into organisational transformation. Lewin provides a simple conceptual understanding of change, while the McKinsey framework emphasises organisational alignment.</w:t>
      </w:r>
    </w:p>
    <w:p w:rsidRPr="00022D22" w:rsidR="00022D22" w:rsidP="5B926360" w:rsidRDefault="00022D22" w14:paraId="7F3013D2" w14:textId="1F4B59B8">
      <w:pPr>
        <w:rPr>
          <w:rFonts w:ascii="Arial" w:hAnsi="Arial" w:eastAsia="Arial" w:cs="Arial"/>
          <w:sz w:val="22"/>
          <w:szCs w:val="22"/>
          <w:lang w:val="en-GB"/>
        </w:rPr>
      </w:pPr>
      <w:r w:rsidRPr="5B926360">
        <w:rPr>
          <w:rFonts w:ascii="Arial" w:hAnsi="Arial" w:eastAsia="Arial" w:cs="Arial"/>
          <w:sz w:val="22"/>
          <w:szCs w:val="22"/>
          <w:lang w:val="en-GB"/>
        </w:rPr>
        <w:t>However, Kotter’s Eight-Step Model offers the most comprehensive explanation of Bentley’s transformation because it recognises the importance of leadership, communication, employee engagement</w:t>
      </w:r>
      <w:r w:rsidRPr="3C055A03" w:rsidR="79ECE045">
        <w:rPr>
          <w:rFonts w:ascii="Arial" w:hAnsi="Arial" w:eastAsia="Arial" w:cs="Arial"/>
          <w:sz w:val="22"/>
          <w:szCs w:val="22"/>
          <w:lang w:val="en-GB"/>
        </w:rPr>
        <w:t>,</w:t>
      </w:r>
      <w:r w:rsidRPr="5B926360">
        <w:rPr>
          <w:rFonts w:ascii="Arial" w:hAnsi="Arial" w:eastAsia="Arial" w:cs="Arial"/>
          <w:sz w:val="22"/>
          <w:szCs w:val="22"/>
          <w:lang w:val="en-GB"/>
        </w:rPr>
        <w:t xml:space="preserve"> and continuous momentum. Bentley’s Beyond100 strategy closely reflects Kotter’s principles through its clear strategic vision, investment in employee capability and long-term cultural transformation.</w:t>
      </w:r>
    </w:p>
    <w:p w:rsidRPr="00022D22" w:rsidR="00022D22" w:rsidP="5B926360" w:rsidRDefault="00022D22" w14:paraId="72756E53" w14:textId="77777777">
      <w:pPr>
        <w:rPr>
          <w:rFonts w:ascii="Arial" w:hAnsi="Arial" w:eastAsia="Arial" w:cs="Arial"/>
          <w:sz w:val="22"/>
          <w:szCs w:val="22"/>
          <w:lang w:val="en-GB"/>
        </w:rPr>
      </w:pPr>
      <w:r w:rsidRPr="5B926360">
        <w:rPr>
          <w:rFonts w:ascii="Arial" w:hAnsi="Arial" w:eastAsia="Arial" w:cs="Arial"/>
          <w:sz w:val="22"/>
          <w:szCs w:val="22"/>
          <w:lang w:val="en-GB"/>
        </w:rPr>
        <w:t>Therefore, Kotter’s model provides the most appropriate framework for supporting Bentley’s ongoing strategic change programme.</w:t>
      </w:r>
    </w:p>
    <w:p w:rsidRPr="00837979" w:rsidR="00837979" w:rsidP="443FA833" w:rsidRDefault="319BC645" w14:paraId="572CE8E0" w14:textId="02C512CF">
      <w:pPr>
        <w:pStyle w:val="Heading1"/>
        <w:rPr>
          <w:rFonts w:ascii="Arial" w:hAnsi="Arial" w:eastAsia="Arial" w:cs="Arial"/>
          <w:b w:val="1"/>
          <w:bCs w:val="1"/>
          <w:color w:val="auto"/>
          <w:sz w:val="22"/>
          <w:szCs w:val="22"/>
          <w:lang w:val="en-GB"/>
        </w:rPr>
      </w:pPr>
      <w:bookmarkStart w:name="_Toc651398214" w:id="774690276"/>
      <w:r w:rsidRPr="3BB5CA2D" w:rsidR="319BC645">
        <w:rPr>
          <w:rFonts w:ascii="Arial" w:hAnsi="Arial" w:eastAsia="Arial" w:cs="Arial"/>
          <w:b w:val="1"/>
          <w:bCs w:val="1"/>
          <w:color w:val="auto"/>
          <w:sz w:val="22"/>
          <w:szCs w:val="22"/>
          <w:lang w:val="en-GB"/>
        </w:rPr>
        <w:t>1.8</w:t>
      </w:r>
      <w:r w:rsidRPr="3BB5CA2D" w:rsidR="00837979">
        <w:rPr>
          <w:rFonts w:ascii="Arial" w:hAnsi="Arial" w:eastAsia="Arial" w:cs="Arial"/>
          <w:b w:val="1"/>
          <w:bCs w:val="1"/>
          <w:color w:val="auto"/>
          <w:sz w:val="22"/>
          <w:szCs w:val="22"/>
          <w:lang w:val="en-GB"/>
        </w:rPr>
        <w:t xml:space="preserve"> Leadership and Organisational Culture</w:t>
      </w:r>
      <w:r w:rsidRPr="3BB5CA2D" w:rsidR="7DE8B924">
        <w:rPr>
          <w:rFonts w:ascii="Arial" w:hAnsi="Arial" w:eastAsia="Arial" w:cs="Arial"/>
          <w:b w:val="1"/>
          <w:bCs w:val="1"/>
          <w:color w:val="auto"/>
          <w:sz w:val="22"/>
          <w:szCs w:val="22"/>
          <w:lang w:val="en-GB"/>
        </w:rPr>
        <w:t>.</w:t>
      </w:r>
      <w:bookmarkEnd w:id="774690276"/>
    </w:p>
    <w:p w:rsidRPr="00837979" w:rsidR="00837979" w:rsidP="60BB95D7" w:rsidRDefault="00837979" w14:paraId="70EECC63" w14:textId="11331F5E">
      <w:pPr>
        <w:rPr>
          <w:rFonts w:ascii="Arial" w:hAnsi="Arial" w:eastAsia="Arial" w:cs="Arial"/>
          <w:sz w:val="22"/>
          <w:szCs w:val="22"/>
          <w:lang w:val="en-GB"/>
        </w:rPr>
      </w:pPr>
      <w:r w:rsidRPr="60BB95D7">
        <w:rPr>
          <w:rFonts w:ascii="Arial" w:hAnsi="Arial" w:eastAsia="Arial" w:cs="Arial"/>
          <w:sz w:val="22"/>
          <w:szCs w:val="22"/>
          <w:lang w:val="en-GB"/>
        </w:rPr>
        <w:t>Leadership and organisational culture are widely recognised as two of the most influential factors affecting the success or failure of organisational change. Although organisations may invest heavily in technology, infrastructure and strategic planning, change initiatives frequently fail because leaders do not effectively manage employee resistance or create a culture that supports innovation and continuous improvement (Kotter, 1996). Research by Burnes (2020) suggests that successful organisational transformation depends not only on implementing new systems but also on influencing employee attitudes, behaviours</w:t>
      </w:r>
      <w:r w:rsidRPr="3C055A03" w:rsidR="187675BF">
        <w:rPr>
          <w:rFonts w:ascii="Arial" w:hAnsi="Arial" w:eastAsia="Arial" w:cs="Arial"/>
          <w:sz w:val="22"/>
          <w:szCs w:val="22"/>
          <w:lang w:val="en-GB"/>
        </w:rPr>
        <w:t>,</w:t>
      </w:r>
      <w:r w:rsidRPr="60BB95D7">
        <w:rPr>
          <w:rFonts w:ascii="Arial" w:hAnsi="Arial" w:eastAsia="Arial" w:cs="Arial"/>
          <w:sz w:val="22"/>
          <w:szCs w:val="22"/>
          <w:lang w:val="en-GB"/>
        </w:rPr>
        <w:t xml:space="preserve"> and organisational values. For Bentley Motors, leadership has played a fundamental role in driving the company’s transition from a traditional luxury vehicle manufacturer to an organisation focused on sustainable and digital mobility through its Beyond100 strategy.</w:t>
      </w:r>
    </w:p>
    <w:p w:rsidRPr="00837979" w:rsidR="00837979" w:rsidP="443FA833" w:rsidRDefault="00837979" w14:paraId="1423EB34" w14:textId="252918AD">
      <w:pPr>
        <w:pStyle w:val="Heading1"/>
        <w:rPr>
          <w:rFonts w:ascii="Arial" w:hAnsi="Arial" w:eastAsia="Arial" w:cs="Arial"/>
          <w:b w:val="1"/>
          <w:bCs w:val="1"/>
          <w:color w:val="auto"/>
          <w:sz w:val="22"/>
          <w:szCs w:val="22"/>
          <w:lang w:val="en-GB"/>
        </w:rPr>
      </w:pPr>
      <w:bookmarkStart w:name="_Toc576462396" w:id="24768087"/>
      <w:r w:rsidRPr="3BB5CA2D" w:rsidR="00837979">
        <w:rPr>
          <w:rFonts w:ascii="Arial" w:hAnsi="Arial" w:eastAsia="Arial" w:cs="Arial"/>
          <w:b w:val="1"/>
          <w:bCs w:val="1"/>
          <w:color w:val="auto"/>
          <w:sz w:val="22"/>
          <w:szCs w:val="22"/>
          <w:lang w:val="en-GB"/>
        </w:rPr>
        <w:t>1</w:t>
      </w:r>
      <w:r w:rsidRPr="3BB5CA2D" w:rsidR="46204BF7">
        <w:rPr>
          <w:rFonts w:ascii="Arial" w:hAnsi="Arial" w:eastAsia="Arial" w:cs="Arial"/>
          <w:b w:val="1"/>
          <w:bCs w:val="1"/>
          <w:color w:val="auto"/>
          <w:sz w:val="22"/>
          <w:szCs w:val="22"/>
          <w:lang w:val="en-GB"/>
        </w:rPr>
        <w:t>.9</w:t>
      </w:r>
      <w:r w:rsidRPr="3BB5CA2D" w:rsidR="00837979">
        <w:rPr>
          <w:rFonts w:ascii="Arial" w:hAnsi="Arial" w:eastAsia="Arial" w:cs="Arial"/>
          <w:b w:val="1"/>
          <w:bCs w:val="1"/>
          <w:color w:val="auto"/>
          <w:sz w:val="22"/>
          <w:szCs w:val="22"/>
          <w:lang w:val="en-GB"/>
        </w:rPr>
        <w:t>The Importance of Leadership During Organisational Change</w:t>
      </w:r>
      <w:r w:rsidRPr="3BB5CA2D" w:rsidR="0287401D">
        <w:rPr>
          <w:rFonts w:ascii="Arial" w:hAnsi="Arial" w:eastAsia="Arial" w:cs="Arial"/>
          <w:b w:val="1"/>
          <w:bCs w:val="1"/>
          <w:color w:val="auto"/>
          <w:sz w:val="22"/>
          <w:szCs w:val="22"/>
          <w:lang w:val="en-GB"/>
        </w:rPr>
        <w:t>.</w:t>
      </w:r>
      <w:bookmarkEnd w:id="24768087"/>
    </w:p>
    <w:p w:rsidRPr="00837979" w:rsidR="00837979" w:rsidP="60BB95D7" w:rsidRDefault="00837979" w14:paraId="4102D952" w14:textId="69F7E117">
      <w:pPr>
        <w:rPr>
          <w:rFonts w:ascii="Arial" w:hAnsi="Arial" w:eastAsia="Arial" w:cs="Arial"/>
          <w:sz w:val="22"/>
          <w:szCs w:val="22"/>
          <w:lang w:val="en-GB"/>
        </w:rPr>
      </w:pPr>
      <w:r w:rsidRPr="60BB95D7">
        <w:rPr>
          <w:rFonts w:ascii="Arial" w:hAnsi="Arial" w:eastAsia="Arial" w:cs="Arial"/>
          <w:sz w:val="22"/>
          <w:szCs w:val="22"/>
          <w:lang w:val="en-GB"/>
        </w:rPr>
        <w:t xml:space="preserve">Leadership can be defined as the ability to influence and motivate individuals to achieve shared organisational objectives (Northouse, 2022). During periods of organisational change, leaders are responsible for developing </w:t>
      </w:r>
      <w:r w:rsidRPr="3C055A03" w:rsidR="7C41565D">
        <w:rPr>
          <w:rFonts w:ascii="Arial" w:hAnsi="Arial" w:eastAsia="Arial" w:cs="Arial"/>
          <w:sz w:val="22"/>
          <w:szCs w:val="22"/>
          <w:lang w:val="en-GB"/>
        </w:rPr>
        <w:t>an unobstructed</w:t>
      </w:r>
      <w:r w:rsidRPr="60BB95D7">
        <w:rPr>
          <w:rFonts w:ascii="Arial" w:hAnsi="Arial" w:eastAsia="Arial" w:cs="Arial"/>
          <w:sz w:val="22"/>
          <w:szCs w:val="22"/>
          <w:lang w:val="en-GB"/>
        </w:rPr>
        <w:t xml:space="preserve"> vision, communicating strategic objectives, reducing uncertainty</w:t>
      </w:r>
      <w:r w:rsidRPr="3C055A03" w:rsidR="3AD97630">
        <w:rPr>
          <w:rFonts w:ascii="Arial" w:hAnsi="Arial" w:eastAsia="Arial" w:cs="Arial"/>
          <w:sz w:val="22"/>
          <w:szCs w:val="22"/>
          <w:lang w:val="en-GB"/>
        </w:rPr>
        <w:t>,</w:t>
      </w:r>
      <w:r w:rsidRPr="60BB95D7">
        <w:rPr>
          <w:rFonts w:ascii="Arial" w:hAnsi="Arial" w:eastAsia="Arial" w:cs="Arial"/>
          <w:sz w:val="22"/>
          <w:szCs w:val="22"/>
          <w:lang w:val="en-GB"/>
        </w:rPr>
        <w:t xml:space="preserve"> and encouraging employee commitment.</w:t>
      </w:r>
    </w:p>
    <w:p w:rsidRPr="00837979" w:rsidR="00837979" w:rsidP="60BB95D7" w:rsidRDefault="00837979" w14:paraId="2557F7CE" w14:textId="18ABCC3D">
      <w:pPr>
        <w:rPr>
          <w:rFonts w:ascii="Arial" w:hAnsi="Arial" w:eastAsia="Arial" w:cs="Arial"/>
          <w:sz w:val="22"/>
          <w:szCs w:val="22"/>
          <w:lang w:val="en-GB"/>
        </w:rPr>
      </w:pPr>
      <w:r w:rsidRPr="60BB95D7">
        <w:rPr>
          <w:rFonts w:ascii="Arial" w:hAnsi="Arial" w:eastAsia="Arial" w:cs="Arial"/>
          <w:sz w:val="22"/>
          <w:szCs w:val="22"/>
          <w:lang w:val="en-GB"/>
        </w:rPr>
        <w:t>The automotive industry currently faces unprecedented disruption resulting from electrification, artificial intelligence, automation</w:t>
      </w:r>
      <w:r w:rsidRPr="3C055A03" w:rsidR="54D34EB1">
        <w:rPr>
          <w:rFonts w:ascii="Arial" w:hAnsi="Arial" w:eastAsia="Arial" w:cs="Arial"/>
          <w:sz w:val="22"/>
          <w:szCs w:val="22"/>
          <w:lang w:val="en-GB"/>
        </w:rPr>
        <w:t>,</w:t>
      </w:r>
      <w:r w:rsidRPr="60BB95D7">
        <w:rPr>
          <w:rFonts w:ascii="Arial" w:hAnsi="Arial" w:eastAsia="Arial" w:cs="Arial"/>
          <w:sz w:val="22"/>
          <w:szCs w:val="22"/>
          <w:lang w:val="en-GB"/>
        </w:rPr>
        <w:t xml:space="preserve"> and environmental legislation. These developments have created uncertainty for organisations and employees alike. Workers may fear redundancy due to automation, while managers face increasing pressure to improve organisational performance in a highly competitive market.</w:t>
      </w:r>
    </w:p>
    <w:p w:rsidRPr="00837979" w:rsidR="00837979" w:rsidP="60BB95D7" w:rsidRDefault="00837979" w14:paraId="3ACA6B95" w14:textId="77777777">
      <w:pPr>
        <w:rPr>
          <w:rFonts w:ascii="Arial" w:hAnsi="Arial" w:eastAsia="Arial" w:cs="Arial"/>
          <w:sz w:val="22"/>
          <w:szCs w:val="22"/>
          <w:lang w:val="en-GB"/>
        </w:rPr>
      </w:pPr>
      <w:r w:rsidRPr="60BB95D7">
        <w:rPr>
          <w:rFonts w:ascii="Arial" w:hAnsi="Arial" w:eastAsia="Arial" w:cs="Arial"/>
          <w:sz w:val="22"/>
          <w:szCs w:val="22"/>
          <w:lang w:val="en-GB"/>
        </w:rPr>
        <w:t>Bentley’s leadership team has recognised these challenges by communicating a long-term strategic vision centred on sustainability and innovation. Rather than viewing environmental regulations as a threat, senior management has positioned sustainability as a competitive advantage capable of strengthening Bentley’s global brand image (Bentley Motors, 2023).</w:t>
      </w:r>
    </w:p>
    <w:p w:rsidRPr="00837979" w:rsidR="00837979" w:rsidP="60BB95D7" w:rsidRDefault="00837979" w14:paraId="028E137E" w14:textId="77777777">
      <w:pPr>
        <w:rPr>
          <w:rFonts w:ascii="Arial" w:hAnsi="Arial" w:eastAsia="Arial" w:cs="Arial"/>
          <w:sz w:val="22"/>
          <w:szCs w:val="22"/>
          <w:lang w:val="en-GB"/>
        </w:rPr>
      </w:pPr>
      <w:r w:rsidRPr="60BB95D7">
        <w:rPr>
          <w:rFonts w:ascii="Arial" w:hAnsi="Arial" w:eastAsia="Arial" w:cs="Arial"/>
          <w:sz w:val="22"/>
          <w:szCs w:val="22"/>
          <w:lang w:val="en-GB"/>
        </w:rPr>
        <w:t>This demonstrates one of the most important characteristics of effective leadership during change: the ability to transform external threats into strategic opportunities.</w:t>
      </w:r>
    </w:p>
    <w:p w:rsidRPr="00837979" w:rsidR="00837979" w:rsidP="60BB95D7" w:rsidRDefault="00837979" w14:paraId="1F8E6C84" w14:textId="53086FD7">
      <w:pPr>
        <w:rPr>
          <w:rFonts w:ascii="Arial" w:hAnsi="Arial" w:eastAsia="Arial" w:cs="Arial"/>
          <w:sz w:val="22"/>
          <w:szCs w:val="22"/>
          <w:lang w:val="en-GB"/>
        </w:rPr>
      </w:pPr>
      <w:r w:rsidRPr="60BB95D7">
        <w:rPr>
          <w:rFonts w:ascii="Arial" w:hAnsi="Arial" w:eastAsia="Arial" w:cs="Arial"/>
          <w:sz w:val="22"/>
          <w:szCs w:val="22"/>
          <w:lang w:val="en-GB"/>
        </w:rPr>
        <w:t>However, effective leadership extends beyond strategic planning. Leaders must also maintain employee confidence throughout periods of uncertainty by providing consistent communication, encouraging participation</w:t>
      </w:r>
      <w:r w:rsidRPr="3C055A03" w:rsidR="29FB0051">
        <w:rPr>
          <w:rFonts w:ascii="Arial" w:hAnsi="Arial" w:eastAsia="Arial" w:cs="Arial"/>
          <w:sz w:val="22"/>
          <w:szCs w:val="22"/>
          <w:lang w:val="en-GB"/>
        </w:rPr>
        <w:t>,</w:t>
      </w:r>
      <w:r w:rsidRPr="60BB95D7">
        <w:rPr>
          <w:rFonts w:ascii="Arial" w:hAnsi="Arial" w:eastAsia="Arial" w:cs="Arial"/>
          <w:sz w:val="22"/>
          <w:szCs w:val="22"/>
          <w:lang w:val="en-GB"/>
        </w:rPr>
        <w:t xml:space="preserve"> and addressing concerns regarding organisational change (Hayes, 2022). Employees who understand the purpose of change are significantly more likely to support implementation than those who receive limited information.</w:t>
      </w:r>
    </w:p>
    <w:p w:rsidR="32D547C3" w:rsidP="32D547C3" w:rsidRDefault="00837979" w14:paraId="502030A1" w14:textId="541EE817">
      <w:pPr>
        <w:rPr>
          <w:rFonts w:ascii="Arial" w:hAnsi="Arial" w:eastAsia="Arial" w:cs="Arial"/>
          <w:sz w:val="22"/>
          <w:szCs w:val="22"/>
          <w:lang w:val="en-GB"/>
        </w:rPr>
      </w:pPr>
      <w:r w:rsidRPr="60BB95D7">
        <w:rPr>
          <w:rFonts w:ascii="Arial" w:hAnsi="Arial" w:eastAsia="Arial" w:cs="Arial"/>
          <w:sz w:val="22"/>
          <w:szCs w:val="22"/>
          <w:lang w:val="en-GB"/>
        </w:rPr>
        <w:t>Consequently, leadership should be viewed as an ongoing process of communication, motivation and relationship building rather than simply directing organisational activities.</w:t>
      </w:r>
    </w:p>
    <w:p w:rsidRPr="0052196A" w:rsidR="0052196A" w:rsidP="443FA833" w:rsidRDefault="0052196A" w14:paraId="6BC0C8AE" w14:textId="10A878DA">
      <w:pPr>
        <w:pStyle w:val="Heading1"/>
        <w:rPr>
          <w:rFonts w:ascii="Arial" w:hAnsi="Arial" w:eastAsia="Arial" w:cs="Arial"/>
          <w:b w:val="1"/>
          <w:bCs w:val="1"/>
          <w:color w:val="auto"/>
          <w:sz w:val="22"/>
          <w:szCs w:val="22"/>
          <w:lang w:val="en-GB"/>
        </w:rPr>
      </w:pPr>
      <w:bookmarkStart w:name="_Toc1009784656" w:id="98237371"/>
      <w:r w:rsidRPr="3BB5CA2D" w:rsidR="0052196A">
        <w:rPr>
          <w:rFonts w:ascii="Arial" w:hAnsi="Arial" w:eastAsia="Arial" w:cs="Arial"/>
          <w:b w:val="1"/>
          <w:bCs w:val="1"/>
          <w:color w:val="auto"/>
          <w:sz w:val="22"/>
          <w:szCs w:val="22"/>
          <w:lang w:val="en-GB"/>
        </w:rPr>
        <w:t>2</w:t>
      </w:r>
      <w:r w:rsidRPr="3BB5CA2D" w:rsidR="5A950A75">
        <w:rPr>
          <w:rFonts w:ascii="Arial" w:hAnsi="Arial" w:eastAsia="Arial" w:cs="Arial"/>
          <w:b w:val="1"/>
          <w:bCs w:val="1"/>
          <w:color w:val="auto"/>
          <w:sz w:val="22"/>
          <w:szCs w:val="22"/>
          <w:lang w:val="en-GB"/>
        </w:rPr>
        <w:t>.</w:t>
      </w:r>
      <w:r w:rsidRPr="3BB5CA2D" w:rsidR="0052196A">
        <w:rPr>
          <w:rFonts w:ascii="Arial" w:hAnsi="Arial" w:eastAsia="Arial" w:cs="Arial"/>
          <w:b w:val="1"/>
          <w:bCs w:val="1"/>
          <w:color w:val="auto"/>
          <w:sz w:val="22"/>
          <w:szCs w:val="22"/>
          <w:lang w:val="en-GB"/>
        </w:rPr>
        <w:t xml:space="preserve"> Transformational Leadership Theory</w:t>
      </w:r>
      <w:r w:rsidRPr="3BB5CA2D" w:rsidR="726160D6">
        <w:rPr>
          <w:rFonts w:ascii="Arial" w:hAnsi="Arial" w:eastAsia="Arial" w:cs="Arial"/>
          <w:b w:val="1"/>
          <w:bCs w:val="1"/>
          <w:color w:val="auto"/>
          <w:sz w:val="22"/>
          <w:szCs w:val="22"/>
          <w:lang w:val="en-GB"/>
        </w:rPr>
        <w:t>.</w:t>
      </w:r>
      <w:bookmarkEnd w:id="98237371"/>
    </w:p>
    <w:p w:rsidRPr="0052196A" w:rsidR="0052196A" w:rsidP="1FCDF722" w:rsidRDefault="0052196A" w14:paraId="5DDFB618" w14:textId="77777777">
      <w:pPr>
        <w:rPr>
          <w:rFonts w:ascii="Arial" w:hAnsi="Arial" w:eastAsia="Arial" w:cs="Arial"/>
          <w:sz w:val="22"/>
          <w:szCs w:val="22"/>
          <w:lang w:val="en-GB"/>
        </w:rPr>
      </w:pPr>
      <w:r w:rsidRPr="1FCDF722">
        <w:rPr>
          <w:rFonts w:ascii="Arial" w:hAnsi="Arial" w:eastAsia="Arial" w:cs="Arial"/>
          <w:sz w:val="22"/>
          <w:szCs w:val="22"/>
          <w:lang w:val="en-GB"/>
        </w:rPr>
        <w:t>One of the most influential leadership theories applicable to Bentley’s transformation is Transformational Leadership Theory, developed by Bass (1985) and later expanded by Bass and Riggio (2006). Transformational leaders inspire employees to exceed normal performance expectations by creating a compelling organisational vision and encouraging innovation.</w:t>
      </w:r>
    </w:p>
    <w:p w:rsidRPr="0052196A" w:rsidR="0052196A" w:rsidP="1FCDF722" w:rsidRDefault="0052196A" w14:paraId="6A598C5C" w14:textId="77777777">
      <w:pPr>
        <w:rPr>
          <w:rFonts w:ascii="Arial" w:hAnsi="Arial" w:eastAsia="Arial" w:cs="Arial"/>
          <w:sz w:val="22"/>
          <w:szCs w:val="22"/>
          <w:lang w:val="en-GB"/>
        </w:rPr>
      </w:pPr>
      <w:r w:rsidRPr="1FCDF722">
        <w:rPr>
          <w:rFonts w:ascii="Arial" w:hAnsi="Arial" w:eastAsia="Arial" w:cs="Arial"/>
          <w:sz w:val="22"/>
          <w:szCs w:val="22"/>
          <w:lang w:val="en-GB"/>
        </w:rPr>
        <w:t>Bass and Riggio (2006) identify four principal characteristics of transformational leadership:</w:t>
      </w:r>
    </w:p>
    <w:p w:rsidRPr="0052196A" w:rsidR="0052196A" w:rsidP="1FCDF722" w:rsidRDefault="0052196A" w14:paraId="086A96DE" w14:textId="77777777">
      <w:pPr>
        <w:pStyle w:val="ListParagraph"/>
        <w:numPr>
          <w:ilvl w:val="0"/>
          <w:numId w:val="7"/>
        </w:numPr>
        <w:rPr>
          <w:rFonts w:ascii="Arial" w:hAnsi="Arial" w:eastAsia="Arial" w:cs="Arial"/>
          <w:sz w:val="22"/>
          <w:szCs w:val="22"/>
          <w:lang w:val="en-GB"/>
        </w:rPr>
      </w:pPr>
      <w:r w:rsidRPr="1FCDF722">
        <w:rPr>
          <w:rFonts w:ascii="Arial" w:hAnsi="Arial" w:eastAsia="Arial" w:cs="Arial"/>
          <w:sz w:val="22"/>
          <w:szCs w:val="22"/>
          <w:lang w:val="en-GB"/>
        </w:rPr>
        <w:t>Idealised influence</w:t>
      </w:r>
    </w:p>
    <w:p w:rsidRPr="0052196A" w:rsidR="0052196A" w:rsidP="1FCDF722" w:rsidRDefault="0052196A" w14:paraId="7C2A7645" w14:textId="77777777">
      <w:pPr>
        <w:pStyle w:val="ListParagraph"/>
        <w:numPr>
          <w:ilvl w:val="0"/>
          <w:numId w:val="7"/>
        </w:numPr>
        <w:rPr>
          <w:rFonts w:ascii="Arial" w:hAnsi="Arial" w:eastAsia="Arial" w:cs="Arial"/>
          <w:sz w:val="22"/>
          <w:szCs w:val="22"/>
          <w:lang w:val="en-GB"/>
        </w:rPr>
      </w:pPr>
      <w:r w:rsidRPr="1FCDF722">
        <w:rPr>
          <w:rFonts w:ascii="Arial" w:hAnsi="Arial" w:eastAsia="Arial" w:cs="Arial"/>
          <w:sz w:val="22"/>
          <w:szCs w:val="22"/>
          <w:lang w:val="en-GB"/>
        </w:rPr>
        <w:t>Inspirational motivation</w:t>
      </w:r>
    </w:p>
    <w:p w:rsidRPr="0052196A" w:rsidR="0052196A" w:rsidP="1FCDF722" w:rsidRDefault="0052196A" w14:paraId="04083B0B" w14:textId="77777777">
      <w:pPr>
        <w:pStyle w:val="ListParagraph"/>
        <w:numPr>
          <w:ilvl w:val="0"/>
          <w:numId w:val="7"/>
        </w:numPr>
        <w:rPr>
          <w:rFonts w:ascii="Arial" w:hAnsi="Arial" w:eastAsia="Arial" w:cs="Arial"/>
          <w:sz w:val="22"/>
          <w:szCs w:val="22"/>
          <w:lang w:val="en-GB"/>
        </w:rPr>
      </w:pPr>
      <w:r w:rsidRPr="1FCDF722">
        <w:rPr>
          <w:rFonts w:ascii="Arial" w:hAnsi="Arial" w:eastAsia="Arial" w:cs="Arial"/>
          <w:sz w:val="22"/>
          <w:szCs w:val="22"/>
          <w:lang w:val="en-GB"/>
        </w:rPr>
        <w:t>Intellectual stimulation</w:t>
      </w:r>
    </w:p>
    <w:p w:rsidRPr="0052196A" w:rsidR="0052196A" w:rsidP="1FCDF722" w:rsidRDefault="0052196A" w14:paraId="4ACDBFC8" w14:textId="77777777">
      <w:pPr>
        <w:pStyle w:val="ListParagraph"/>
        <w:numPr>
          <w:ilvl w:val="0"/>
          <w:numId w:val="7"/>
        </w:numPr>
        <w:rPr>
          <w:rFonts w:ascii="Arial" w:hAnsi="Arial" w:eastAsia="Arial" w:cs="Arial"/>
          <w:sz w:val="22"/>
          <w:szCs w:val="22"/>
          <w:lang w:val="en-GB"/>
        </w:rPr>
      </w:pPr>
      <w:r w:rsidRPr="1FCDF722">
        <w:rPr>
          <w:rFonts w:ascii="Arial" w:hAnsi="Arial" w:eastAsia="Arial" w:cs="Arial"/>
          <w:sz w:val="22"/>
          <w:szCs w:val="22"/>
          <w:lang w:val="en-GB"/>
        </w:rPr>
        <w:t>Individualised consideration</w:t>
      </w:r>
    </w:p>
    <w:p w:rsidRPr="0052196A" w:rsidR="0052196A" w:rsidP="3C055A03" w:rsidRDefault="0052196A" w14:paraId="52432AA1" w14:textId="182BF100">
      <w:pPr>
        <w:rPr>
          <w:rFonts w:ascii="Arial" w:hAnsi="Arial" w:eastAsia="Arial" w:cs="Arial"/>
          <w:b/>
          <w:sz w:val="22"/>
          <w:szCs w:val="22"/>
          <w:lang w:val="en-GB"/>
        </w:rPr>
      </w:pPr>
      <w:r w:rsidRPr="3C055A03">
        <w:rPr>
          <w:rFonts w:ascii="Arial" w:hAnsi="Arial" w:eastAsia="Arial" w:cs="Arial"/>
          <w:b/>
          <w:sz w:val="22"/>
          <w:szCs w:val="22"/>
          <w:lang w:val="en-GB"/>
        </w:rPr>
        <w:t>Idealised Influence</w:t>
      </w:r>
      <w:r w:rsidRPr="1FCDF722" w:rsidR="0172A5F1">
        <w:rPr>
          <w:rFonts w:ascii="Arial" w:hAnsi="Arial" w:eastAsia="Arial" w:cs="Arial"/>
          <w:b/>
          <w:bCs/>
          <w:sz w:val="22"/>
          <w:szCs w:val="22"/>
          <w:lang w:val="en-GB"/>
        </w:rPr>
        <w:t>.</w:t>
      </w:r>
    </w:p>
    <w:p w:rsidRPr="0052196A" w:rsidR="0052196A" w:rsidP="1FCDF722" w:rsidRDefault="0052196A" w14:paraId="75C74D8F" w14:textId="7A7BBE58">
      <w:pPr>
        <w:rPr>
          <w:rFonts w:ascii="Arial" w:hAnsi="Arial" w:eastAsia="Arial" w:cs="Arial"/>
          <w:sz w:val="22"/>
          <w:szCs w:val="22"/>
          <w:lang w:val="en-GB"/>
        </w:rPr>
      </w:pPr>
      <w:r w:rsidRPr="1FCDF722">
        <w:rPr>
          <w:rFonts w:ascii="Arial" w:hAnsi="Arial" w:eastAsia="Arial" w:cs="Arial"/>
          <w:sz w:val="22"/>
          <w:szCs w:val="22"/>
          <w:lang w:val="en-GB"/>
        </w:rPr>
        <w:t>Transformational leaders act as role models by demonstrating ethical behaviour, commitment</w:t>
      </w:r>
      <w:r w:rsidRPr="3C055A03" w:rsidR="46D90A08">
        <w:rPr>
          <w:rFonts w:ascii="Arial" w:hAnsi="Arial" w:eastAsia="Arial" w:cs="Arial"/>
          <w:sz w:val="22"/>
          <w:szCs w:val="22"/>
          <w:lang w:val="en-GB"/>
        </w:rPr>
        <w:t>,</w:t>
      </w:r>
      <w:r w:rsidRPr="1FCDF722">
        <w:rPr>
          <w:rFonts w:ascii="Arial" w:hAnsi="Arial" w:eastAsia="Arial" w:cs="Arial"/>
          <w:sz w:val="22"/>
          <w:szCs w:val="22"/>
          <w:lang w:val="en-GB"/>
        </w:rPr>
        <w:t xml:space="preserve"> and integrity.</w:t>
      </w:r>
    </w:p>
    <w:p w:rsidRPr="0052196A" w:rsidR="0052196A" w:rsidP="1FCDF722" w:rsidRDefault="0052196A" w14:paraId="79F75670" w14:textId="77777777">
      <w:pPr>
        <w:rPr>
          <w:rFonts w:ascii="Arial" w:hAnsi="Arial" w:eastAsia="Arial" w:cs="Arial"/>
          <w:sz w:val="22"/>
          <w:szCs w:val="22"/>
          <w:lang w:val="en-GB"/>
        </w:rPr>
      </w:pPr>
      <w:r w:rsidRPr="1FCDF722">
        <w:rPr>
          <w:rFonts w:ascii="Arial" w:hAnsi="Arial" w:eastAsia="Arial" w:cs="Arial"/>
          <w:sz w:val="22"/>
          <w:szCs w:val="22"/>
          <w:lang w:val="en-GB"/>
        </w:rPr>
        <w:t>Bentley’s senior leadership has publicly committed to achieving carbon neutrality and full electrification despite the considerable financial investment required. By making sustainability central to the company’s identity, management has demonstrated long-term commitment rather than short-term profit maximisation.</w:t>
      </w:r>
    </w:p>
    <w:p w:rsidRPr="0052196A" w:rsidR="0052196A" w:rsidP="1FCDF722" w:rsidRDefault="0052196A" w14:paraId="20BC11AF" w14:textId="77777777">
      <w:pPr>
        <w:rPr>
          <w:rFonts w:ascii="Arial" w:hAnsi="Arial" w:eastAsia="Arial" w:cs="Arial"/>
          <w:sz w:val="22"/>
          <w:szCs w:val="22"/>
          <w:lang w:val="en-GB"/>
        </w:rPr>
      </w:pPr>
      <w:r w:rsidRPr="1FCDF722">
        <w:rPr>
          <w:rFonts w:ascii="Arial" w:hAnsi="Arial" w:eastAsia="Arial" w:cs="Arial"/>
          <w:sz w:val="22"/>
          <w:szCs w:val="22"/>
          <w:lang w:val="en-GB"/>
        </w:rPr>
        <w:t>This consistency strengthens organisational credibility and encourages employees to support strategic objectives.</w:t>
      </w:r>
    </w:p>
    <w:p w:rsidR="3C055A03" w:rsidP="3C055A03" w:rsidRDefault="3C055A03" w14:paraId="1016D743" w14:textId="0366C8FB">
      <w:pPr>
        <w:rPr>
          <w:rFonts w:ascii="Arial" w:hAnsi="Arial" w:eastAsia="Arial" w:cs="Arial"/>
          <w:sz w:val="22"/>
          <w:szCs w:val="22"/>
          <w:lang w:val="en-GB"/>
        </w:rPr>
      </w:pPr>
    </w:p>
    <w:p w:rsidRPr="0052196A" w:rsidR="0052196A" w:rsidP="3C055A03" w:rsidRDefault="0052196A" w14:paraId="69FF17F3" w14:textId="57E0D7E6">
      <w:pPr>
        <w:rPr>
          <w:rFonts w:ascii="Arial" w:hAnsi="Arial" w:eastAsia="Arial" w:cs="Arial"/>
          <w:b/>
          <w:sz w:val="22"/>
          <w:szCs w:val="22"/>
          <w:lang w:val="en-GB"/>
        </w:rPr>
      </w:pPr>
      <w:r w:rsidRPr="3C055A03">
        <w:rPr>
          <w:rFonts w:ascii="Arial" w:hAnsi="Arial" w:eastAsia="Arial" w:cs="Arial"/>
          <w:b/>
          <w:sz w:val="22"/>
          <w:szCs w:val="22"/>
          <w:lang w:val="en-GB"/>
        </w:rPr>
        <w:t>Inspirational Motivation</w:t>
      </w:r>
      <w:r w:rsidRPr="1FCDF722" w:rsidR="66A87EFD">
        <w:rPr>
          <w:rFonts w:ascii="Arial" w:hAnsi="Arial" w:eastAsia="Arial" w:cs="Arial"/>
          <w:b/>
          <w:bCs/>
          <w:sz w:val="22"/>
          <w:szCs w:val="22"/>
          <w:lang w:val="en-GB"/>
        </w:rPr>
        <w:t>.</w:t>
      </w:r>
    </w:p>
    <w:p w:rsidRPr="0052196A" w:rsidR="0052196A" w:rsidP="1FCDF722" w:rsidRDefault="0052196A" w14:paraId="7A46BA03" w14:textId="77777777">
      <w:pPr>
        <w:rPr>
          <w:rFonts w:ascii="Arial" w:hAnsi="Arial" w:eastAsia="Arial" w:cs="Arial"/>
          <w:sz w:val="22"/>
          <w:szCs w:val="22"/>
          <w:lang w:val="en-GB"/>
        </w:rPr>
      </w:pPr>
      <w:r w:rsidRPr="1FCDF722">
        <w:rPr>
          <w:rFonts w:ascii="Arial" w:hAnsi="Arial" w:eastAsia="Arial" w:cs="Arial"/>
          <w:sz w:val="22"/>
          <w:szCs w:val="22"/>
          <w:lang w:val="en-GB"/>
        </w:rPr>
        <w:t>Successful leaders communicate a vision capable of motivating employees towards shared organisational goals.</w:t>
      </w:r>
    </w:p>
    <w:p w:rsidRPr="0052196A" w:rsidR="0052196A" w:rsidP="1FCDF722" w:rsidRDefault="0052196A" w14:paraId="065B0525" w14:textId="5C1460F2">
      <w:pPr>
        <w:rPr>
          <w:rFonts w:ascii="Arial" w:hAnsi="Arial" w:eastAsia="Arial" w:cs="Arial"/>
          <w:sz w:val="22"/>
          <w:szCs w:val="22"/>
          <w:lang w:val="en-GB"/>
        </w:rPr>
      </w:pPr>
      <w:r w:rsidRPr="1FCDF722">
        <w:rPr>
          <w:rFonts w:ascii="Arial" w:hAnsi="Arial" w:eastAsia="Arial" w:cs="Arial"/>
          <w:sz w:val="22"/>
          <w:szCs w:val="22"/>
          <w:lang w:val="en-GB"/>
        </w:rPr>
        <w:t>Bentley’s Beyond100 strategy provides employees with a clear understanding of the company’s future direction. Rather than focusing solely upon financial performance, the strategy emphasises innovation, sustainability</w:t>
      </w:r>
      <w:r w:rsidRPr="3C055A03" w:rsidR="75A481BB">
        <w:rPr>
          <w:rFonts w:ascii="Arial" w:hAnsi="Arial" w:eastAsia="Arial" w:cs="Arial"/>
          <w:sz w:val="22"/>
          <w:szCs w:val="22"/>
          <w:lang w:val="en-GB"/>
        </w:rPr>
        <w:t>,</w:t>
      </w:r>
      <w:r w:rsidRPr="1FCDF722">
        <w:rPr>
          <w:rFonts w:ascii="Arial" w:hAnsi="Arial" w:eastAsia="Arial" w:cs="Arial"/>
          <w:sz w:val="22"/>
          <w:szCs w:val="22"/>
          <w:lang w:val="en-GB"/>
        </w:rPr>
        <w:t xml:space="preserve"> and environmental responsibility.</w:t>
      </w:r>
    </w:p>
    <w:p w:rsidRPr="0052196A" w:rsidR="0052196A" w:rsidP="1FCDF722" w:rsidRDefault="0052196A" w14:paraId="6CE12040" w14:textId="77777777">
      <w:pPr>
        <w:rPr>
          <w:rFonts w:ascii="Arial" w:hAnsi="Arial" w:eastAsia="Arial" w:cs="Arial"/>
          <w:sz w:val="22"/>
          <w:szCs w:val="22"/>
          <w:lang w:val="en-GB"/>
        </w:rPr>
      </w:pPr>
      <w:r w:rsidRPr="1FCDF722">
        <w:rPr>
          <w:rFonts w:ascii="Arial" w:hAnsi="Arial" w:eastAsia="Arial" w:cs="Arial"/>
          <w:sz w:val="22"/>
          <w:szCs w:val="22"/>
          <w:lang w:val="en-GB"/>
        </w:rPr>
        <w:t>Such vision provides meaning and purpose, increasing employee engagement throughout the transformation process.</w:t>
      </w:r>
    </w:p>
    <w:p w:rsidRPr="0052196A" w:rsidR="0052196A" w:rsidP="3C055A03" w:rsidRDefault="0052196A" w14:paraId="139F1FDA" w14:textId="062DE20E">
      <w:pPr>
        <w:rPr>
          <w:rFonts w:ascii="Arial" w:hAnsi="Arial" w:eastAsia="Arial" w:cs="Arial"/>
          <w:b/>
          <w:sz w:val="22"/>
          <w:szCs w:val="22"/>
          <w:lang w:val="en-GB"/>
        </w:rPr>
      </w:pPr>
      <w:r w:rsidRPr="3C055A03">
        <w:rPr>
          <w:rFonts w:ascii="Arial" w:hAnsi="Arial" w:eastAsia="Arial" w:cs="Arial"/>
          <w:b/>
          <w:sz w:val="22"/>
          <w:szCs w:val="22"/>
          <w:lang w:val="en-GB"/>
        </w:rPr>
        <w:t>Intellectual Stimulation</w:t>
      </w:r>
      <w:r w:rsidRPr="1FCDF722" w:rsidR="46CA63EA">
        <w:rPr>
          <w:rFonts w:ascii="Arial" w:hAnsi="Arial" w:eastAsia="Arial" w:cs="Arial"/>
          <w:b/>
          <w:bCs/>
          <w:sz w:val="22"/>
          <w:szCs w:val="22"/>
          <w:lang w:val="en-GB"/>
        </w:rPr>
        <w:t>.</w:t>
      </w:r>
    </w:p>
    <w:p w:rsidRPr="0052196A" w:rsidR="0052196A" w:rsidP="1FCDF722" w:rsidRDefault="0052196A" w14:paraId="5A95B78C" w14:textId="77777777">
      <w:pPr>
        <w:rPr>
          <w:rFonts w:ascii="Arial" w:hAnsi="Arial" w:eastAsia="Arial" w:cs="Arial"/>
          <w:sz w:val="22"/>
          <w:szCs w:val="22"/>
          <w:lang w:val="en-GB"/>
        </w:rPr>
      </w:pPr>
      <w:r w:rsidRPr="1FCDF722">
        <w:rPr>
          <w:rFonts w:ascii="Arial" w:hAnsi="Arial" w:eastAsia="Arial" w:cs="Arial"/>
          <w:sz w:val="22"/>
          <w:szCs w:val="22"/>
          <w:lang w:val="en-GB"/>
        </w:rPr>
        <w:t>Transformational leaders encourage creativity and continuous improvement.</w:t>
      </w:r>
    </w:p>
    <w:p w:rsidRPr="0052196A" w:rsidR="0052196A" w:rsidP="1FCDF722" w:rsidRDefault="0052196A" w14:paraId="3CAF6F65" w14:textId="07443B10">
      <w:pPr>
        <w:rPr>
          <w:rFonts w:ascii="Arial" w:hAnsi="Arial" w:eastAsia="Arial" w:cs="Arial"/>
          <w:sz w:val="22"/>
          <w:szCs w:val="22"/>
          <w:lang w:val="en-GB"/>
        </w:rPr>
      </w:pPr>
      <w:r w:rsidRPr="1FCDF722">
        <w:rPr>
          <w:rFonts w:ascii="Arial" w:hAnsi="Arial" w:eastAsia="Arial" w:cs="Arial"/>
          <w:sz w:val="22"/>
          <w:szCs w:val="22"/>
          <w:lang w:val="en-GB"/>
        </w:rPr>
        <w:t>The introduction of artificial intelligence, digital manufacturing systems and electric vehicle technologies requires employees to develop new ways of thinking and solving problems. Bentley has supported this transition through apprenticeships, engineering development programmes</w:t>
      </w:r>
      <w:r w:rsidRPr="3C055A03" w:rsidR="010D9C04">
        <w:rPr>
          <w:rFonts w:ascii="Arial" w:hAnsi="Arial" w:eastAsia="Arial" w:cs="Arial"/>
          <w:sz w:val="22"/>
          <w:szCs w:val="22"/>
          <w:lang w:val="en-GB"/>
        </w:rPr>
        <w:t>,</w:t>
      </w:r>
      <w:r w:rsidRPr="1FCDF722">
        <w:rPr>
          <w:rFonts w:ascii="Arial" w:hAnsi="Arial" w:eastAsia="Arial" w:cs="Arial"/>
          <w:sz w:val="22"/>
          <w:szCs w:val="22"/>
          <w:lang w:val="en-GB"/>
        </w:rPr>
        <w:t xml:space="preserve"> and digital skills training.</w:t>
      </w:r>
    </w:p>
    <w:p w:rsidRPr="0052196A" w:rsidR="0052196A" w:rsidP="1FCDF722" w:rsidRDefault="0052196A" w14:paraId="315140FF" w14:textId="42C952E2">
      <w:pPr>
        <w:rPr>
          <w:rFonts w:ascii="Arial" w:hAnsi="Arial" w:eastAsia="Arial" w:cs="Arial"/>
          <w:sz w:val="22"/>
          <w:szCs w:val="22"/>
          <w:lang w:val="en-GB"/>
        </w:rPr>
      </w:pPr>
      <w:r w:rsidRPr="1FCDF722">
        <w:rPr>
          <w:rFonts w:ascii="Arial" w:hAnsi="Arial" w:eastAsia="Arial" w:cs="Arial"/>
          <w:sz w:val="22"/>
          <w:szCs w:val="22"/>
          <w:lang w:val="en-GB"/>
        </w:rPr>
        <w:t xml:space="preserve">Encouraging employees to experiment with </w:t>
      </w:r>
      <w:r w:rsidRPr="3C055A03" w:rsidR="56E8641C">
        <w:rPr>
          <w:rFonts w:ascii="Arial" w:hAnsi="Arial" w:eastAsia="Arial" w:cs="Arial"/>
          <w:sz w:val="22"/>
          <w:szCs w:val="22"/>
          <w:lang w:val="en-GB"/>
        </w:rPr>
        <w:t>modern</w:t>
      </w:r>
      <w:r w:rsidRPr="1FCDF722">
        <w:rPr>
          <w:rFonts w:ascii="Arial" w:hAnsi="Arial" w:eastAsia="Arial" w:cs="Arial"/>
          <w:sz w:val="22"/>
          <w:szCs w:val="22"/>
          <w:lang w:val="en-GB"/>
        </w:rPr>
        <w:t xml:space="preserve"> technologies contributes to organisational learning and innovation.</w:t>
      </w:r>
    </w:p>
    <w:p w:rsidRPr="0052196A" w:rsidR="0052196A" w:rsidP="3C055A03" w:rsidRDefault="0052196A" w14:paraId="15373F2C" w14:textId="7128703C">
      <w:pPr>
        <w:rPr>
          <w:rFonts w:ascii="Arial" w:hAnsi="Arial" w:eastAsia="Arial" w:cs="Arial"/>
          <w:b/>
          <w:sz w:val="22"/>
          <w:szCs w:val="22"/>
          <w:lang w:val="en-GB"/>
        </w:rPr>
      </w:pPr>
      <w:r w:rsidRPr="3C055A03">
        <w:rPr>
          <w:rFonts w:ascii="Arial" w:hAnsi="Arial" w:eastAsia="Arial" w:cs="Arial"/>
          <w:b/>
          <w:sz w:val="22"/>
          <w:szCs w:val="22"/>
          <w:lang w:val="en-GB"/>
        </w:rPr>
        <w:t>Individualised Consideration</w:t>
      </w:r>
      <w:r w:rsidRPr="1FCDF722" w:rsidR="2C26C99E">
        <w:rPr>
          <w:rFonts w:ascii="Arial" w:hAnsi="Arial" w:eastAsia="Arial" w:cs="Arial"/>
          <w:b/>
          <w:bCs/>
          <w:sz w:val="22"/>
          <w:szCs w:val="22"/>
          <w:lang w:val="en-GB"/>
        </w:rPr>
        <w:t>.</w:t>
      </w:r>
    </w:p>
    <w:p w:rsidRPr="0052196A" w:rsidR="0052196A" w:rsidP="1FCDF722" w:rsidRDefault="0052196A" w14:paraId="037F27DF" w14:textId="77777777">
      <w:pPr>
        <w:rPr>
          <w:rFonts w:ascii="Arial" w:hAnsi="Arial" w:eastAsia="Arial" w:cs="Arial"/>
          <w:sz w:val="22"/>
          <w:szCs w:val="22"/>
          <w:lang w:val="en-GB"/>
        </w:rPr>
      </w:pPr>
      <w:r w:rsidRPr="1FCDF722">
        <w:rPr>
          <w:rFonts w:ascii="Arial" w:hAnsi="Arial" w:eastAsia="Arial" w:cs="Arial"/>
          <w:sz w:val="22"/>
          <w:szCs w:val="22"/>
          <w:lang w:val="en-GB"/>
        </w:rPr>
        <w:t>Leaders should recognise that employees respond differently to change.</w:t>
      </w:r>
    </w:p>
    <w:p w:rsidRPr="0052196A" w:rsidR="0052196A" w:rsidP="1FCDF722" w:rsidRDefault="0052196A" w14:paraId="402941EC" w14:textId="77777777">
      <w:pPr>
        <w:rPr>
          <w:rFonts w:ascii="Arial" w:hAnsi="Arial" w:eastAsia="Arial" w:cs="Arial"/>
          <w:sz w:val="22"/>
          <w:szCs w:val="22"/>
          <w:lang w:val="en-GB"/>
        </w:rPr>
      </w:pPr>
      <w:r w:rsidRPr="1FCDF722">
        <w:rPr>
          <w:rFonts w:ascii="Arial" w:hAnsi="Arial" w:eastAsia="Arial" w:cs="Arial"/>
          <w:sz w:val="22"/>
          <w:szCs w:val="22"/>
          <w:lang w:val="en-GB"/>
        </w:rPr>
        <w:t>Some Bentley employees may welcome technological innovation, whereas others may experience anxiety regarding automation or altered job responsibilities. Effective leaders therefore provide mentoring, training and emotional support tailored to individual employee needs.</w:t>
      </w:r>
    </w:p>
    <w:p w:rsidR="1FCDF722" w:rsidP="1FCDF722" w:rsidRDefault="0052196A" w14:paraId="0A743B84" w14:textId="4AF52CED">
      <w:pPr>
        <w:rPr>
          <w:rFonts w:ascii="Arial" w:hAnsi="Arial" w:eastAsia="Arial" w:cs="Arial"/>
          <w:sz w:val="22"/>
          <w:szCs w:val="22"/>
          <w:lang w:val="en-GB"/>
        </w:rPr>
      </w:pPr>
      <w:r w:rsidRPr="1FCDF722">
        <w:rPr>
          <w:rFonts w:ascii="Arial" w:hAnsi="Arial" w:eastAsia="Arial" w:cs="Arial"/>
          <w:sz w:val="22"/>
          <w:szCs w:val="22"/>
          <w:lang w:val="en-GB"/>
        </w:rPr>
        <w:t>Failure to recognise these differences may increase resistance and reduce organisational commitment.</w:t>
      </w:r>
    </w:p>
    <w:p w:rsidRPr="00C32255" w:rsidR="00C32255" w:rsidP="443FA833" w:rsidRDefault="3770F86F" w14:paraId="1F608410" w14:textId="065BA2D5">
      <w:pPr>
        <w:pStyle w:val="Heading1"/>
        <w:rPr>
          <w:rFonts w:ascii="Arial" w:hAnsi="Arial" w:eastAsia="Arial" w:cs="Arial"/>
          <w:b w:val="1"/>
          <w:bCs w:val="1"/>
          <w:color w:val="auto"/>
          <w:sz w:val="22"/>
          <w:szCs w:val="22"/>
          <w:lang w:val="en-GB"/>
        </w:rPr>
      </w:pPr>
      <w:bookmarkStart w:name="_Toc1906569492" w:id="1897810078"/>
      <w:r w:rsidRPr="3BB5CA2D" w:rsidR="3770F86F">
        <w:rPr>
          <w:rFonts w:ascii="Arial" w:hAnsi="Arial" w:eastAsia="Arial" w:cs="Arial"/>
          <w:b w:val="1"/>
          <w:bCs w:val="1"/>
          <w:color w:val="auto"/>
          <w:sz w:val="22"/>
          <w:szCs w:val="22"/>
          <w:lang w:val="en-GB"/>
        </w:rPr>
        <w:t xml:space="preserve">2.1 </w:t>
      </w:r>
      <w:r w:rsidRPr="3BB5CA2D" w:rsidR="00C32255">
        <w:rPr>
          <w:rFonts w:ascii="Arial" w:hAnsi="Arial" w:eastAsia="Arial" w:cs="Arial"/>
          <w:b w:val="1"/>
          <w:bCs w:val="1"/>
          <w:color w:val="auto"/>
          <w:sz w:val="22"/>
          <w:szCs w:val="22"/>
          <w:lang w:val="en-GB"/>
        </w:rPr>
        <w:t>Critical Evaluation of Transformational Leadership</w:t>
      </w:r>
      <w:r w:rsidRPr="3BB5CA2D" w:rsidR="1E7411AB">
        <w:rPr>
          <w:rFonts w:ascii="Arial" w:hAnsi="Arial" w:eastAsia="Arial" w:cs="Arial"/>
          <w:b w:val="1"/>
          <w:bCs w:val="1"/>
          <w:color w:val="auto"/>
          <w:sz w:val="22"/>
          <w:szCs w:val="22"/>
          <w:lang w:val="en-GB"/>
        </w:rPr>
        <w:t>.</w:t>
      </w:r>
      <w:bookmarkEnd w:id="1897810078"/>
    </w:p>
    <w:p w:rsidRPr="00C32255" w:rsidR="00C32255" w:rsidP="6177383F" w:rsidRDefault="00C32255" w14:paraId="54B71BF9" w14:textId="77777777">
      <w:pPr>
        <w:rPr>
          <w:rFonts w:ascii="Arial" w:hAnsi="Arial" w:eastAsia="Arial" w:cs="Arial"/>
          <w:sz w:val="22"/>
          <w:szCs w:val="22"/>
          <w:lang w:val="en-GB"/>
        </w:rPr>
      </w:pPr>
      <w:r w:rsidRPr="6177383F">
        <w:rPr>
          <w:rFonts w:ascii="Arial" w:hAnsi="Arial" w:eastAsia="Arial" w:cs="Arial"/>
          <w:sz w:val="22"/>
          <w:szCs w:val="22"/>
          <w:lang w:val="en-GB"/>
        </w:rPr>
        <w:t>Although transformational leadership is widely regarded as one of the most effective approaches for organisational change, it is not without limitations.</w:t>
      </w:r>
    </w:p>
    <w:p w:rsidRPr="00C32255" w:rsidR="00C32255" w:rsidP="6177383F" w:rsidRDefault="00C32255" w14:paraId="0FB90836" w14:textId="77777777">
      <w:pPr>
        <w:rPr>
          <w:rFonts w:ascii="Arial" w:hAnsi="Arial" w:eastAsia="Arial" w:cs="Arial"/>
          <w:sz w:val="22"/>
          <w:szCs w:val="22"/>
          <w:lang w:val="en-GB"/>
        </w:rPr>
      </w:pPr>
      <w:r w:rsidRPr="6177383F">
        <w:rPr>
          <w:rFonts w:ascii="Arial" w:hAnsi="Arial" w:eastAsia="Arial" w:cs="Arial"/>
          <w:sz w:val="22"/>
          <w:szCs w:val="22"/>
          <w:lang w:val="en-GB"/>
        </w:rPr>
        <w:t>The theory assumes that organisational vision alone can motivate employees, yet practical factors such as workload, job security and organisational politics also influence employee behaviour (Northouse, 2022).</w:t>
      </w:r>
    </w:p>
    <w:p w:rsidRPr="00C32255" w:rsidR="00C32255" w:rsidP="6177383F" w:rsidRDefault="00C32255" w14:paraId="487CB08C" w14:textId="77777777">
      <w:pPr>
        <w:rPr>
          <w:rFonts w:ascii="Arial" w:hAnsi="Arial" w:eastAsia="Arial" w:cs="Arial"/>
          <w:sz w:val="22"/>
          <w:szCs w:val="22"/>
          <w:lang w:val="en-GB"/>
        </w:rPr>
      </w:pPr>
      <w:r w:rsidRPr="6177383F">
        <w:rPr>
          <w:rFonts w:ascii="Arial" w:hAnsi="Arial" w:eastAsia="Arial" w:cs="Arial"/>
          <w:sz w:val="22"/>
          <w:szCs w:val="22"/>
          <w:lang w:val="en-GB"/>
        </w:rPr>
        <w:t>Furthermore, transformational leadership depends heavily upon the capabilities of senior leaders. If leadership lacks credibility or fails to communicate consistently, employee trust may decline rapidly.</w:t>
      </w:r>
    </w:p>
    <w:p w:rsidRPr="00C32255" w:rsidR="00C32255" w:rsidP="6177383F" w:rsidRDefault="00C32255" w14:paraId="4183D26F" w14:textId="4D8FA33D">
      <w:pPr>
        <w:rPr>
          <w:rFonts w:ascii="Arial" w:hAnsi="Arial" w:eastAsia="Arial" w:cs="Arial"/>
          <w:sz w:val="22"/>
          <w:szCs w:val="22"/>
          <w:lang w:val="en-GB"/>
        </w:rPr>
      </w:pPr>
      <w:r w:rsidRPr="6177383F">
        <w:rPr>
          <w:rFonts w:ascii="Arial" w:hAnsi="Arial" w:eastAsia="Arial" w:cs="Arial"/>
          <w:sz w:val="22"/>
          <w:szCs w:val="22"/>
          <w:lang w:val="en-GB"/>
        </w:rPr>
        <w:t>Nevertheless, given Bentley’s strategic transformation, transformational leadership provides an appropriate framework because innovation, sustainability and employee engagement are central to organisational success.</w:t>
      </w:r>
    </w:p>
    <w:p w:rsidRPr="00C32255" w:rsidR="00C32255" w:rsidP="443FA833" w:rsidRDefault="416010EE" w14:paraId="792CD43F" w14:textId="6D8FBAC1">
      <w:pPr>
        <w:pStyle w:val="Heading1"/>
        <w:rPr>
          <w:rFonts w:ascii="Arial" w:hAnsi="Arial" w:eastAsia="Arial" w:cs="Arial"/>
          <w:b w:val="1"/>
          <w:bCs w:val="1"/>
          <w:color w:val="auto"/>
          <w:sz w:val="22"/>
          <w:szCs w:val="22"/>
          <w:lang w:val="en-GB"/>
        </w:rPr>
      </w:pPr>
      <w:bookmarkStart w:name="_Toc2039950118" w:id="1033053991"/>
      <w:r w:rsidRPr="3BB5CA2D" w:rsidR="416010EE">
        <w:rPr>
          <w:rFonts w:ascii="Arial" w:hAnsi="Arial" w:eastAsia="Arial" w:cs="Arial"/>
          <w:b w:val="1"/>
          <w:bCs w:val="1"/>
          <w:color w:val="auto"/>
          <w:sz w:val="22"/>
          <w:szCs w:val="22"/>
          <w:lang w:val="en-GB"/>
        </w:rPr>
        <w:t>2.2</w:t>
      </w:r>
      <w:r w:rsidRPr="3BB5CA2D" w:rsidR="00C32255">
        <w:rPr>
          <w:rFonts w:ascii="Arial" w:hAnsi="Arial" w:eastAsia="Arial" w:cs="Arial"/>
          <w:b w:val="1"/>
          <w:bCs w:val="1"/>
          <w:color w:val="auto"/>
          <w:sz w:val="22"/>
          <w:szCs w:val="22"/>
          <w:lang w:val="en-GB"/>
        </w:rPr>
        <w:t xml:space="preserve"> Organisational Culture</w:t>
      </w:r>
      <w:r w:rsidRPr="3BB5CA2D" w:rsidR="79BF2657">
        <w:rPr>
          <w:rFonts w:ascii="Arial" w:hAnsi="Arial" w:eastAsia="Arial" w:cs="Arial"/>
          <w:b w:val="1"/>
          <w:bCs w:val="1"/>
          <w:color w:val="auto"/>
          <w:sz w:val="22"/>
          <w:szCs w:val="22"/>
          <w:lang w:val="en-GB"/>
        </w:rPr>
        <w:t>.</w:t>
      </w:r>
      <w:bookmarkEnd w:id="1033053991"/>
    </w:p>
    <w:p w:rsidRPr="00C32255" w:rsidR="00C32255" w:rsidP="6177383F" w:rsidRDefault="00C32255" w14:paraId="47D7729E" w14:textId="26F30306">
      <w:pPr>
        <w:rPr>
          <w:rFonts w:ascii="Arial" w:hAnsi="Arial" w:eastAsia="Arial" w:cs="Arial"/>
          <w:sz w:val="22"/>
          <w:szCs w:val="22"/>
          <w:lang w:val="en-GB"/>
        </w:rPr>
      </w:pPr>
      <w:r w:rsidRPr="6177383F">
        <w:rPr>
          <w:rFonts w:ascii="Arial" w:hAnsi="Arial" w:eastAsia="Arial" w:cs="Arial"/>
          <w:sz w:val="22"/>
          <w:szCs w:val="22"/>
          <w:lang w:val="en-GB"/>
        </w:rPr>
        <w:t>Organisational culture refers to the shared beliefs, assumptions and values that influence employee behaviour within an organisation (Schein, 2017). Culture shapes decision-making, communication</w:t>
      </w:r>
      <w:r w:rsidRPr="3C055A03" w:rsidR="2E696F56">
        <w:rPr>
          <w:rFonts w:ascii="Arial" w:hAnsi="Arial" w:eastAsia="Arial" w:cs="Arial"/>
          <w:sz w:val="22"/>
          <w:szCs w:val="22"/>
          <w:lang w:val="en-GB"/>
        </w:rPr>
        <w:t>,</w:t>
      </w:r>
      <w:r w:rsidRPr="6177383F">
        <w:rPr>
          <w:rFonts w:ascii="Arial" w:hAnsi="Arial" w:eastAsia="Arial" w:cs="Arial"/>
          <w:sz w:val="22"/>
          <w:szCs w:val="22"/>
          <w:lang w:val="en-GB"/>
        </w:rPr>
        <w:t xml:space="preserve"> and organisational performance.</w:t>
      </w:r>
    </w:p>
    <w:p w:rsidR="4BC821AF" w:rsidP="4BC821AF" w:rsidRDefault="00C32255" w14:paraId="56734CE6" w14:textId="22934CEC">
      <w:pPr>
        <w:rPr>
          <w:rFonts w:ascii="Arial" w:hAnsi="Arial" w:eastAsia="Arial" w:cs="Arial"/>
          <w:sz w:val="22"/>
          <w:szCs w:val="22"/>
          <w:lang w:val="en-GB"/>
        </w:rPr>
      </w:pPr>
      <w:r w:rsidRPr="6177383F">
        <w:rPr>
          <w:rFonts w:ascii="Arial" w:hAnsi="Arial" w:eastAsia="Arial" w:cs="Arial"/>
          <w:sz w:val="22"/>
          <w:szCs w:val="22"/>
          <w:lang w:val="en-GB"/>
        </w:rPr>
        <w:t>Schein proposes that organisational culture consists of three interconnected levels:</w:t>
      </w:r>
    </w:p>
    <w:p w:rsidRPr="00C32255" w:rsidR="00C32255" w:rsidP="4BC821AF" w:rsidRDefault="00C32255" w14:paraId="6786D08A" w14:textId="77777777">
      <w:pPr>
        <w:pStyle w:val="ListParagraph"/>
        <w:numPr>
          <w:ilvl w:val="0"/>
          <w:numId w:val="9"/>
        </w:numPr>
        <w:rPr>
          <w:rFonts w:ascii="Arial" w:hAnsi="Arial" w:eastAsia="Arial" w:cs="Arial"/>
          <w:sz w:val="22"/>
          <w:szCs w:val="22"/>
          <w:lang w:val="en-GB"/>
        </w:rPr>
      </w:pPr>
      <w:r w:rsidRPr="6177383F">
        <w:rPr>
          <w:rFonts w:ascii="Arial" w:hAnsi="Arial" w:eastAsia="Arial" w:cs="Arial"/>
          <w:sz w:val="22"/>
          <w:szCs w:val="22"/>
          <w:lang w:val="en-GB"/>
        </w:rPr>
        <w:t>Artefacts</w:t>
      </w:r>
    </w:p>
    <w:p w:rsidRPr="00C32255" w:rsidR="00C32255" w:rsidP="4BC821AF" w:rsidRDefault="00C32255" w14:paraId="39FB265C" w14:textId="77777777">
      <w:pPr>
        <w:pStyle w:val="ListParagraph"/>
        <w:numPr>
          <w:ilvl w:val="0"/>
          <w:numId w:val="9"/>
        </w:numPr>
        <w:rPr>
          <w:rFonts w:ascii="Arial" w:hAnsi="Arial" w:eastAsia="Arial" w:cs="Arial"/>
          <w:sz w:val="22"/>
          <w:szCs w:val="22"/>
          <w:lang w:val="en-GB"/>
        </w:rPr>
      </w:pPr>
      <w:r w:rsidRPr="6177383F">
        <w:rPr>
          <w:rFonts w:ascii="Arial" w:hAnsi="Arial" w:eastAsia="Arial" w:cs="Arial"/>
          <w:sz w:val="22"/>
          <w:szCs w:val="22"/>
          <w:lang w:val="en-GB"/>
        </w:rPr>
        <w:t>Espoused values</w:t>
      </w:r>
    </w:p>
    <w:p w:rsidRPr="00C32255" w:rsidR="00C32255" w:rsidP="4BC821AF" w:rsidRDefault="00C32255" w14:paraId="72FB644C" w14:textId="77777777">
      <w:pPr>
        <w:pStyle w:val="ListParagraph"/>
        <w:numPr>
          <w:ilvl w:val="0"/>
          <w:numId w:val="9"/>
        </w:numPr>
        <w:rPr>
          <w:rFonts w:ascii="Arial" w:hAnsi="Arial" w:eastAsia="Arial" w:cs="Arial"/>
          <w:sz w:val="22"/>
          <w:szCs w:val="22"/>
          <w:lang w:val="en-GB"/>
        </w:rPr>
      </w:pPr>
      <w:r w:rsidRPr="6AD04DD9" w:rsidR="00C32255">
        <w:rPr>
          <w:rFonts w:ascii="Arial" w:hAnsi="Arial" w:eastAsia="Arial" w:cs="Arial"/>
          <w:sz w:val="22"/>
          <w:szCs w:val="22"/>
          <w:lang w:val="en-GB"/>
        </w:rPr>
        <w:t>Basic underlying assumptions</w:t>
      </w:r>
    </w:p>
    <w:p w:rsidR="6AD04DD9" w:rsidP="6AD04DD9" w:rsidRDefault="6AD04DD9" w14:paraId="31F956DA" w14:textId="363EC227">
      <w:pPr>
        <w:pStyle w:val="ListParagraph"/>
        <w:ind w:left="720"/>
        <w:rPr>
          <w:rFonts w:ascii="Arial" w:hAnsi="Arial" w:eastAsia="Arial" w:cs="Arial"/>
          <w:sz w:val="22"/>
          <w:szCs w:val="22"/>
          <w:lang w:val="en-GB"/>
        </w:rPr>
      </w:pPr>
    </w:p>
    <w:p w:rsidR="7D27659E" w:rsidP="6AD04DD9" w:rsidRDefault="7D27659E" w14:paraId="0BD97C28" w14:textId="758F39EF">
      <w:pPr>
        <w:pStyle w:val="Normal"/>
        <w:ind w:left="0"/>
        <w:rPr>
          <w:rFonts w:ascii="Arial" w:hAnsi="Arial" w:eastAsia="Arial" w:cs="Arial"/>
          <w:b w:val="1"/>
          <w:bCs w:val="1"/>
          <w:sz w:val="22"/>
          <w:szCs w:val="22"/>
          <w:lang w:val="en-GB"/>
        </w:rPr>
      </w:pPr>
      <w:r w:rsidRPr="6AD04DD9" w:rsidR="7D27659E">
        <w:rPr>
          <w:rFonts w:ascii="Arial" w:hAnsi="Arial" w:eastAsia="Arial" w:cs="Arial"/>
          <w:b w:val="1"/>
          <w:bCs w:val="1"/>
          <w:sz w:val="22"/>
          <w:szCs w:val="22"/>
          <w:lang w:val="en-GB"/>
        </w:rPr>
        <w:t xml:space="preserve">Source </w:t>
      </w:r>
      <w:r w:rsidRPr="6AD04DD9" w:rsidR="3791C04A">
        <w:rPr>
          <w:rFonts w:ascii="Arial" w:hAnsi="Arial" w:eastAsia="Arial" w:cs="Arial"/>
          <w:b w:val="1"/>
          <w:bCs w:val="1"/>
          <w:sz w:val="22"/>
          <w:szCs w:val="22"/>
          <w:lang w:val="en-GB"/>
        </w:rPr>
        <w:t>4.</w:t>
      </w:r>
    </w:p>
    <w:p w:rsidR="7D27659E" w:rsidP="6AD04DD9" w:rsidRDefault="7D27659E" w14:paraId="7EDDD05B" w14:textId="276048F4">
      <w:pPr>
        <w:pStyle w:val="Normal"/>
        <w:ind w:left="0"/>
      </w:pPr>
      <w:r w:rsidR="7D27659E">
        <w:drawing>
          <wp:inline wp14:editId="3777E814" wp14:anchorId="155983B7">
            <wp:extent cx="5876925" cy="1825228"/>
            <wp:effectExtent l="0" t="0" r="0" b="0"/>
            <wp:docPr id="16202358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20235857" name="Picture 1620235857"/>
                    <pic:cNvPicPr/>
                  </pic:nvPicPr>
                  <pic:blipFill>
                    <a:blip xmlns:r="http://schemas.openxmlformats.org/officeDocument/2006/relationships" r:embed="rId1432919877">
                      <a:extLst>
                        <a:ext uri="{28A0092B-C50C-407E-A947-70E740481C1C}">
                          <a14:useLocalDpi xmlns:a14="http://schemas.microsoft.com/office/drawing/2010/main"/>
                        </a:ext>
                      </a:extLst>
                    </a:blip>
                    <a:stretch>
                      <a:fillRect/>
                    </a:stretch>
                  </pic:blipFill>
                  <pic:spPr>
                    <a:xfrm rot="0">
                      <a:off x="0" y="0"/>
                      <a:ext cx="5876925" cy="1825228"/>
                    </a:xfrm>
                    <a:prstGeom prst="rect">
                      <a:avLst/>
                    </a:prstGeom>
                  </pic:spPr>
                </pic:pic>
              </a:graphicData>
            </a:graphic>
          </wp:inline>
        </w:drawing>
      </w:r>
    </w:p>
    <w:p w:rsidRPr="00C32255" w:rsidR="00C32255" w:rsidP="3C055A03" w:rsidRDefault="00C32255" w14:paraId="31439F63" w14:textId="73C5EB82">
      <w:pPr>
        <w:rPr>
          <w:rFonts w:ascii="Arial" w:hAnsi="Arial" w:eastAsia="Arial" w:cs="Arial"/>
          <w:b/>
          <w:sz w:val="22"/>
          <w:szCs w:val="22"/>
          <w:lang w:val="en-GB"/>
        </w:rPr>
      </w:pPr>
      <w:r w:rsidRPr="3C055A03">
        <w:rPr>
          <w:rFonts w:ascii="Arial" w:hAnsi="Arial" w:eastAsia="Arial" w:cs="Arial"/>
          <w:b/>
          <w:sz w:val="22"/>
          <w:szCs w:val="22"/>
          <w:lang w:val="en-GB"/>
        </w:rPr>
        <w:t>Artefacts</w:t>
      </w:r>
      <w:r w:rsidRPr="4BC821AF" w:rsidR="387D6240">
        <w:rPr>
          <w:rFonts w:ascii="Arial" w:hAnsi="Arial" w:eastAsia="Arial" w:cs="Arial"/>
          <w:b/>
          <w:bCs/>
          <w:sz w:val="22"/>
          <w:szCs w:val="22"/>
          <w:lang w:val="en-GB"/>
        </w:rPr>
        <w:t>.</w:t>
      </w:r>
    </w:p>
    <w:p w:rsidRPr="00C32255" w:rsidR="00C32255" w:rsidP="6177383F" w:rsidRDefault="00C32255" w14:paraId="0A466279" w14:textId="504481E2">
      <w:pPr>
        <w:rPr>
          <w:rFonts w:ascii="Arial" w:hAnsi="Arial" w:eastAsia="Arial" w:cs="Arial"/>
          <w:sz w:val="22"/>
          <w:szCs w:val="22"/>
          <w:lang w:val="en-GB"/>
        </w:rPr>
      </w:pPr>
      <w:r w:rsidRPr="6177383F">
        <w:rPr>
          <w:rFonts w:ascii="Arial" w:hAnsi="Arial" w:eastAsia="Arial" w:cs="Arial"/>
          <w:sz w:val="22"/>
          <w:szCs w:val="22"/>
          <w:lang w:val="en-GB"/>
        </w:rPr>
        <w:t>Artefacts represent visible aspects of organisational culture, including workplace design, employee behaviour</w:t>
      </w:r>
      <w:r w:rsidRPr="3C055A03" w:rsidR="575FD569">
        <w:rPr>
          <w:rFonts w:ascii="Arial" w:hAnsi="Arial" w:eastAsia="Arial" w:cs="Arial"/>
          <w:sz w:val="22"/>
          <w:szCs w:val="22"/>
          <w:lang w:val="en-GB"/>
        </w:rPr>
        <w:t>,</w:t>
      </w:r>
      <w:r w:rsidRPr="6177383F">
        <w:rPr>
          <w:rFonts w:ascii="Arial" w:hAnsi="Arial" w:eastAsia="Arial" w:cs="Arial"/>
          <w:sz w:val="22"/>
          <w:szCs w:val="22"/>
          <w:lang w:val="en-GB"/>
        </w:rPr>
        <w:t xml:space="preserve"> and organisational symbols.</w:t>
      </w:r>
    </w:p>
    <w:p w:rsidRPr="00C32255" w:rsidR="00C32255" w:rsidP="6177383F" w:rsidRDefault="00C32255" w14:paraId="493C76B3" w14:textId="48658030">
      <w:pPr>
        <w:rPr>
          <w:rFonts w:ascii="Arial" w:hAnsi="Arial" w:eastAsia="Arial" w:cs="Arial"/>
          <w:sz w:val="22"/>
          <w:szCs w:val="22"/>
          <w:lang w:val="en-GB"/>
        </w:rPr>
      </w:pPr>
      <w:r w:rsidRPr="443FA833">
        <w:rPr>
          <w:rFonts w:ascii="Arial" w:hAnsi="Arial" w:eastAsia="Arial" w:cs="Arial"/>
          <w:sz w:val="22"/>
          <w:szCs w:val="22"/>
          <w:lang w:val="en-GB"/>
        </w:rPr>
        <w:t xml:space="preserve">At Bentley, traditional </w:t>
      </w:r>
      <w:bookmarkStart w:name="_Int_Gov8iFcG" w:id="17"/>
      <w:r w:rsidRPr="443FA833">
        <w:rPr>
          <w:rFonts w:ascii="Arial" w:hAnsi="Arial" w:eastAsia="Arial" w:cs="Arial"/>
          <w:sz w:val="22"/>
          <w:szCs w:val="22"/>
          <w:lang w:val="en-GB"/>
        </w:rPr>
        <w:t>craftsmanship</w:t>
      </w:r>
      <w:bookmarkEnd w:id="17"/>
      <w:r w:rsidRPr="443FA833">
        <w:rPr>
          <w:rFonts w:ascii="Arial" w:hAnsi="Arial" w:eastAsia="Arial" w:cs="Arial"/>
          <w:sz w:val="22"/>
          <w:szCs w:val="22"/>
          <w:lang w:val="en-GB"/>
        </w:rPr>
        <w:t>, precision engineering</w:t>
      </w:r>
      <w:r w:rsidRPr="443FA833" w:rsidR="464A76D9">
        <w:rPr>
          <w:rFonts w:ascii="Arial" w:hAnsi="Arial" w:eastAsia="Arial" w:cs="Arial"/>
          <w:sz w:val="22"/>
          <w:szCs w:val="22"/>
          <w:lang w:val="en-GB"/>
        </w:rPr>
        <w:t>,</w:t>
      </w:r>
      <w:r w:rsidRPr="443FA833">
        <w:rPr>
          <w:rFonts w:ascii="Arial" w:hAnsi="Arial" w:eastAsia="Arial" w:cs="Arial"/>
          <w:sz w:val="22"/>
          <w:szCs w:val="22"/>
          <w:lang w:val="en-GB"/>
        </w:rPr>
        <w:t xml:space="preserve"> and luxury manufacturing represent important cultural artefacts. Visitors to Bentley’s manufacturing facilities observe high-quality workmanship combined with increasingly sophisticated digital technologies.</w:t>
      </w:r>
    </w:p>
    <w:p w:rsidRPr="00C32255" w:rsidR="00C32255" w:rsidP="6177383F" w:rsidRDefault="00C32255" w14:paraId="2FA29A74" w14:textId="77777777">
      <w:pPr>
        <w:rPr>
          <w:rFonts w:ascii="Arial" w:hAnsi="Arial" w:eastAsia="Arial" w:cs="Arial"/>
          <w:sz w:val="22"/>
          <w:szCs w:val="22"/>
          <w:lang w:val="en-GB"/>
        </w:rPr>
      </w:pPr>
      <w:r w:rsidRPr="443FA833">
        <w:rPr>
          <w:rFonts w:ascii="Arial" w:hAnsi="Arial" w:eastAsia="Arial" w:cs="Arial"/>
          <w:sz w:val="22"/>
          <w:szCs w:val="22"/>
          <w:lang w:val="en-GB"/>
        </w:rPr>
        <w:t xml:space="preserve">The integration of robotic manufacturing systems alongside traditional </w:t>
      </w:r>
      <w:bookmarkStart w:name="_Int_uzwiiFls" w:id="18"/>
      <w:r w:rsidRPr="443FA833">
        <w:rPr>
          <w:rFonts w:ascii="Arial" w:hAnsi="Arial" w:eastAsia="Arial" w:cs="Arial"/>
          <w:sz w:val="22"/>
          <w:szCs w:val="22"/>
          <w:lang w:val="en-GB"/>
        </w:rPr>
        <w:t>craftsmanship</w:t>
      </w:r>
      <w:bookmarkEnd w:id="18"/>
      <w:r w:rsidRPr="443FA833">
        <w:rPr>
          <w:rFonts w:ascii="Arial" w:hAnsi="Arial" w:eastAsia="Arial" w:cs="Arial"/>
          <w:sz w:val="22"/>
          <w:szCs w:val="22"/>
          <w:lang w:val="en-GB"/>
        </w:rPr>
        <w:t xml:space="preserve"> symbolises Bentley’s attempt to balance heritage with innovation.</w:t>
      </w:r>
    </w:p>
    <w:p w:rsidRPr="00C32255" w:rsidR="00C32255" w:rsidP="3C055A03" w:rsidRDefault="00C32255" w14:paraId="0C0C1D6D" w14:textId="1FD49CD8">
      <w:pPr>
        <w:rPr>
          <w:rFonts w:ascii="Arial" w:hAnsi="Arial" w:eastAsia="Arial" w:cs="Arial"/>
          <w:b/>
          <w:sz w:val="22"/>
          <w:szCs w:val="22"/>
          <w:lang w:val="en-GB"/>
        </w:rPr>
      </w:pPr>
      <w:r w:rsidRPr="3C055A03">
        <w:rPr>
          <w:rFonts w:ascii="Arial" w:hAnsi="Arial" w:eastAsia="Arial" w:cs="Arial"/>
          <w:b/>
          <w:sz w:val="22"/>
          <w:szCs w:val="22"/>
          <w:lang w:val="en-GB"/>
        </w:rPr>
        <w:t>Espoused Values</w:t>
      </w:r>
      <w:r w:rsidRPr="4BC821AF" w:rsidR="7B2F1511">
        <w:rPr>
          <w:rFonts w:ascii="Arial" w:hAnsi="Arial" w:eastAsia="Arial" w:cs="Arial"/>
          <w:b/>
          <w:bCs/>
          <w:sz w:val="22"/>
          <w:szCs w:val="22"/>
          <w:lang w:val="en-GB"/>
        </w:rPr>
        <w:t>.</w:t>
      </w:r>
    </w:p>
    <w:p w:rsidRPr="00C32255" w:rsidR="00C32255" w:rsidP="6177383F" w:rsidRDefault="00C32255" w14:paraId="47D18470" w14:textId="77777777">
      <w:pPr>
        <w:rPr>
          <w:rFonts w:ascii="Arial" w:hAnsi="Arial" w:eastAsia="Arial" w:cs="Arial"/>
          <w:sz w:val="22"/>
          <w:szCs w:val="22"/>
          <w:lang w:val="en-GB"/>
        </w:rPr>
      </w:pPr>
      <w:r w:rsidRPr="6177383F">
        <w:rPr>
          <w:rFonts w:ascii="Arial" w:hAnsi="Arial" w:eastAsia="Arial" w:cs="Arial"/>
          <w:sz w:val="22"/>
          <w:szCs w:val="22"/>
          <w:lang w:val="en-GB"/>
        </w:rPr>
        <w:t>Espoused values reflect the principles publicly promoted by organisational leadership.</w:t>
      </w:r>
    </w:p>
    <w:p w:rsidRPr="00C32255" w:rsidR="00C32255" w:rsidP="6177383F" w:rsidRDefault="00C32255" w14:paraId="4BD28C1C" w14:textId="594F9250">
      <w:pPr>
        <w:rPr>
          <w:rFonts w:ascii="Arial" w:hAnsi="Arial" w:eastAsia="Arial" w:cs="Arial"/>
          <w:sz w:val="22"/>
          <w:szCs w:val="22"/>
          <w:lang w:val="en-GB"/>
        </w:rPr>
      </w:pPr>
      <w:r w:rsidRPr="6177383F">
        <w:rPr>
          <w:rFonts w:ascii="Arial" w:hAnsi="Arial" w:eastAsia="Arial" w:cs="Arial"/>
          <w:sz w:val="22"/>
          <w:szCs w:val="22"/>
          <w:lang w:val="en-GB"/>
        </w:rPr>
        <w:t>Historically, Bentley emphasised luxury, exclusivity</w:t>
      </w:r>
      <w:r w:rsidRPr="3C055A03" w:rsidR="144786E0">
        <w:rPr>
          <w:rFonts w:ascii="Arial" w:hAnsi="Arial" w:eastAsia="Arial" w:cs="Arial"/>
          <w:sz w:val="22"/>
          <w:szCs w:val="22"/>
          <w:lang w:val="en-GB"/>
        </w:rPr>
        <w:t>,</w:t>
      </w:r>
      <w:r w:rsidRPr="6177383F">
        <w:rPr>
          <w:rFonts w:ascii="Arial" w:hAnsi="Arial" w:eastAsia="Arial" w:cs="Arial"/>
          <w:sz w:val="22"/>
          <w:szCs w:val="22"/>
          <w:lang w:val="en-GB"/>
        </w:rPr>
        <w:t xml:space="preserve"> and engineering excellence.</w:t>
      </w:r>
    </w:p>
    <w:p w:rsidRPr="00C32255" w:rsidR="00C32255" w:rsidP="6177383F" w:rsidRDefault="00C32255" w14:paraId="6755FCB0" w14:textId="77777777">
      <w:pPr>
        <w:rPr>
          <w:rFonts w:ascii="Arial" w:hAnsi="Arial" w:eastAsia="Arial" w:cs="Arial"/>
          <w:sz w:val="22"/>
          <w:szCs w:val="22"/>
          <w:lang w:val="en-GB"/>
        </w:rPr>
      </w:pPr>
      <w:r w:rsidRPr="6177383F">
        <w:rPr>
          <w:rFonts w:ascii="Arial" w:hAnsi="Arial" w:eastAsia="Arial" w:cs="Arial"/>
          <w:sz w:val="22"/>
          <w:szCs w:val="22"/>
          <w:lang w:val="en-GB"/>
        </w:rPr>
        <w:t>Today, sustainability, innovation and digital transformation have become equally important organisational values.</w:t>
      </w:r>
    </w:p>
    <w:p w:rsidRPr="00C32255" w:rsidR="00C32255" w:rsidP="6177383F" w:rsidRDefault="00C32255" w14:paraId="68CBE911" w14:textId="77777777">
      <w:pPr>
        <w:rPr>
          <w:rFonts w:ascii="Arial" w:hAnsi="Arial" w:eastAsia="Arial" w:cs="Arial"/>
          <w:sz w:val="22"/>
          <w:szCs w:val="22"/>
          <w:lang w:val="en-GB"/>
        </w:rPr>
      </w:pPr>
      <w:r w:rsidRPr="6177383F">
        <w:rPr>
          <w:rFonts w:ascii="Arial" w:hAnsi="Arial" w:eastAsia="Arial" w:cs="Arial"/>
          <w:sz w:val="22"/>
          <w:szCs w:val="22"/>
          <w:lang w:val="en-GB"/>
        </w:rPr>
        <w:t>The Beyond100 strategy demonstrates how organisational values have evolved in response to environmental and technological change (Bentley Motors, 2023).</w:t>
      </w:r>
    </w:p>
    <w:p w:rsidRPr="00C32255" w:rsidR="00C32255" w:rsidP="3C055A03" w:rsidRDefault="00C32255" w14:paraId="71B9180D" w14:textId="48FD1976">
      <w:pPr>
        <w:rPr>
          <w:rFonts w:ascii="Arial" w:hAnsi="Arial" w:eastAsia="Arial" w:cs="Arial"/>
          <w:b/>
          <w:sz w:val="22"/>
          <w:szCs w:val="22"/>
          <w:lang w:val="en-GB"/>
        </w:rPr>
      </w:pPr>
      <w:r w:rsidRPr="3C055A03">
        <w:rPr>
          <w:rFonts w:ascii="Arial" w:hAnsi="Arial" w:eastAsia="Arial" w:cs="Arial"/>
          <w:b/>
          <w:sz w:val="22"/>
          <w:szCs w:val="22"/>
          <w:lang w:val="en-GB"/>
        </w:rPr>
        <w:t>Basic Underlying Assumptions</w:t>
      </w:r>
      <w:r w:rsidRPr="4BC821AF" w:rsidR="5A6C8309">
        <w:rPr>
          <w:rFonts w:ascii="Arial" w:hAnsi="Arial" w:eastAsia="Arial" w:cs="Arial"/>
          <w:b/>
          <w:bCs/>
          <w:sz w:val="22"/>
          <w:szCs w:val="22"/>
          <w:lang w:val="en-GB"/>
        </w:rPr>
        <w:t>.</w:t>
      </w:r>
    </w:p>
    <w:p w:rsidRPr="00C32255" w:rsidR="00C32255" w:rsidP="6177383F" w:rsidRDefault="00C32255" w14:paraId="64DC939F" w14:textId="77777777">
      <w:pPr>
        <w:rPr>
          <w:rFonts w:ascii="Arial" w:hAnsi="Arial" w:eastAsia="Arial" w:cs="Arial"/>
          <w:sz w:val="22"/>
          <w:szCs w:val="22"/>
          <w:lang w:val="en-GB"/>
        </w:rPr>
      </w:pPr>
      <w:r w:rsidRPr="6177383F">
        <w:rPr>
          <w:rFonts w:ascii="Arial" w:hAnsi="Arial" w:eastAsia="Arial" w:cs="Arial"/>
          <w:sz w:val="22"/>
          <w:szCs w:val="22"/>
          <w:lang w:val="en-GB"/>
        </w:rPr>
        <w:t>Underlying assumptions represent deeply embedded beliefs that employees often accept without question.</w:t>
      </w:r>
    </w:p>
    <w:p w:rsidRPr="00C32255" w:rsidR="00C32255" w:rsidP="6177383F" w:rsidRDefault="00C32255" w14:paraId="7D181FFD" w14:textId="77777777">
      <w:pPr>
        <w:rPr>
          <w:rFonts w:ascii="Arial" w:hAnsi="Arial" w:eastAsia="Arial" w:cs="Arial"/>
          <w:sz w:val="22"/>
          <w:szCs w:val="22"/>
          <w:lang w:val="en-GB"/>
        </w:rPr>
      </w:pPr>
      <w:r w:rsidRPr="6177383F">
        <w:rPr>
          <w:rFonts w:ascii="Arial" w:hAnsi="Arial" w:eastAsia="Arial" w:cs="Arial"/>
          <w:sz w:val="22"/>
          <w:szCs w:val="22"/>
          <w:lang w:val="en-GB"/>
        </w:rPr>
        <w:t>For many years, Bentley’s culture assumed that luxury vehicles would primarily rely upon powerful internal combustion engines.</w:t>
      </w:r>
    </w:p>
    <w:p w:rsidRPr="00C32255" w:rsidR="00C32255" w:rsidP="6177383F" w:rsidRDefault="00C32255" w14:paraId="219015F6" w14:textId="77777777">
      <w:pPr>
        <w:rPr>
          <w:rFonts w:ascii="Arial" w:hAnsi="Arial" w:eastAsia="Arial" w:cs="Arial"/>
          <w:sz w:val="22"/>
          <w:szCs w:val="22"/>
          <w:lang w:val="en-GB"/>
        </w:rPr>
      </w:pPr>
      <w:r w:rsidRPr="6177383F">
        <w:rPr>
          <w:rFonts w:ascii="Arial" w:hAnsi="Arial" w:eastAsia="Arial" w:cs="Arial"/>
          <w:sz w:val="22"/>
          <w:szCs w:val="22"/>
          <w:lang w:val="en-GB"/>
        </w:rPr>
        <w:t>However, environmental concerns and customer expectations have challenged this assumption. Employees increasingly recognise that future luxury vehicles must combine exceptional performance with environmental sustainability.</w:t>
      </w:r>
    </w:p>
    <w:p w:rsidRPr="00C32255" w:rsidR="00C32255" w:rsidP="6177383F" w:rsidRDefault="00C32255" w14:paraId="2FA74B2C" w14:textId="77777777">
      <w:pPr>
        <w:rPr>
          <w:rFonts w:ascii="Arial" w:hAnsi="Arial" w:eastAsia="Arial" w:cs="Arial"/>
          <w:sz w:val="22"/>
          <w:szCs w:val="22"/>
          <w:lang w:val="en-GB"/>
        </w:rPr>
      </w:pPr>
      <w:r w:rsidRPr="6177383F">
        <w:rPr>
          <w:rFonts w:ascii="Arial" w:hAnsi="Arial" w:eastAsia="Arial" w:cs="Arial"/>
          <w:sz w:val="22"/>
          <w:szCs w:val="22"/>
          <w:lang w:val="en-GB"/>
        </w:rPr>
        <w:t>Changing these deeply embedded assumptions represents one of the greatest challenges facing organisational leaders because cultural change typically occurs gradually over many years.</w:t>
      </w:r>
    </w:p>
    <w:p w:rsidRPr="000B4031" w:rsidR="000B4031" w:rsidP="443FA833" w:rsidRDefault="6ABC7ADE" w14:paraId="0BA76506" w14:textId="5B800457">
      <w:pPr>
        <w:pStyle w:val="Heading1"/>
        <w:rPr>
          <w:rFonts w:ascii="Arial" w:hAnsi="Arial" w:eastAsia="Arial" w:cs="Arial"/>
          <w:b w:val="1"/>
          <w:bCs w:val="1"/>
          <w:color w:val="auto"/>
          <w:sz w:val="22"/>
          <w:szCs w:val="22"/>
          <w:lang w:val="en-GB"/>
        </w:rPr>
      </w:pPr>
      <w:bookmarkStart w:name="_Toc893757506" w:id="171690338"/>
      <w:r w:rsidRPr="3BB5CA2D" w:rsidR="6ABC7ADE">
        <w:rPr>
          <w:rFonts w:ascii="Arial" w:hAnsi="Arial" w:eastAsia="Arial" w:cs="Arial"/>
          <w:b w:val="1"/>
          <w:bCs w:val="1"/>
          <w:color w:val="auto"/>
          <w:sz w:val="22"/>
          <w:szCs w:val="22"/>
          <w:lang w:val="en-GB"/>
        </w:rPr>
        <w:t>2.3</w:t>
      </w:r>
      <w:r w:rsidRPr="3BB5CA2D" w:rsidR="000B4031">
        <w:rPr>
          <w:rFonts w:ascii="Arial" w:hAnsi="Arial" w:eastAsia="Arial" w:cs="Arial"/>
          <w:b w:val="1"/>
          <w:bCs w:val="1"/>
          <w:color w:val="auto"/>
          <w:sz w:val="22"/>
          <w:szCs w:val="22"/>
          <w:lang w:val="en-GB"/>
        </w:rPr>
        <w:t xml:space="preserve"> The Relationship Between Leadership and Organisational Culture</w:t>
      </w:r>
      <w:r w:rsidRPr="3BB5CA2D" w:rsidR="7965B325">
        <w:rPr>
          <w:rFonts w:ascii="Arial" w:hAnsi="Arial" w:eastAsia="Arial" w:cs="Arial"/>
          <w:b w:val="1"/>
          <w:bCs w:val="1"/>
          <w:color w:val="auto"/>
          <w:sz w:val="22"/>
          <w:szCs w:val="22"/>
          <w:lang w:val="en-GB"/>
        </w:rPr>
        <w:t>.</w:t>
      </w:r>
      <w:bookmarkEnd w:id="171690338"/>
    </w:p>
    <w:p w:rsidRPr="000B4031" w:rsidR="000B4031" w:rsidP="53E3FD7A" w:rsidRDefault="000B4031" w14:paraId="2FDB481C" w14:textId="79C1AEAA">
      <w:pPr>
        <w:rPr>
          <w:rFonts w:ascii="Arial" w:hAnsi="Arial" w:eastAsia="Arial" w:cs="Arial"/>
          <w:sz w:val="22"/>
          <w:szCs w:val="22"/>
          <w:lang w:val="en-GB"/>
        </w:rPr>
      </w:pPr>
      <w:r w:rsidRPr="53E3FD7A">
        <w:rPr>
          <w:rFonts w:ascii="Arial" w:hAnsi="Arial" w:eastAsia="Arial" w:cs="Arial"/>
          <w:sz w:val="22"/>
          <w:szCs w:val="22"/>
          <w:lang w:val="en-GB"/>
        </w:rPr>
        <w:t>Leadership and organisational culture are closely interconnected. Leaders influence organisational culture through their behaviour, communication</w:t>
      </w:r>
      <w:r w:rsidRPr="3C055A03" w:rsidR="734BA9A8">
        <w:rPr>
          <w:rFonts w:ascii="Arial" w:hAnsi="Arial" w:eastAsia="Arial" w:cs="Arial"/>
          <w:sz w:val="22"/>
          <w:szCs w:val="22"/>
          <w:lang w:val="en-GB"/>
        </w:rPr>
        <w:t>,</w:t>
      </w:r>
      <w:r w:rsidRPr="53E3FD7A">
        <w:rPr>
          <w:rFonts w:ascii="Arial" w:hAnsi="Arial" w:eastAsia="Arial" w:cs="Arial"/>
          <w:sz w:val="22"/>
          <w:szCs w:val="22"/>
          <w:lang w:val="en-GB"/>
        </w:rPr>
        <w:t xml:space="preserve"> and decision-making, while organisational culture influences how employees respond to leadership initiatives (Schein, 2017).</w:t>
      </w:r>
    </w:p>
    <w:p w:rsidRPr="000B4031" w:rsidR="000B4031" w:rsidP="53E3FD7A" w:rsidRDefault="000B4031" w14:paraId="0A6A251B" w14:textId="68FD999E">
      <w:pPr>
        <w:rPr>
          <w:rFonts w:ascii="Arial" w:hAnsi="Arial" w:eastAsia="Arial" w:cs="Arial"/>
          <w:sz w:val="22"/>
          <w:szCs w:val="22"/>
          <w:lang w:val="en-GB"/>
        </w:rPr>
      </w:pPr>
      <w:r w:rsidRPr="53E3FD7A">
        <w:rPr>
          <w:rFonts w:ascii="Arial" w:hAnsi="Arial" w:eastAsia="Arial" w:cs="Arial"/>
          <w:sz w:val="22"/>
          <w:szCs w:val="22"/>
          <w:lang w:val="en-GB"/>
        </w:rPr>
        <w:t>Bentley’s transformation illustrates this relationship clearly. Senior management has consistently promoted innovation and sustainability through investment decisions, employee training programmes</w:t>
      </w:r>
      <w:r w:rsidRPr="3C055A03" w:rsidR="01F46A32">
        <w:rPr>
          <w:rFonts w:ascii="Arial" w:hAnsi="Arial" w:eastAsia="Arial" w:cs="Arial"/>
          <w:sz w:val="22"/>
          <w:szCs w:val="22"/>
          <w:lang w:val="en-GB"/>
        </w:rPr>
        <w:t>,</w:t>
      </w:r>
      <w:r w:rsidRPr="53E3FD7A">
        <w:rPr>
          <w:rFonts w:ascii="Arial" w:hAnsi="Arial" w:eastAsia="Arial" w:cs="Arial"/>
          <w:sz w:val="22"/>
          <w:szCs w:val="22"/>
          <w:lang w:val="en-GB"/>
        </w:rPr>
        <w:t xml:space="preserve"> and strategic communication.</w:t>
      </w:r>
    </w:p>
    <w:p w:rsidRPr="000B4031" w:rsidR="000B4031" w:rsidP="53E3FD7A" w:rsidRDefault="000B4031" w14:paraId="251E2280" w14:textId="77777777">
      <w:pPr>
        <w:rPr>
          <w:rFonts w:ascii="Arial" w:hAnsi="Arial" w:eastAsia="Arial" w:cs="Arial"/>
          <w:sz w:val="22"/>
          <w:szCs w:val="22"/>
          <w:lang w:val="en-GB"/>
        </w:rPr>
      </w:pPr>
      <w:r w:rsidRPr="53E3FD7A">
        <w:rPr>
          <w:rFonts w:ascii="Arial" w:hAnsi="Arial" w:eastAsia="Arial" w:cs="Arial"/>
          <w:sz w:val="22"/>
          <w:szCs w:val="22"/>
          <w:lang w:val="en-GB"/>
        </w:rPr>
        <w:t>As employees observe leadership commitment to these values, organisational culture gradually evolves to support continuous learning and technological innovation.</w:t>
      </w:r>
    </w:p>
    <w:p w:rsidRPr="000B4031" w:rsidR="000B4031" w:rsidP="53E3FD7A" w:rsidRDefault="000B4031" w14:paraId="101E49FE" w14:textId="77777777">
      <w:pPr>
        <w:rPr>
          <w:rFonts w:ascii="Arial" w:hAnsi="Arial" w:eastAsia="Arial" w:cs="Arial"/>
          <w:sz w:val="22"/>
          <w:szCs w:val="22"/>
          <w:lang w:val="en-GB"/>
        </w:rPr>
      </w:pPr>
      <w:r w:rsidRPr="53E3FD7A">
        <w:rPr>
          <w:rFonts w:ascii="Arial" w:hAnsi="Arial" w:eastAsia="Arial" w:cs="Arial"/>
          <w:sz w:val="22"/>
          <w:szCs w:val="22"/>
          <w:lang w:val="en-GB"/>
        </w:rPr>
        <w:t>However, cultural change cannot simply be imposed through management directives. Employees must experience the benefits of new working practices before cultural transformation becomes fully embedded.</w:t>
      </w:r>
    </w:p>
    <w:p w:rsidRPr="000B4031" w:rsidR="000B4031" w:rsidP="53E3FD7A" w:rsidRDefault="000B4031" w14:paraId="7ECE8FB7" w14:textId="2457C71A">
      <w:pPr>
        <w:rPr>
          <w:rFonts w:ascii="Arial" w:hAnsi="Arial" w:eastAsia="Arial" w:cs="Arial"/>
          <w:sz w:val="22"/>
          <w:szCs w:val="22"/>
          <w:lang w:val="en-GB"/>
        </w:rPr>
      </w:pPr>
      <w:r w:rsidRPr="53E3FD7A">
        <w:rPr>
          <w:rFonts w:ascii="Arial" w:hAnsi="Arial" w:eastAsia="Arial" w:cs="Arial"/>
          <w:sz w:val="22"/>
          <w:szCs w:val="22"/>
          <w:lang w:val="en-GB"/>
        </w:rPr>
        <w:t>Consequently, Bentley should continue encouraging collaboration, knowledge sharing</w:t>
      </w:r>
      <w:r w:rsidRPr="3C055A03" w:rsidR="4C2F8BB2">
        <w:rPr>
          <w:rFonts w:ascii="Arial" w:hAnsi="Arial" w:eastAsia="Arial" w:cs="Arial"/>
          <w:sz w:val="22"/>
          <w:szCs w:val="22"/>
          <w:lang w:val="en-GB"/>
        </w:rPr>
        <w:t>,</w:t>
      </w:r>
      <w:r w:rsidRPr="53E3FD7A">
        <w:rPr>
          <w:rFonts w:ascii="Arial" w:hAnsi="Arial" w:eastAsia="Arial" w:cs="Arial"/>
          <w:sz w:val="22"/>
          <w:szCs w:val="22"/>
          <w:lang w:val="en-GB"/>
        </w:rPr>
        <w:t xml:space="preserve"> and employee participation throughout its digital transformation programme.</w:t>
      </w:r>
    </w:p>
    <w:p w:rsidRPr="000B4031" w:rsidR="000B4031" w:rsidP="443FA833" w:rsidRDefault="03D7AE16" w14:paraId="556C4D66" w14:textId="0FB54B51">
      <w:pPr>
        <w:pStyle w:val="Heading1"/>
        <w:rPr>
          <w:rFonts w:ascii="Arial" w:hAnsi="Arial" w:eastAsia="Arial" w:cs="Arial"/>
          <w:b w:val="1"/>
          <w:bCs w:val="1"/>
          <w:color w:val="auto"/>
          <w:sz w:val="22"/>
          <w:szCs w:val="22"/>
          <w:lang w:val="en-GB"/>
        </w:rPr>
      </w:pPr>
      <w:bookmarkStart w:name="_Toc869364426" w:id="1501826481"/>
      <w:r w:rsidRPr="3BB5CA2D" w:rsidR="03D7AE16">
        <w:rPr>
          <w:rFonts w:ascii="Arial" w:hAnsi="Arial" w:eastAsia="Arial" w:cs="Arial"/>
          <w:b w:val="1"/>
          <w:bCs w:val="1"/>
          <w:color w:val="auto"/>
          <w:sz w:val="22"/>
          <w:szCs w:val="22"/>
          <w:lang w:val="en-GB"/>
        </w:rPr>
        <w:t>2.</w:t>
      </w:r>
      <w:r w:rsidRPr="3BB5CA2D" w:rsidR="000B4031">
        <w:rPr>
          <w:rFonts w:ascii="Arial" w:hAnsi="Arial" w:eastAsia="Arial" w:cs="Arial"/>
          <w:b w:val="1"/>
          <w:bCs w:val="1"/>
          <w:color w:val="auto"/>
          <w:sz w:val="22"/>
          <w:szCs w:val="22"/>
          <w:lang w:val="en-GB"/>
        </w:rPr>
        <w:t>4 Leadership Challenges Facing Bentley</w:t>
      </w:r>
      <w:r w:rsidRPr="3BB5CA2D" w:rsidR="769AE274">
        <w:rPr>
          <w:rFonts w:ascii="Arial" w:hAnsi="Arial" w:eastAsia="Arial" w:cs="Arial"/>
          <w:b w:val="1"/>
          <w:bCs w:val="1"/>
          <w:color w:val="auto"/>
          <w:sz w:val="22"/>
          <w:szCs w:val="22"/>
          <w:lang w:val="en-GB"/>
        </w:rPr>
        <w:t>.</w:t>
      </w:r>
      <w:bookmarkEnd w:id="1501826481"/>
    </w:p>
    <w:p w:rsidRPr="000B4031" w:rsidR="000B4031" w:rsidP="53E3FD7A" w:rsidRDefault="000B4031" w14:paraId="36E22DE1" w14:textId="18205DB9">
      <w:pPr>
        <w:rPr>
          <w:rFonts w:ascii="Arial" w:hAnsi="Arial" w:eastAsia="Arial" w:cs="Arial"/>
          <w:sz w:val="22"/>
          <w:szCs w:val="22"/>
          <w:lang w:val="en-GB"/>
        </w:rPr>
      </w:pPr>
      <w:r w:rsidRPr="53E3FD7A">
        <w:rPr>
          <w:rFonts w:ascii="Arial" w:hAnsi="Arial" w:eastAsia="Arial" w:cs="Arial"/>
          <w:sz w:val="22"/>
          <w:szCs w:val="22"/>
          <w:lang w:val="en-GB"/>
        </w:rPr>
        <w:t xml:space="preserve">Despite </w:t>
      </w:r>
      <w:r w:rsidRPr="3C055A03" w:rsidR="58D1CCE7">
        <w:rPr>
          <w:rFonts w:ascii="Arial" w:hAnsi="Arial" w:eastAsia="Arial" w:cs="Arial"/>
          <w:sz w:val="22"/>
          <w:szCs w:val="22"/>
          <w:lang w:val="en-GB"/>
        </w:rPr>
        <w:t>considerable</w:t>
      </w:r>
      <w:r w:rsidRPr="53E3FD7A">
        <w:rPr>
          <w:rFonts w:ascii="Arial" w:hAnsi="Arial" w:eastAsia="Arial" w:cs="Arial"/>
          <w:sz w:val="22"/>
          <w:szCs w:val="22"/>
          <w:lang w:val="en-GB"/>
        </w:rPr>
        <w:t xml:space="preserve"> progress, Bentley’s leadership team continues to face several challenges.</w:t>
      </w:r>
    </w:p>
    <w:p w:rsidRPr="000B4031" w:rsidR="000B4031" w:rsidP="53E3FD7A" w:rsidRDefault="000B4031" w14:paraId="1E06D2D4" w14:textId="77777777">
      <w:pPr>
        <w:rPr>
          <w:rFonts w:ascii="Arial" w:hAnsi="Arial" w:eastAsia="Arial" w:cs="Arial"/>
          <w:sz w:val="22"/>
          <w:szCs w:val="22"/>
          <w:lang w:val="en-GB"/>
        </w:rPr>
      </w:pPr>
      <w:r w:rsidRPr="53E3FD7A">
        <w:rPr>
          <w:rFonts w:ascii="Arial" w:hAnsi="Arial" w:eastAsia="Arial" w:cs="Arial"/>
          <w:sz w:val="22"/>
          <w:szCs w:val="22"/>
          <w:lang w:val="en-GB"/>
        </w:rPr>
        <w:t>Firstly, maintaining employee engagement throughout a lengthy transformation programme is difficult. Large-scale organisational change often extends over many years, increasing the risk of change fatigue.</w:t>
      </w:r>
    </w:p>
    <w:p w:rsidRPr="000B4031" w:rsidR="000B4031" w:rsidP="53E3FD7A" w:rsidRDefault="000B4031" w14:paraId="06D2CA70" w14:textId="77777777">
      <w:pPr>
        <w:rPr>
          <w:rFonts w:ascii="Arial" w:hAnsi="Arial" w:eastAsia="Arial" w:cs="Arial"/>
          <w:sz w:val="22"/>
          <w:szCs w:val="22"/>
          <w:lang w:val="en-GB"/>
        </w:rPr>
      </w:pPr>
      <w:r w:rsidRPr="53E3FD7A">
        <w:rPr>
          <w:rFonts w:ascii="Arial" w:hAnsi="Arial" w:eastAsia="Arial" w:cs="Arial"/>
          <w:sz w:val="22"/>
          <w:szCs w:val="22"/>
          <w:lang w:val="en-GB"/>
        </w:rPr>
        <w:t>Secondly, technological innovation continues to accelerate. Leaders must therefore remain adaptable and encourage lifelong learning across the organisation.</w:t>
      </w:r>
    </w:p>
    <w:p w:rsidRPr="000B4031" w:rsidR="000B4031" w:rsidP="53E3FD7A" w:rsidRDefault="000B4031" w14:paraId="5FACDFBC" w14:textId="77777777">
      <w:pPr>
        <w:rPr>
          <w:rFonts w:ascii="Arial" w:hAnsi="Arial" w:eastAsia="Arial" w:cs="Arial"/>
          <w:sz w:val="22"/>
          <w:szCs w:val="22"/>
          <w:lang w:val="en-GB"/>
        </w:rPr>
      </w:pPr>
      <w:r w:rsidRPr="443FA833">
        <w:rPr>
          <w:rFonts w:ascii="Arial" w:hAnsi="Arial" w:eastAsia="Arial" w:cs="Arial"/>
          <w:sz w:val="22"/>
          <w:szCs w:val="22"/>
          <w:lang w:val="en-GB"/>
        </w:rPr>
        <w:t xml:space="preserve">Thirdly, balancing Bentley’s traditional heritage with future-focused innovation requires careful strategic management. Excessive emphasis on technology could weaken the </w:t>
      </w:r>
      <w:bookmarkStart w:name="_Int_NWKpfvHu" w:id="21"/>
      <w:r w:rsidRPr="443FA833">
        <w:rPr>
          <w:rFonts w:ascii="Arial" w:hAnsi="Arial" w:eastAsia="Arial" w:cs="Arial"/>
          <w:sz w:val="22"/>
          <w:szCs w:val="22"/>
          <w:lang w:val="en-GB"/>
        </w:rPr>
        <w:t>craftsmanship</w:t>
      </w:r>
      <w:bookmarkEnd w:id="21"/>
      <w:r w:rsidRPr="443FA833">
        <w:rPr>
          <w:rFonts w:ascii="Arial" w:hAnsi="Arial" w:eastAsia="Arial" w:cs="Arial"/>
          <w:sz w:val="22"/>
          <w:szCs w:val="22"/>
          <w:lang w:val="en-GB"/>
        </w:rPr>
        <w:t xml:space="preserve"> and exclusivity that distinguish Bentley from competitors. Conversely, insufficient innovation could reduce competitiveness within an increasingly digital automotive industry.</w:t>
      </w:r>
    </w:p>
    <w:p w:rsidRPr="000B4031" w:rsidR="000B4031" w:rsidP="53E3FD7A" w:rsidRDefault="000B4031" w14:paraId="33B0AD8E" w14:textId="1E5BB352">
      <w:pPr>
        <w:rPr>
          <w:rFonts w:ascii="Arial" w:hAnsi="Arial" w:eastAsia="Arial" w:cs="Arial"/>
          <w:sz w:val="22"/>
          <w:szCs w:val="22"/>
          <w:lang w:val="en-GB"/>
        </w:rPr>
      </w:pPr>
      <w:r w:rsidRPr="53E3FD7A">
        <w:rPr>
          <w:rFonts w:ascii="Arial" w:hAnsi="Arial" w:eastAsia="Arial" w:cs="Arial"/>
          <w:sz w:val="22"/>
          <w:szCs w:val="22"/>
          <w:lang w:val="en-GB"/>
        </w:rPr>
        <w:t>Therefore, leadership must continuously balance preservation of organisational identity with adaptation to external change.</w:t>
      </w:r>
    </w:p>
    <w:p w:rsidRPr="000B4031" w:rsidR="000B4031" w:rsidP="443FA833" w:rsidRDefault="3FA2206F" w14:paraId="1BFEF6AE" w14:textId="4760E3CD">
      <w:pPr>
        <w:pStyle w:val="Heading1"/>
        <w:rPr>
          <w:rFonts w:ascii="Arial" w:hAnsi="Arial" w:eastAsia="Arial" w:cs="Arial"/>
          <w:b w:val="1"/>
          <w:bCs w:val="1"/>
          <w:color w:val="auto"/>
          <w:sz w:val="22"/>
          <w:szCs w:val="22"/>
          <w:lang w:val="en-GB"/>
        </w:rPr>
      </w:pPr>
      <w:bookmarkStart w:name="_Toc985203693" w:id="163498334"/>
      <w:r w:rsidRPr="3BB5CA2D" w:rsidR="3FA2206F">
        <w:rPr>
          <w:rFonts w:ascii="Arial" w:hAnsi="Arial" w:eastAsia="Arial" w:cs="Arial"/>
          <w:b w:val="1"/>
          <w:bCs w:val="1"/>
          <w:color w:val="auto"/>
          <w:sz w:val="22"/>
          <w:szCs w:val="22"/>
          <w:lang w:val="en-GB"/>
        </w:rPr>
        <w:t xml:space="preserve">2.5 </w:t>
      </w:r>
      <w:r w:rsidRPr="3BB5CA2D" w:rsidR="42F3C416">
        <w:rPr>
          <w:rFonts w:ascii="Arial" w:hAnsi="Arial" w:eastAsia="Arial" w:cs="Arial"/>
          <w:b w:val="1"/>
          <w:bCs w:val="1"/>
          <w:color w:val="auto"/>
          <w:sz w:val="22"/>
          <w:szCs w:val="22"/>
          <w:lang w:val="en-GB"/>
        </w:rPr>
        <w:t>section</w:t>
      </w:r>
      <w:r w:rsidRPr="3BB5CA2D" w:rsidR="000B4031">
        <w:rPr>
          <w:rFonts w:ascii="Arial" w:hAnsi="Arial" w:eastAsia="Arial" w:cs="Arial"/>
          <w:b w:val="1"/>
          <w:bCs w:val="1"/>
          <w:color w:val="auto"/>
          <w:sz w:val="22"/>
          <w:szCs w:val="22"/>
          <w:lang w:val="en-GB"/>
        </w:rPr>
        <w:t xml:space="preserve"> Summary</w:t>
      </w:r>
      <w:r w:rsidRPr="3BB5CA2D" w:rsidR="2034E85F">
        <w:rPr>
          <w:rFonts w:ascii="Arial" w:hAnsi="Arial" w:eastAsia="Arial" w:cs="Arial"/>
          <w:b w:val="1"/>
          <w:bCs w:val="1"/>
          <w:color w:val="auto"/>
          <w:sz w:val="22"/>
          <w:szCs w:val="22"/>
          <w:lang w:val="en-GB"/>
        </w:rPr>
        <w:t>.</w:t>
      </w:r>
      <w:bookmarkEnd w:id="163498334"/>
    </w:p>
    <w:p w:rsidRPr="000B4031" w:rsidR="000B4031" w:rsidP="53E3FD7A" w:rsidRDefault="000B4031" w14:paraId="1F4A3FBD" w14:textId="6E135843">
      <w:pPr>
        <w:rPr>
          <w:rFonts w:ascii="Arial" w:hAnsi="Arial" w:eastAsia="Arial" w:cs="Arial"/>
          <w:sz w:val="22"/>
          <w:szCs w:val="22"/>
          <w:lang w:val="en-GB"/>
        </w:rPr>
      </w:pPr>
      <w:r w:rsidRPr="53E3FD7A">
        <w:rPr>
          <w:rFonts w:ascii="Arial" w:hAnsi="Arial" w:eastAsia="Arial" w:cs="Arial"/>
          <w:sz w:val="22"/>
          <w:szCs w:val="22"/>
          <w:lang w:val="en-GB"/>
        </w:rPr>
        <w:t>This section has demonstrated that effective leadership and organisational culture are fundamental to Bentley Motors’ strategic transformation. Transformational leadership provides an appropriate framework for inspiring innovation, communicating strategic vision and supporting employee engagement throughout organisational change. Similarly, Schein’s organisational culture model highlights the importance of aligning organisational values, behaviours</w:t>
      </w:r>
      <w:r w:rsidRPr="3C055A03" w:rsidR="0A1BA8CD">
        <w:rPr>
          <w:rFonts w:ascii="Arial" w:hAnsi="Arial" w:eastAsia="Arial" w:cs="Arial"/>
          <w:sz w:val="22"/>
          <w:szCs w:val="22"/>
          <w:lang w:val="en-GB"/>
        </w:rPr>
        <w:t>,</w:t>
      </w:r>
      <w:r w:rsidRPr="53E3FD7A">
        <w:rPr>
          <w:rFonts w:ascii="Arial" w:hAnsi="Arial" w:eastAsia="Arial" w:cs="Arial"/>
          <w:sz w:val="22"/>
          <w:szCs w:val="22"/>
          <w:lang w:val="en-GB"/>
        </w:rPr>
        <w:t xml:space="preserve"> and assumptions with Bentley’s sustainability objectives.</w:t>
      </w:r>
    </w:p>
    <w:p w:rsidRPr="000B4031" w:rsidR="000B4031" w:rsidP="53E3FD7A" w:rsidRDefault="000B4031" w14:paraId="7E7BF6EB" w14:textId="0159CB7D">
      <w:pPr/>
      <w:r w:rsidRPr="6AD04DD9" w:rsidR="000B4031">
        <w:rPr>
          <w:rFonts w:ascii="Arial" w:hAnsi="Arial" w:eastAsia="Arial" w:cs="Arial"/>
          <w:sz w:val="22"/>
          <w:szCs w:val="22"/>
          <w:lang w:val="en-GB"/>
        </w:rPr>
        <w:t xml:space="preserve">Although technological investment remains essential, Bentley’s long-term success will depend upon its ability to develop a culture that embraces innovation while preserving the </w:t>
      </w:r>
      <w:bookmarkStart w:name="_Int_DkLmenAa" w:id="23"/>
      <w:r w:rsidRPr="6AD04DD9" w:rsidR="000B4031">
        <w:rPr>
          <w:rFonts w:ascii="Arial" w:hAnsi="Arial" w:eastAsia="Arial" w:cs="Arial"/>
          <w:sz w:val="22"/>
          <w:szCs w:val="22"/>
          <w:lang w:val="en-GB"/>
        </w:rPr>
        <w:t>craftsmanship</w:t>
      </w:r>
      <w:bookmarkEnd w:id="23"/>
      <w:r w:rsidRPr="6AD04DD9" w:rsidR="000B4031">
        <w:rPr>
          <w:rFonts w:ascii="Arial" w:hAnsi="Arial" w:eastAsia="Arial" w:cs="Arial"/>
          <w:sz w:val="22"/>
          <w:szCs w:val="22"/>
          <w:lang w:val="en-GB"/>
        </w:rPr>
        <w:t xml:space="preserve"> and quality that define the Bentley brand.</w:t>
      </w:r>
    </w:p>
    <w:p w:rsidR="6AD04DD9" w:rsidP="6AD04DD9" w:rsidRDefault="6AD04DD9" w14:paraId="1EF09253" w14:textId="16D857B0">
      <w:pPr>
        <w:rPr>
          <w:rFonts w:ascii="Arial" w:hAnsi="Arial" w:eastAsia="Arial" w:cs="Arial"/>
          <w:sz w:val="22"/>
          <w:szCs w:val="22"/>
          <w:lang w:val="en-GB"/>
        </w:rPr>
      </w:pPr>
    </w:p>
    <w:p w:rsidR="6AD04DD9" w:rsidP="6AD04DD9" w:rsidRDefault="6AD04DD9" w14:paraId="3DECA966" w14:textId="0F7A66DF">
      <w:pPr>
        <w:rPr>
          <w:rFonts w:ascii="Arial" w:hAnsi="Arial" w:eastAsia="Arial" w:cs="Arial"/>
          <w:sz w:val="22"/>
          <w:szCs w:val="22"/>
          <w:lang w:val="en-GB"/>
        </w:rPr>
      </w:pPr>
    </w:p>
    <w:p w:rsidR="6AD04DD9" w:rsidP="6AD04DD9" w:rsidRDefault="6AD04DD9" w14:paraId="55957CB0" w14:textId="04ACB587">
      <w:pPr>
        <w:rPr>
          <w:rFonts w:ascii="Arial" w:hAnsi="Arial" w:eastAsia="Arial" w:cs="Arial"/>
          <w:sz w:val="22"/>
          <w:szCs w:val="22"/>
          <w:lang w:val="en-GB"/>
        </w:rPr>
      </w:pPr>
    </w:p>
    <w:p w:rsidR="6AD04DD9" w:rsidP="6AD04DD9" w:rsidRDefault="6AD04DD9" w14:paraId="7409BFB4" w14:textId="0EB1A345">
      <w:pPr>
        <w:rPr>
          <w:rFonts w:ascii="Arial" w:hAnsi="Arial" w:eastAsia="Arial" w:cs="Arial"/>
          <w:sz w:val="22"/>
          <w:szCs w:val="22"/>
          <w:lang w:val="en-GB"/>
        </w:rPr>
      </w:pPr>
    </w:p>
    <w:p w:rsidR="0215B8D7" w:rsidP="443FA833" w:rsidRDefault="13421018" w14:paraId="44EF719B" w14:textId="50EABBE7">
      <w:pPr>
        <w:pStyle w:val="Heading1"/>
        <w:rPr>
          <w:rFonts w:ascii="Arial" w:hAnsi="Arial" w:eastAsia="Arial" w:cs="Arial"/>
          <w:b w:val="1"/>
          <w:bCs w:val="1"/>
          <w:color w:val="auto"/>
          <w:sz w:val="22"/>
          <w:szCs w:val="22"/>
          <w:lang w:val="en-GB"/>
        </w:rPr>
      </w:pPr>
      <w:bookmarkStart w:name="_Toc1502322731" w:id="1930176473"/>
      <w:r w:rsidRPr="3BB5CA2D" w:rsidR="13421018">
        <w:rPr>
          <w:rFonts w:ascii="Arial" w:hAnsi="Arial" w:eastAsia="Arial" w:cs="Arial"/>
          <w:b w:val="1"/>
          <w:bCs w:val="1"/>
          <w:color w:val="auto"/>
          <w:sz w:val="22"/>
          <w:szCs w:val="22"/>
          <w:lang w:val="en-GB"/>
        </w:rPr>
        <w:t>References.</w:t>
      </w:r>
      <w:bookmarkEnd w:id="1930176473"/>
    </w:p>
    <w:p w:rsidR="005702BA" w:rsidP="1BBCAAEF" w:rsidRDefault="005702BA" w14:paraId="1B6D1175" w14:textId="6CB87AAC">
      <w:pPr>
        <w:pStyle w:val="ListParagraph"/>
        <w:numPr>
          <w:ilvl w:val="0"/>
          <w:numId w:val="1"/>
        </w:numPr>
        <w:rPr>
          <w:rFonts w:ascii="Arial" w:hAnsi="Arial" w:eastAsia="Arial" w:cs="Arial"/>
          <w:sz w:val="22"/>
          <w:szCs w:val="22"/>
          <w:lang w:val="en-GB"/>
        </w:rPr>
      </w:pPr>
      <w:r w:rsidRPr="1BBCAAEF" w:rsidR="005702BA">
        <w:rPr>
          <w:rFonts w:ascii="Arial" w:hAnsi="Arial" w:eastAsia="Arial" w:cs="Arial"/>
          <w:sz w:val="22"/>
          <w:szCs w:val="22"/>
        </w:rPr>
        <w:t xml:space="preserve">Armstrong, </w:t>
      </w:r>
      <w:bookmarkStart w:name="_Int_6EMNPyRX" w:id="25"/>
      <w:r w:rsidRPr="1BBCAAEF" w:rsidR="005702BA">
        <w:rPr>
          <w:rFonts w:ascii="Arial" w:hAnsi="Arial" w:eastAsia="Arial" w:cs="Arial"/>
          <w:sz w:val="22"/>
          <w:szCs w:val="22"/>
        </w:rPr>
        <w:t>M.</w:t>
      </w:r>
      <w:bookmarkEnd w:id="25"/>
      <w:r w:rsidRPr="1BBCAAEF" w:rsidR="005702BA">
        <w:rPr>
          <w:rFonts w:ascii="Arial" w:hAnsi="Arial" w:eastAsia="Arial" w:cs="Arial"/>
          <w:sz w:val="22"/>
          <w:szCs w:val="22"/>
        </w:rPr>
        <w:t xml:space="preserve"> and Taylor, S. (2023)</w:t>
      </w:r>
      <w:bookmarkStart w:name="_Int_EiQxYC5x" w:id="26"/>
      <w:r w:rsidRPr="1BBCAAEF" w:rsidR="005702BA">
        <w:rPr>
          <w:rFonts w:ascii="Arial" w:hAnsi="Arial" w:eastAsia="Arial" w:cs="Arial"/>
          <w:sz w:val="22"/>
          <w:szCs w:val="22"/>
        </w:rPr>
        <w:t xml:space="preserve"> Armstrong’s</w:t>
      </w:r>
      <w:bookmarkEnd w:id="26"/>
      <w:r w:rsidRPr="1BBCAAEF" w:rsidR="005702BA">
        <w:rPr>
          <w:rFonts w:ascii="Arial" w:hAnsi="Arial" w:eastAsia="Arial" w:cs="Arial"/>
          <w:sz w:val="22"/>
          <w:szCs w:val="22"/>
        </w:rPr>
        <w:t xml:space="preserve"> Handbook of Human Resource Management Practice. 16th edn. London: Kogan Page.</w:t>
      </w:r>
    </w:p>
    <w:p w:rsidR="005702BA" w:rsidP="443FA833" w:rsidRDefault="005702BA" w14:paraId="42436A07" w14:textId="77777777">
      <w:pPr>
        <w:pStyle w:val="ListParagraph"/>
        <w:numPr>
          <w:ilvl w:val="0"/>
          <w:numId w:val="1"/>
        </w:numPr>
        <w:rPr>
          <w:rFonts w:ascii="Arial" w:hAnsi="Arial" w:eastAsia="Arial" w:cs="Arial"/>
          <w:sz w:val="22"/>
          <w:szCs w:val="22"/>
        </w:rPr>
      </w:pPr>
      <w:r w:rsidRPr="443FA833">
        <w:rPr>
          <w:rFonts w:ascii="Arial" w:hAnsi="Arial" w:eastAsia="Arial" w:cs="Arial"/>
          <w:sz w:val="22"/>
          <w:szCs w:val="22"/>
        </w:rPr>
        <w:t>Bank of England (2024) Monetary Policy Report – August 2024. London: Bank of England.</w:t>
      </w:r>
    </w:p>
    <w:p w:rsidR="005702BA" w:rsidP="443FA833" w:rsidRDefault="005702BA" w14:paraId="2F47750C" w14:textId="77777777">
      <w:pPr>
        <w:pStyle w:val="ListParagraph"/>
        <w:numPr>
          <w:ilvl w:val="0"/>
          <w:numId w:val="1"/>
        </w:numPr>
        <w:rPr>
          <w:rFonts w:ascii="Arial" w:hAnsi="Arial" w:eastAsia="Arial" w:cs="Arial"/>
          <w:sz w:val="22"/>
          <w:szCs w:val="22"/>
        </w:rPr>
      </w:pPr>
      <w:r w:rsidRPr="443FA833">
        <w:rPr>
          <w:rFonts w:ascii="Arial" w:hAnsi="Arial" w:eastAsia="Arial" w:cs="Arial"/>
          <w:sz w:val="22"/>
          <w:szCs w:val="22"/>
        </w:rPr>
        <w:t>Bass, B.M. (1985) Leadership and Performance Beyond Expectations. New York: Free Press.</w:t>
      </w:r>
    </w:p>
    <w:p w:rsidR="005702BA" w:rsidP="1BBCAAEF" w:rsidRDefault="005702BA" w14:paraId="6362136A" w14:textId="5D57A735">
      <w:pPr>
        <w:pStyle w:val="ListParagraph"/>
        <w:numPr>
          <w:ilvl w:val="0"/>
          <w:numId w:val="1"/>
        </w:numPr>
        <w:rPr>
          <w:rFonts w:ascii="Arial" w:hAnsi="Arial" w:eastAsia="Arial" w:cs="Arial"/>
          <w:sz w:val="22"/>
          <w:szCs w:val="22"/>
          <w:lang w:val="en-GB"/>
        </w:rPr>
      </w:pPr>
      <w:r w:rsidRPr="1BBCAAEF" w:rsidR="005702BA">
        <w:rPr>
          <w:rFonts w:ascii="Arial" w:hAnsi="Arial" w:eastAsia="Arial" w:cs="Arial"/>
          <w:sz w:val="22"/>
          <w:szCs w:val="22"/>
        </w:rPr>
        <w:t>Bass, B.M. and Riggio, R.E. (2006)</w:t>
      </w:r>
      <w:bookmarkStart w:name="_Int_CME1pi5K" w:id="27"/>
      <w:r w:rsidRPr="1BBCAAEF" w:rsidR="005702BA">
        <w:rPr>
          <w:rFonts w:ascii="Arial" w:hAnsi="Arial" w:eastAsia="Arial" w:cs="Arial"/>
          <w:sz w:val="22"/>
          <w:szCs w:val="22"/>
        </w:rPr>
        <w:t xml:space="preserve"> Transformational</w:t>
      </w:r>
      <w:bookmarkEnd w:id="27"/>
      <w:r w:rsidRPr="1BBCAAEF" w:rsidR="005702BA">
        <w:rPr>
          <w:rFonts w:ascii="Arial" w:hAnsi="Arial" w:eastAsia="Arial" w:cs="Arial"/>
          <w:sz w:val="22"/>
          <w:szCs w:val="22"/>
        </w:rPr>
        <w:t xml:space="preserve"> Leadership. 2nd edn. Mahwah, NJ: Lawrence Erlbaum Associates.</w:t>
      </w:r>
    </w:p>
    <w:p w:rsidR="005702BA" w:rsidP="1BBCAAEF" w:rsidRDefault="005702BA" w14:paraId="448FC357" w14:textId="55059316">
      <w:pPr>
        <w:pStyle w:val="ListParagraph"/>
        <w:numPr>
          <w:ilvl w:val="0"/>
          <w:numId w:val="1"/>
        </w:numPr>
        <w:rPr>
          <w:rFonts w:ascii="Arial" w:hAnsi="Arial" w:eastAsia="Arial" w:cs="Arial"/>
          <w:sz w:val="22"/>
          <w:szCs w:val="22"/>
          <w:lang w:val="en-GB"/>
        </w:rPr>
      </w:pPr>
      <w:r w:rsidRPr="1BBCAAEF" w:rsidR="005702BA">
        <w:rPr>
          <w:rFonts w:ascii="Arial" w:hAnsi="Arial" w:eastAsia="Arial" w:cs="Arial"/>
          <w:sz w:val="22"/>
          <w:szCs w:val="22"/>
        </w:rPr>
        <w:t>Burnes, B. (2020)</w:t>
      </w:r>
      <w:bookmarkStart w:name="_Int_Ae1QZjKl" w:id="28"/>
      <w:r w:rsidRPr="1BBCAAEF" w:rsidR="005702BA">
        <w:rPr>
          <w:rFonts w:ascii="Arial" w:hAnsi="Arial" w:eastAsia="Arial" w:cs="Arial"/>
          <w:sz w:val="22"/>
          <w:szCs w:val="22"/>
        </w:rPr>
        <w:t xml:space="preserve"> Managing</w:t>
      </w:r>
      <w:bookmarkEnd w:id="28"/>
      <w:r w:rsidRPr="1BBCAAEF" w:rsidR="005702BA">
        <w:rPr>
          <w:rFonts w:ascii="Arial" w:hAnsi="Arial" w:eastAsia="Arial" w:cs="Arial"/>
          <w:sz w:val="22"/>
          <w:szCs w:val="22"/>
        </w:rPr>
        <w:t xml:space="preserve"> Change. 8th edn. Harlow: Pearson.</w:t>
      </w:r>
    </w:p>
    <w:p w:rsidR="005702BA" w:rsidP="1BBCAAEF" w:rsidRDefault="005702BA" w14:paraId="5A45C7C8" w14:textId="1DD289F1">
      <w:pPr>
        <w:pStyle w:val="ListParagraph"/>
        <w:numPr>
          <w:ilvl w:val="0"/>
          <w:numId w:val="1"/>
        </w:numPr>
        <w:rPr>
          <w:rFonts w:ascii="Arial" w:hAnsi="Arial" w:eastAsia="Arial" w:cs="Arial"/>
          <w:sz w:val="22"/>
          <w:szCs w:val="22"/>
          <w:lang w:val="en-GB"/>
        </w:rPr>
      </w:pPr>
      <w:r w:rsidRPr="1BBCAAEF" w:rsidR="005702BA">
        <w:rPr>
          <w:rFonts w:ascii="Arial" w:hAnsi="Arial" w:eastAsia="Arial" w:cs="Arial"/>
          <w:sz w:val="22"/>
          <w:szCs w:val="22"/>
        </w:rPr>
        <w:t xml:space="preserve">Cameron, </w:t>
      </w:r>
      <w:bookmarkStart w:name="_Int_iEHzyjH8" w:id="29"/>
      <w:r w:rsidRPr="1BBCAAEF" w:rsidR="005702BA">
        <w:rPr>
          <w:rFonts w:ascii="Arial" w:hAnsi="Arial" w:eastAsia="Arial" w:cs="Arial"/>
          <w:sz w:val="22"/>
          <w:szCs w:val="22"/>
        </w:rPr>
        <w:t>E.</w:t>
      </w:r>
      <w:bookmarkEnd w:id="29"/>
      <w:r w:rsidRPr="1BBCAAEF" w:rsidR="005702BA">
        <w:rPr>
          <w:rFonts w:ascii="Arial" w:hAnsi="Arial" w:eastAsia="Arial" w:cs="Arial"/>
          <w:sz w:val="22"/>
          <w:szCs w:val="22"/>
        </w:rPr>
        <w:t xml:space="preserve"> and Green, M. (2020) Making Sense of Change Management. 5th edn. London: Kogan Page.</w:t>
      </w:r>
    </w:p>
    <w:p w:rsidR="005702BA" w:rsidP="443FA833" w:rsidRDefault="005702BA" w14:paraId="420E2211" w14:textId="77777777">
      <w:pPr>
        <w:pStyle w:val="ListParagraph"/>
        <w:numPr>
          <w:ilvl w:val="0"/>
          <w:numId w:val="1"/>
        </w:numPr>
        <w:rPr>
          <w:rFonts w:ascii="Arial" w:hAnsi="Arial" w:eastAsia="Arial" w:cs="Arial"/>
          <w:sz w:val="22"/>
          <w:szCs w:val="22"/>
        </w:rPr>
      </w:pPr>
      <w:r w:rsidRPr="443FA833">
        <w:rPr>
          <w:rFonts w:ascii="Arial" w:hAnsi="Arial" w:eastAsia="Arial" w:cs="Arial"/>
          <w:sz w:val="22"/>
          <w:szCs w:val="22"/>
        </w:rPr>
        <w:t>Deloitte (2024) 2024 Global Automotive Consumer Study. London: Deloitte.</w:t>
      </w:r>
    </w:p>
    <w:p w:rsidR="005702BA" w:rsidP="443FA833" w:rsidRDefault="005702BA" w14:paraId="333DBAEC" w14:textId="77777777">
      <w:pPr>
        <w:pStyle w:val="ListParagraph"/>
        <w:numPr>
          <w:ilvl w:val="0"/>
          <w:numId w:val="1"/>
        </w:numPr>
        <w:rPr>
          <w:rFonts w:ascii="Arial" w:hAnsi="Arial" w:eastAsia="Arial" w:cs="Arial"/>
          <w:sz w:val="22"/>
          <w:szCs w:val="22"/>
        </w:rPr>
      </w:pPr>
      <w:r w:rsidRPr="443FA833">
        <w:rPr>
          <w:rFonts w:ascii="Arial" w:hAnsi="Arial" w:eastAsia="Arial" w:cs="Arial"/>
          <w:sz w:val="22"/>
          <w:szCs w:val="22"/>
        </w:rPr>
        <w:t xml:space="preserve">Department for Transport (2024) Department for Transport Annual Report and Accounts 2023 to 2024. London: Department </w:t>
      </w:r>
      <w:bookmarkStart w:name="_Int_yd7WLMIY" w:id="30"/>
      <w:r w:rsidRPr="443FA833">
        <w:rPr>
          <w:rFonts w:ascii="Arial" w:hAnsi="Arial" w:eastAsia="Arial" w:cs="Arial"/>
          <w:sz w:val="22"/>
          <w:szCs w:val="22"/>
        </w:rPr>
        <w:t>for</w:t>
      </w:r>
      <w:bookmarkEnd w:id="30"/>
      <w:r w:rsidRPr="443FA833">
        <w:rPr>
          <w:rFonts w:ascii="Arial" w:hAnsi="Arial" w:eastAsia="Arial" w:cs="Arial"/>
          <w:sz w:val="22"/>
          <w:szCs w:val="22"/>
        </w:rPr>
        <w:t xml:space="preserve"> Transport.  </w:t>
      </w:r>
    </w:p>
    <w:p w:rsidR="005702BA" w:rsidP="443FA833" w:rsidRDefault="005702BA" w14:paraId="6238B3EB" w14:textId="77777777">
      <w:pPr>
        <w:pStyle w:val="ListParagraph"/>
        <w:numPr>
          <w:ilvl w:val="0"/>
          <w:numId w:val="1"/>
        </w:numPr>
        <w:rPr>
          <w:rFonts w:ascii="Arial" w:hAnsi="Arial" w:eastAsia="Arial" w:cs="Arial"/>
          <w:sz w:val="22"/>
          <w:szCs w:val="22"/>
        </w:rPr>
      </w:pPr>
      <w:r w:rsidRPr="443FA833">
        <w:rPr>
          <w:rFonts w:ascii="Arial" w:hAnsi="Arial" w:eastAsia="Arial" w:cs="Arial"/>
          <w:sz w:val="22"/>
          <w:szCs w:val="22"/>
        </w:rPr>
        <w:t>European Commission (2023) The European Green Deal. Luxembourg: Publications Office of the European Union.</w:t>
      </w:r>
    </w:p>
    <w:p w:rsidR="005702BA" w:rsidP="1BBCAAEF" w:rsidRDefault="005702BA" w14:paraId="345B2373" w14:textId="4DB46013">
      <w:pPr>
        <w:pStyle w:val="ListParagraph"/>
        <w:numPr>
          <w:ilvl w:val="0"/>
          <w:numId w:val="1"/>
        </w:numPr>
        <w:rPr>
          <w:rFonts w:ascii="Arial" w:hAnsi="Arial" w:eastAsia="Arial" w:cs="Arial"/>
          <w:sz w:val="22"/>
          <w:szCs w:val="22"/>
          <w:lang w:val="en-GB"/>
        </w:rPr>
      </w:pPr>
      <w:r w:rsidRPr="1BBCAAEF" w:rsidR="005702BA">
        <w:rPr>
          <w:rFonts w:ascii="Arial" w:hAnsi="Arial" w:eastAsia="Arial" w:cs="Arial"/>
          <w:sz w:val="22"/>
          <w:szCs w:val="22"/>
        </w:rPr>
        <w:t>Hayes, J. (2022)</w:t>
      </w:r>
      <w:bookmarkStart w:name="_Int_bYclJajS" w:id="31"/>
      <w:r w:rsidRPr="1BBCAAEF" w:rsidR="005702BA">
        <w:rPr>
          <w:rFonts w:ascii="Arial" w:hAnsi="Arial" w:eastAsia="Arial" w:cs="Arial"/>
          <w:sz w:val="22"/>
          <w:szCs w:val="22"/>
        </w:rPr>
        <w:t xml:space="preserve"> The</w:t>
      </w:r>
      <w:bookmarkEnd w:id="31"/>
      <w:r w:rsidRPr="1BBCAAEF" w:rsidR="005702BA">
        <w:rPr>
          <w:rFonts w:ascii="Arial" w:hAnsi="Arial" w:eastAsia="Arial" w:cs="Arial"/>
          <w:sz w:val="22"/>
          <w:szCs w:val="22"/>
        </w:rPr>
        <w:t xml:space="preserve"> Theory and Practice of Change Management. 6th edn. London: Palgrave Macmillan.</w:t>
      </w:r>
    </w:p>
    <w:p w:rsidR="005702BA" w:rsidP="1BBCAAEF" w:rsidRDefault="005702BA" w14:paraId="276BCDE4" w14:textId="1D15754F">
      <w:pPr>
        <w:pStyle w:val="ListParagraph"/>
        <w:numPr>
          <w:ilvl w:val="0"/>
          <w:numId w:val="1"/>
        </w:numPr>
        <w:rPr>
          <w:rFonts w:ascii="Arial" w:hAnsi="Arial" w:eastAsia="Arial" w:cs="Arial"/>
          <w:sz w:val="22"/>
          <w:szCs w:val="22"/>
          <w:lang w:val="en-GB"/>
        </w:rPr>
      </w:pPr>
      <w:r w:rsidRPr="1BBCAAEF" w:rsidR="005702BA">
        <w:rPr>
          <w:rFonts w:ascii="Arial" w:hAnsi="Arial" w:eastAsia="Arial" w:cs="Arial"/>
          <w:sz w:val="22"/>
          <w:szCs w:val="22"/>
        </w:rPr>
        <w:t>Johnson, G., Scholes, K., Whittington, R., Angwin, D. and Regnér, P. (2020)</w:t>
      </w:r>
      <w:bookmarkStart w:name="_Int_i8JT7qoB" w:id="32"/>
      <w:r w:rsidRPr="1BBCAAEF" w:rsidR="005702BA">
        <w:rPr>
          <w:rFonts w:ascii="Arial" w:hAnsi="Arial" w:eastAsia="Arial" w:cs="Arial"/>
          <w:sz w:val="22"/>
          <w:szCs w:val="22"/>
        </w:rPr>
        <w:t xml:space="preserve"> Exploring</w:t>
      </w:r>
      <w:bookmarkEnd w:id="32"/>
      <w:r w:rsidRPr="1BBCAAEF" w:rsidR="005702BA">
        <w:rPr>
          <w:rFonts w:ascii="Arial" w:hAnsi="Arial" w:eastAsia="Arial" w:cs="Arial"/>
          <w:sz w:val="22"/>
          <w:szCs w:val="22"/>
        </w:rPr>
        <w:t xml:space="preserve"> Strategy. 12th edn. Harlow: Pearson.</w:t>
      </w:r>
    </w:p>
    <w:p w:rsidR="005702BA" w:rsidP="1BBCAAEF" w:rsidRDefault="005702BA" w14:paraId="6DC678DF" w14:textId="4048D09D">
      <w:pPr>
        <w:pStyle w:val="ListParagraph"/>
        <w:numPr>
          <w:ilvl w:val="0"/>
          <w:numId w:val="1"/>
        </w:numPr>
        <w:rPr>
          <w:rFonts w:ascii="Arial" w:hAnsi="Arial" w:eastAsia="Arial" w:cs="Arial"/>
          <w:sz w:val="22"/>
          <w:szCs w:val="22"/>
          <w:lang w:val="en-GB"/>
        </w:rPr>
      </w:pPr>
      <w:r w:rsidRPr="1BBCAAEF" w:rsidR="005702BA">
        <w:rPr>
          <w:rFonts w:ascii="Arial" w:hAnsi="Arial" w:eastAsia="Arial" w:cs="Arial"/>
          <w:sz w:val="22"/>
          <w:szCs w:val="22"/>
        </w:rPr>
        <w:t>Kotler, P., Keller, K.L. and Chernev, A. (2022)</w:t>
      </w:r>
      <w:bookmarkStart w:name="_Int_1pANBql5" w:id="33"/>
      <w:r w:rsidRPr="1BBCAAEF" w:rsidR="005702BA">
        <w:rPr>
          <w:rFonts w:ascii="Arial" w:hAnsi="Arial" w:eastAsia="Arial" w:cs="Arial"/>
          <w:sz w:val="22"/>
          <w:szCs w:val="22"/>
        </w:rPr>
        <w:t xml:space="preserve"> Marketing</w:t>
      </w:r>
      <w:bookmarkEnd w:id="33"/>
      <w:r w:rsidRPr="1BBCAAEF" w:rsidR="005702BA">
        <w:rPr>
          <w:rFonts w:ascii="Arial" w:hAnsi="Arial" w:eastAsia="Arial" w:cs="Arial"/>
          <w:sz w:val="22"/>
          <w:szCs w:val="22"/>
        </w:rPr>
        <w:t xml:space="preserve"> Management. 16th edn. Harlow: Pearson.</w:t>
      </w:r>
    </w:p>
    <w:p w:rsidR="005702BA" w:rsidP="443FA833" w:rsidRDefault="005702BA" w14:paraId="7217E311" w14:textId="77777777">
      <w:pPr>
        <w:pStyle w:val="ListParagraph"/>
        <w:numPr>
          <w:ilvl w:val="0"/>
          <w:numId w:val="1"/>
        </w:numPr>
        <w:rPr>
          <w:rFonts w:ascii="Arial" w:hAnsi="Arial" w:eastAsia="Arial" w:cs="Arial"/>
          <w:sz w:val="22"/>
          <w:szCs w:val="22"/>
        </w:rPr>
      </w:pPr>
      <w:r w:rsidRPr="443FA833">
        <w:rPr>
          <w:rFonts w:ascii="Arial" w:hAnsi="Arial" w:eastAsia="Arial" w:cs="Arial"/>
          <w:sz w:val="22"/>
          <w:szCs w:val="22"/>
        </w:rPr>
        <w:t>Kotter, J.P. (1996)</w:t>
      </w:r>
      <w:bookmarkStart w:name="_Int_AS1jTBx8" w:id="34"/>
      <w:r w:rsidRPr="443FA833">
        <w:rPr>
          <w:rFonts w:ascii="Arial" w:hAnsi="Arial" w:eastAsia="Arial" w:cs="Arial"/>
          <w:sz w:val="22"/>
          <w:szCs w:val="22"/>
        </w:rPr>
        <w:t xml:space="preserve"> Leading</w:t>
      </w:r>
      <w:bookmarkEnd w:id="34"/>
      <w:r w:rsidRPr="443FA833">
        <w:rPr>
          <w:rFonts w:ascii="Arial" w:hAnsi="Arial" w:eastAsia="Arial" w:cs="Arial"/>
          <w:sz w:val="22"/>
          <w:szCs w:val="22"/>
        </w:rPr>
        <w:t xml:space="preserve"> Change. Boston, MA: Harvard Business School Press.</w:t>
      </w:r>
    </w:p>
    <w:p w:rsidR="005702BA" w:rsidP="443FA833" w:rsidRDefault="005702BA" w14:paraId="196EFE23" w14:textId="5652E2DB">
      <w:pPr>
        <w:pStyle w:val="ListParagraph"/>
        <w:numPr>
          <w:ilvl w:val="0"/>
          <w:numId w:val="1"/>
        </w:numPr>
        <w:rPr>
          <w:rFonts w:ascii="Arial" w:hAnsi="Arial" w:eastAsia="Arial" w:cs="Arial"/>
          <w:sz w:val="22"/>
          <w:szCs w:val="22"/>
        </w:rPr>
      </w:pPr>
      <w:r w:rsidRPr="6AD04DD9" w:rsidR="005702BA">
        <w:rPr>
          <w:rFonts w:ascii="Arial" w:hAnsi="Arial" w:eastAsia="Arial" w:cs="Arial"/>
          <w:sz w:val="22"/>
          <w:szCs w:val="22"/>
        </w:rPr>
        <w:t xml:space="preserve">Lewin, K. (1947) Frontiers in group </w:t>
      </w:r>
      <w:r w:rsidRPr="6AD04DD9" w:rsidR="005702BA">
        <w:rPr>
          <w:rFonts w:ascii="Arial" w:hAnsi="Arial" w:eastAsia="Arial" w:cs="Arial"/>
          <w:sz w:val="22"/>
          <w:szCs w:val="22"/>
        </w:rPr>
        <w:t>dynamics,</w:t>
      </w:r>
      <w:r w:rsidRPr="6AD04DD9" w:rsidR="005702BA">
        <w:rPr>
          <w:rFonts w:ascii="Arial" w:hAnsi="Arial" w:eastAsia="Arial" w:cs="Arial"/>
          <w:sz w:val="22"/>
          <w:szCs w:val="22"/>
        </w:rPr>
        <w:t xml:space="preserve"> Human Relations, 1(1), pp. 5–41.</w:t>
      </w:r>
    </w:p>
    <w:p w:rsidR="005702BA" w:rsidP="1BBCAAEF" w:rsidRDefault="005702BA" w14:paraId="52183B09" w14:textId="67F00AEC">
      <w:pPr>
        <w:pStyle w:val="ListParagraph"/>
        <w:numPr>
          <w:ilvl w:val="0"/>
          <w:numId w:val="1"/>
        </w:numPr>
        <w:rPr>
          <w:rFonts w:ascii="Arial" w:hAnsi="Arial" w:eastAsia="Arial" w:cs="Arial"/>
          <w:sz w:val="22"/>
          <w:szCs w:val="22"/>
          <w:lang w:val="en-GB"/>
        </w:rPr>
      </w:pPr>
      <w:r w:rsidRPr="1BBCAAEF" w:rsidR="005702BA">
        <w:rPr>
          <w:rFonts w:ascii="Arial" w:hAnsi="Arial" w:eastAsia="Arial" w:cs="Arial"/>
          <w:sz w:val="22"/>
          <w:szCs w:val="22"/>
        </w:rPr>
        <w:t>Mullins, L.J. and Christy, G. (2024)</w:t>
      </w:r>
      <w:bookmarkStart w:name="_Int_DohVWIcs" w:id="35"/>
      <w:r w:rsidRPr="1BBCAAEF" w:rsidR="005702BA">
        <w:rPr>
          <w:rFonts w:ascii="Arial" w:hAnsi="Arial" w:eastAsia="Arial" w:cs="Arial"/>
          <w:sz w:val="22"/>
          <w:szCs w:val="22"/>
        </w:rPr>
        <w:t xml:space="preserve"> Management</w:t>
      </w:r>
      <w:bookmarkEnd w:id="35"/>
      <w:r w:rsidRPr="1BBCAAEF" w:rsidR="005702BA">
        <w:rPr>
          <w:rFonts w:ascii="Arial" w:hAnsi="Arial" w:eastAsia="Arial" w:cs="Arial"/>
          <w:sz w:val="22"/>
          <w:szCs w:val="22"/>
        </w:rPr>
        <w:t xml:space="preserve"> and Organisational Behaviour. 13th edn. Harlow: Pearson.</w:t>
      </w:r>
    </w:p>
    <w:p w:rsidR="005702BA" w:rsidP="1BBCAAEF" w:rsidRDefault="005702BA" w14:paraId="069DBC90" w14:textId="72A98B23">
      <w:pPr>
        <w:pStyle w:val="ListParagraph"/>
        <w:numPr>
          <w:ilvl w:val="0"/>
          <w:numId w:val="1"/>
        </w:numPr>
        <w:rPr>
          <w:rFonts w:ascii="Arial" w:hAnsi="Arial" w:eastAsia="Arial" w:cs="Arial"/>
          <w:sz w:val="22"/>
          <w:szCs w:val="22"/>
          <w:lang w:val="en-GB"/>
        </w:rPr>
      </w:pPr>
      <w:r w:rsidRPr="1BBCAAEF" w:rsidR="005702BA">
        <w:rPr>
          <w:rFonts w:ascii="Arial" w:hAnsi="Arial" w:eastAsia="Arial" w:cs="Arial"/>
          <w:sz w:val="22"/>
          <w:szCs w:val="22"/>
        </w:rPr>
        <w:t>Northouse, P.G. (2022)</w:t>
      </w:r>
      <w:bookmarkStart w:name="_Int_dS4QbugE" w:id="36"/>
      <w:r w:rsidRPr="1BBCAAEF" w:rsidR="005702BA">
        <w:rPr>
          <w:rFonts w:ascii="Arial" w:hAnsi="Arial" w:eastAsia="Arial" w:cs="Arial"/>
          <w:sz w:val="22"/>
          <w:szCs w:val="22"/>
        </w:rPr>
        <w:t xml:space="preserve"> Leadership</w:t>
      </w:r>
      <w:bookmarkEnd w:id="36"/>
      <w:r w:rsidRPr="1BBCAAEF" w:rsidR="005702BA">
        <w:rPr>
          <w:rFonts w:ascii="Arial" w:hAnsi="Arial" w:eastAsia="Arial" w:cs="Arial"/>
          <w:sz w:val="22"/>
          <w:szCs w:val="22"/>
        </w:rPr>
        <w:t>: Theory and Practice. 9th edn. Thousand Oaks, CA: Sage Publications.</w:t>
      </w:r>
    </w:p>
    <w:p w:rsidR="005702BA" w:rsidP="443FA833" w:rsidRDefault="005702BA" w14:paraId="6C579030" w14:textId="3805EDAF">
      <w:pPr>
        <w:pStyle w:val="ListParagraph"/>
        <w:numPr>
          <w:ilvl w:val="0"/>
          <w:numId w:val="1"/>
        </w:numPr>
        <w:rPr>
          <w:rFonts w:ascii="Arial" w:hAnsi="Arial" w:eastAsia="Arial" w:cs="Arial"/>
          <w:sz w:val="22"/>
          <w:szCs w:val="22"/>
        </w:rPr>
      </w:pPr>
      <w:r w:rsidRPr="6AD04DD9" w:rsidR="005702BA">
        <w:rPr>
          <w:rFonts w:ascii="Arial" w:hAnsi="Arial" w:eastAsia="Arial" w:cs="Arial"/>
          <w:sz w:val="22"/>
          <w:szCs w:val="22"/>
        </w:rPr>
        <w:t>Porter, M.E. and Heppelmann, J.E. (2015) How smart, connected products are transforming companies, Harvard Business Review, 93(10), pp. 96–114.</w:t>
      </w:r>
    </w:p>
    <w:p w:rsidR="005702BA" w:rsidP="1BBCAAEF" w:rsidRDefault="005702BA" w14:paraId="76438442" w14:textId="05F59AD2">
      <w:pPr>
        <w:pStyle w:val="ListParagraph"/>
        <w:numPr>
          <w:ilvl w:val="0"/>
          <w:numId w:val="1"/>
        </w:numPr>
        <w:rPr>
          <w:rFonts w:ascii="Arial" w:hAnsi="Arial" w:eastAsia="Arial" w:cs="Arial"/>
          <w:sz w:val="22"/>
          <w:szCs w:val="22"/>
          <w:lang w:val="en-GB"/>
        </w:rPr>
      </w:pPr>
      <w:r w:rsidRPr="1BBCAAEF" w:rsidR="005702BA">
        <w:rPr>
          <w:rFonts w:ascii="Arial" w:hAnsi="Arial" w:eastAsia="Arial" w:cs="Arial"/>
          <w:sz w:val="22"/>
          <w:szCs w:val="22"/>
        </w:rPr>
        <w:t>Schein, E.H. (2017)</w:t>
      </w:r>
      <w:bookmarkStart w:name="_Int_o8qJuz3v" w:id="37"/>
      <w:r w:rsidRPr="1BBCAAEF" w:rsidR="005702BA">
        <w:rPr>
          <w:rFonts w:ascii="Arial" w:hAnsi="Arial" w:eastAsia="Arial" w:cs="Arial"/>
          <w:sz w:val="22"/>
          <w:szCs w:val="22"/>
        </w:rPr>
        <w:t xml:space="preserve"> Organizational</w:t>
      </w:r>
      <w:bookmarkEnd w:id="37"/>
      <w:r w:rsidRPr="1BBCAAEF" w:rsidR="005702BA">
        <w:rPr>
          <w:rFonts w:ascii="Arial" w:hAnsi="Arial" w:eastAsia="Arial" w:cs="Arial"/>
          <w:sz w:val="22"/>
          <w:szCs w:val="22"/>
        </w:rPr>
        <w:t xml:space="preserve"> Culture and Leadership. 5th edn. Hoboken, NJ: John Wiley &amp; Sons.</w:t>
      </w:r>
    </w:p>
    <w:p w:rsidR="005702BA" w:rsidP="443FA833" w:rsidRDefault="005702BA" w14:paraId="1735DDBA" w14:textId="77777777">
      <w:pPr>
        <w:pStyle w:val="ListParagraph"/>
        <w:numPr>
          <w:ilvl w:val="0"/>
          <w:numId w:val="1"/>
        </w:numPr>
        <w:rPr>
          <w:rFonts w:ascii="Arial" w:hAnsi="Arial" w:eastAsia="Arial" w:cs="Arial"/>
          <w:sz w:val="22"/>
          <w:szCs w:val="22"/>
        </w:rPr>
      </w:pPr>
      <w:r w:rsidRPr="443FA833">
        <w:rPr>
          <w:rFonts w:ascii="Arial" w:hAnsi="Arial" w:eastAsia="Arial" w:cs="Arial"/>
          <w:sz w:val="22"/>
          <w:szCs w:val="22"/>
        </w:rPr>
        <w:t>Society of Motor Manufacturers and Traders (2024) Sustainability Report 2024. London: SMMT.  </w:t>
      </w:r>
    </w:p>
    <w:p w:rsidR="005702BA" w:rsidP="443FA833" w:rsidRDefault="005702BA" w14:paraId="0887E4E4" w14:textId="77777777">
      <w:pPr>
        <w:pStyle w:val="ListParagraph"/>
        <w:numPr>
          <w:ilvl w:val="0"/>
          <w:numId w:val="1"/>
        </w:numPr>
        <w:rPr>
          <w:rFonts w:ascii="Arial" w:hAnsi="Arial" w:eastAsia="Arial" w:cs="Arial"/>
          <w:sz w:val="22"/>
          <w:szCs w:val="22"/>
        </w:rPr>
      </w:pPr>
      <w:r w:rsidRPr="443FA833">
        <w:rPr>
          <w:rFonts w:ascii="Arial" w:hAnsi="Arial" w:eastAsia="Arial" w:cs="Arial"/>
          <w:sz w:val="22"/>
          <w:szCs w:val="22"/>
        </w:rPr>
        <w:t>United Nations (2023) The Sustainable Development Goals Report 2023. New York: United Nations.</w:t>
      </w:r>
    </w:p>
    <w:p w:rsidR="005702BA" w:rsidP="443FA833" w:rsidRDefault="005702BA" w14:paraId="6064BAC5" w14:textId="77777777">
      <w:pPr>
        <w:pStyle w:val="ListParagraph"/>
        <w:numPr>
          <w:ilvl w:val="0"/>
          <w:numId w:val="1"/>
        </w:numPr>
        <w:rPr>
          <w:rFonts w:ascii="Arial" w:hAnsi="Arial" w:eastAsia="Arial" w:cs="Arial"/>
          <w:sz w:val="22"/>
          <w:szCs w:val="22"/>
        </w:rPr>
      </w:pPr>
      <w:r w:rsidRPr="443FA833">
        <w:rPr>
          <w:rFonts w:ascii="Arial" w:hAnsi="Arial" w:eastAsia="Arial" w:cs="Arial"/>
          <w:sz w:val="22"/>
          <w:szCs w:val="22"/>
        </w:rPr>
        <w:t>Volkswagen AG (2024) Annual Report 2023. Wolfsburg: Volkswagen AG.</w:t>
      </w:r>
    </w:p>
    <w:p w:rsidR="005702BA" w:rsidP="1BBCAAEF" w:rsidRDefault="005702BA" w14:paraId="135DFD66" w14:textId="593ECCE8">
      <w:pPr>
        <w:pStyle w:val="ListParagraph"/>
        <w:numPr>
          <w:ilvl w:val="0"/>
          <w:numId w:val="1"/>
        </w:numPr>
        <w:rPr>
          <w:rFonts w:ascii="Arial" w:hAnsi="Arial" w:eastAsia="Arial" w:cs="Arial"/>
          <w:sz w:val="22"/>
          <w:szCs w:val="22"/>
          <w:lang w:val="en-GB"/>
        </w:rPr>
      </w:pPr>
      <w:r w:rsidRPr="6AD04DD9" w:rsidR="005702BA">
        <w:rPr>
          <w:rFonts w:ascii="Arial" w:hAnsi="Arial" w:eastAsia="Arial" w:cs="Arial"/>
          <w:sz w:val="22"/>
          <w:szCs w:val="22"/>
        </w:rPr>
        <w:t xml:space="preserve">Waterman, R.H., Peters, </w:t>
      </w:r>
      <w:bookmarkStart w:name="_Int_D9r6v7Pq" w:id="38"/>
      <w:r w:rsidRPr="6AD04DD9" w:rsidR="005702BA">
        <w:rPr>
          <w:rFonts w:ascii="Arial" w:hAnsi="Arial" w:eastAsia="Arial" w:cs="Arial"/>
          <w:sz w:val="22"/>
          <w:szCs w:val="22"/>
        </w:rPr>
        <w:t>T.J.</w:t>
      </w:r>
      <w:bookmarkEnd w:id="38"/>
      <w:r w:rsidRPr="6AD04DD9" w:rsidR="005702BA">
        <w:rPr>
          <w:rFonts w:ascii="Arial" w:hAnsi="Arial" w:eastAsia="Arial" w:cs="Arial"/>
          <w:sz w:val="22"/>
          <w:szCs w:val="22"/>
        </w:rPr>
        <w:t xml:space="preserve"> and Phillips, J.R. (1980) Structure is not organization, Business Horizons, 23(3), pp. 14–26.</w:t>
      </w:r>
    </w:p>
    <w:p w:rsidR="005702BA" w:rsidP="1BBCAAEF" w:rsidRDefault="005702BA" w14:paraId="17CEDFC4" w14:textId="62B4C426">
      <w:pPr>
        <w:pStyle w:val="ListParagraph"/>
        <w:numPr>
          <w:ilvl w:val="0"/>
          <w:numId w:val="1"/>
        </w:numPr>
        <w:rPr>
          <w:rFonts w:ascii="Arial" w:hAnsi="Arial" w:eastAsia="Arial" w:cs="Arial"/>
          <w:sz w:val="22"/>
          <w:szCs w:val="22"/>
          <w:lang w:val="en-GB"/>
        </w:rPr>
      </w:pPr>
      <w:r w:rsidRPr="1BBCAAEF" w:rsidR="005702BA">
        <w:rPr>
          <w:rFonts w:ascii="Arial" w:hAnsi="Arial" w:eastAsia="Arial" w:cs="Arial"/>
          <w:sz w:val="22"/>
          <w:szCs w:val="22"/>
        </w:rPr>
        <w:t xml:space="preserve">Westerman, G., Bonnet, </w:t>
      </w:r>
      <w:bookmarkStart w:name="_Int_Sxtxpkf1" w:id="39"/>
      <w:r w:rsidRPr="1BBCAAEF" w:rsidR="005702BA">
        <w:rPr>
          <w:rFonts w:ascii="Arial" w:hAnsi="Arial" w:eastAsia="Arial" w:cs="Arial"/>
          <w:sz w:val="22"/>
          <w:szCs w:val="22"/>
        </w:rPr>
        <w:t>D.</w:t>
      </w:r>
      <w:bookmarkEnd w:id="39"/>
      <w:r w:rsidRPr="1BBCAAEF" w:rsidR="005702BA">
        <w:rPr>
          <w:rFonts w:ascii="Arial" w:hAnsi="Arial" w:eastAsia="Arial" w:cs="Arial"/>
          <w:sz w:val="22"/>
          <w:szCs w:val="22"/>
        </w:rPr>
        <w:t xml:space="preserve"> and McAfee, A. (2014)</w:t>
      </w:r>
      <w:bookmarkStart w:name="_Int_lfFqRLzc" w:id="40"/>
      <w:r w:rsidRPr="1BBCAAEF" w:rsidR="005702BA">
        <w:rPr>
          <w:rFonts w:ascii="Arial" w:hAnsi="Arial" w:eastAsia="Arial" w:cs="Arial"/>
          <w:sz w:val="22"/>
          <w:szCs w:val="22"/>
        </w:rPr>
        <w:t xml:space="preserve"> Leading</w:t>
      </w:r>
      <w:bookmarkEnd w:id="40"/>
      <w:r w:rsidRPr="1BBCAAEF" w:rsidR="005702BA">
        <w:rPr>
          <w:rFonts w:ascii="Arial" w:hAnsi="Arial" w:eastAsia="Arial" w:cs="Arial"/>
          <w:sz w:val="22"/>
          <w:szCs w:val="22"/>
        </w:rPr>
        <w:t xml:space="preserve"> Digital: Turning Technology into Business Transformation. Boston, MA: Harvard Business Review Press.</w:t>
      </w:r>
    </w:p>
    <w:p w:rsidR="3C055A03" w:rsidP="3C055A03" w:rsidRDefault="3C055A03" w14:paraId="69E88804" w14:textId="6F23AA29">
      <w:pPr>
        <w:rPr>
          <w:lang w:val="en-GB"/>
        </w:rPr>
      </w:pPr>
    </w:p>
    <w:p w:rsidR="3C2F71DC" w:rsidP="443FA833" w:rsidRDefault="3C2F71DC" w14:paraId="6E86347C" w14:textId="4A82EA74">
      <w:pPr>
        <w:rPr>
          <w:rFonts w:ascii="Arial" w:hAnsi="Arial" w:eastAsia="Arial" w:cs="Arial"/>
          <w:sz w:val="22"/>
          <w:szCs w:val="22"/>
          <w:lang w:val="en-GB"/>
        </w:rPr>
      </w:pPr>
    </w:p>
    <w:sectPr w:rsidR="3C2F71DC">
      <w:headerReference w:type="default" r:id="rId9"/>
      <w:footerReference w:type="default" r:id="rId10"/>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A3D45" w:rsidRDefault="005A3D45" w14:paraId="589BB311" w14:textId="77777777">
      <w:pPr>
        <w:spacing w:after="0" w:line="240" w:lineRule="auto"/>
      </w:pPr>
      <w:r>
        <w:separator/>
      </w:r>
    </w:p>
  </w:endnote>
  <w:endnote w:type="continuationSeparator" w:id="0">
    <w:p w:rsidR="005A3D45" w:rsidRDefault="005A3D45" w14:paraId="4DC8064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443FA833" w:rsidTr="443FA833" w14:paraId="65A4621D" w14:textId="77777777">
      <w:trPr>
        <w:trHeight w:val="300"/>
      </w:trPr>
      <w:tc>
        <w:tcPr>
          <w:tcW w:w="3120" w:type="dxa"/>
        </w:tcPr>
        <w:p w:rsidR="443FA833" w:rsidP="443FA833" w:rsidRDefault="443FA833" w14:paraId="787E4A77" w14:textId="150EC412">
          <w:pPr>
            <w:pStyle w:val="Header"/>
            <w:ind w:left="-115"/>
          </w:pPr>
        </w:p>
      </w:tc>
      <w:tc>
        <w:tcPr>
          <w:tcW w:w="3120" w:type="dxa"/>
        </w:tcPr>
        <w:p w:rsidR="443FA833" w:rsidP="443FA833" w:rsidRDefault="443FA833" w14:paraId="67C5BD25" w14:textId="5CDCADB7">
          <w:pPr>
            <w:pStyle w:val="Header"/>
            <w:jc w:val="center"/>
          </w:pPr>
        </w:p>
      </w:tc>
      <w:tc>
        <w:tcPr>
          <w:tcW w:w="3120" w:type="dxa"/>
        </w:tcPr>
        <w:p w:rsidR="443FA833" w:rsidP="443FA833" w:rsidRDefault="443FA833" w14:paraId="45C22B3D" w14:textId="1FB7A5D4">
          <w:pPr>
            <w:pStyle w:val="Header"/>
            <w:ind w:right="-115"/>
            <w:jc w:val="right"/>
          </w:pPr>
          <w:r>
            <w:fldChar w:fldCharType="begin"/>
          </w:r>
          <w:r>
            <w:instrText>PAGE</w:instrText>
          </w:r>
          <w:r>
            <w:fldChar w:fldCharType="separate"/>
          </w:r>
          <w:r>
            <w:fldChar w:fldCharType="end"/>
          </w:r>
        </w:p>
      </w:tc>
    </w:tr>
  </w:tbl>
  <w:p w:rsidR="443FA833" w:rsidP="443FA833" w:rsidRDefault="443FA833" w14:paraId="105E53C3" w14:textId="6A4A91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A3D45" w:rsidRDefault="005A3D45" w14:paraId="3858A5F6" w14:textId="77777777">
      <w:pPr>
        <w:spacing w:after="0" w:line="240" w:lineRule="auto"/>
      </w:pPr>
      <w:r>
        <w:separator/>
      </w:r>
    </w:p>
  </w:footnote>
  <w:footnote w:type="continuationSeparator" w:id="0">
    <w:p w:rsidR="005A3D45" w:rsidRDefault="005A3D45" w14:paraId="256B8571"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443FA833" w:rsidTr="443FA833" w14:paraId="76BDCA04" w14:textId="77777777">
      <w:trPr>
        <w:trHeight w:val="300"/>
      </w:trPr>
      <w:tc>
        <w:tcPr>
          <w:tcW w:w="3120" w:type="dxa"/>
        </w:tcPr>
        <w:p w:rsidR="443FA833" w:rsidP="443FA833" w:rsidRDefault="443FA833" w14:paraId="513CDCF1" w14:textId="2D55B316">
          <w:pPr>
            <w:pStyle w:val="Header"/>
            <w:ind w:left="-115"/>
          </w:pPr>
        </w:p>
      </w:tc>
      <w:tc>
        <w:tcPr>
          <w:tcW w:w="3120" w:type="dxa"/>
        </w:tcPr>
        <w:p w:rsidR="443FA833" w:rsidP="443FA833" w:rsidRDefault="443FA833" w14:paraId="5FFA49BB" w14:textId="43841C67">
          <w:pPr>
            <w:pStyle w:val="Header"/>
            <w:jc w:val="center"/>
          </w:pPr>
        </w:p>
      </w:tc>
      <w:tc>
        <w:tcPr>
          <w:tcW w:w="3120" w:type="dxa"/>
        </w:tcPr>
        <w:p w:rsidR="443FA833" w:rsidP="443FA833" w:rsidRDefault="443FA833" w14:paraId="660721AF" w14:textId="30B4334A">
          <w:pPr>
            <w:pStyle w:val="Header"/>
            <w:ind w:right="-115"/>
            <w:jc w:val="right"/>
          </w:pPr>
        </w:p>
      </w:tc>
    </w:tr>
  </w:tbl>
  <w:p w:rsidR="443FA833" w:rsidP="443FA833" w:rsidRDefault="443FA833" w14:paraId="3E5E4174" w14:textId="4D677390">
    <w:pPr>
      <w:pStyle w:val="Header"/>
    </w:pPr>
  </w:p>
</w:hdr>
</file>

<file path=word/intelligence2.xml><?xml version="1.0" encoding="utf-8"?>
<int2:intelligence xmlns:int2="http://schemas.microsoft.com/office/intelligence/2020/intelligence" xmlns:oel="http://schemas.microsoft.com/office/2019/extlst">
  <int2:observations>
    <int2:textHash int2:hashCode="wgfh4H0kjyiMYZ" int2:id="sbbKXEr2">
      <int2:state int2:value="Rejected" int2:type="spell"/>
    </int2:textHash>
    <int2:textHash int2:hashCode="kv4UVae7TQCfC0" int2:id="y6CiXMHo">
      <int2:state int2:value="Rejected" int2:type="spell"/>
    </int2:textHash>
    <int2:textHash int2:hashCode="v3jXqOAVqWKVSe" int2:id="aOwf7H5z">
      <int2:state int2:value="Rejected" int2:type="spell"/>
    </int2:textHash>
    <int2:textHash int2:hashCode="Y7rxyEYEGk+h8X" int2:id="lpkb0okN">
      <int2:state int2:value="Rejected" int2:type="spell"/>
    </int2:textHash>
    <int2:bookmark int2:bookmarkName="_Int_Sxtxpkf1" int2:invalidationBookmarkName="" int2:hashCode="VB8otuiYUPt6mv" int2:id="bpjwRXPC">
      <int2:state int2:value="Rejected" int2:type="style"/>
    </int2:bookmark>
    <int2:bookmark int2:bookmarkName="_Int_D9r6v7Pq" int2:invalidationBookmarkName="" int2:hashCode="83FLR6eY6VJsnA" int2:id="d6CstBla">
      <int2:state int2:value="Rejected" int2:type="style"/>
    </int2:bookmark>
    <int2:bookmark int2:bookmarkName="_Int_iEHzyjH8" int2:invalidationBookmarkName="" int2:hashCode="BHuuaJUHYNMEwW" int2:id="Ss4V6yjN">
      <int2:state int2:value="Rejected" int2:type="style"/>
    </int2:bookmark>
    <int2:bookmark int2:bookmarkName="_Int_6EMNPyRX" int2:invalidationBookmarkName="" int2:hashCode="il/tKyAlGJCVex" int2:id="m97e3E2O">
      <int2:state int2:value="Rejected" int2:type="style"/>
    </int2:bookmark>
    <int2:bookmark int2:bookmarkName="_Int_SIBb50es" int2:invalidationBookmarkName="" int2:hashCode="D7MBLA90z5X3kp" int2:id="vllcG7vX">
      <int2:state int2:value="Rejected" int2:type="style"/>
    </int2:bookmark>
    <int2:bookmark int2:bookmarkName="_Int_nyBVMIcH" int2:invalidationBookmarkName="" int2:hashCode="D7MBLA90z5X3kp" int2:id="3SJBVhbe">
      <int2:state int2:value="Rejected" int2:type="style"/>
    </int2:bookmark>
    <int2:bookmark int2:bookmarkName="_Int_LMiVzcns" int2:invalidationBookmarkName="" int2:hashCode="D7MBLA90z5X3kp" int2:id="ejQBPxML">
      <int2:state int2:value="Rejected" int2:type="style"/>
    </int2:bookmark>
    <int2:bookmark int2:bookmarkName="_Int_Gov8iFcG" int2:invalidationBookmarkName="" int2:hashCode="D7MBLA90z5X3kp" int2:id="MNWeqcQm">
      <int2:state int2:value="Rejected" int2:type="style"/>
    </int2:bookmark>
    <int2:bookmark int2:bookmarkName="_Int_uzwiiFls" int2:invalidationBookmarkName="" int2:hashCode="D7MBLA90z5X3kp" int2:id="hxhEcgg9">
      <int2:state int2:value="Rejected" int2:type="style"/>
    </int2:bookmark>
    <int2:bookmark int2:bookmarkName="_Int_NWKpfvHu" int2:invalidationBookmarkName="" int2:hashCode="D7MBLA90z5X3kp" int2:id="cn1o82Cd">
      <int2:state int2:value="Rejected" int2:type="style"/>
    </int2:bookmark>
    <int2:bookmark int2:bookmarkName="_Int_DkLmenAa" int2:invalidationBookmarkName="" int2:hashCode="D7MBLA90z5X3kp" int2:id="ofQSd8YM">
      <int2:state int2:value="Rejected" int2:type="style"/>
    </int2:bookmark>
    <int2:bookmark int2:bookmarkName="_Int_EiQxYC5x" int2:invalidationBookmarkName="" int2:hashCode="Qkg2K/I7m2r8yZ" int2:id="7KTtrFb0">
      <int2:state int2:value="Rejected" int2:type="gram"/>
    </int2:bookmark>
    <int2:bookmark int2:bookmarkName="_Int_CME1pi5K" int2:invalidationBookmarkName="" int2:hashCode="cgY41zUNLmzfB/" int2:id="7XvceQDl">
      <int2:state int2:value="Rejected" int2:type="gram"/>
    </int2:bookmark>
    <int2:bookmark int2:bookmarkName="_Int_Ae1QZjKl" int2:invalidationBookmarkName="" int2:hashCode="5E2ZQpNrWa2fIG" int2:id="rWh5mULy">
      <int2:state int2:value="Rejected" int2:type="gram"/>
    </int2:bookmark>
    <int2:bookmark int2:bookmarkName="_Int_yd7WLMIY" int2:invalidationBookmarkName="" int2:hashCode="Q+75piq7ix4WVP" int2:id="8UTd4YLc">
      <int2:state int2:value="Rejected" int2:type="gram"/>
    </int2:bookmark>
    <int2:bookmark int2:bookmarkName="_Int_bYclJajS" int2:invalidationBookmarkName="" int2:hashCode="U8N3nyz55qFmJI" int2:id="if4fZHE0">
      <int2:state int2:value="Rejected" int2:type="gram"/>
    </int2:bookmark>
    <int2:bookmark int2:bookmarkName="_Int_lfFqRLzc" int2:invalidationBookmarkName="" int2:hashCode="tMzDnRcBJYHjAi" int2:id="vckuj1Xx">
      <int2:state int2:value="Rejected" int2:type="gram"/>
    </int2:bookmark>
    <int2:bookmark int2:bookmarkName="_Int_o8qJuz3v" int2:invalidationBookmarkName="" int2:hashCode="SBAFOqrGFv8aWg" int2:id="iduLP6k5">
      <int2:state int2:value="Rejected" int2:type="gram"/>
    </int2:bookmark>
    <int2:bookmark int2:bookmarkName="_Int_dS4QbugE" int2:invalidationBookmarkName="" int2:hashCode="Loz87EW7yR4RyB" int2:id="TqNu4t2G">
      <int2:state int2:value="Rejected" int2:type="gram"/>
    </int2:bookmark>
    <int2:bookmark int2:bookmarkName="_Int_DohVWIcs" int2:invalidationBookmarkName="" int2:hashCode="9fZmdnpWMamQ7w" int2:id="4iR7GglX">
      <int2:state int2:value="Rejected" int2:type="gram"/>
    </int2:bookmark>
    <int2:bookmark int2:bookmarkName="_Int_AS1jTBx8" int2:invalidationBookmarkName="" int2:hashCode="tMzDnRcBJYHjAi" int2:id="BdIoPdvI">
      <int2:state int2:value="Rejected" int2:type="gram"/>
    </int2:bookmark>
    <int2:bookmark int2:bookmarkName="_Int_1pANBql5" int2:invalidationBookmarkName="" int2:hashCode="PTEhTuqS9gc5wG" int2:id="v7x1NBzw">
      <int2:state int2:value="Rejected" int2:type="gram"/>
    </int2:bookmark>
    <int2:bookmark int2:bookmarkName="_Int_i8JT7qoB" int2:invalidationBookmarkName="" int2:hashCode="DJ6pU68LPBzKLt" int2:id="9DCpNgKM">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10E8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ED55E1D"/>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301C6CC6"/>
    <w:multiLevelType w:val="hybridMultilevel"/>
    <w:tmpl w:val="FFFFFFFF"/>
    <w:lvl w:ilvl="0" w:tplc="7260287A">
      <w:start w:val="1"/>
      <w:numFmt w:val="bullet"/>
      <w:lvlText w:val=""/>
      <w:lvlJc w:val="left"/>
      <w:pPr>
        <w:ind w:left="720" w:hanging="360"/>
      </w:pPr>
      <w:rPr>
        <w:rFonts w:hint="default" w:ascii="Symbol" w:hAnsi="Symbol"/>
      </w:rPr>
    </w:lvl>
    <w:lvl w:ilvl="1" w:tplc="4524CCBC">
      <w:start w:val="1"/>
      <w:numFmt w:val="bullet"/>
      <w:lvlText w:val="o"/>
      <w:lvlJc w:val="left"/>
      <w:pPr>
        <w:ind w:left="1440" w:hanging="360"/>
      </w:pPr>
      <w:rPr>
        <w:rFonts w:hint="default" w:ascii="Courier New" w:hAnsi="Courier New"/>
      </w:rPr>
    </w:lvl>
    <w:lvl w:ilvl="2" w:tplc="DB9C75D2">
      <w:start w:val="1"/>
      <w:numFmt w:val="bullet"/>
      <w:lvlText w:val=""/>
      <w:lvlJc w:val="left"/>
      <w:pPr>
        <w:ind w:left="2160" w:hanging="360"/>
      </w:pPr>
      <w:rPr>
        <w:rFonts w:hint="default" w:ascii="Wingdings" w:hAnsi="Wingdings"/>
      </w:rPr>
    </w:lvl>
    <w:lvl w:ilvl="3" w:tplc="95F4483E">
      <w:start w:val="1"/>
      <w:numFmt w:val="bullet"/>
      <w:lvlText w:val=""/>
      <w:lvlJc w:val="left"/>
      <w:pPr>
        <w:ind w:left="2880" w:hanging="360"/>
      </w:pPr>
      <w:rPr>
        <w:rFonts w:hint="default" w:ascii="Symbol" w:hAnsi="Symbol"/>
      </w:rPr>
    </w:lvl>
    <w:lvl w:ilvl="4" w:tplc="D4C41F9C">
      <w:start w:val="1"/>
      <w:numFmt w:val="bullet"/>
      <w:lvlText w:val="o"/>
      <w:lvlJc w:val="left"/>
      <w:pPr>
        <w:ind w:left="3600" w:hanging="360"/>
      </w:pPr>
      <w:rPr>
        <w:rFonts w:hint="default" w:ascii="Courier New" w:hAnsi="Courier New"/>
      </w:rPr>
    </w:lvl>
    <w:lvl w:ilvl="5" w:tplc="FDAC5FEE">
      <w:start w:val="1"/>
      <w:numFmt w:val="bullet"/>
      <w:lvlText w:val=""/>
      <w:lvlJc w:val="left"/>
      <w:pPr>
        <w:ind w:left="4320" w:hanging="360"/>
      </w:pPr>
      <w:rPr>
        <w:rFonts w:hint="default" w:ascii="Wingdings" w:hAnsi="Wingdings"/>
      </w:rPr>
    </w:lvl>
    <w:lvl w:ilvl="6" w:tplc="832EF9F4">
      <w:start w:val="1"/>
      <w:numFmt w:val="bullet"/>
      <w:lvlText w:val=""/>
      <w:lvlJc w:val="left"/>
      <w:pPr>
        <w:ind w:left="5040" w:hanging="360"/>
      </w:pPr>
      <w:rPr>
        <w:rFonts w:hint="default" w:ascii="Symbol" w:hAnsi="Symbol"/>
      </w:rPr>
    </w:lvl>
    <w:lvl w:ilvl="7" w:tplc="CC7E8B64">
      <w:start w:val="1"/>
      <w:numFmt w:val="bullet"/>
      <w:lvlText w:val="o"/>
      <w:lvlJc w:val="left"/>
      <w:pPr>
        <w:ind w:left="5760" w:hanging="360"/>
      </w:pPr>
      <w:rPr>
        <w:rFonts w:hint="default" w:ascii="Courier New" w:hAnsi="Courier New"/>
      </w:rPr>
    </w:lvl>
    <w:lvl w:ilvl="8" w:tplc="09E6079C">
      <w:start w:val="1"/>
      <w:numFmt w:val="bullet"/>
      <w:lvlText w:val=""/>
      <w:lvlJc w:val="left"/>
      <w:pPr>
        <w:ind w:left="6480" w:hanging="360"/>
      </w:pPr>
      <w:rPr>
        <w:rFonts w:hint="default" w:ascii="Wingdings" w:hAnsi="Wingdings"/>
      </w:rPr>
    </w:lvl>
  </w:abstractNum>
  <w:abstractNum w:abstractNumId="3" w15:restartNumberingAfterBreak="0">
    <w:nsid w:val="408FA56D"/>
    <w:multiLevelType w:val="hybridMultilevel"/>
    <w:tmpl w:val="FFFFFFFF"/>
    <w:lvl w:ilvl="0" w:tplc="242C0108">
      <w:start w:val="1"/>
      <w:numFmt w:val="bullet"/>
      <w:lvlText w:val=""/>
      <w:lvlJc w:val="left"/>
      <w:pPr>
        <w:ind w:left="720" w:hanging="360"/>
      </w:pPr>
      <w:rPr>
        <w:rFonts w:hint="default" w:ascii="Symbol" w:hAnsi="Symbol"/>
      </w:rPr>
    </w:lvl>
    <w:lvl w:ilvl="1" w:tplc="C666AB6A">
      <w:start w:val="1"/>
      <w:numFmt w:val="bullet"/>
      <w:lvlText w:val="o"/>
      <w:lvlJc w:val="left"/>
      <w:pPr>
        <w:ind w:left="1440" w:hanging="360"/>
      </w:pPr>
      <w:rPr>
        <w:rFonts w:hint="default" w:ascii="Courier New" w:hAnsi="Courier New"/>
      </w:rPr>
    </w:lvl>
    <w:lvl w:ilvl="2" w:tplc="7D9C5FC2">
      <w:start w:val="1"/>
      <w:numFmt w:val="bullet"/>
      <w:lvlText w:val=""/>
      <w:lvlJc w:val="left"/>
      <w:pPr>
        <w:ind w:left="2160" w:hanging="360"/>
      </w:pPr>
      <w:rPr>
        <w:rFonts w:hint="default" w:ascii="Wingdings" w:hAnsi="Wingdings"/>
      </w:rPr>
    </w:lvl>
    <w:lvl w:ilvl="3" w:tplc="249CE6BA">
      <w:start w:val="1"/>
      <w:numFmt w:val="bullet"/>
      <w:lvlText w:val=""/>
      <w:lvlJc w:val="left"/>
      <w:pPr>
        <w:ind w:left="2880" w:hanging="360"/>
      </w:pPr>
      <w:rPr>
        <w:rFonts w:hint="default" w:ascii="Symbol" w:hAnsi="Symbol"/>
      </w:rPr>
    </w:lvl>
    <w:lvl w:ilvl="4" w:tplc="FF74C242">
      <w:start w:val="1"/>
      <w:numFmt w:val="bullet"/>
      <w:lvlText w:val="o"/>
      <w:lvlJc w:val="left"/>
      <w:pPr>
        <w:ind w:left="3600" w:hanging="360"/>
      </w:pPr>
      <w:rPr>
        <w:rFonts w:hint="default" w:ascii="Courier New" w:hAnsi="Courier New"/>
      </w:rPr>
    </w:lvl>
    <w:lvl w:ilvl="5" w:tplc="171E5DCE">
      <w:start w:val="1"/>
      <w:numFmt w:val="bullet"/>
      <w:lvlText w:val=""/>
      <w:lvlJc w:val="left"/>
      <w:pPr>
        <w:ind w:left="4320" w:hanging="360"/>
      </w:pPr>
      <w:rPr>
        <w:rFonts w:hint="default" w:ascii="Wingdings" w:hAnsi="Wingdings"/>
      </w:rPr>
    </w:lvl>
    <w:lvl w:ilvl="6" w:tplc="3D4E2E84">
      <w:start w:val="1"/>
      <w:numFmt w:val="bullet"/>
      <w:lvlText w:val=""/>
      <w:lvlJc w:val="left"/>
      <w:pPr>
        <w:ind w:left="5040" w:hanging="360"/>
      </w:pPr>
      <w:rPr>
        <w:rFonts w:hint="default" w:ascii="Symbol" w:hAnsi="Symbol"/>
      </w:rPr>
    </w:lvl>
    <w:lvl w:ilvl="7" w:tplc="FC120336">
      <w:start w:val="1"/>
      <w:numFmt w:val="bullet"/>
      <w:lvlText w:val="o"/>
      <w:lvlJc w:val="left"/>
      <w:pPr>
        <w:ind w:left="5760" w:hanging="360"/>
      </w:pPr>
      <w:rPr>
        <w:rFonts w:hint="default" w:ascii="Courier New" w:hAnsi="Courier New"/>
      </w:rPr>
    </w:lvl>
    <w:lvl w:ilvl="8" w:tplc="7296798E">
      <w:start w:val="1"/>
      <w:numFmt w:val="bullet"/>
      <w:lvlText w:val=""/>
      <w:lvlJc w:val="left"/>
      <w:pPr>
        <w:ind w:left="6480" w:hanging="360"/>
      </w:pPr>
      <w:rPr>
        <w:rFonts w:hint="default" w:ascii="Wingdings" w:hAnsi="Wingdings"/>
      </w:rPr>
    </w:lvl>
  </w:abstractNum>
  <w:abstractNum w:abstractNumId="4" w15:restartNumberingAfterBreak="0">
    <w:nsid w:val="4BA45100"/>
    <w:multiLevelType w:val="hybridMultilevel"/>
    <w:tmpl w:val="FFFFFFFF"/>
    <w:lvl w:ilvl="0" w:tplc="DD523440">
      <w:start w:val="1"/>
      <w:numFmt w:val="decimal"/>
      <w:lvlText w:val="%1."/>
      <w:lvlJc w:val="left"/>
      <w:pPr>
        <w:ind w:left="720" w:hanging="360"/>
      </w:pPr>
    </w:lvl>
    <w:lvl w:ilvl="1" w:tplc="F6DC02B6">
      <w:start w:val="1"/>
      <w:numFmt w:val="lowerLetter"/>
      <w:lvlText w:val="%2."/>
      <w:lvlJc w:val="left"/>
      <w:pPr>
        <w:ind w:left="1440" w:hanging="360"/>
      </w:pPr>
    </w:lvl>
    <w:lvl w:ilvl="2" w:tplc="70B8A718">
      <w:start w:val="1"/>
      <w:numFmt w:val="lowerRoman"/>
      <w:lvlText w:val="%3."/>
      <w:lvlJc w:val="right"/>
      <w:pPr>
        <w:ind w:left="2160" w:hanging="180"/>
      </w:pPr>
    </w:lvl>
    <w:lvl w:ilvl="3" w:tplc="B8DC4BD8">
      <w:start w:val="1"/>
      <w:numFmt w:val="decimal"/>
      <w:lvlText w:val="%4."/>
      <w:lvlJc w:val="left"/>
      <w:pPr>
        <w:ind w:left="2880" w:hanging="360"/>
      </w:pPr>
    </w:lvl>
    <w:lvl w:ilvl="4" w:tplc="28CC87DC">
      <w:start w:val="1"/>
      <w:numFmt w:val="lowerLetter"/>
      <w:lvlText w:val="%5."/>
      <w:lvlJc w:val="left"/>
      <w:pPr>
        <w:ind w:left="3600" w:hanging="360"/>
      </w:pPr>
    </w:lvl>
    <w:lvl w:ilvl="5" w:tplc="A0D21C1E">
      <w:start w:val="1"/>
      <w:numFmt w:val="lowerRoman"/>
      <w:lvlText w:val="%6."/>
      <w:lvlJc w:val="right"/>
      <w:pPr>
        <w:ind w:left="4320" w:hanging="180"/>
      </w:pPr>
    </w:lvl>
    <w:lvl w:ilvl="6" w:tplc="273CA086">
      <w:start w:val="1"/>
      <w:numFmt w:val="decimal"/>
      <w:lvlText w:val="%7."/>
      <w:lvlJc w:val="left"/>
      <w:pPr>
        <w:ind w:left="5040" w:hanging="360"/>
      </w:pPr>
    </w:lvl>
    <w:lvl w:ilvl="7" w:tplc="A93280AE">
      <w:start w:val="1"/>
      <w:numFmt w:val="lowerLetter"/>
      <w:lvlText w:val="%8."/>
      <w:lvlJc w:val="left"/>
      <w:pPr>
        <w:ind w:left="5760" w:hanging="360"/>
      </w:pPr>
    </w:lvl>
    <w:lvl w:ilvl="8" w:tplc="37644B16">
      <w:start w:val="1"/>
      <w:numFmt w:val="lowerRoman"/>
      <w:lvlText w:val="%9."/>
      <w:lvlJc w:val="right"/>
      <w:pPr>
        <w:ind w:left="6480" w:hanging="180"/>
      </w:pPr>
    </w:lvl>
  </w:abstractNum>
  <w:abstractNum w:abstractNumId="5" w15:restartNumberingAfterBreak="0">
    <w:nsid w:val="6181684A"/>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627E49BB"/>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7751C17A"/>
    <w:multiLevelType w:val="hybridMultilevel"/>
    <w:tmpl w:val="FFFFFFFF"/>
    <w:lvl w:ilvl="0" w:tplc="32B6C974">
      <w:start w:val="1"/>
      <w:numFmt w:val="decimal"/>
      <w:lvlText w:val="%1."/>
      <w:lvlJc w:val="left"/>
      <w:pPr>
        <w:ind w:left="720" w:hanging="360"/>
      </w:pPr>
    </w:lvl>
    <w:lvl w:ilvl="1" w:tplc="0A128E8A">
      <w:start w:val="1"/>
      <w:numFmt w:val="lowerLetter"/>
      <w:lvlText w:val="%2."/>
      <w:lvlJc w:val="left"/>
      <w:pPr>
        <w:ind w:left="1440" w:hanging="360"/>
      </w:pPr>
    </w:lvl>
    <w:lvl w:ilvl="2" w:tplc="ACE42F86">
      <w:start w:val="1"/>
      <w:numFmt w:val="lowerRoman"/>
      <w:lvlText w:val="%3."/>
      <w:lvlJc w:val="right"/>
      <w:pPr>
        <w:ind w:left="2160" w:hanging="180"/>
      </w:pPr>
    </w:lvl>
    <w:lvl w:ilvl="3" w:tplc="7C8EEF2E">
      <w:start w:val="1"/>
      <w:numFmt w:val="decimal"/>
      <w:lvlText w:val="%4."/>
      <w:lvlJc w:val="left"/>
      <w:pPr>
        <w:ind w:left="2880" w:hanging="360"/>
      </w:pPr>
    </w:lvl>
    <w:lvl w:ilvl="4" w:tplc="57FE3CFA">
      <w:start w:val="1"/>
      <w:numFmt w:val="lowerLetter"/>
      <w:lvlText w:val="%5."/>
      <w:lvlJc w:val="left"/>
      <w:pPr>
        <w:ind w:left="3600" w:hanging="360"/>
      </w:pPr>
    </w:lvl>
    <w:lvl w:ilvl="5" w:tplc="C97AF6EA">
      <w:start w:val="1"/>
      <w:numFmt w:val="lowerRoman"/>
      <w:lvlText w:val="%6."/>
      <w:lvlJc w:val="right"/>
      <w:pPr>
        <w:ind w:left="4320" w:hanging="180"/>
      </w:pPr>
    </w:lvl>
    <w:lvl w:ilvl="6" w:tplc="37064C58">
      <w:start w:val="1"/>
      <w:numFmt w:val="decimal"/>
      <w:lvlText w:val="%7."/>
      <w:lvlJc w:val="left"/>
      <w:pPr>
        <w:ind w:left="5040" w:hanging="360"/>
      </w:pPr>
    </w:lvl>
    <w:lvl w:ilvl="7" w:tplc="1F321D6E">
      <w:start w:val="1"/>
      <w:numFmt w:val="lowerLetter"/>
      <w:lvlText w:val="%8."/>
      <w:lvlJc w:val="left"/>
      <w:pPr>
        <w:ind w:left="5760" w:hanging="360"/>
      </w:pPr>
    </w:lvl>
    <w:lvl w:ilvl="8" w:tplc="575A8682">
      <w:start w:val="1"/>
      <w:numFmt w:val="lowerRoman"/>
      <w:lvlText w:val="%9."/>
      <w:lvlJc w:val="right"/>
      <w:pPr>
        <w:ind w:left="6480" w:hanging="180"/>
      </w:pPr>
    </w:lvl>
  </w:abstractNum>
  <w:abstractNum w:abstractNumId="8" w15:restartNumberingAfterBreak="0">
    <w:nsid w:val="7BA3BC98"/>
    <w:multiLevelType w:val="hybridMultilevel"/>
    <w:tmpl w:val="FFFFFFFF"/>
    <w:lvl w:ilvl="0" w:tplc="FB384A50">
      <w:start w:val="1"/>
      <w:numFmt w:val="bullet"/>
      <w:lvlText w:val=""/>
      <w:lvlJc w:val="left"/>
      <w:pPr>
        <w:ind w:left="720" w:hanging="360"/>
      </w:pPr>
      <w:rPr>
        <w:rFonts w:hint="default" w:ascii="Symbol" w:hAnsi="Symbol"/>
      </w:rPr>
    </w:lvl>
    <w:lvl w:ilvl="1" w:tplc="681C8CAC">
      <w:start w:val="1"/>
      <w:numFmt w:val="bullet"/>
      <w:lvlText w:val="o"/>
      <w:lvlJc w:val="left"/>
      <w:pPr>
        <w:ind w:left="1440" w:hanging="360"/>
      </w:pPr>
      <w:rPr>
        <w:rFonts w:hint="default" w:ascii="Courier New" w:hAnsi="Courier New"/>
      </w:rPr>
    </w:lvl>
    <w:lvl w:ilvl="2" w:tplc="1D0486BA">
      <w:start w:val="1"/>
      <w:numFmt w:val="bullet"/>
      <w:lvlText w:val=""/>
      <w:lvlJc w:val="left"/>
      <w:pPr>
        <w:ind w:left="2160" w:hanging="360"/>
      </w:pPr>
      <w:rPr>
        <w:rFonts w:hint="default" w:ascii="Wingdings" w:hAnsi="Wingdings"/>
      </w:rPr>
    </w:lvl>
    <w:lvl w:ilvl="3" w:tplc="F040784C">
      <w:start w:val="1"/>
      <w:numFmt w:val="bullet"/>
      <w:lvlText w:val=""/>
      <w:lvlJc w:val="left"/>
      <w:pPr>
        <w:ind w:left="2880" w:hanging="360"/>
      </w:pPr>
      <w:rPr>
        <w:rFonts w:hint="default" w:ascii="Symbol" w:hAnsi="Symbol"/>
      </w:rPr>
    </w:lvl>
    <w:lvl w:ilvl="4" w:tplc="83A01FF8">
      <w:start w:val="1"/>
      <w:numFmt w:val="bullet"/>
      <w:lvlText w:val="o"/>
      <w:lvlJc w:val="left"/>
      <w:pPr>
        <w:ind w:left="3600" w:hanging="360"/>
      </w:pPr>
      <w:rPr>
        <w:rFonts w:hint="default" w:ascii="Courier New" w:hAnsi="Courier New"/>
      </w:rPr>
    </w:lvl>
    <w:lvl w:ilvl="5" w:tplc="F42CD886">
      <w:start w:val="1"/>
      <w:numFmt w:val="bullet"/>
      <w:lvlText w:val=""/>
      <w:lvlJc w:val="left"/>
      <w:pPr>
        <w:ind w:left="4320" w:hanging="360"/>
      </w:pPr>
      <w:rPr>
        <w:rFonts w:hint="default" w:ascii="Wingdings" w:hAnsi="Wingdings"/>
      </w:rPr>
    </w:lvl>
    <w:lvl w:ilvl="6" w:tplc="3ED4A362">
      <w:start w:val="1"/>
      <w:numFmt w:val="bullet"/>
      <w:lvlText w:val=""/>
      <w:lvlJc w:val="left"/>
      <w:pPr>
        <w:ind w:left="5040" w:hanging="360"/>
      </w:pPr>
      <w:rPr>
        <w:rFonts w:hint="default" w:ascii="Symbol" w:hAnsi="Symbol"/>
      </w:rPr>
    </w:lvl>
    <w:lvl w:ilvl="7" w:tplc="8EE6A990">
      <w:start w:val="1"/>
      <w:numFmt w:val="bullet"/>
      <w:lvlText w:val="o"/>
      <w:lvlJc w:val="left"/>
      <w:pPr>
        <w:ind w:left="5760" w:hanging="360"/>
      </w:pPr>
      <w:rPr>
        <w:rFonts w:hint="default" w:ascii="Courier New" w:hAnsi="Courier New"/>
      </w:rPr>
    </w:lvl>
    <w:lvl w:ilvl="8" w:tplc="A7FE529A">
      <w:start w:val="1"/>
      <w:numFmt w:val="bullet"/>
      <w:lvlText w:val=""/>
      <w:lvlJc w:val="left"/>
      <w:pPr>
        <w:ind w:left="6480" w:hanging="360"/>
      </w:pPr>
      <w:rPr>
        <w:rFonts w:hint="default" w:ascii="Wingdings" w:hAnsi="Wingdings"/>
      </w:rPr>
    </w:lvl>
  </w:abstractNum>
  <w:num w:numId="1" w16cid:durableId="2108580169">
    <w:abstractNumId w:val="4"/>
  </w:num>
  <w:num w:numId="2" w16cid:durableId="92017972">
    <w:abstractNumId w:val="0"/>
  </w:num>
  <w:num w:numId="3" w16cid:durableId="1054040637">
    <w:abstractNumId w:val="7"/>
  </w:num>
  <w:num w:numId="4" w16cid:durableId="593975599">
    <w:abstractNumId w:val="5"/>
  </w:num>
  <w:num w:numId="5" w16cid:durableId="1055470830">
    <w:abstractNumId w:val="3"/>
  </w:num>
  <w:num w:numId="6" w16cid:durableId="1374113553">
    <w:abstractNumId w:val="1"/>
  </w:num>
  <w:num w:numId="7" w16cid:durableId="2030644095">
    <w:abstractNumId w:val="2"/>
  </w:num>
  <w:num w:numId="8" w16cid:durableId="1521310053">
    <w:abstractNumId w:val="6"/>
  </w:num>
  <w:num w:numId="9" w16cid:durableId="107069393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54087C9"/>
    <w:rsid w:val="00003A85"/>
    <w:rsid w:val="00022D22"/>
    <w:rsid w:val="00024674"/>
    <w:rsid w:val="00030EEF"/>
    <w:rsid w:val="00053B93"/>
    <w:rsid w:val="00073653"/>
    <w:rsid w:val="000838B2"/>
    <w:rsid w:val="00085253"/>
    <w:rsid w:val="00096ADC"/>
    <w:rsid w:val="000B37E2"/>
    <w:rsid w:val="000B4031"/>
    <w:rsid w:val="000D75E1"/>
    <w:rsid w:val="000E3658"/>
    <w:rsid w:val="000F7DF1"/>
    <w:rsid w:val="00100C51"/>
    <w:rsid w:val="001021D0"/>
    <w:rsid w:val="00117306"/>
    <w:rsid w:val="00126B69"/>
    <w:rsid w:val="0012784E"/>
    <w:rsid w:val="00153B80"/>
    <w:rsid w:val="00157EB4"/>
    <w:rsid w:val="001629A5"/>
    <w:rsid w:val="001651EB"/>
    <w:rsid w:val="00182BD8"/>
    <w:rsid w:val="001C7AD0"/>
    <w:rsid w:val="001D0C51"/>
    <w:rsid w:val="001F49D0"/>
    <w:rsid w:val="00204E87"/>
    <w:rsid w:val="00212B8C"/>
    <w:rsid w:val="00227493"/>
    <w:rsid w:val="00232662"/>
    <w:rsid w:val="002952E0"/>
    <w:rsid w:val="002A1E91"/>
    <w:rsid w:val="002B36BE"/>
    <w:rsid w:val="002B7456"/>
    <w:rsid w:val="002C10B4"/>
    <w:rsid w:val="002C6879"/>
    <w:rsid w:val="002D412C"/>
    <w:rsid w:val="002E0079"/>
    <w:rsid w:val="002E130B"/>
    <w:rsid w:val="002E1BED"/>
    <w:rsid w:val="002F00EA"/>
    <w:rsid w:val="0031783B"/>
    <w:rsid w:val="003210DD"/>
    <w:rsid w:val="00334286"/>
    <w:rsid w:val="00354C43"/>
    <w:rsid w:val="00373C29"/>
    <w:rsid w:val="00393F64"/>
    <w:rsid w:val="0039656B"/>
    <w:rsid w:val="003969FB"/>
    <w:rsid w:val="003A62DC"/>
    <w:rsid w:val="003E190F"/>
    <w:rsid w:val="003FE21B"/>
    <w:rsid w:val="00400713"/>
    <w:rsid w:val="00405120"/>
    <w:rsid w:val="00406E6E"/>
    <w:rsid w:val="00417F57"/>
    <w:rsid w:val="00427902"/>
    <w:rsid w:val="00450EF8"/>
    <w:rsid w:val="00452AE2"/>
    <w:rsid w:val="00467222"/>
    <w:rsid w:val="00486440"/>
    <w:rsid w:val="00486B51"/>
    <w:rsid w:val="004924C9"/>
    <w:rsid w:val="004B24BF"/>
    <w:rsid w:val="004CE2FB"/>
    <w:rsid w:val="004D45B0"/>
    <w:rsid w:val="004D5C28"/>
    <w:rsid w:val="004E33AD"/>
    <w:rsid w:val="0051335E"/>
    <w:rsid w:val="0052196A"/>
    <w:rsid w:val="00522D23"/>
    <w:rsid w:val="00532E6B"/>
    <w:rsid w:val="0055018D"/>
    <w:rsid w:val="00557591"/>
    <w:rsid w:val="00557E86"/>
    <w:rsid w:val="005702BA"/>
    <w:rsid w:val="00572081"/>
    <w:rsid w:val="00574A9C"/>
    <w:rsid w:val="005957CF"/>
    <w:rsid w:val="00596F8A"/>
    <w:rsid w:val="005A13A2"/>
    <w:rsid w:val="005A3D45"/>
    <w:rsid w:val="005B010C"/>
    <w:rsid w:val="005D3E80"/>
    <w:rsid w:val="005F1568"/>
    <w:rsid w:val="006016E0"/>
    <w:rsid w:val="006077BF"/>
    <w:rsid w:val="006177E3"/>
    <w:rsid w:val="00623DD7"/>
    <w:rsid w:val="00627ED9"/>
    <w:rsid w:val="006310E2"/>
    <w:rsid w:val="0063785C"/>
    <w:rsid w:val="0065242A"/>
    <w:rsid w:val="00680FD1"/>
    <w:rsid w:val="00695877"/>
    <w:rsid w:val="006A0815"/>
    <w:rsid w:val="006F2D65"/>
    <w:rsid w:val="00704E0E"/>
    <w:rsid w:val="0070597E"/>
    <w:rsid w:val="00711DE3"/>
    <w:rsid w:val="007143EF"/>
    <w:rsid w:val="00715CB2"/>
    <w:rsid w:val="00720F5C"/>
    <w:rsid w:val="00724C27"/>
    <w:rsid w:val="00751FD4"/>
    <w:rsid w:val="00797BB9"/>
    <w:rsid w:val="007B584B"/>
    <w:rsid w:val="007C2270"/>
    <w:rsid w:val="007C3779"/>
    <w:rsid w:val="007E0277"/>
    <w:rsid w:val="007F1F74"/>
    <w:rsid w:val="007F425D"/>
    <w:rsid w:val="00830054"/>
    <w:rsid w:val="00832751"/>
    <w:rsid w:val="00833428"/>
    <w:rsid w:val="00836D3E"/>
    <w:rsid w:val="00837979"/>
    <w:rsid w:val="008530C1"/>
    <w:rsid w:val="00870B66"/>
    <w:rsid w:val="0087367B"/>
    <w:rsid w:val="00876443"/>
    <w:rsid w:val="0088359F"/>
    <w:rsid w:val="008A61E6"/>
    <w:rsid w:val="008C37D3"/>
    <w:rsid w:val="008C63BB"/>
    <w:rsid w:val="008D5748"/>
    <w:rsid w:val="008E4B50"/>
    <w:rsid w:val="008F75B9"/>
    <w:rsid w:val="00921309"/>
    <w:rsid w:val="00941421"/>
    <w:rsid w:val="009657B6"/>
    <w:rsid w:val="00974846"/>
    <w:rsid w:val="00975978"/>
    <w:rsid w:val="00997F09"/>
    <w:rsid w:val="009A0F2B"/>
    <w:rsid w:val="009A6AB0"/>
    <w:rsid w:val="009B22DB"/>
    <w:rsid w:val="009B68EE"/>
    <w:rsid w:val="009B6F3A"/>
    <w:rsid w:val="009C1EDC"/>
    <w:rsid w:val="009C46DC"/>
    <w:rsid w:val="009E5FF0"/>
    <w:rsid w:val="009F3FB3"/>
    <w:rsid w:val="009F6EEF"/>
    <w:rsid w:val="00A06DE1"/>
    <w:rsid w:val="00A30A8C"/>
    <w:rsid w:val="00A51AE1"/>
    <w:rsid w:val="00A60A9A"/>
    <w:rsid w:val="00A67F63"/>
    <w:rsid w:val="00A8780C"/>
    <w:rsid w:val="00AA568B"/>
    <w:rsid w:val="00AA6E8B"/>
    <w:rsid w:val="00AA750E"/>
    <w:rsid w:val="00AB2EB0"/>
    <w:rsid w:val="00AC10A9"/>
    <w:rsid w:val="00AC48C0"/>
    <w:rsid w:val="00AD1A0E"/>
    <w:rsid w:val="00AF3DC4"/>
    <w:rsid w:val="00AF5151"/>
    <w:rsid w:val="00B104C1"/>
    <w:rsid w:val="00B10FFF"/>
    <w:rsid w:val="00B20337"/>
    <w:rsid w:val="00B23251"/>
    <w:rsid w:val="00B24AD4"/>
    <w:rsid w:val="00B25A99"/>
    <w:rsid w:val="00B331F3"/>
    <w:rsid w:val="00B332A8"/>
    <w:rsid w:val="00B42729"/>
    <w:rsid w:val="00B763E6"/>
    <w:rsid w:val="00B81013"/>
    <w:rsid w:val="00B82CA4"/>
    <w:rsid w:val="00BA56C0"/>
    <w:rsid w:val="00BA6EB1"/>
    <w:rsid w:val="00BC241F"/>
    <w:rsid w:val="00BD64A3"/>
    <w:rsid w:val="00BD6ADE"/>
    <w:rsid w:val="00BE41CD"/>
    <w:rsid w:val="00BE792A"/>
    <w:rsid w:val="00C0610B"/>
    <w:rsid w:val="00C32255"/>
    <w:rsid w:val="00C462B2"/>
    <w:rsid w:val="00CB0391"/>
    <w:rsid w:val="00CB278F"/>
    <w:rsid w:val="00CB3172"/>
    <w:rsid w:val="00CD6819"/>
    <w:rsid w:val="00CE1272"/>
    <w:rsid w:val="00CE6236"/>
    <w:rsid w:val="00CF1915"/>
    <w:rsid w:val="00D01466"/>
    <w:rsid w:val="00D247BE"/>
    <w:rsid w:val="00D26A82"/>
    <w:rsid w:val="00D45C7F"/>
    <w:rsid w:val="00D518AB"/>
    <w:rsid w:val="00D61156"/>
    <w:rsid w:val="00D749C2"/>
    <w:rsid w:val="00D75AEC"/>
    <w:rsid w:val="00DB2101"/>
    <w:rsid w:val="00DD6D6E"/>
    <w:rsid w:val="00DF1F48"/>
    <w:rsid w:val="00E00FC7"/>
    <w:rsid w:val="00E0393B"/>
    <w:rsid w:val="00E10849"/>
    <w:rsid w:val="00E15A89"/>
    <w:rsid w:val="00E1780A"/>
    <w:rsid w:val="00E23F86"/>
    <w:rsid w:val="00E2696A"/>
    <w:rsid w:val="00E26A49"/>
    <w:rsid w:val="00E417CC"/>
    <w:rsid w:val="00E54E21"/>
    <w:rsid w:val="00E631A9"/>
    <w:rsid w:val="00E76D48"/>
    <w:rsid w:val="00E820C3"/>
    <w:rsid w:val="00E8673F"/>
    <w:rsid w:val="00E90D71"/>
    <w:rsid w:val="00EA3A04"/>
    <w:rsid w:val="00EC4F4D"/>
    <w:rsid w:val="00ED5E4D"/>
    <w:rsid w:val="00EF2583"/>
    <w:rsid w:val="00EF38FB"/>
    <w:rsid w:val="00F009EC"/>
    <w:rsid w:val="00F02C5C"/>
    <w:rsid w:val="00F20898"/>
    <w:rsid w:val="00F52224"/>
    <w:rsid w:val="00F7342E"/>
    <w:rsid w:val="00F74E6C"/>
    <w:rsid w:val="00FB29CA"/>
    <w:rsid w:val="00FC1222"/>
    <w:rsid w:val="00FF5911"/>
    <w:rsid w:val="010D9C04"/>
    <w:rsid w:val="01592CC2"/>
    <w:rsid w:val="015CC81A"/>
    <w:rsid w:val="0172A5F1"/>
    <w:rsid w:val="01A793FB"/>
    <w:rsid w:val="01F46A32"/>
    <w:rsid w:val="0215B8D7"/>
    <w:rsid w:val="02476092"/>
    <w:rsid w:val="0287401D"/>
    <w:rsid w:val="02A413C1"/>
    <w:rsid w:val="02AC695C"/>
    <w:rsid w:val="02DE5F3E"/>
    <w:rsid w:val="03D7AE16"/>
    <w:rsid w:val="0428B2B1"/>
    <w:rsid w:val="0518B4B8"/>
    <w:rsid w:val="05552D15"/>
    <w:rsid w:val="056C91FB"/>
    <w:rsid w:val="07957749"/>
    <w:rsid w:val="08DC449D"/>
    <w:rsid w:val="09E448BE"/>
    <w:rsid w:val="0A1BA8CD"/>
    <w:rsid w:val="0A723AC8"/>
    <w:rsid w:val="0AA8BEE0"/>
    <w:rsid w:val="0B460F23"/>
    <w:rsid w:val="0B59B013"/>
    <w:rsid w:val="0BB087A9"/>
    <w:rsid w:val="0CB59E32"/>
    <w:rsid w:val="0D3FF5DE"/>
    <w:rsid w:val="0D45D527"/>
    <w:rsid w:val="0F7795B8"/>
    <w:rsid w:val="0FF9E23C"/>
    <w:rsid w:val="1060F2FE"/>
    <w:rsid w:val="11009A28"/>
    <w:rsid w:val="11E9B509"/>
    <w:rsid w:val="11EBC56D"/>
    <w:rsid w:val="122B8E41"/>
    <w:rsid w:val="12F7C103"/>
    <w:rsid w:val="13421018"/>
    <w:rsid w:val="13BCAFA6"/>
    <w:rsid w:val="13F5D638"/>
    <w:rsid w:val="144786E0"/>
    <w:rsid w:val="14A59BD7"/>
    <w:rsid w:val="159BA40A"/>
    <w:rsid w:val="1741D23A"/>
    <w:rsid w:val="187675BF"/>
    <w:rsid w:val="1885EF95"/>
    <w:rsid w:val="188B6962"/>
    <w:rsid w:val="195796A1"/>
    <w:rsid w:val="195ECECA"/>
    <w:rsid w:val="1993AEF4"/>
    <w:rsid w:val="1A118C60"/>
    <w:rsid w:val="1AEEF615"/>
    <w:rsid w:val="1BBCAAEF"/>
    <w:rsid w:val="1C22356C"/>
    <w:rsid w:val="1C402787"/>
    <w:rsid w:val="1D18EA03"/>
    <w:rsid w:val="1D36195C"/>
    <w:rsid w:val="1D6091CF"/>
    <w:rsid w:val="1D66E511"/>
    <w:rsid w:val="1D9DE0E5"/>
    <w:rsid w:val="1E7411AB"/>
    <w:rsid w:val="1F4D1F5D"/>
    <w:rsid w:val="1FCDF722"/>
    <w:rsid w:val="2034E85F"/>
    <w:rsid w:val="206CE39B"/>
    <w:rsid w:val="206E9A99"/>
    <w:rsid w:val="20ABE3AF"/>
    <w:rsid w:val="20E8EFB3"/>
    <w:rsid w:val="21DA6C91"/>
    <w:rsid w:val="21F55DD7"/>
    <w:rsid w:val="22303190"/>
    <w:rsid w:val="227ACD19"/>
    <w:rsid w:val="24113FEE"/>
    <w:rsid w:val="254000D4"/>
    <w:rsid w:val="2540FF97"/>
    <w:rsid w:val="26FC7DC8"/>
    <w:rsid w:val="2702FC6D"/>
    <w:rsid w:val="27355B3B"/>
    <w:rsid w:val="282A78D8"/>
    <w:rsid w:val="28933303"/>
    <w:rsid w:val="2899DF50"/>
    <w:rsid w:val="28FF84C0"/>
    <w:rsid w:val="29FB0051"/>
    <w:rsid w:val="2A28C74B"/>
    <w:rsid w:val="2B91EC8B"/>
    <w:rsid w:val="2BBD401E"/>
    <w:rsid w:val="2C26C99E"/>
    <w:rsid w:val="2C64091C"/>
    <w:rsid w:val="2C7578E6"/>
    <w:rsid w:val="2CA2E1A9"/>
    <w:rsid w:val="2CD574A3"/>
    <w:rsid w:val="2CE31F33"/>
    <w:rsid w:val="2DA97E61"/>
    <w:rsid w:val="2DBCD12F"/>
    <w:rsid w:val="2DD7D3E5"/>
    <w:rsid w:val="2E1B41EC"/>
    <w:rsid w:val="2E696F56"/>
    <w:rsid w:val="2E8D48C9"/>
    <w:rsid w:val="2E955C07"/>
    <w:rsid w:val="2EA4A40D"/>
    <w:rsid w:val="2EABAD57"/>
    <w:rsid w:val="2F251459"/>
    <w:rsid w:val="2F67874F"/>
    <w:rsid w:val="2FC4DDC0"/>
    <w:rsid w:val="30518926"/>
    <w:rsid w:val="306BD430"/>
    <w:rsid w:val="30A14996"/>
    <w:rsid w:val="30A27222"/>
    <w:rsid w:val="3108A50B"/>
    <w:rsid w:val="312AB684"/>
    <w:rsid w:val="31395814"/>
    <w:rsid w:val="313EF9E3"/>
    <w:rsid w:val="316E5C0D"/>
    <w:rsid w:val="319BC645"/>
    <w:rsid w:val="31BA501D"/>
    <w:rsid w:val="32587A68"/>
    <w:rsid w:val="32D547C3"/>
    <w:rsid w:val="33565D63"/>
    <w:rsid w:val="33909652"/>
    <w:rsid w:val="33FA3921"/>
    <w:rsid w:val="347783AF"/>
    <w:rsid w:val="35717CDA"/>
    <w:rsid w:val="35E0A1C9"/>
    <w:rsid w:val="3664C397"/>
    <w:rsid w:val="3770F86F"/>
    <w:rsid w:val="3791C04A"/>
    <w:rsid w:val="379DCF05"/>
    <w:rsid w:val="387D6240"/>
    <w:rsid w:val="38D4EE12"/>
    <w:rsid w:val="397BA1FA"/>
    <w:rsid w:val="3A90EB05"/>
    <w:rsid w:val="3AD97630"/>
    <w:rsid w:val="3B762872"/>
    <w:rsid w:val="3BA24D57"/>
    <w:rsid w:val="3BB5CA2D"/>
    <w:rsid w:val="3C055A03"/>
    <w:rsid w:val="3C2F71DC"/>
    <w:rsid w:val="3C6551B6"/>
    <w:rsid w:val="3C81F18B"/>
    <w:rsid w:val="3CB54607"/>
    <w:rsid w:val="3E770F5F"/>
    <w:rsid w:val="3ED83530"/>
    <w:rsid w:val="3F43A515"/>
    <w:rsid w:val="3FA2206F"/>
    <w:rsid w:val="3FB7357F"/>
    <w:rsid w:val="40379CAF"/>
    <w:rsid w:val="40A342CA"/>
    <w:rsid w:val="411970C2"/>
    <w:rsid w:val="416010EE"/>
    <w:rsid w:val="41998D0F"/>
    <w:rsid w:val="41A807A1"/>
    <w:rsid w:val="41D0066A"/>
    <w:rsid w:val="422200C2"/>
    <w:rsid w:val="42F3C416"/>
    <w:rsid w:val="43986E93"/>
    <w:rsid w:val="43F51E05"/>
    <w:rsid w:val="443FA833"/>
    <w:rsid w:val="44E28115"/>
    <w:rsid w:val="4570BF79"/>
    <w:rsid w:val="46204BF7"/>
    <w:rsid w:val="464A76D9"/>
    <w:rsid w:val="4677385F"/>
    <w:rsid w:val="46CA63EA"/>
    <w:rsid w:val="46D90A08"/>
    <w:rsid w:val="475C2886"/>
    <w:rsid w:val="47628FA4"/>
    <w:rsid w:val="48390628"/>
    <w:rsid w:val="48432C26"/>
    <w:rsid w:val="48B975A1"/>
    <w:rsid w:val="4B5C3270"/>
    <w:rsid w:val="4B66664F"/>
    <w:rsid w:val="4B884FC1"/>
    <w:rsid w:val="4BC821AF"/>
    <w:rsid w:val="4C175D22"/>
    <w:rsid w:val="4C2F8BB2"/>
    <w:rsid w:val="4D3EE413"/>
    <w:rsid w:val="4D685DCA"/>
    <w:rsid w:val="4E0C26F6"/>
    <w:rsid w:val="4EB25FF9"/>
    <w:rsid w:val="4F400CAA"/>
    <w:rsid w:val="4FDAC6BB"/>
    <w:rsid w:val="50011E8F"/>
    <w:rsid w:val="50052C7E"/>
    <w:rsid w:val="507AB42A"/>
    <w:rsid w:val="50A1CE1A"/>
    <w:rsid w:val="512E4BFE"/>
    <w:rsid w:val="513A75C7"/>
    <w:rsid w:val="5198F029"/>
    <w:rsid w:val="51AD9C5C"/>
    <w:rsid w:val="520E89BE"/>
    <w:rsid w:val="52AD2F6B"/>
    <w:rsid w:val="52B6C69A"/>
    <w:rsid w:val="530741D7"/>
    <w:rsid w:val="53458C38"/>
    <w:rsid w:val="53B324C8"/>
    <w:rsid w:val="53D7D39F"/>
    <w:rsid w:val="53E3FD7A"/>
    <w:rsid w:val="54D34EB1"/>
    <w:rsid w:val="55766A49"/>
    <w:rsid w:val="55FFEC5A"/>
    <w:rsid w:val="5615EA3F"/>
    <w:rsid w:val="565BFCEB"/>
    <w:rsid w:val="568BDD82"/>
    <w:rsid w:val="56E8641C"/>
    <w:rsid w:val="56EE783D"/>
    <w:rsid w:val="575FD569"/>
    <w:rsid w:val="576D43A3"/>
    <w:rsid w:val="58033EBB"/>
    <w:rsid w:val="585AB29F"/>
    <w:rsid w:val="58D1CCE7"/>
    <w:rsid w:val="590454FD"/>
    <w:rsid w:val="5A3DAA17"/>
    <w:rsid w:val="5A6C8309"/>
    <w:rsid w:val="5A950A75"/>
    <w:rsid w:val="5AA4DC24"/>
    <w:rsid w:val="5B68EA2D"/>
    <w:rsid w:val="5B926360"/>
    <w:rsid w:val="5C36E46F"/>
    <w:rsid w:val="5CA7B8AD"/>
    <w:rsid w:val="5D1A30A9"/>
    <w:rsid w:val="5D2F69E2"/>
    <w:rsid w:val="5D740B51"/>
    <w:rsid w:val="5DBD4EBF"/>
    <w:rsid w:val="5F36FB98"/>
    <w:rsid w:val="5FD438AF"/>
    <w:rsid w:val="60BB95D7"/>
    <w:rsid w:val="6177383F"/>
    <w:rsid w:val="62627DDD"/>
    <w:rsid w:val="633B16E6"/>
    <w:rsid w:val="633F5893"/>
    <w:rsid w:val="64100DC0"/>
    <w:rsid w:val="64A63BF9"/>
    <w:rsid w:val="64B0CECA"/>
    <w:rsid w:val="64E89E37"/>
    <w:rsid w:val="652EC6A5"/>
    <w:rsid w:val="654087C9"/>
    <w:rsid w:val="6565045D"/>
    <w:rsid w:val="6565045D"/>
    <w:rsid w:val="65BCC927"/>
    <w:rsid w:val="662BE6C9"/>
    <w:rsid w:val="66A87EFD"/>
    <w:rsid w:val="67196A1F"/>
    <w:rsid w:val="6729CA24"/>
    <w:rsid w:val="67A8AF2A"/>
    <w:rsid w:val="685D5A79"/>
    <w:rsid w:val="687F4C6A"/>
    <w:rsid w:val="69316620"/>
    <w:rsid w:val="69E93273"/>
    <w:rsid w:val="6A317591"/>
    <w:rsid w:val="6ABC7ADE"/>
    <w:rsid w:val="6ABF665F"/>
    <w:rsid w:val="6AD04DD9"/>
    <w:rsid w:val="6B343786"/>
    <w:rsid w:val="6B367616"/>
    <w:rsid w:val="6B5E2F43"/>
    <w:rsid w:val="6B8BF953"/>
    <w:rsid w:val="6BE667D6"/>
    <w:rsid w:val="6C2E9617"/>
    <w:rsid w:val="6C7A3D31"/>
    <w:rsid w:val="6CEFDE32"/>
    <w:rsid w:val="6D1ED6A4"/>
    <w:rsid w:val="6F8BBFF8"/>
    <w:rsid w:val="6F958796"/>
    <w:rsid w:val="6FCABD05"/>
    <w:rsid w:val="6FDE27BC"/>
    <w:rsid w:val="701DAE29"/>
    <w:rsid w:val="70BE814A"/>
    <w:rsid w:val="713B4D0A"/>
    <w:rsid w:val="717302C3"/>
    <w:rsid w:val="71916F3F"/>
    <w:rsid w:val="71F226E1"/>
    <w:rsid w:val="71FC1D1E"/>
    <w:rsid w:val="726160D6"/>
    <w:rsid w:val="7299D3EE"/>
    <w:rsid w:val="733B0F64"/>
    <w:rsid w:val="734BA9A8"/>
    <w:rsid w:val="73BBE91F"/>
    <w:rsid w:val="741A96A4"/>
    <w:rsid w:val="741C5F2C"/>
    <w:rsid w:val="745111D1"/>
    <w:rsid w:val="74F9A8D6"/>
    <w:rsid w:val="752A0C67"/>
    <w:rsid w:val="7535CF46"/>
    <w:rsid w:val="7542A8E6"/>
    <w:rsid w:val="75A481BB"/>
    <w:rsid w:val="7634912B"/>
    <w:rsid w:val="76856755"/>
    <w:rsid w:val="769AE274"/>
    <w:rsid w:val="76F8281E"/>
    <w:rsid w:val="776C7867"/>
    <w:rsid w:val="783B78F3"/>
    <w:rsid w:val="78A7A0C9"/>
    <w:rsid w:val="7965B325"/>
    <w:rsid w:val="79BF2657"/>
    <w:rsid w:val="79ECE045"/>
    <w:rsid w:val="7AF539C7"/>
    <w:rsid w:val="7B2F1511"/>
    <w:rsid w:val="7B6B5CB7"/>
    <w:rsid w:val="7C41565D"/>
    <w:rsid w:val="7C5BB8EB"/>
    <w:rsid w:val="7C9354C5"/>
    <w:rsid w:val="7CE6066C"/>
    <w:rsid w:val="7D27659E"/>
    <w:rsid w:val="7D4AA3A3"/>
    <w:rsid w:val="7DE8B924"/>
    <w:rsid w:val="7E16DB22"/>
    <w:rsid w:val="7E543FFF"/>
    <w:rsid w:val="7E566E93"/>
    <w:rsid w:val="7E5A515C"/>
    <w:rsid w:val="7ECC36D3"/>
    <w:rsid w:val="7ECEA859"/>
    <w:rsid w:val="7EF187A2"/>
    <w:rsid w:val="7EF49228"/>
    <w:rsid w:val="7F564314"/>
    <w:rsid w:val="7F72E315"/>
    <w:rsid w:val="7F9FDF19"/>
    <w:rsid w:val="7FFA2D4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3466F"/>
  <w15:chartTrackingRefBased/>
  <w15:docId w15:val="{67E34E65-782D-4CB3-AE6D-AEDF92AE83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53B80"/>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53B80"/>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A6AB0"/>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p1" w:customStyle="1">
    <w:name w:val="p1"/>
    <w:basedOn w:val="Normal"/>
    <w:rsid w:val="00030EEF"/>
    <w:pPr>
      <w:spacing w:before="100" w:beforeAutospacing="1" w:after="100" w:afterAutospacing="1" w:line="240" w:lineRule="auto"/>
    </w:pPr>
    <w:rPr>
      <w:rFonts w:ascii="Times New Roman" w:hAnsi="Times New Roman" w:cs="Times New Roman"/>
      <w:lang w:val="en-GB" w:eastAsia="en-GB"/>
    </w:rPr>
  </w:style>
  <w:style w:type="character" w:styleId="s1" w:customStyle="1">
    <w:name w:val="s1"/>
    <w:basedOn w:val="DefaultParagraphFont"/>
    <w:rsid w:val="00030EEF"/>
  </w:style>
  <w:style w:type="paragraph" w:styleId="p2" w:customStyle="1">
    <w:name w:val="p2"/>
    <w:basedOn w:val="Normal"/>
    <w:rsid w:val="00030EEF"/>
    <w:pPr>
      <w:spacing w:before="100" w:beforeAutospacing="1" w:after="100" w:afterAutospacing="1" w:line="240" w:lineRule="auto"/>
    </w:pPr>
    <w:rPr>
      <w:rFonts w:ascii="Times New Roman" w:hAnsi="Times New Roman" w:cs="Times New Roman"/>
      <w:lang w:val="en-GB" w:eastAsia="en-GB"/>
    </w:rPr>
  </w:style>
  <w:style w:type="character" w:styleId="Heading1Char" w:customStyle="1">
    <w:name w:val="Heading 1 Char"/>
    <w:basedOn w:val="DefaultParagraphFont"/>
    <w:link w:val="Heading1"/>
    <w:uiPriority w:val="9"/>
    <w:rsid w:val="00153B80"/>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153B80"/>
    <w:rPr>
      <w:rFonts w:asciiTheme="majorHAnsi" w:hAnsiTheme="majorHAnsi" w:eastAsiaTheme="majorEastAsia" w:cstheme="majorBidi"/>
      <w:color w:val="0F4761" w:themeColor="accent1" w:themeShade="BF"/>
      <w:sz w:val="32"/>
      <w:szCs w:val="32"/>
    </w:rPr>
  </w:style>
  <w:style w:type="character" w:styleId="s2" w:customStyle="1">
    <w:name w:val="s2"/>
    <w:basedOn w:val="DefaultParagraphFont"/>
    <w:rsid w:val="00153B80"/>
  </w:style>
  <w:style w:type="paragraph" w:styleId="p3" w:customStyle="1">
    <w:name w:val="p3"/>
    <w:basedOn w:val="Normal"/>
    <w:rsid w:val="00153B80"/>
    <w:pPr>
      <w:spacing w:before="100" w:beforeAutospacing="1" w:after="100" w:afterAutospacing="1" w:line="240" w:lineRule="auto"/>
    </w:pPr>
    <w:rPr>
      <w:rFonts w:ascii="Times New Roman" w:hAnsi="Times New Roman" w:cs="Times New Roman"/>
      <w:lang w:val="en-GB" w:eastAsia="en-GB"/>
    </w:rPr>
  </w:style>
  <w:style w:type="table" w:styleId="TableGrid">
    <w:name w:val="Table Grid"/>
    <w:basedOn w:val="TableNormal"/>
    <w:uiPriority w:val="59"/>
    <w:rsid w:val="0087367B"/>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ing3Char" w:customStyle="1">
    <w:name w:val="Heading 3 Char"/>
    <w:basedOn w:val="DefaultParagraphFont"/>
    <w:link w:val="Heading3"/>
    <w:uiPriority w:val="9"/>
    <w:semiHidden/>
    <w:rsid w:val="009A6AB0"/>
    <w:rPr>
      <w:rFonts w:eastAsiaTheme="majorEastAsia" w:cstheme="majorBidi"/>
      <w:color w:val="0F4761" w:themeColor="accent1" w:themeShade="BF"/>
      <w:sz w:val="28"/>
      <w:szCs w:val="28"/>
    </w:rPr>
  </w:style>
  <w:style w:type="character" w:styleId="s3" w:customStyle="1">
    <w:name w:val="s3"/>
    <w:basedOn w:val="DefaultParagraphFont"/>
    <w:rsid w:val="00096ADC"/>
  </w:style>
  <w:style w:type="paragraph" w:styleId="Title">
    <w:name w:val="Title"/>
    <w:basedOn w:val="Normal"/>
    <w:next w:val="Normal"/>
    <w:link w:val="TitleChar"/>
    <w:uiPriority w:val="10"/>
    <w:qFormat/>
    <w:rsid w:val="00CB3172"/>
    <w:pPr>
      <w:spacing w:after="80" w:line="240" w:lineRule="auto"/>
      <w:contextualSpacing/>
    </w:pPr>
    <w:rPr>
      <w:rFonts w:asciiTheme="majorHAnsi" w:hAnsiTheme="majorHAnsi" w:eastAsiaTheme="majorEastAsia" w:cstheme="majorBidi"/>
      <w:sz w:val="56"/>
      <w:szCs w:val="56"/>
    </w:rPr>
  </w:style>
  <w:style w:type="character" w:styleId="TitleChar" w:customStyle="1">
    <w:name w:val="Title Char"/>
    <w:basedOn w:val="DefaultParagraphFont"/>
    <w:link w:val="Title"/>
    <w:uiPriority w:val="10"/>
    <w:rsid w:val="00CB3172"/>
    <w:rPr>
      <w:rFonts w:asciiTheme="majorHAnsi" w:hAnsiTheme="majorHAnsi" w:eastAsiaTheme="majorEastAsia" w:cstheme="majorBidi"/>
      <w:sz w:val="56"/>
      <w:szCs w:val="56"/>
    </w:rPr>
  </w:style>
  <w:style w:type="character" w:styleId="Hyperlink">
    <w:name w:val="Hyperlink"/>
    <w:basedOn w:val="DefaultParagraphFont"/>
    <w:uiPriority w:val="99"/>
    <w:unhideWhenUsed/>
    <w:rsid w:val="00CB3172"/>
    <w:rPr>
      <w:color w:val="467886"/>
      <w:u w:val="single"/>
    </w:rPr>
  </w:style>
  <w:style w:type="paragraph" w:styleId="TOC1">
    <w:name w:val="toc 1"/>
    <w:basedOn w:val="Normal"/>
    <w:next w:val="Normal"/>
    <w:uiPriority w:val="39"/>
    <w:unhideWhenUsed/>
    <w:rsid w:val="00CB3172"/>
    <w:pPr>
      <w:spacing w:after="100"/>
    </w:pPr>
  </w:style>
  <w:style w:type="paragraph" w:styleId="TOC3">
    <w:name w:val="toc 3"/>
    <w:basedOn w:val="Normal"/>
    <w:next w:val="Normal"/>
    <w:uiPriority w:val="39"/>
    <w:unhideWhenUsed/>
    <w:rsid w:val="00CB3172"/>
    <w:pPr>
      <w:spacing w:after="100"/>
      <w:ind w:left="440"/>
    </w:pPr>
  </w:style>
  <w:style w:type="paragraph" w:styleId="ListParagraph">
    <w:name w:val="List Paragraph"/>
    <w:basedOn w:val="Normal"/>
    <w:uiPriority w:val="34"/>
    <w:qFormat/>
    <w:rsid w:val="00003A85"/>
    <w:pPr>
      <w:ind w:left="720"/>
      <w:contextualSpacing/>
    </w:pPr>
  </w:style>
  <w:style w:type="paragraph" w:styleId="p4" w:customStyle="1">
    <w:name w:val="p4"/>
    <w:basedOn w:val="Normal"/>
    <w:rsid w:val="00DD6D6E"/>
    <w:pPr>
      <w:spacing w:before="100" w:beforeAutospacing="1" w:after="100" w:afterAutospacing="1" w:line="240" w:lineRule="auto"/>
    </w:pPr>
    <w:rPr>
      <w:rFonts w:ascii="Times New Roman" w:hAnsi="Times New Roman" w:cs="Times New Roman"/>
      <w:lang w:val="en-GB" w:eastAsia="en-GB"/>
    </w:rPr>
  </w:style>
  <w:style w:type="character" w:styleId="apple-converted-space" w:customStyle="1">
    <w:name w:val="apple-converted-space"/>
    <w:basedOn w:val="DefaultParagraphFont"/>
    <w:rsid w:val="005702BA"/>
  </w:style>
  <w:style w:type="paragraph" w:styleId="Header">
    <w:name w:val="header"/>
    <w:basedOn w:val="Normal"/>
    <w:uiPriority w:val="99"/>
    <w:unhideWhenUsed/>
    <w:rsid w:val="443FA833"/>
    <w:pPr>
      <w:tabs>
        <w:tab w:val="center" w:pos="4680"/>
        <w:tab w:val="right" w:pos="9360"/>
      </w:tabs>
      <w:spacing w:after="0" w:line="240" w:lineRule="auto"/>
    </w:pPr>
  </w:style>
  <w:style w:type="paragraph" w:styleId="Footer">
    <w:name w:val="footer"/>
    <w:basedOn w:val="Normal"/>
    <w:uiPriority w:val="99"/>
    <w:unhideWhenUsed/>
    <w:rsid w:val="443FA833"/>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microsoft.com/office/2020/10/relationships/intelligence" Target="intelligence2.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header" Target="header1.xml" Id="rId9" /><Relationship Type="http://schemas.openxmlformats.org/officeDocument/2006/relationships/image" Target="/media/image3.png" Id="rId80968157" /><Relationship Type="http://schemas.openxmlformats.org/officeDocument/2006/relationships/image" Target="/media/image4.png" Id="rId1480711758" /><Relationship Type="http://schemas.openxmlformats.org/officeDocument/2006/relationships/image" Target="/media/image5.png" Id="rId143291987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Ionatan Sanda (2322691)</dc:creator>
  <keywords/>
  <dc:description/>
  <lastModifiedBy>Ionatan Sanda (2322691)</lastModifiedBy>
  <revision>76</revision>
  <dcterms:created xsi:type="dcterms:W3CDTF">2026-06-13T16:27:00.0000000Z</dcterms:created>
  <dcterms:modified xsi:type="dcterms:W3CDTF">2026-07-19T10:14:03.7211074Z</dcterms:modified>
</coreProperties>
</file>