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A665A" w14:textId="4C357EED" w:rsidR="00142DB3" w:rsidRDefault="00142DB3" w:rsidP="00142DB3">
      <w:pPr>
        <w:jc w:val="center"/>
      </w:pPr>
      <w:r>
        <w:rPr>
          <w:noProof/>
        </w:rPr>
        <w:drawing>
          <wp:inline distT="0" distB="0" distL="0" distR="0" wp14:anchorId="38E8FB9D" wp14:editId="5621A3AE">
            <wp:extent cx="3448703" cy="153723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70281" cy="1546853"/>
                    </a:xfrm>
                    <a:prstGeom prst="rect">
                      <a:avLst/>
                    </a:prstGeom>
                    <a:noFill/>
                  </pic:spPr>
                </pic:pic>
              </a:graphicData>
            </a:graphic>
          </wp:inline>
        </w:drawing>
      </w:r>
    </w:p>
    <w:p w14:paraId="2762D55D" w14:textId="77777777" w:rsidR="00142DB3" w:rsidRPr="005F5F77" w:rsidRDefault="00142DB3" w:rsidP="00142DB3">
      <w:pPr>
        <w:spacing w:line="480" w:lineRule="auto"/>
        <w:jc w:val="center"/>
        <w:rPr>
          <w:sz w:val="32"/>
          <w:szCs w:val="32"/>
        </w:rPr>
      </w:pPr>
      <w:r w:rsidRPr="005F5F77">
        <w:rPr>
          <w:sz w:val="32"/>
          <w:szCs w:val="32"/>
        </w:rPr>
        <w:t>International Marketing: Principles and Practices</w:t>
      </w:r>
    </w:p>
    <w:p w14:paraId="15A00610" w14:textId="77777777" w:rsidR="00142DB3" w:rsidRPr="005F5F77" w:rsidRDefault="00142DB3" w:rsidP="00142DB3">
      <w:pPr>
        <w:spacing w:line="480" w:lineRule="auto"/>
        <w:jc w:val="center"/>
        <w:rPr>
          <w:sz w:val="32"/>
          <w:szCs w:val="32"/>
        </w:rPr>
      </w:pPr>
      <w:r w:rsidRPr="005F5F77">
        <w:rPr>
          <w:sz w:val="32"/>
          <w:szCs w:val="32"/>
        </w:rPr>
        <w:t>Module Code: LCMB7026</w:t>
      </w:r>
    </w:p>
    <w:p w14:paraId="37154CE9" w14:textId="77777777" w:rsidR="00142DB3" w:rsidRPr="005F5F77" w:rsidRDefault="00142DB3" w:rsidP="00142DB3">
      <w:pPr>
        <w:spacing w:line="480" w:lineRule="auto"/>
        <w:jc w:val="center"/>
        <w:rPr>
          <w:sz w:val="32"/>
          <w:szCs w:val="32"/>
        </w:rPr>
      </w:pPr>
      <w:r w:rsidRPr="005F5F77">
        <w:rPr>
          <w:b/>
          <w:bCs/>
          <w:sz w:val="32"/>
          <w:szCs w:val="32"/>
        </w:rPr>
        <w:t>Assessment Component 1: Individual Report</w:t>
      </w:r>
    </w:p>
    <w:p w14:paraId="473449DB" w14:textId="045A99B4" w:rsidR="00142DB3" w:rsidRPr="005F5F77" w:rsidRDefault="00142DB3" w:rsidP="00142DB3">
      <w:pPr>
        <w:spacing w:line="480" w:lineRule="auto"/>
        <w:jc w:val="center"/>
        <w:rPr>
          <w:sz w:val="32"/>
          <w:szCs w:val="32"/>
        </w:rPr>
      </w:pPr>
      <w:r w:rsidRPr="005F5F77">
        <w:rPr>
          <w:b/>
          <w:bCs/>
          <w:sz w:val="32"/>
          <w:szCs w:val="32"/>
        </w:rPr>
        <w:t>Title: “International Market Entry Strategy and Marketing Mix of Adidas</w:t>
      </w:r>
      <w:r>
        <w:rPr>
          <w:b/>
          <w:bCs/>
          <w:sz w:val="32"/>
          <w:szCs w:val="32"/>
        </w:rPr>
        <w:t xml:space="preserve"> AG</w:t>
      </w:r>
      <w:r w:rsidRPr="005F5F77">
        <w:rPr>
          <w:b/>
          <w:bCs/>
          <w:sz w:val="32"/>
          <w:szCs w:val="32"/>
        </w:rPr>
        <w:t>”</w:t>
      </w:r>
    </w:p>
    <w:p w14:paraId="3C022DC7" w14:textId="640F77BC" w:rsidR="00142DB3" w:rsidRDefault="00142DB3" w:rsidP="00142DB3">
      <w:pPr>
        <w:spacing w:line="480" w:lineRule="auto"/>
        <w:jc w:val="center"/>
        <w:rPr>
          <w:sz w:val="32"/>
          <w:szCs w:val="32"/>
        </w:rPr>
      </w:pPr>
      <w:r w:rsidRPr="00142DB3">
        <w:rPr>
          <w:sz w:val="32"/>
          <w:szCs w:val="32"/>
        </w:rPr>
        <w:t>Chosen two countries</w:t>
      </w:r>
      <w:r w:rsidRPr="005F5F77">
        <w:rPr>
          <w:sz w:val="32"/>
          <w:szCs w:val="32"/>
        </w:rPr>
        <w:t xml:space="preserve">: </w:t>
      </w:r>
      <w:r w:rsidRPr="00142DB3">
        <w:rPr>
          <w:sz w:val="32"/>
          <w:szCs w:val="32"/>
        </w:rPr>
        <w:t>United States and Greater China</w:t>
      </w:r>
    </w:p>
    <w:p w14:paraId="5F13E5EA" w14:textId="6374D807" w:rsidR="00E676A2" w:rsidRDefault="006C3EBC" w:rsidP="00142DB3">
      <w:pPr>
        <w:spacing w:line="480" w:lineRule="auto"/>
        <w:jc w:val="center"/>
        <w:rPr>
          <w:sz w:val="32"/>
          <w:szCs w:val="32"/>
        </w:rPr>
      </w:pPr>
      <w:r>
        <w:rPr>
          <w:sz w:val="32"/>
          <w:szCs w:val="32"/>
        </w:rPr>
        <w:t xml:space="preserve">Lecturer: </w:t>
      </w:r>
      <w:proofErr w:type="spellStart"/>
      <w:r w:rsidRPr="006C3EBC">
        <w:rPr>
          <w:sz w:val="32"/>
          <w:szCs w:val="32"/>
        </w:rPr>
        <w:t>Tushara</w:t>
      </w:r>
      <w:proofErr w:type="spellEnd"/>
      <w:r w:rsidRPr="006C3EBC">
        <w:rPr>
          <w:sz w:val="32"/>
          <w:szCs w:val="32"/>
        </w:rPr>
        <w:t xml:space="preserve"> </w:t>
      </w:r>
      <w:proofErr w:type="spellStart"/>
      <w:r w:rsidRPr="006C3EBC">
        <w:rPr>
          <w:sz w:val="32"/>
          <w:szCs w:val="32"/>
        </w:rPr>
        <w:t>Balendran</w:t>
      </w:r>
      <w:proofErr w:type="spellEnd"/>
    </w:p>
    <w:p w14:paraId="764927E3" w14:textId="5AC1A697" w:rsidR="003564F4" w:rsidRPr="00E676A2" w:rsidRDefault="00E676A2" w:rsidP="00142DB3">
      <w:pPr>
        <w:spacing w:line="480" w:lineRule="auto"/>
        <w:jc w:val="center"/>
        <w:rPr>
          <w:sz w:val="28"/>
          <w:szCs w:val="28"/>
        </w:rPr>
      </w:pPr>
      <w:r w:rsidRPr="00E676A2">
        <w:rPr>
          <w:b/>
          <w:bCs/>
          <w:sz w:val="28"/>
          <w:szCs w:val="28"/>
        </w:rPr>
        <w:t>Name:</w:t>
      </w:r>
      <w:r w:rsidRPr="00E676A2">
        <w:rPr>
          <w:sz w:val="28"/>
          <w:szCs w:val="28"/>
        </w:rPr>
        <w:t xml:space="preserve"> </w:t>
      </w:r>
      <w:r w:rsidR="003564F4" w:rsidRPr="00E676A2">
        <w:rPr>
          <w:sz w:val="28"/>
          <w:szCs w:val="28"/>
        </w:rPr>
        <w:t>Akbar Hossain</w:t>
      </w:r>
    </w:p>
    <w:p w14:paraId="3F7F5E63" w14:textId="76F91FCB" w:rsidR="003564F4" w:rsidRPr="00E676A2" w:rsidRDefault="003564F4" w:rsidP="00142DB3">
      <w:pPr>
        <w:spacing w:line="480" w:lineRule="auto"/>
        <w:jc w:val="center"/>
        <w:rPr>
          <w:sz w:val="28"/>
          <w:szCs w:val="28"/>
        </w:rPr>
      </w:pPr>
      <w:r w:rsidRPr="00E676A2">
        <w:rPr>
          <w:b/>
          <w:bCs/>
          <w:sz w:val="28"/>
          <w:szCs w:val="28"/>
        </w:rPr>
        <w:t>ID:</w:t>
      </w:r>
      <w:r w:rsidRPr="00E676A2">
        <w:rPr>
          <w:sz w:val="28"/>
          <w:szCs w:val="28"/>
        </w:rPr>
        <w:t xml:space="preserve"> 2519</w:t>
      </w:r>
      <w:r w:rsidR="00E676A2" w:rsidRPr="00E676A2">
        <w:rPr>
          <w:sz w:val="28"/>
          <w:szCs w:val="28"/>
        </w:rPr>
        <w:t>734</w:t>
      </w:r>
    </w:p>
    <w:p w14:paraId="249A0447" w14:textId="52FA92E8" w:rsidR="00CE48C7" w:rsidRDefault="00CE48C7">
      <w:pPr>
        <w:spacing w:line="259" w:lineRule="auto"/>
        <w:jc w:val="left"/>
      </w:pPr>
      <w:r>
        <w:br w:type="page"/>
      </w:r>
    </w:p>
    <w:tbl>
      <w:tblPr>
        <w:tblpPr w:leftFromText="180" w:rightFromText="180" w:vertAnchor="page" w:horzAnchor="margin" w:tblpY="2931"/>
        <w:tblW w:w="999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CE48C7" w:rsidRPr="007D00FC" w14:paraId="4BCC3127" w14:textId="77777777" w:rsidTr="00597811">
        <w:trPr>
          <w:trHeight w:val="1235"/>
        </w:trPr>
        <w:tc>
          <w:tcPr>
            <w:tcW w:w="2675" w:type="dxa"/>
            <w:tcBorders>
              <w:bottom w:val="single" w:sz="4" w:space="0" w:color="000000"/>
              <w:right w:val="single" w:sz="4" w:space="0" w:color="000000"/>
            </w:tcBorders>
            <w:shd w:val="clear" w:color="auto" w:fill="91CF50"/>
          </w:tcPr>
          <w:p w14:paraId="43A2E9D7" w14:textId="77777777" w:rsidR="00CE48C7" w:rsidRPr="007D00FC" w:rsidRDefault="00CE48C7" w:rsidP="00597811">
            <w:pPr>
              <w:widowControl w:val="0"/>
              <w:autoSpaceDE w:val="0"/>
              <w:autoSpaceDN w:val="0"/>
              <w:spacing w:after="0" w:line="253" w:lineRule="exact"/>
              <w:ind w:left="105"/>
              <w:rPr>
                <w:rFonts w:ascii="Arial MT" w:eastAsia="Arial MT" w:hAnsi="Arial MT" w:cs="Arial MT"/>
                <w:sz w:val="22"/>
              </w:rPr>
            </w:pPr>
            <w:bookmarkStart w:id="0" w:name="_Hlk236851328"/>
            <w:r w:rsidRPr="007D00FC">
              <w:rPr>
                <w:rFonts w:ascii="Arial MT" w:eastAsia="Arial MT" w:hAnsi="Arial MT" w:cs="Arial MT"/>
                <w:spacing w:val="-2"/>
                <w:sz w:val="22"/>
              </w:rPr>
              <w:lastRenderedPageBreak/>
              <w:t>RESEARCH</w:t>
            </w:r>
          </w:p>
        </w:tc>
        <w:tc>
          <w:tcPr>
            <w:tcW w:w="5397" w:type="dxa"/>
            <w:tcBorders>
              <w:left w:val="single" w:sz="4" w:space="0" w:color="000000"/>
              <w:bottom w:val="single" w:sz="4" w:space="0" w:color="000000"/>
              <w:right w:val="single" w:sz="4" w:space="0" w:color="000000"/>
            </w:tcBorders>
            <w:shd w:val="clear" w:color="auto" w:fill="91CF50"/>
          </w:tcPr>
          <w:p w14:paraId="5BF1B2F9" w14:textId="77777777" w:rsidR="00CE48C7" w:rsidRPr="007D00FC" w:rsidRDefault="00CE48C7" w:rsidP="0059781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support you in research and data analysis.</w:t>
            </w:r>
          </w:p>
        </w:tc>
        <w:tc>
          <w:tcPr>
            <w:tcW w:w="1918" w:type="dxa"/>
            <w:tcBorders>
              <w:left w:val="single" w:sz="4" w:space="0" w:color="000000"/>
              <w:bottom w:val="single" w:sz="4" w:space="0" w:color="000000"/>
            </w:tcBorders>
            <w:shd w:val="clear" w:color="auto" w:fill="91CF50"/>
          </w:tcPr>
          <w:p w14:paraId="626BDA70"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EA7EEAD"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6B7C4394" w14:textId="77777777" w:rsidR="00CE48C7" w:rsidRPr="007D00FC" w:rsidRDefault="00CE48C7" w:rsidP="00597811">
            <w:pPr>
              <w:widowControl w:val="0"/>
              <w:autoSpaceDE w:val="0"/>
              <w:autoSpaceDN w:val="0"/>
              <w:spacing w:before="18" w:after="0" w:line="240" w:lineRule="auto"/>
              <w:rPr>
                <w:rFonts w:ascii="Arial MT" w:eastAsia="Arial MT" w:hAnsi="Arial MT" w:cs="Arial MT"/>
                <w:sz w:val="22"/>
              </w:rPr>
            </w:pPr>
          </w:p>
          <w:p w14:paraId="193971B7" w14:textId="77777777" w:rsidR="00CE48C7" w:rsidRPr="007D00FC" w:rsidRDefault="00CE48C7" w:rsidP="0059781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48476118" w14:textId="77777777" w:rsidTr="00597811">
        <w:trPr>
          <w:trHeight w:val="1516"/>
        </w:trPr>
        <w:tc>
          <w:tcPr>
            <w:tcW w:w="2675" w:type="dxa"/>
            <w:tcBorders>
              <w:top w:val="single" w:sz="4" w:space="0" w:color="000000"/>
              <w:bottom w:val="single" w:sz="4" w:space="0" w:color="000000"/>
              <w:right w:val="single" w:sz="4" w:space="0" w:color="000000"/>
            </w:tcBorders>
          </w:tcPr>
          <w:p w14:paraId="73867D6E" w14:textId="77777777" w:rsidR="00CE48C7" w:rsidRPr="007D00FC" w:rsidRDefault="00CE48C7" w:rsidP="0059781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0986E41E" w14:textId="77777777" w:rsidR="00CE48C7" w:rsidRPr="007D00FC" w:rsidRDefault="00CE48C7" w:rsidP="0059781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 this assessment, you can use Generative AI to support</w:t>
            </w:r>
            <w:r w:rsidRPr="007D00FC">
              <w:rPr>
                <w:rFonts w:ascii="Arial MT" w:eastAsia="Arial MT" w:hAnsi="Arial MT" w:cs="Arial MT"/>
                <w:spacing w:val="-8"/>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in</w:t>
            </w:r>
            <w:r w:rsidRPr="007D00FC">
              <w:rPr>
                <w:rFonts w:ascii="Arial MT" w:eastAsia="Arial MT" w:hAnsi="Arial MT" w:cs="Arial MT"/>
                <w:spacing w:val="-8"/>
                <w:sz w:val="22"/>
              </w:rPr>
              <w:t xml:space="preserve"> </w:t>
            </w:r>
            <w:r w:rsidRPr="007D00FC">
              <w:rPr>
                <w:rFonts w:ascii="Arial MT" w:eastAsia="Arial MT" w:hAnsi="Arial MT" w:cs="Arial MT"/>
                <w:sz w:val="22"/>
              </w:rPr>
              <w:t>structuring</w:t>
            </w:r>
            <w:r w:rsidRPr="007D00FC">
              <w:rPr>
                <w:rFonts w:ascii="Arial MT" w:eastAsia="Arial MT" w:hAnsi="Arial MT" w:cs="Arial MT"/>
                <w:spacing w:val="-8"/>
                <w:sz w:val="22"/>
              </w:rPr>
              <w:t xml:space="preserve"> </w:t>
            </w:r>
            <w:r w:rsidRPr="007D00FC">
              <w:rPr>
                <w:rFonts w:ascii="Arial MT" w:eastAsia="Arial MT" w:hAnsi="Arial MT" w:cs="Arial MT"/>
                <w:sz w:val="22"/>
              </w:rPr>
              <w:t>your</w:t>
            </w:r>
            <w:r w:rsidRPr="007D00FC">
              <w:rPr>
                <w:rFonts w:ascii="Arial MT" w:eastAsia="Arial MT" w:hAnsi="Arial MT" w:cs="Arial MT"/>
                <w:spacing w:val="-8"/>
                <w:sz w:val="22"/>
              </w:rPr>
              <w:t xml:space="preserve"> </w:t>
            </w:r>
            <w:r w:rsidRPr="007D00FC">
              <w:rPr>
                <w:rFonts w:ascii="Arial MT" w:eastAsia="Arial MT" w:hAnsi="Arial MT" w:cs="Arial MT"/>
                <w:sz w:val="22"/>
              </w:rPr>
              <w:t>submission,</w:t>
            </w:r>
            <w:r w:rsidRPr="007D00FC">
              <w:rPr>
                <w:rFonts w:ascii="Arial MT" w:eastAsia="Arial MT" w:hAnsi="Arial MT" w:cs="Arial MT"/>
                <w:spacing w:val="-4"/>
                <w:sz w:val="22"/>
              </w:rPr>
              <w:t xml:space="preserve"> </w:t>
            </w:r>
            <w:r w:rsidRPr="007D00FC">
              <w:rPr>
                <w:rFonts w:ascii="Arial MT" w:eastAsia="Arial MT" w:hAnsi="Arial MT" w:cs="Arial MT"/>
                <w:sz w:val="22"/>
              </w:rPr>
              <w:t>including creating a draft argument structure, identifying parts</w:t>
            </w:r>
          </w:p>
          <w:p w14:paraId="16EA0FD1" w14:textId="77777777" w:rsidR="00CE48C7" w:rsidRPr="007D00FC" w:rsidRDefault="00CE48C7" w:rsidP="0059781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and</w:t>
            </w:r>
            <w:r w:rsidRPr="007D00FC">
              <w:rPr>
                <w:rFonts w:ascii="Arial MT" w:eastAsia="Arial MT" w:hAnsi="Arial MT" w:cs="Arial MT"/>
                <w:spacing w:val="-5"/>
                <w:sz w:val="22"/>
              </w:rPr>
              <w:t xml:space="preserve"> </w:t>
            </w:r>
            <w:r w:rsidRPr="007D00FC">
              <w:rPr>
                <w:rFonts w:ascii="Arial MT" w:eastAsia="Arial MT" w:hAnsi="Arial MT" w:cs="Arial MT"/>
                <w:sz w:val="22"/>
              </w:rPr>
              <w:t>headings,</w:t>
            </w:r>
            <w:r w:rsidRPr="007D00FC">
              <w:rPr>
                <w:rFonts w:ascii="Arial MT" w:eastAsia="Arial MT" w:hAnsi="Arial MT" w:cs="Arial MT"/>
                <w:spacing w:val="-2"/>
                <w:sz w:val="22"/>
              </w:rPr>
              <w:t xml:space="preserve"> </w:t>
            </w:r>
            <w:r w:rsidRPr="007D00FC">
              <w:rPr>
                <w:rFonts w:ascii="Arial MT" w:eastAsia="Arial MT" w:hAnsi="Arial MT" w:cs="Arial MT"/>
                <w:spacing w:val="-4"/>
                <w:sz w:val="22"/>
              </w:rPr>
              <w:t>etc.</w:t>
            </w:r>
          </w:p>
        </w:tc>
        <w:tc>
          <w:tcPr>
            <w:tcW w:w="1918" w:type="dxa"/>
            <w:tcBorders>
              <w:top w:val="single" w:sz="4" w:space="0" w:color="000000"/>
              <w:left w:val="single" w:sz="4" w:space="0" w:color="000000"/>
              <w:bottom w:val="single" w:sz="4" w:space="0" w:color="000000"/>
            </w:tcBorders>
          </w:tcPr>
          <w:p w14:paraId="2C6D9241"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02908C7A"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7E69D505" w14:textId="77777777" w:rsidR="00CE48C7" w:rsidRPr="007D00FC" w:rsidRDefault="00CE48C7" w:rsidP="00597811">
            <w:pPr>
              <w:widowControl w:val="0"/>
              <w:autoSpaceDE w:val="0"/>
              <w:autoSpaceDN w:val="0"/>
              <w:spacing w:before="18" w:after="0" w:line="240" w:lineRule="auto"/>
              <w:rPr>
                <w:rFonts w:ascii="Arial MT" w:eastAsia="Arial MT" w:hAnsi="Arial MT" w:cs="Arial MT"/>
                <w:sz w:val="22"/>
              </w:rPr>
            </w:pPr>
          </w:p>
          <w:p w14:paraId="3D1E2392" w14:textId="77777777" w:rsidR="00CE48C7" w:rsidRPr="007D00FC" w:rsidRDefault="00CE48C7" w:rsidP="0059781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78656B1E" w14:textId="77777777" w:rsidTr="00597811">
        <w:trPr>
          <w:trHeight w:val="1518"/>
        </w:trPr>
        <w:tc>
          <w:tcPr>
            <w:tcW w:w="2675" w:type="dxa"/>
            <w:tcBorders>
              <w:top w:val="single" w:sz="4" w:space="0" w:color="000000"/>
              <w:bottom w:val="single" w:sz="4" w:space="0" w:color="000000"/>
              <w:right w:val="single" w:sz="4" w:space="0" w:color="000000"/>
            </w:tcBorders>
            <w:shd w:val="clear" w:color="auto" w:fill="91CF50"/>
          </w:tcPr>
          <w:p w14:paraId="7564B360" w14:textId="77777777" w:rsidR="00CE48C7" w:rsidRPr="007D00FC" w:rsidRDefault="00CE48C7" w:rsidP="00597811">
            <w:pPr>
              <w:widowControl w:val="0"/>
              <w:autoSpaceDE w:val="0"/>
              <w:autoSpaceDN w:val="0"/>
              <w:spacing w:before="2" w:after="0" w:line="240" w:lineRule="auto"/>
              <w:ind w:left="105"/>
              <w:rPr>
                <w:rFonts w:ascii="Arial MT" w:eastAsia="Arial MT" w:hAnsi="Arial MT" w:cs="Arial MT"/>
                <w:sz w:val="22"/>
              </w:rPr>
            </w:pPr>
            <w:r w:rsidRPr="007D00FC">
              <w:rPr>
                <w:rFonts w:ascii="Arial MT" w:eastAsia="Arial MT" w:hAnsi="Arial MT" w:cs="Arial MT"/>
                <w:spacing w:val="-2"/>
                <w:sz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33426C07" w14:textId="77777777" w:rsidR="00CE48C7" w:rsidRPr="007D00FC" w:rsidRDefault="00CE48C7" w:rsidP="00597811">
            <w:pPr>
              <w:widowControl w:val="0"/>
              <w:autoSpaceDE w:val="0"/>
              <w:autoSpaceDN w:val="0"/>
              <w:spacing w:before="2" w:after="0"/>
              <w:ind w:left="108"/>
              <w:rPr>
                <w:rFonts w:ascii="Arial MT" w:eastAsia="Arial MT" w:hAnsi="Arial MT" w:cs="Arial MT"/>
                <w:sz w:val="22"/>
              </w:rPr>
            </w:pPr>
            <w:r w:rsidRPr="007D00FC">
              <w:rPr>
                <w:rFonts w:ascii="Arial MT" w:eastAsia="Arial MT" w:hAnsi="Arial MT" w:cs="Arial MT"/>
                <w:sz w:val="22"/>
              </w:rPr>
              <w:t>For this assessment, you can use Generative AI to check your own text/creation for grammatical and syntactical</w:t>
            </w:r>
            <w:r w:rsidRPr="007D00FC">
              <w:rPr>
                <w:rFonts w:ascii="Arial MT" w:eastAsia="Arial MT" w:hAnsi="Arial MT" w:cs="Arial MT"/>
                <w:spacing w:val="-7"/>
                <w:sz w:val="22"/>
              </w:rPr>
              <w:t xml:space="preserve"> </w:t>
            </w:r>
            <w:r w:rsidRPr="007D00FC">
              <w:rPr>
                <w:rFonts w:ascii="Arial MT" w:eastAsia="Arial MT" w:hAnsi="Arial MT" w:cs="Arial MT"/>
                <w:sz w:val="22"/>
              </w:rPr>
              <w:t>mistakes,</w:t>
            </w:r>
            <w:r w:rsidRPr="007D00FC">
              <w:rPr>
                <w:rFonts w:ascii="Arial MT" w:eastAsia="Arial MT" w:hAnsi="Arial MT" w:cs="Arial MT"/>
                <w:spacing w:val="-6"/>
                <w:sz w:val="22"/>
              </w:rPr>
              <w:t xml:space="preserve"> </w:t>
            </w:r>
            <w:r w:rsidRPr="007D00FC">
              <w:rPr>
                <w:rFonts w:ascii="Arial MT" w:eastAsia="Arial MT" w:hAnsi="Arial MT" w:cs="Arial MT"/>
                <w:sz w:val="22"/>
              </w:rPr>
              <w:t>including</w:t>
            </w:r>
            <w:r w:rsidRPr="007D00FC">
              <w:rPr>
                <w:rFonts w:ascii="Arial MT" w:eastAsia="Arial MT" w:hAnsi="Arial MT" w:cs="Arial MT"/>
                <w:spacing w:val="-6"/>
                <w:sz w:val="22"/>
              </w:rPr>
              <w:t xml:space="preserve"> </w:t>
            </w:r>
            <w:r w:rsidRPr="007D00FC">
              <w:rPr>
                <w:rFonts w:ascii="Arial MT" w:eastAsia="Arial MT" w:hAnsi="Arial MT" w:cs="Arial MT"/>
                <w:sz w:val="22"/>
              </w:rPr>
              <w:t>getting</w:t>
            </w:r>
            <w:r w:rsidRPr="007D00FC">
              <w:rPr>
                <w:rFonts w:ascii="Arial MT" w:eastAsia="Arial MT" w:hAnsi="Arial MT" w:cs="Arial MT"/>
                <w:spacing w:val="-9"/>
                <w:sz w:val="22"/>
              </w:rPr>
              <w:t xml:space="preserve"> </w:t>
            </w:r>
            <w:r w:rsidRPr="007D00FC">
              <w:rPr>
                <w:rFonts w:ascii="Arial MT" w:eastAsia="Arial MT" w:hAnsi="Arial MT" w:cs="Arial MT"/>
                <w:sz w:val="22"/>
              </w:rPr>
              <w:t>suggestions</w:t>
            </w:r>
            <w:r w:rsidRPr="007D00FC">
              <w:rPr>
                <w:rFonts w:ascii="Arial MT" w:eastAsia="Arial MT" w:hAnsi="Arial MT" w:cs="Arial MT"/>
                <w:spacing w:val="-7"/>
                <w:sz w:val="22"/>
              </w:rPr>
              <w:t xml:space="preserve"> </w:t>
            </w:r>
            <w:r w:rsidRPr="007D00FC">
              <w:rPr>
                <w:rFonts w:ascii="Arial MT" w:eastAsia="Arial MT" w:hAnsi="Arial MT" w:cs="Arial MT"/>
                <w:sz w:val="22"/>
              </w:rPr>
              <w:t>to</w:t>
            </w:r>
          </w:p>
          <w:p w14:paraId="16370FA7" w14:textId="77777777" w:rsidR="00CE48C7" w:rsidRPr="007D00FC" w:rsidRDefault="00CE48C7" w:rsidP="0059781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rephrase</w:t>
            </w:r>
            <w:r w:rsidRPr="007D00FC">
              <w:rPr>
                <w:rFonts w:ascii="Arial MT" w:eastAsia="Arial MT" w:hAnsi="Arial MT" w:cs="Arial MT"/>
                <w:spacing w:val="-7"/>
                <w:sz w:val="22"/>
              </w:rPr>
              <w:t xml:space="preserve"> </w:t>
            </w:r>
            <w:r w:rsidRPr="007D00FC">
              <w:rPr>
                <w:rFonts w:ascii="Arial MT" w:eastAsia="Arial MT" w:hAnsi="Arial MT" w:cs="Arial MT"/>
                <w:sz w:val="22"/>
              </w:rPr>
              <w:t>your</w:t>
            </w:r>
            <w:r w:rsidRPr="007D00FC">
              <w:rPr>
                <w:rFonts w:ascii="Arial MT" w:eastAsia="Arial MT" w:hAnsi="Arial MT" w:cs="Arial MT"/>
                <w:spacing w:val="-1"/>
                <w:sz w:val="22"/>
              </w:rPr>
              <w:t xml:space="preserve"> </w:t>
            </w:r>
            <w:r w:rsidRPr="007D00FC">
              <w:rPr>
                <w:rFonts w:ascii="Arial MT" w:eastAsia="Arial MT" w:hAnsi="Arial MT" w:cs="Arial MT"/>
                <w:spacing w:val="-4"/>
                <w:sz w:val="22"/>
              </w:rPr>
              <w:t>work.</w:t>
            </w:r>
          </w:p>
        </w:tc>
        <w:tc>
          <w:tcPr>
            <w:tcW w:w="1918" w:type="dxa"/>
            <w:tcBorders>
              <w:top w:val="single" w:sz="4" w:space="0" w:color="000000"/>
              <w:left w:val="single" w:sz="4" w:space="0" w:color="000000"/>
              <w:bottom w:val="single" w:sz="4" w:space="0" w:color="000000"/>
            </w:tcBorders>
            <w:shd w:val="clear" w:color="auto" w:fill="91CF50"/>
          </w:tcPr>
          <w:p w14:paraId="59603B9B" w14:textId="77777777" w:rsidR="00CE48C7" w:rsidRPr="007D00FC" w:rsidRDefault="00CE48C7" w:rsidP="00597811">
            <w:pPr>
              <w:widowControl w:val="0"/>
              <w:autoSpaceDE w:val="0"/>
              <w:autoSpaceDN w:val="0"/>
              <w:spacing w:before="5"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BDB7D27"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0E5D24D3" w14:textId="77777777" w:rsidR="00CE48C7" w:rsidRPr="007D00FC" w:rsidRDefault="00CE48C7" w:rsidP="00597811">
            <w:pPr>
              <w:widowControl w:val="0"/>
              <w:autoSpaceDE w:val="0"/>
              <w:autoSpaceDN w:val="0"/>
              <w:spacing w:before="18" w:after="0" w:line="240" w:lineRule="auto"/>
              <w:rPr>
                <w:rFonts w:ascii="Arial MT" w:eastAsia="Arial MT" w:hAnsi="Arial MT" w:cs="Arial MT"/>
                <w:sz w:val="22"/>
              </w:rPr>
            </w:pPr>
          </w:p>
          <w:p w14:paraId="265A7C75" w14:textId="77777777" w:rsidR="00CE48C7" w:rsidRPr="007D00FC" w:rsidRDefault="00CE48C7" w:rsidP="0059781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665A03BB" w14:textId="77777777" w:rsidTr="00597811">
        <w:trPr>
          <w:trHeight w:val="1235"/>
        </w:trPr>
        <w:tc>
          <w:tcPr>
            <w:tcW w:w="2675" w:type="dxa"/>
            <w:tcBorders>
              <w:top w:val="single" w:sz="4" w:space="0" w:color="000000"/>
              <w:bottom w:val="single" w:sz="4" w:space="0" w:color="000000"/>
              <w:right w:val="single" w:sz="4" w:space="0" w:color="000000"/>
            </w:tcBorders>
          </w:tcPr>
          <w:p w14:paraId="65CB5D33" w14:textId="77777777" w:rsidR="00CE48C7" w:rsidRPr="007D00FC" w:rsidRDefault="00CE48C7" w:rsidP="0059781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45C35EBE" w14:textId="77777777" w:rsidR="00CE48C7" w:rsidRPr="007D00FC" w:rsidRDefault="00CE48C7" w:rsidP="0059781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6"/>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7"/>
                <w:sz w:val="22"/>
              </w:rPr>
              <w:t xml:space="preserve"> </w:t>
            </w:r>
            <w:r w:rsidRPr="007D00FC">
              <w:rPr>
                <w:rFonts w:ascii="Arial MT" w:eastAsia="Arial MT" w:hAnsi="Arial MT" w:cs="Arial MT"/>
                <w:sz w:val="22"/>
              </w:rPr>
              <w:t>to create text for submission.</w:t>
            </w:r>
          </w:p>
        </w:tc>
        <w:tc>
          <w:tcPr>
            <w:tcW w:w="1918" w:type="dxa"/>
            <w:tcBorders>
              <w:top w:val="single" w:sz="4" w:space="0" w:color="000000"/>
              <w:left w:val="single" w:sz="4" w:space="0" w:color="000000"/>
              <w:bottom w:val="single" w:sz="4" w:space="0" w:color="000000"/>
            </w:tcBorders>
          </w:tcPr>
          <w:p w14:paraId="73168A78"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42CB0991"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023ACFC7" w14:textId="77777777" w:rsidR="00CE48C7" w:rsidRPr="007D00FC" w:rsidRDefault="00CE48C7" w:rsidP="00597811">
            <w:pPr>
              <w:widowControl w:val="0"/>
              <w:autoSpaceDE w:val="0"/>
              <w:autoSpaceDN w:val="0"/>
              <w:spacing w:before="20" w:after="0" w:line="240" w:lineRule="auto"/>
              <w:rPr>
                <w:rFonts w:ascii="Arial MT" w:eastAsia="Arial MT" w:hAnsi="Arial MT" w:cs="Arial MT"/>
                <w:sz w:val="22"/>
              </w:rPr>
            </w:pPr>
          </w:p>
          <w:p w14:paraId="2541BF70" w14:textId="77777777" w:rsidR="00CE48C7" w:rsidRPr="007D00FC" w:rsidRDefault="00CE48C7" w:rsidP="0059781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567E57AD" w14:textId="77777777" w:rsidTr="00597811">
        <w:trPr>
          <w:trHeight w:val="1235"/>
        </w:trPr>
        <w:tc>
          <w:tcPr>
            <w:tcW w:w="2675" w:type="dxa"/>
            <w:tcBorders>
              <w:top w:val="single" w:sz="4" w:space="0" w:color="000000"/>
              <w:bottom w:val="single" w:sz="4" w:space="0" w:color="000000"/>
              <w:right w:val="single" w:sz="4" w:space="0" w:color="000000"/>
            </w:tcBorders>
            <w:shd w:val="clear" w:color="auto" w:fill="91CF50"/>
          </w:tcPr>
          <w:p w14:paraId="264DF7D3" w14:textId="77777777" w:rsidR="00CE48C7" w:rsidRPr="007D00FC" w:rsidRDefault="00CE48C7" w:rsidP="0059781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182919CB" w14:textId="77777777" w:rsidR="00CE48C7" w:rsidRPr="007D00FC" w:rsidRDefault="00CE48C7" w:rsidP="00597811">
            <w:pPr>
              <w:widowControl w:val="0"/>
              <w:autoSpaceDE w:val="0"/>
              <w:autoSpaceDN w:val="0"/>
              <w:spacing w:after="0"/>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7BCF46CD"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9DC204E"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6CD037A9" w14:textId="77777777" w:rsidR="00CE48C7" w:rsidRPr="007D00FC" w:rsidRDefault="00CE48C7" w:rsidP="00597811">
            <w:pPr>
              <w:widowControl w:val="0"/>
              <w:autoSpaceDE w:val="0"/>
              <w:autoSpaceDN w:val="0"/>
              <w:spacing w:before="20" w:after="0" w:line="240" w:lineRule="auto"/>
              <w:rPr>
                <w:rFonts w:ascii="Arial MT" w:eastAsia="Arial MT" w:hAnsi="Arial MT" w:cs="Arial MT"/>
                <w:sz w:val="22"/>
              </w:rPr>
            </w:pPr>
          </w:p>
          <w:p w14:paraId="0AF43ABF" w14:textId="77777777" w:rsidR="00CE48C7" w:rsidRPr="007D00FC" w:rsidRDefault="00CE48C7" w:rsidP="0059781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1A6E2DF6" w14:textId="77777777" w:rsidTr="00597811">
        <w:trPr>
          <w:trHeight w:val="1235"/>
        </w:trPr>
        <w:tc>
          <w:tcPr>
            <w:tcW w:w="2675" w:type="dxa"/>
            <w:tcBorders>
              <w:top w:val="single" w:sz="4" w:space="0" w:color="000000"/>
              <w:bottom w:val="single" w:sz="4" w:space="0" w:color="000000"/>
              <w:right w:val="single" w:sz="4" w:space="0" w:color="000000"/>
            </w:tcBorders>
          </w:tcPr>
          <w:p w14:paraId="47F65AB8" w14:textId="77777777" w:rsidR="00CE48C7" w:rsidRPr="007D00FC" w:rsidRDefault="00CE48C7" w:rsidP="0059781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51031AA3" w14:textId="77777777" w:rsidR="00CE48C7" w:rsidRPr="007D00FC" w:rsidRDefault="00CE48C7" w:rsidP="00597811">
            <w:pPr>
              <w:widowControl w:val="0"/>
              <w:autoSpaceDE w:val="0"/>
              <w:autoSpaceDN w:val="0"/>
              <w:spacing w:after="0"/>
              <w:ind w:left="108" w:hanging="1"/>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and check code.</w:t>
            </w:r>
          </w:p>
        </w:tc>
        <w:tc>
          <w:tcPr>
            <w:tcW w:w="1918" w:type="dxa"/>
            <w:tcBorders>
              <w:top w:val="single" w:sz="4" w:space="0" w:color="000000"/>
              <w:left w:val="single" w:sz="4" w:space="0" w:color="000000"/>
              <w:bottom w:val="single" w:sz="4" w:space="0" w:color="000000"/>
            </w:tcBorders>
          </w:tcPr>
          <w:p w14:paraId="7F21B83A"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4BA5812E" w14:textId="77777777" w:rsidR="00CE48C7" w:rsidRPr="007D00FC" w:rsidRDefault="00CE48C7" w:rsidP="00597811">
            <w:pPr>
              <w:widowControl w:val="0"/>
              <w:autoSpaceDE w:val="0"/>
              <w:autoSpaceDN w:val="0"/>
              <w:spacing w:after="0" w:line="240" w:lineRule="auto"/>
              <w:rPr>
                <w:rFonts w:ascii="Arial MT" w:eastAsia="Arial MT" w:hAnsi="Arial MT" w:cs="Arial MT"/>
                <w:sz w:val="22"/>
              </w:rPr>
            </w:pPr>
          </w:p>
          <w:p w14:paraId="2759A225" w14:textId="77777777" w:rsidR="00CE48C7" w:rsidRPr="007D00FC" w:rsidRDefault="00CE48C7" w:rsidP="00597811">
            <w:pPr>
              <w:widowControl w:val="0"/>
              <w:autoSpaceDE w:val="0"/>
              <w:autoSpaceDN w:val="0"/>
              <w:spacing w:before="18" w:after="0" w:line="240" w:lineRule="auto"/>
              <w:rPr>
                <w:rFonts w:ascii="Arial MT" w:eastAsia="Arial MT" w:hAnsi="Arial MT" w:cs="Arial MT"/>
                <w:sz w:val="22"/>
              </w:rPr>
            </w:pPr>
          </w:p>
          <w:p w14:paraId="34AE3684" w14:textId="77777777" w:rsidR="00CE48C7" w:rsidRPr="007D00FC" w:rsidRDefault="00CE48C7" w:rsidP="0059781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CE48C7" w:rsidRPr="007D00FC" w14:paraId="642DE434" w14:textId="77777777" w:rsidTr="00597811">
        <w:trPr>
          <w:trHeight w:val="1518"/>
        </w:trPr>
        <w:tc>
          <w:tcPr>
            <w:tcW w:w="2675" w:type="dxa"/>
            <w:tcBorders>
              <w:top w:val="single" w:sz="4" w:space="0" w:color="000000"/>
              <w:right w:val="single" w:sz="4" w:space="0" w:color="000000"/>
            </w:tcBorders>
          </w:tcPr>
          <w:p w14:paraId="0FE5FF33" w14:textId="77777777" w:rsidR="00CE48C7" w:rsidRPr="007D00FC" w:rsidRDefault="00CE48C7" w:rsidP="0059781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4"/>
                <w:sz w:val="22"/>
              </w:rPr>
              <w:t>NONE</w:t>
            </w:r>
          </w:p>
        </w:tc>
        <w:tc>
          <w:tcPr>
            <w:tcW w:w="5397" w:type="dxa"/>
            <w:tcBorders>
              <w:top w:val="single" w:sz="4" w:space="0" w:color="000000"/>
              <w:left w:val="single" w:sz="4" w:space="0" w:color="000000"/>
              <w:right w:val="single" w:sz="4" w:space="0" w:color="000000"/>
            </w:tcBorders>
          </w:tcPr>
          <w:p w14:paraId="057C1049" w14:textId="77777777" w:rsidR="00CE48C7" w:rsidRPr="007D00FC" w:rsidRDefault="00CE48C7" w:rsidP="00597811">
            <w:pPr>
              <w:widowControl w:val="0"/>
              <w:autoSpaceDE w:val="0"/>
              <w:autoSpaceDN w:val="0"/>
              <w:spacing w:after="0"/>
              <w:ind w:left="108" w:right="89" w:hanging="1"/>
              <w:rPr>
                <w:rFonts w:ascii="Arial MT" w:eastAsia="Arial MT" w:hAnsi="Arial MT" w:cs="Arial MT"/>
                <w:sz w:val="22"/>
              </w:rPr>
            </w:pPr>
            <w:r w:rsidRPr="007D00FC">
              <w:rPr>
                <w:rFonts w:ascii="Arial MT" w:eastAsia="Arial MT" w:hAnsi="Arial MT" w:cs="Arial MT"/>
                <w:sz w:val="22"/>
              </w:rPr>
              <w:t xml:space="preserve">For this assessment, you are not allowed to use </w:t>
            </w:r>
            <w:r w:rsidRPr="007D00FC">
              <w:rPr>
                <w:rFonts w:eastAsia="Arial MT" w:hAnsi="Arial MT" w:cs="Arial MT"/>
                <w:b/>
                <w:sz w:val="22"/>
              </w:rPr>
              <w:t xml:space="preserve">any </w:t>
            </w:r>
            <w:r w:rsidRPr="007D00FC">
              <w:rPr>
                <w:rFonts w:ascii="Arial MT" w:eastAsia="Arial MT" w:hAnsi="Arial MT" w:cs="Arial MT"/>
                <w:sz w:val="22"/>
              </w:rPr>
              <w:t>type</w:t>
            </w:r>
            <w:r w:rsidRPr="007D00FC">
              <w:rPr>
                <w:rFonts w:ascii="Arial MT" w:eastAsia="Arial MT" w:hAnsi="Arial MT" w:cs="Arial MT"/>
                <w:spacing w:val="-5"/>
                <w:sz w:val="22"/>
              </w:rPr>
              <w:t xml:space="preserve"> </w:t>
            </w:r>
            <w:r w:rsidRPr="007D00FC">
              <w:rPr>
                <w:rFonts w:ascii="Arial MT" w:eastAsia="Arial MT" w:hAnsi="Arial MT" w:cs="Arial MT"/>
                <w:sz w:val="22"/>
              </w:rPr>
              <w:t>of</w:t>
            </w:r>
            <w:r w:rsidRPr="007D00FC">
              <w:rPr>
                <w:rFonts w:ascii="Arial MT" w:eastAsia="Arial MT" w:hAnsi="Arial MT" w:cs="Arial MT"/>
                <w:spacing w:val="-5"/>
                <w:sz w:val="22"/>
              </w:rPr>
              <w:t xml:space="preserve"> </w:t>
            </w:r>
            <w:r w:rsidRPr="007D00FC">
              <w:rPr>
                <w:rFonts w:ascii="Arial MT" w:eastAsia="Arial MT" w:hAnsi="Arial MT" w:cs="Arial MT"/>
                <w:sz w:val="22"/>
              </w:rPr>
              <w:t>Generative</w:t>
            </w:r>
            <w:r w:rsidRPr="007D00FC">
              <w:rPr>
                <w:rFonts w:ascii="Arial MT" w:eastAsia="Arial MT" w:hAnsi="Arial MT" w:cs="Arial MT"/>
                <w:spacing w:val="-6"/>
                <w:sz w:val="22"/>
              </w:rPr>
              <w:t xml:space="preserve"> </w:t>
            </w:r>
            <w:r w:rsidRPr="007D00FC">
              <w:rPr>
                <w:rFonts w:ascii="Arial MT" w:eastAsia="Arial MT" w:hAnsi="Arial MT" w:cs="Arial MT"/>
                <w:sz w:val="22"/>
              </w:rPr>
              <w:t>AI</w:t>
            </w:r>
            <w:r w:rsidRPr="007D00FC">
              <w:rPr>
                <w:rFonts w:ascii="Arial MT" w:eastAsia="Arial MT" w:hAnsi="Arial MT" w:cs="Arial MT"/>
                <w:spacing w:val="-5"/>
                <w:sz w:val="22"/>
              </w:rPr>
              <w:t xml:space="preserve"> </w:t>
            </w:r>
            <w:r w:rsidRPr="007D00FC">
              <w:rPr>
                <w:rFonts w:ascii="Arial MT" w:eastAsia="Arial MT" w:hAnsi="Arial MT" w:cs="Arial MT"/>
                <w:sz w:val="22"/>
              </w:rPr>
              <w:t>support.</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includes</w:t>
            </w:r>
            <w:r w:rsidRPr="007D00FC">
              <w:rPr>
                <w:rFonts w:ascii="Arial MT" w:eastAsia="Arial MT" w:hAnsi="Arial MT" w:cs="Arial MT"/>
                <w:spacing w:val="-7"/>
                <w:sz w:val="22"/>
              </w:rPr>
              <w:t xml:space="preserve"> </w:t>
            </w:r>
            <w:r w:rsidRPr="007D00FC">
              <w:rPr>
                <w:rFonts w:ascii="Arial MT" w:eastAsia="Arial MT" w:hAnsi="Arial MT" w:cs="Arial MT"/>
                <w:sz w:val="22"/>
              </w:rPr>
              <w:t>research support, structure support, writing/proofreading</w:t>
            </w:r>
          </w:p>
          <w:p w14:paraId="03898250" w14:textId="77777777" w:rsidR="00CE48C7" w:rsidRPr="007D00FC" w:rsidRDefault="00CE48C7" w:rsidP="0059781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support</w:t>
            </w:r>
            <w:r w:rsidRPr="007D00FC">
              <w:rPr>
                <w:rFonts w:ascii="Arial MT" w:eastAsia="Arial MT" w:hAnsi="Arial MT" w:cs="Arial MT"/>
                <w:spacing w:val="-6"/>
                <w:sz w:val="22"/>
              </w:rPr>
              <w:t xml:space="preserve"> </w:t>
            </w:r>
            <w:r w:rsidRPr="007D00FC">
              <w:rPr>
                <w:rFonts w:ascii="Arial MT" w:eastAsia="Arial MT" w:hAnsi="Arial MT" w:cs="Arial MT"/>
                <w:sz w:val="22"/>
              </w:rPr>
              <w:t>and</w:t>
            </w:r>
            <w:r w:rsidRPr="007D00FC">
              <w:rPr>
                <w:rFonts w:ascii="Arial MT" w:eastAsia="Arial MT" w:hAnsi="Arial MT" w:cs="Arial MT"/>
                <w:spacing w:val="-2"/>
                <w:sz w:val="22"/>
              </w:rPr>
              <w:t xml:space="preserve"> </w:t>
            </w:r>
            <w:r w:rsidRPr="007D00FC">
              <w:rPr>
                <w:rFonts w:ascii="Arial MT" w:eastAsia="Arial MT" w:hAnsi="Arial MT" w:cs="Arial MT"/>
                <w:sz w:val="22"/>
              </w:rPr>
              <w:t>creative</w:t>
            </w:r>
            <w:r w:rsidRPr="007D00FC">
              <w:rPr>
                <w:rFonts w:ascii="Arial MT" w:eastAsia="Arial MT" w:hAnsi="Arial MT" w:cs="Arial MT"/>
                <w:spacing w:val="-4"/>
                <w:sz w:val="22"/>
              </w:rPr>
              <w:t xml:space="preserve"> </w:t>
            </w:r>
            <w:r w:rsidRPr="007D00FC">
              <w:rPr>
                <w:rFonts w:ascii="Arial MT" w:eastAsia="Arial MT" w:hAnsi="Arial MT" w:cs="Arial MT"/>
                <w:spacing w:val="-2"/>
                <w:sz w:val="22"/>
              </w:rPr>
              <w:t>support.</w:t>
            </w:r>
          </w:p>
        </w:tc>
        <w:tc>
          <w:tcPr>
            <w:tcW w:w="1918" w:type="dxa"/>
            <w:tcBorders>
              <w:top w:val="single" w:sz="4" w:space="0" w:color="000000"/>
              <w:left w:val="single" w:sz="4" w:space="0" w:color="000000"/>
            </w:tcBorders>
          </w:tcPr>
          <w:p w14:paraId="4D58D69B" w14:textId="77777777" w:rsidR="00CE48C7" w:rsidRPr="007D00FC" w:rsidRDefault="00CE48C7" w:rsidP="00597811">
            <w:pPr>
              <w:widowControl w:val="0"/>
              <w:autoSpaceDE w:val="0"/>
              <w:autoSpaceDN w:val="0"/>
              <w:spacing w:before="3" w:after="0" w:line="240" w:lineRule="auto"/>
              <w:ind w:left="111"/>
              <w:rPr>
                <w:rFonts w:ascii="SimSun-ExtB" w:eastAsia="Arial MT" w:hAnsi="SimSun-ExtB" w:cs="Arial MT"/>
                <w:sz w:val="22"/>
              </w:rPr>
            </w:pPr>
            <w:r w:rsidRPr="007D00FC">
              <w:rPr>
                <w:rFonts w:ascii="Segoe UI Symbol" w:eastAsia="Arial MT" w:hAnsi="Segoe UI Symbol" w:cs="Segoe UI Symbol"/>
                <w:spacing w:val="-10"/>
                <w:sz w:val="22"/>
              </w:rPr>
              <w:t>☐</w:t>
            </w:r>
          </w:p>
        </w:tc>
      </w:tr>
    </w:tbl>
    <w:p w14:paraId="48EA8F4B" w14:textId="77777777" w:rsidR="00597811" w:rsidRDefault="00597811" w:rsidP="00597811">
      <w:pPr>
        <w:jc w:val="center"/>
        <w:rPr>
          <w:rFonts w:eastAsia="Arial" w:cs="Arial"/>
          <w:b/>
          <w:bCs/>
          <w:color w:val="000000"/>
          <w:sz w:val="32"/>
          <w:szCs w:val="32"/>
          <w:lang w:eastAsia="en-GB" w:bidi="hi-IN"/>
        </w:rPr>
      </w:pPr>
      <w:bookmarkStart w:id="1" w:name="_Hlk236936568"/>
      <w:bookmarkEnd w:id="0"/>
      <w:r w:rsidRPr="007D00FC">
        <w:rPr>
          <w:rFonts w:eastAsia="Arial" w:cs="Arial"/>
          <w:b/>
          <w:bCs/>
          <w:color w:val="000000"/>
          <w:sz w:val="32"/>
          <w:szCs w:val="32"/>
          <w:lang w:eastAsia="en-GB" w:bidi="hi-IN"/>
        </w:rPr>
        <w:t>Acknowledgment</w:t>
      </w:r>
    </w:p>
    <w:p w14:paraId="6987FC4C" w14:textId="77777777" w:rsidR="00597811" w:rsidRDefault="00597811" w:rsidP="00597811">
      <w:pPr>
        <w:jc w:val="center"/>
        <w:rPr>
          <w:lang w:bidi="bn-BD"/>
        </w:rPr>
      </w:pPr>
      <w:r w:rsidRPr="007D00FC">
        <w:rPr>
          <w:rFonts w:eastAsia="Arial" w:cs="Arial"/>
          <w:noProof/>
          <w:sz w:val="20"/>
          <w:lang w:eastAsia="en-GB" w:bidi="hi-IN"/>
        </w:rPr>
        <mc:AlternateContent>
          <mc:Choice Requires="wps">
            <w:drawing>
              <wp:inline distT="0" distB="0" distL="0" distR="0" wp14:anchorId="20E6D776" wp14:editId="52E49A44">
                <wp:extent cx="5237390" cy="304800"/>
                <wp:effectExtent l="0" t="0" r="20955" b="19050"/>
                <wp:docPr id="617512644"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37390" cy="304800"/>
                        </a:xfrm>
                        <a:prstGeom prst="rect">
                          <a:avLst/>
                        </a:prstGeom>
                        <a:solidFill>
                          <a:srgbClr val="D8D8D8"/>
                        </a:solidFill>
                        <a:ln w="18288">
                          <a:solidFill>
                            <a:srgbClr val="000000"/>
                          </a:solidFill>
                          <a:prstDash val="solid"/>
                        </a:ln>
                      </wps:spPr>
                      <wps:txbx>
                        <w:txbxContent>
                          <w:p w14:paraId="5838C22E" w14:textId="77777777" w:rsidR="00597811" w:rsidRDefault="00597811" w:rsidP="00597811">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wps:txbx>
                      <wps:bodyPr wrap="square" lIns="0" tIns="0" rIns="0" bIns="0" rtlCol="0">
                        <a:noAutofit/>
                      </wps:bodyPr>
                    </wps:wsp>
                  </a:graphicData>
                </a:graphic>
              </wp:inline>
            </w:drawing>
          </mc:Choice>
          <mc:Fallback>
            <w:pict>
              <v:shapetype w14:anchorId="20E6D776" id="_x0000_t202" coordsize="21600,21600" o:spt="202" path="m,l,21600r21600,l21600,xe">
                <v:stroke joinstyle="miter"/>
                <v:path gradientshapeok="t" o:connecttype="rect"/>
              </v:shapetype>
              <v:shape id="Textbox 5" o:spid="_x0000_s1026" type="#_x0000_t202" style="width:41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" fillcolor="#d8d8d8" strokeweight="1.44pt">
                <v:path arrowok="t"/>
                <v:textbox inset="0,0,0,0">
                  <w:txbxContent>
                    <w:p w14:paraId="5838C22E" w14:textId="77777777" w:rsidR="00597811" w:rsidRDefault="00597811" w:rsidP="00597811">
                      <w:pPr>
                        <w:spacing w:before="19"/>
                        <w:ind w:left="758"/>
                        <w:rPr>
                          <w:rFonts w:ascii="Times New Roman"/>
                          <w:b/>
                          <w:color w:val="000000"/>
                          <w:sz w:val="36"/>
                        </w:rPr>
                      </w:pPr>
                      <w:r>
                        <w:rPr>
                          <w:rFonts w:ascii="Times New Roman"/>
                          <w:b/>
                          <w:color w:val="000000"/>
                          <w:sz w:val="36"/>
                        </w:rPr>
                        <w:t>USE</w:t>
                      </w:r>
                      <w:r>
                        <w:rPr>
                          <w:rFonts w:ascii="Times New Roman"/>
                          <w:b/>
                          <w:color w:val="000000"/>
                          <w:spacing w:val="-6"/>
                          <w:sz w:val="36"/>
                        </w:rPr>
                        <w:t xml:space="preserve"> </w:t>
                      </w:r>
                      <w:r>
                        <w:rPr>
                          <w:rFonts w:ascii="Times New Roman"/>
                          <w:b/>
                          <w:color w:val="000000"/>
                          <w:sz w:val="36"/>
                        </w:rPr>
                        <w:t>OF</w:t>
                      </w:r>
                      <w:r>
                        <w:rPr>
                          <w:rFonts w:ascii="Times New Roman"/>
                          <w:b/>
                          <w:color w:val="000000"/>
                          <w:spacing w:val="2"/>
                          <w:sz w:val="36"/>
                        </w:rPr>
                        <w:t xml:space="preserve"> </w:t>
                      </w:r>
                      <w:r>
                        <w:rPr>
                          <w:rFonts w:ascii="Times New Roman"/>
                          <w:b/>
                          <w:color w:val="000000"/>
                          <w:sz w:val="36"/>
                        </w:rPr>
                        <w:t>GENERATIVE</w:t>
                      </w:r>
                      <w:r>
                        <w:rPr>
                          <w:rFonts w:ascii="Times New Roman"/>
                          <w:b/>
                          <w:color w:val="000000"/>
                          <w:spacing w:val="-2"/>
                          <w:sz w:val="36"/>
                        </w:rPr>
                        <w:t xml:space="preserve"> </w:t>
                      </w:r>
                      <w:r>
                        <w:rPr>
                          <w:rFonts w:ascii="Times New Roman"/>
                          <w:b/>
                          <w:color w:val="000000"/>
                          <w:sz w:val="36"/>
                        </w:rPr>
                        <w:t>AI</w:t>
                      </w:r>
                      <w:r>
                        <w:rPr>
                          <w:rFonts w:ascii="Times New Roman"/>
                          <w:b/>
                          <w:color w:val="000000"/>
                          <w:spacing w:val="-1"/>
                          <w:sz w:val="36"/>
                        </w:rPr>
                        <w:t xml:space="preserve"> </w:t>
                      </w:r>
                      <w:r>
                        <w:rPr>
                          <w:rFonts w:ascii="Times New Roman"/>
                          <w:b/>
                          <w:color w:val="000000"/>
                          <w:sz w:val="36"/>
                        </w:rPr>
                        <w:t>IN</w:t>
                      </w:r>
                      <w:r>
                        <w:rPr>
                          <w:rFonts w:ascii="Times New Roman"/>
                          <w:b/>
                          <w:color w:val="000000"/>
                          <w:spacing w:val="2"/>
                          <w:sz w:val="36"/>
                        </w:rPr>
                        <w:t xml:space="preserve"> </w:t>
                      </w:r>
                      <w:r>
                        <w:rPr>
                          <w:rFonts w:ascii="Times New Roman"/>
                          <w:b/>
                          <w:color w:val="000000"/>
                          <w:spacing w:val="-2"/>
                          <w:sz w:val="36"/>
                        </w:rPr>
                        <w:t>ASSESSMENT</w:t>
                      </w:r>
                    </w:p>
                  </w:txbxContent>
                </v:textbox>
                <w10:anchorlock/>
              </v:shape>
            </w:pict>
          </mc:Fallback>
        </mc:AlternateContent>
      </w:r>
    </w:p>
    <w:bookmarkEnd w:id="1"/>
    <w:p w14:paraId="55501FA7" w14:textId="4DFE01DB" w:rsidR="008479BE" w:rsidRDefault="008479BE">
      <w:pPr>
        <w:spacing w:line="259" w:lineRule="auto"/>
        <w:jc w:val="left"/>
      </w:pPr>
      <w:r>
        <w:br w:type="page"/>
      </w:r>
    </w:p>
    <w:sdt>
      <w:sdtPr>
        <w:rPr>
          <w:rFonts w:ascii="Arial" w:eastAsiaTheme="minorHAnsi" w:hAnsi="Arial" w:cstheme="minorBidi"/>
          <w:color w:val="auto"/>
          <w:sz w:val="22"/>
          <w:szCs w:val="22"/>
          <w:lang w:val="en-GB"/>
        </w:rPr>
        <w:id w:val="65456756"/>
        <w:docPartObj>
          <w:docPartGallery w:val="Table of Contents"/>
          <w:docPartUnique/>
        </w:docPartObj>
      </w:sdtPr>
      <w:sdtEndPr>
        <w:rPr>
          <w:b/>
          <w:bCs/>
          <w:noProof/>
          <w:sz w:val="24"/>
        </w:rPr>
      </w:sdtEndPr>
      <w:sdtContent>
        <w:p w14:paraId="7B67481D" w14:textId="2289223C" w:rsidR="008479BE" w:rsidRDefault="008479BE">
          <w:pPr>
            <w:pStyle w:val="TOCHeading"/>
          </w:pPr>
          <w:r>
            <w:t>Table of Contents</w:t>
          </w:r>
        </w:p>
        <w:p w14:paraId="2F4208BE" w14:textId="66F8DF9F" w:rsidR="000E2A83" w:rsidRDefault="008479BE">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6695800" w:history="1">
            <w:r w:rsidR="000E2A83" w:rsidRPr="00FC25BC">
              <w:rPr>
                <w:rStyle w:val="Hyperlink"/>
                <w:noProof/>
              </w:rPr>
              <w:t>1. Introduction</w:t>
            </w:r>
            <w:r w:rsidR="000E2A83">
              <w:rPr>
                <w:noProof/>
                <w:webHidden/>
              </w:rPr>
              <w:tab/>
            </w:r>
            <w:r w:rsidR="000E2A83">
              <w:rPr>
                <w:noProof/>
                <w:webHidden/>
              </w:rPr>
              <w:fldChar w:fldCharType="begin"/>
            </w:r>
            <w:r w:rsidR="000E2A83">
              <w:rPr>
                <w:noProof/>
                <w:webHidden/>
              </w:rPr>
              <w:instrText xml:space="preserve"> PAGEREF _Toc236695800 \h </w:instrText>
            </w:r>
            <w:r w:rsidR="000E2A83">
              <w:rPr>
                <w:noProof/>
                <w:webHidden/>
              </w:rPr>
            </w:r>
            <w:r w:rsidR="000E2A83">
              <w:rPr>
                <w:noProof/>
                <w:webHidden/>
              </w:rPr>
              <w:fldChar w:fldCharType="separate"/>
            </w:r>
            <w:r w:rsidR="000E2A83">
              <w:rPr>
                <w:noProof/>
                <w:webHidden/>
              </w:rPr>
              <w:t>3</w:t>
            </w:r>
            <w:r w:rsidR="000E2A83">
              <w:rPr>
                <w:noProof/>
                <w:webHidden/>
              </w:rPr>
              <w:fldChar w:fldCharType="end"/>
            </w:r>
          </w:hyperlink>
        </w:p>
        <w:p w14:paraId="13563B04" w14:textId="454B4FB6" w:rsidR="000E2A83" w:rsidRDefault="00B53028">
          <w:pPr>
            <w:pStyle w:val="TOC2"/>
            <w:tabs>
              <w:tab w:val="right" w:leader="dot" w:pos="9016"/>
            </w:tabs>
            <w:rPr>
              <w:rFonts w:asciiTheme="minorHAnsi" w:eastAsiaTheme="minorEastAsia" w:hAnsiTheme="minorHAnsi"/>
              <w:noProof/>
              <w:lang w:eastAsia="en-GB"/>
            </w:rPr>
          </w:pPr>
          <w:hyperlink w:anchor="_Toc236695801" w:history="1">
            <w:r w:rsidR="000E2A83" w:rsidRPr="00FC25BC">
              <w:rPr>
                <w:rStyle w:val="Hyperlink"/>
                <w:noProof/>
              </w:rPr>
              <w:t>Background</w:t>
            </w:r>
            <w:r w:rsidR="000E2A83">
              <w:rPr>
                <w:noProof/>
                <w:webHidden/>
              </w:rPr>
              <w:tab/>
            </w:r>
            <w:r w:rsidR="000E2A83">
              <w:rPr>
                <w:noProof/>
                <w:webHidden/>
              </w:rPr>
              <w:fldChar w:fldCharType="begin"/>
            </w:r>
            <w:r w:rsidR="000E2A83">
              <w:rPr>
                <w:noProof/>
                <w:webHidden/>
              </w:rPr>
              <w:instrText xml:space="preserve"> PAGEREF _Toc236695801 \h </w:instrText>
            </w:r>
            <w:r w:rsidR="000E2A83">
              <w:rPr>
                <w:noProof/>
                <w:webHidden/>
              </w:rPr>
            </w:r>
            <w:r w:rsidR="000E2A83">
              <w:rPr>
                <w:noProof/>
                <w:webHidden/>
              </w:rPr>
              <w:fldChar w:fldCharType="separate"/>
            </w:r>
            <w:r w:rsidR="000E2A83">
              <w:rPr>
                <w:noProof/>
                <w:webHidden/>
              </w:rPr>
              <w:t>3</w:t>
            </w:r>
            <w:r w:rsidR="000E2A83">
              <w:rPr>
                <w:noProof/>
                <w:webHidden/>
              </w:rPr>
              <w:fldChar w:fldCharType="end"/>
            </w:r>
          </w:hyperlink>
        </w:p>
        <w:p w14:paraId="6E22C1B2" w14:textId="1BE7F709" w:rsidR="000E2A83" w:rsidRDefault="00B53028">
          <w:pPr>
            <w:pStyle w:val="TOC1"/>
            <w:tabs>
              <w:tab w:val="right" w:leader="dot" w:pos="9016"/>
            </w:tabs>
            <w:rPr>
              <w:rFonts w:asciiTheme="minorHAnsi" w:eastAsiaTheme="minorEastAsia" w:hAnsiTheme="minorHAnsi"/>
              <w:noProof/>
              <w:lang w:eastAsia="en-GB"/>
            </w:rPr>
          </w:pPr>
          <w:hyperlink w:anchor="_Toc236695802" w:history="1">
            <w:r w:rsidR="000E2A83" w:rsidRPr="00FC25BC">
              <w:rPr>
                <w:rStyle w:val="Hyperlink"/>
                <w:noProof/>
              </w:rPr>
              <w:t>Section 1:</w:t>
            </w:r>
            <w:r w:rsidR="000E2A83">
              <w:rPr>
                <w:noProof/>
                <w:webHidden/>
              </w:rPr>
              <w:tab/>
            </w:r>
            <w:r w:rsidR="000E2A83">
              <w:rPr>
                <w:noProof/>
                <w:webHidden/>
              </w:rPr>
              <w:fldChar w:fldCharType="begin"/>
            </w:r>
            <w:r w:rsidR="000E2A83">
              <w:rPr>
                <w:noProof/>
                <w:webHidden/>
              </w:rPr>
              <w:instrText xml:space="preserve"> PAGEREF _Toc236695802 \h </w:instrText>
            </w:r>
            <w:r w:rsidR="000E2A83">
              <w:rPr>
                <w:noProof/>
                <w:webHidden/>
              </w:rPr>
            </w:r>
            <w:r w:rsidR="000E2A83">
              <w:rPr>
                <w:noProof/>
                <w:webHidden/>
              </w:rPr>
              <w:fldChar w:fldCharType="separate"/>
            </w:r>
            <w:r w:rsidR="000E2A83">
              <w:rPr>
                <w:noProof/>
                <w:webHidden/>
              </w:rPr>
              <w:t>4</w:t>
            </w:r>
            <w:r w:rsidR="000E2A83">
              <w:rPr>
                <w:noProof/>
                <w:webHidden/>
              </w:rPr>
              <w:fldChar w:fldCharType="end"/>
            </w:r>
          </w:hyperlink>
        </w:p>
        <w:p w14:paraId="466DC12D" w14:textId="76A9F21D" w:rsidR="000E2A83" w:rsidRDefault="00B53028">
          <w:pPr>
            <w:pStyle w:val="TOC2"/>
            <w:tabs>
              <w:tab w:val="right" w:leader="dot" w:pos="9016"/>
            </w:tabs>
            <w:rPr>
              <w:rFonts w:asciiTheme="minorHAnsi" w:eastAsiaTheme="minorEastAsia" w:hAnsiTheme="minorHAnsi"/>
              <w:noProof/>
              <w:lang w:eastAsia="en-GB"/>
            </w:rPr>
          </w:pPr>
          <w:hyperlink w:anchor="_Toc236695803" w:history="1">
            <w:r w:rsidR="000E2A83" w:rsidRPr="00FC25BC">
              <w:rPr>
                <w:rStyle w:val="Hyperlink"/>
                <w:noProof/>
              </w:rPr>
              <w:t>1.1 The Macro Environment: A Comparative Analysis of the Market in Both Countries</w:t>
            </w:r>
            <w:r w:rsidR="000E2A83">
              <w:rPr>
                <w:noProof/>
                <w:webHidden/>
              </w:rPr>
              <w:tab/>
            </w:r>
            <w:r w:rsidR="000E2A83">
              <w:rPr>
                <w:noProof/>
                <w:webHidden/>
              </w:rPr>
              <w:fldChar w:fldCharType="begin"/>
            </w:r>
            <w:r w:rsidR="000E2A83">
              <w:rPr>
                <w:noProof/>
                <w:webHidden/>
              </w:rPr>
              <w:instrText xml:space="preserve"> PAGEREF _Toc236695803 \h </w:instrText>
            </w:r>
            <w:r w:rsidR="000E2A83">
              <w:rPr>
                <w:noProof/>
                <w:webHidden/>
              </w:rPr>
            </w:r>
            <w:r w:rsidR="000E2A83">
              <w:rPr>
                <w:noProof/>
                <w:webHidden/>
              </w:rPr>
              <w:fldChar w:fldCharType="separate"/>
            </w:r>
            <w:r w:rsidR="000E2A83">
              <w:rPr>
                <w:noProof/>
                <w:webHidden/>
              </w:rPr>
              <w:t>4</w:t>
            </w:r>
            <w:r w:rsidR="000E2A83">
              <w:rPr>
                <w:noProof/>
                <w:webHidden/>
              </w:rPr>
              <w:fldChar w:fldCharType="end"/>
            </w:r>
          </w:hyperlink>
        </w:p>
        <w:p w14:paraId="7B98AA65" w14:textId="0B34DD9D" w:rsidR="000E2A83" w:rsidRDefault="00B53028">
          <w:pPr>
            <w:pStyle w:val="TOC3"/>
            <w:tabs>
              <w:tab w:val="right" w:leader="dot" w:pos="9016"/>
            </w:tabs>
            <w:rPr>
              <w:rFonts w:asciiTheme="minorHAnsi" w:eastAsiaTheme="minorEastAsia" w:hAnsiTheme="minorHAnsi"/>
              <w:noProof/>
              <w:lang w:eastAsia="en-GB"/>
            </w:rPr>
          </w:pPr>
          <w:hyperlink w:anchor="_Toc236695804" w:history="1">
            <w:r w:rsidR="000E2A83" w:rsidRPr="00FC25BC">
              <w:rPr>
                <w:rStyle w:val="Hyperlink"/>
                <w:noProof/>
              </w:rPr>
              <w:t>Hofstede Cultural Dimensions Analysis</w:t>
            </w:r>
            <w:r w:rsidR="000E2A83">
              <w:rPr>
                <w:noProof/>
                <w:webHidden/>
              </w:rPr>
              <w:tab/>
            </w:r>
            <w:r w:rsidR="000E2A83">
              <w:rPr>
                <w:noProof/>
                <w:webHidden/>
              </w:rPr>
              <w:fldChar w:fldCharType="begin"/>
            </w:r>
            <w:r w:rsidR="000E2A83">
              <w:rPr>
                <w:noProof/>
                <w:webHidden/>
              </w:rPr>
              <w:instrText xml:space="preserve"> PAGEREF _Toc236695804 \h </w:instrText>
            </w:r>
            <w:r w:rsidR="000E2A83">
              <w:rPr>
                <w:noProof/>
                <w:webHidden/>
              </w:rPr>
            </w:r>
            <w:r w:rsidR="000E2A83">
              <w:rPr>
                <w:noProof/>
                <w:webHidden/>
              </w:rPr>
              <w:fldChar w:fldCharType="separate"/>
            </w:r>
            <w:r w:rsidR="000E2A83">
              <w:rPr>
                <w:noProof/>
                <w:webHidden/>
              </w:rPr>
              <w:t>6</w:t>
            </w:r>
            <w:r w:rsidR="000E2A83">
              <w:rPr>
                <w:noProof/>
                <w:webHidden/>
              </w:rPr>
              <w:fldChar w:fldCharType="end"/>
            </w:r>
          </w:hyperlink>
        </w:p>
        <w:p w14:paraId="2ACDD6BC" w14:textId="69AC9BCA" w:rsidR="000E2A83" w:rsidRDefault="00B53028">
          <w:pPr>
            <w:pStyle w:val="TOC3"/>
            <w:tabs>
              <w:tab w:val="right" w:leader="dot" w:pos="9016"/>
            </w:tabs>
            <w:rPr>
              <w:rFonts w:asciiTheme="minorHAnsi" w:eastAsiaTheme="minorEastAsia" w:hAnsiTheme="minorHAnsi"/>
              <w:noProof/>
              <w:lang w:eastAsia="en-GB"/>
            </w:rPr>
          </w:pPr>
          <w:hyperlink w:anchor="_Toc236695805" w:history="1">
            <w:r w:rsidR="000E2A83" w:rsidRPr="00FC25BC">
              <w:rPr>
                <w:rStyle w:val="Hyperlink"/>
                <w:noProof/>
              </w:rPr>
              <w:t>Critical Analysis of the Hofstede Model</w:t>
            </w:r>
            <w:r w:rsidR="000E2A83">
              <w:rPr>
                <w:noProof/>
                <w:webHidden/>
              </w:rPr>
              <w:tab/>
            </w:r>
            <w:r w:rsidR="000E2A83">
              <w:rPr>
                <w:noProof/>
                <w:webHidden/>
              </w:rPr>
              <w:fldChar w:fldCharType="begin"/>
            </w:r>
            <w:r w:rsidR="000E2A83">
              <w:rPr>
                <w:noProof/>
                <w:webHidden/>
              </w:rPr>
              <w:instrText xml:space="preserve"> PAGEREF _Toc236695805 \h </w:instrText>
            </w:r>
            <w:r w:rsidR="000E2A83">
              <w:rPr>
                <w:noProof/>
                <w:webHidden/>
              </w:rPr>
            </w:r>
            <w:r w:rsidR="000E2A83">
              <w:rPr>
                <w:noProof/>
                <w:webHidden/>
              </w:rPr>
              <w:fldChar w:fldCharType="separate"/>
            </w:r>
            <w:r w:rsidR="000E2A83">
              <w:rPr>
                <w:noProof/>
                <w:webHidden/>
              </w:rPr>
              <w:t>7</w:t>
            </w:r>
            <w:r w:rsidR="000E2A83">
              <w:rPr>
                <w:noProof/>
                <w:webHidden/>
              </w:rPr>
              <w:fldChar w:fldCharType="end"/>
            </w:r>
          </w:hyperlink>
        </w:p>
        <w:p w14:paraId="35B3AF75" w14:textId="795CB8E2" w:rsidR="000E2A83" w:rsidRDefault="00B53028">
          <w:pPr>
            <w:pStyle w:val="TOC2"/>
            <w:tabs>
              <w:tab w:val="right" w:leader="dot" w:pos="9016"/>
            </w:tabs>
            <w:rPr>
              <w:rFonts w:asciiTheme="minorHAnsi" w:eastAsiaTheme="minorEastAsia" w:hAnsiTheme="minorHAnsi"/>
              <w:noProof/>
              <w:lang w:eastAsia="en-GB"/>
            </w:rPr>
          </w:pPr>
          <w:hyperlink w:anchor="_Toc236695806" w:history="1">
            <w:r w:rsidR="000E2A83" w:rsidRPr="00FC25BC">
              <w:rPr>
                <w:rStyle w:val="Hyperlink"/>
                <w:noProof/>
              </w:rPr>
              <w:t>1.2 A Comparative Analysis of STP (Segmentation, Targeting, and Positioning)</w:t>
            </w:r>
            <w:r w:rsidR="000E2A83">
              <w:rPr>
                <w:noProof/>
                <w:webHidden/>
              </w:rPr>
              <w:tab/>
            </w:r>
            <w:r w:rsidR="000E2A83">
              <w:rPr>
                <w:noProof/>
                <w:webHidden/>
              </w:rPr>
              <w:fldChar w:fldCharType="begin"/>
            </w:r>
            <w:r w:rsidR="000E2A83">
              <w:rPr>
                <w:noProof/>
                <w:webHidden/>
              </w:rPr>
              <w:instrText xml:space="preserve"> PAGEREF _Toc236695806 \h </w:instrText>
            </w:r>
            <w:r w:rsidR="000E2A83">
              <w:rPr>
                <w:noProof/>
                <w:webHidden/>
              </w:rPr>
            </w:r>
            <w:r w:rsidR="000E2A83">
              <w:rPr>
                <w:noProof/>
                <w:webHidden/>
              </w:rPr>
              <w:fldChar w:fldCharType="separate"/>
            </w:r>
            <w:r w:rsidR="000E2A83">
              <w:rPr>
                <w:noProof/>
                <w:webHidden/>
              </w:rPr>
              <w:t>9</w:t>
            </w:r>
            <w:r w:rsidR="000E2A83">
              <w:rPr>
                <w:noProof/>
                <w:webHidden/>
              </w:rPr>
              <w:fldChar w:fldCharType="end"/>
            </w:r>
          </w:hyperlink>
        </w:p>
        <w:p w14:paraId="495EE815" w14:textId="1078A5B6" w:rsidR="000E2A83" w:rsidRDefault="00B53028">
          <w:pPr>
            <w:pStyle w:val="TOC3"/>
            <w:tabs>
              <w:tab w:val="right" w:leader="dot" w:pos="9016"/>
            </w:tabs>
            <w:rPr>
              <w:rFonts w:asciiTheme="minorHAnsi" w:eastAsiaTheme="minorEastAsia" w:hAnsiTheme="minorHAnsi"/>
              <w:noProof/>
              <w:lang w:eastAsia="en-GB"/>
            </w:rPr>
          </w:pPr>
          <w:hyperlink w:anchor="_Toc236695807" w:history="1">
            <w:r w:rsidR="000E2A83" w:rsidRPr="00FC25BC">
              <w:rPr>
                <w:rStyle w:val="Hyperlink"/>
                <w:noProof/>
              </w:rPr>
              <w:t>Perceptual Map for Greater China Sportswear Market</w:t>
            </w:r>
            <w:r w:rsidR="000E2A83">
              <w:rPr>
                <w:noProof/>
                <w:webHidden/>
              </w:rPr>
              <w:tab/>
            </w:r>
            <w:r w:rsidR="000E2A83">
              <w:rPr>
                <w:noProof/>
                <w:webHidden/>
              </w:rPr>
              <w:fldChar w:fldCharType="begin"/>
            </w:r>
            <w:r w:rsidR="000E2A83">
              <w:rPr>
                <w:noProof/>
                <w:webHidden/>
              </w:rPr>
              <w:instrText xml:space="preserve"> PAGEREF _Toc236695807 \h </w:instrText>
            </w:r>
            <w:r w:rsidR="000E2A83">
              <w:rPr>
                <w:noProof/>
                <w:webHidden/>
              </w:rPr>
            </w:r>
            <w:r w:rsidR="000E2A83">
              <w:rPr>
                <w:noProof/>
                <w:webHidden/>
              </w:rPr>
              <w:fldChar w:fldCharType="separate"/>
            </w:r>
            <w:r w:rsidR="000E2A83">
              <w:rPr>
                <w:noProof/>
                <w:webHidden/>
              </w:rPr>
              <w:t>11</w:t>
            </w:r>
            <w:r w:rsidR="000E2A83">
              <w:rPr>
                <w:noProof/>
                <w:webHidden/>
              </w:rPr>
              <w:fldChar w:fldCharType="end"/>
            </w:r>
          </w:hyperlink>
        </w:p>
        <w:p w14:paraId="58FA3988" w14:textId="2CBE8C8F" w:rsidR="000E2A83" w:rsidRDefault="00B53028">
          <w:pPr>
            <w:pStyle w:val="TOC3"/>
            <w:tabs>
              <w:tab w:val="right" w:leader="dot" w:pos="9016"/>
            </w:tabs>
            <w:rPr>
              <w:rFonts w:asciiTheme="minorHAnsi" w:eastAsiaTheme="minorEastAsia" w:hAnsiTheme="minorHAnsi"/>
              <w:noProof/>
              <w:lang w:eastAsia="en-GB"/>
            </w:rPr>
          </w:pPr>
          <w:hyperlink w:anchor="_Toc236695808" w:history="1">
            <w:r w:rsidR="000E2A83" w:rsidRPr="00FC25BC">
              <w:rPr>
                <w:rStyle w:val="Hyperlink"/>
                <w:noProof/>
              </w:rPr>
              <w:t>Comparative Analysis of the 7Ps International Marketing Mix</w:t>
            </w:r>
            <w:r w:rsidR="000E2A83">
              <w:rPr>
                <w:noProof/>
                <w:webHidden/>
              </w:rPr>
              <w:tab/>
            </w:r>
            <w:r w:rsidR="000E2A83">
              <w:rPr>
                <w:noProof/>
                <w:webHidden/>
              </w:rPr>
              <w:fldChar w:fldCharType="begin"/>
            </w:r>
            <w:r w:rsidR="000E2A83">
              <w:rPr>
                <w:noProof/>
                <w:webHidden/>
              </w:rPr>
              <w:instrText xml:space="preserve"> PAGEREF _Toc236695808 \h </w:instrText>
            </w:r>
            <w:r w:rsidR="000E2A83">
              <w:rPr>
                <w:noProof/>
                <w:webHidden/>
              </w:rPr>
            </w:r>
            <w:r w:rsidR="000E2A83">
              <w:rPr>
                <w:noProof/>
                <w:webHidden/>
              </w:rPr>
              <w:fldChar w:fldCharType="separate"/>
            </w:r>
            <w:r w:rsidR="000E2A83">
              <w:rPr>
                <w:noProof/>
                <w:webHidden/>
              </w:rPr>
              <w:t>12</w:t>
            </w:r>
            <w:r w:rsidR="000E2A83">
              <w:rPr>
                <w:noProof/>
                <w:webHidden/>
              </w:rPr>
              <w:fldChar w:fldCharType="end"/>
            </w:r>
          </w:hyperlink>
        </w:p>
        <w:p w14:paraId="127DF053" w14:textId="1E70C835" w:rsidR="000E2A83" w:rsidRDefault="00B53028">
          <w:pPr>
            <w:pStyle w:val="TOC3"/>
            <w:tabs>
              <w:tab w:val="right" w:leader="dot" w:pos="9016"/>
            </w:tabs>
            <w:rPr>
              <w:rFonts w:asciiTheme="minorHAnsi" w:eastAsiaTheme="minorEastAsia" w:hAnsiTheme="minorHAnsi"/>
              <w:noProof/>
              <w:lang w:eastAsia="en-GB"/>
            </w:rPr>
          </w:pPr>
          <w:hyperlink w:anchor="_Toc236695809" w:history="1">
            <w:r w:rsidR="000E2A83" w:rsidRPr="00FC25BC">
              <w:rPr>
                <w:rStyle w:val="Hyperlink"/>
                <w:noProof/>
              </w:rPr>
              <w:t>Promotional Tactics &amp; Integrated Marketing Communications (IMC)</w:t>
            </w:r>
            <w:r w:rsidR="000E2A83">
              <w:rPr>
                <w:noProof/>
                <w:webHidden/>
              </w:rPr>
              <w:tab/>
            </w:r>
            <w:r w:rsidR="000E2A83">
              <w:rPr>
                <w:noProof/>
                <w:webHidden/>
              </w:rPr>
              <w:fldChar w:fldCharType="begin"/>
            </w:r>
            <w:r w:rsidR="000E2A83">
              <w:rPr>
                <w:noProof/>
                <w:webHidden/>
              </w:rPr>
              <w:instrText xml:space="preserve"> PAGEREF _Toc236695809 \h </w:instrText>
            </w:r>
            <w:r w:rsidR="000E2A83">
              <w:rPr>
                <w:noProof/>
                <w:webHidden/>
              </w:rPr>
            </w:r>
            <w:r w:rsidR="000E2A83">
              <w:rPr>
                <w:noProof/>
                <w:webHidden/>
              </w:rPr>
              <w:fldChar w:fldCharType="separate"/>
            </w:r>
            <w:r w:rsidR="000E2A83">
              <w:rPr>
                <w:noProof/>
                <w:webHidden/>
              </w:rPr>
              <w:t>15</w:t>
            </w:r>
            <w:r w:rsidR="000E2A83">
              <w:rPr>
                <w:noProof/>
                <w:webHidden/>
              </w:rPr>
              <w:fldChar w:fldCharType="end"/>
            </w:r>
          </w:hyperlink>
        </w:p>
        <w:p w14:paraId="0479526F" w14:textId="543C8A58" w:rsidR="000E2A83" w:rsidRDefault="00B53028">
          <w:pPr>
            <w:pStyle w:val="TOC2"/>
            <w:tabs>
              <w:tab w:val="right" w:leader="dot" w:pos="9016"/>
            </w:tabs>
            <w:rPr>
              <w:rFonts w:asciiTheme="minorHAnsi" w:eastAsiaTheme="minorEastAsia" w:hAnsiTheme="minorHAnsi"/>
              <w:noProof/>
              <w:lang w:eastAsia="en-GB"/>
            </w:rPr>
          </w:pPr>
          <w:hyperlink w:anchor="_Toc236695810" w:history="1">
            <w:r w:rsidR="000E2A83" w:rsidRPr="00FC25BC">
              <w:rPr>
                <w:rStyle w:val="Hyperlink"/>
                <w:noProof/>
              </w:rPr>
              <w:t>1.3 An Analysis of the Market Entry Methods of the Company in Greater China</w:t>
            </w:r>
            <w:r w:rsidR="000E2A83">
              <w:rPr>
                <w:noProof/>
                <w:webHidden/>
              </w:rPr>
              <w:tab/>
            </w:r>
            <w:r w:rsidR="000E2A83">
              <w:rPr>
                <w:noProof/>
                <w:webHidden/>
              </w:rPr>
              <w:fldChar w:fldCharType="begin"/>
            </w:r>
            <w:r w:rsidR="000E2A83">
              <w:rPr>
                <w:noProof/>
                <w:webHidden/>
              </w:rPr>
              <w:instrText xml:space="preserve"> PAGEREF _Toc236695810 \h </w:instrText>
            </w:r>
            <w:r w:rsidR="000E2A83">
              <w:rPr>
                <w:noProof/>
                <w:webHidden/>
              </w:rPr>
            </w:r>
            <w:r w:rsidR="000E2A83">
              <w:rPr>
                <w:noProof/>
                <w:webHidden/>
              </w:rPr>
              <w:fldChar w:fldCharType="separate"/>
            </w:r>
            <w:r w:rsidR="000E2A83">
              <w:rPr>
                <w:noProof/>
                <w:webHidden/>
              </w:rPr>
              <w:t>18</w:t>
            </w:r>
            <w:r w:rsidR="000E2A83">
              <w:rPr>
                <w:noProof/>
                <w:webHidden/>
              </w:rPr>
              <w:fldChar w:fldCharType="end"/>
            </w:r>
          </w:hyperlink>
        </w:p>
        <w:p w14:paraId="3D5C1B3B" w14:textId="1552D6D3" w:rsidR="000E2A83" w:rsidRDefault="00B53028">
          <w:pPr>
            <w:pStyle w:val="TOC2"/>
            <w:tabs>
              <w:tab w:val="right" w:leader="dot" w:pos="9016"/>
            </w:tabs>
            <w:rPr>
              <w:rFonts w:asciiTheme="minorHAnsi" w:eastAsiaTheme="minorEastAsia" w:hAnsiTheme="minorHAnsi"/>
              <w:noProof/>
              <w:lang w:eastAsia="en-GB"/>
            </w:rPr>
          </w:pPr>
          <w:hyperlink w:anchor="_Toc236695811" w:history="1">
            <w:r w:rsidR="000E2A83" w:rsidRPr="00FC25BC">
              <w:rPr>
                <w:rStyle w:val="Hyperlink"/>
                <w:noProof/>
              </w:rPr>
              <w:t>1.4 Ethical Issues Related to This Brand’s Marketing Mix in Greater China</w:t>
            </w:r>
            <w:r w:rsidR="000E2A83">
              <w:rPr>
                <w:noProof/>
                <w:webHidden/>
              </w:rPr>
              <w:tab/>
            </w:r>
            <w:r w:rsidR="000E2A83">
              <w:rPr>
                <w:noProof/>
                <w:webHidden/>
              </w:rPr>
              <w:fldChar w:fldCharType="begin"/>
            </w:r>
            <w:r w:rsidR="000E2A83">
              <w:rPr>
                <w:noProof/>
                <w:webHidden/>
              </w:rPr>
              <w:instrText xml:space="preserve"> PAGEREF _Toc236695811 \h </w:instrText>
            </w:r>
            <w:r w:rsidR="000E2A83">
              <w:rPr>
                <w:noProof/>
                <w:webHidden/>
              </w:rPr>
            </w:r>
            <w:r w:rsidR="000E2A83">
              <w:rPr>
                <w:noProof/>
                <w:webHidden/>
              </w:rPr>
              <w:fldChar w:fldCharType="separate"/>
            </w:r>
            <w:r w:rsidR="000E2A83">
              <w:rPr>
                <w:noProof/>
                <w:webHidden/>
              </w:rPr>
              <w:t>19</w:t>
            </w:r>
            <w:r w:rsidR="000E2A83">
              <w:rPr>
                <w:noProof/>
                <w:webHidden/>
              </w:rPr>
              <w:fldChar w:fldCharType="end"/>
            </w:r>
          </w:hyperlink>
        </w:p>
        <w:p w14:paraId="118D7509" w14:textId="6580D513" w:rsidR="000E2A83" w:rsidRDefault="00B53028">
          <w:pPr>
            <w:pStyle w:val="TOC3"/>
            <w:tabs>
              <w:tab w:val="right" w:leader="dot" w:pos="9016"/>
            </w:tabs>
            <w:rPr>
              <w:rFonts w:asciiTheme="minorHAnsi" w:eastAsiaTheme="minorEastAsia" w:hAnsiTheme="minorHAnsi"/>
              <w:noProof/>
              <w:lang w:eastAsia="en-GB"/>
            </w:rPr>
          </w:pPr>
          <w:hyperlink w:anchor="_Toc236695812" w:history="1">
            <w:r w:rsidR="000E2A83" w:rsidRPr="00FC25BC">
              <w:rPr>
                <w:rStyle w:val="Hyperlink"/>
                <w:noProof/>
              </w:rPr>
              <w:t>Ethical Marketing Practices</w:t>
            </w:r>
            <w:r w:rsidR="000E2A83">
              <w:rPr>
                <w:noProof/>
                <w:webHidden/>
              </w:rPr>
              <w:tab/>
            </w:r>
            <w:r w:rsidR="000E2A83">
              <w:rPr>
                <w:noProof/>
                <w:webHidden/>
              </w:rPr>
              <w:fldChar w:fldCharType="begin"/>
            </w:r>
            <w:r w:rsidR="000E2A83">
              <w:rPr>
                <w:noProof/>
                <w:webHidden/>
              </w:rPr>
              <w:instrText xml:space="preserve"> PAGEREF _Toc236695812 \h </w:instrText>
            </w:r>
            <w:r w:rsidR="000E2A83">
              <w:rPr>
                <w:noProof/>
                <w:webHidden/>
              </w:rPr>
            </w:r>
            <w:r w:rsidR="000E2A83">
              <w:rPr>
                <w:noProof/>
                <w:webHidden/>
              </w:rPr>
              <w:fldChar w:fldCharType="separate"/>
            </w:r>
            <w:r w:rsidR="000E2A83">
              <w:rPr>
                <w:noProof/>
                <w:webHidden/>
              </w:rPr>
              <w:t>19</w:t>
            </w:r>
            <w:r w:rsidR="000E2A83">
              <w:rPr>
                <w:noProof/>
                <w:webHidden/>
              </w:rPr>
              <w:fldChar w:fldCharType="end"/>
            </w:r>
          </w:hyperlink>
        </w:p>
        <w:p w14:paraId="7ACFA27F" w14:textId="046A8F88" w:rsidR="000E2A83" w:rsidRDefault="00B53028">
          <w:pPr>
            <w:pStyle w:val="TOC3"/>
            <w:tabs>
              <w:tab w:val="right" w:leader="dot" w:pos="9016"/>
            </w:tabs>
            <w:rPr>
              <w:rFonts w:asciiTheme="minorHAnsi" w:eastAsiaTheme="minorEastAsia" w:hAnsiTheme="minorHAnsi"/>
              <w:noProof/>
              <w:lang w:eastAsia="en-GB"/>
            </w:rPr>
          </w:pPr>
          <w:hyperlink w:anchor="_Toc236695813" w:history="1">
            <w:r w:rsidR="000E2A83" w:rsidRPr="00FC25BC">
              <w:rPr>
                <w:rStyle w:val="Hyperlink"/>
                <w:noProof/>
              </w:rPr>
              <w:t>Unethical Marketing Practices / Controversies</w:t>
            </w:r>
            <w:r w:rsidR="000E2A83">
              <w:rPr>
                <w:noProof/>
                <w:webHidden/>
              </w:rPr>
              <w:tab/>
            </w:r>
            <w:r w:rsidR="000E2A83">
              <w:rPr>
                <w:noProof/>
                <w:webHidden/>
              </w:rPr>
              <w:fldChar w:fldCharType="begin"/>
            </w:r>
            <w:r w:rsidR="000E2A83">
              <w:rPr>
                <w:noProof/>
                <w:webHidden/>
              </w:rPr>
              <w:instrText xml:space="preserve"> PAGEREF _Toc236695813 \h </w:instrText>
            </w:r>
            <w:r w:rsidR="000E2A83">
              <w:rPr>
                <w:noProof/>
                <w:webHidden/>
              </w:rPr>
            </w:r>
            <w:r w:rsidR="000E2A83">
              <w:rPr>
                <w:noProof/>
                <w:webHidden/>
              </w:rPr>
              <w:fldChar w:fldCharType="separate"/>
            </w:r>
            <w:r w:rsidR="000E2A83">
              <w:rPr>
                <w:noProof/>
                <w:webHidden/>
              </w:rPr>
              <w:t>19</w:t>
            </w:r>
            <w:r w:rsidR="000E2A83">
              <w:rPr>
                <w:noProof/>
                <w:webHidden/>
              </w:rPr>
              <w:fldChar w:fldCharType="end"/>
            </w:r>
          </w:hyperlink>
        </w:p>
        <w:p w14:paraId="0A99E63D" w14:textId="060BF103" w:rsidR="000E2A83" w:rsidRDefault="00B53028">
          <w:pPr>
            <w:pStyle w:val="TOC2"/>
            <w:tabs>
              <w:tab w:val="right" w:leader="dot" w:pos="9016"/>
            </w:tabs>
            <w:rPr>
              <w:rFonts w:asciiTheme="minorHAnsi" w:eastAsiaTheme="minorEastAsia" w:hAnsiTheme="minorHAnsi"/>
              <w:noProof/>
              <w:lang w:eastAsia="en-GB"/>
            </w:rPr>
          </w:pPr>
          <w:hyperlink w:anchor="_Toc236695814" w:history="1">
            <w:r w:rsidR="000E2A83" w:rsidRPr="00FC25BC">
              <w:rPr>
                <w:rStyle w:val="Hyperlink"/>
                <w:noProof/>
              </w:rPr>
              <w:t>1.5 Recommendations on How This Company Should Go Forward with Their International Marketing Strategies</w:t>
            </w:r>
            <w:r w:rsidR="000E2A83">
              <w:rPr>
                <w:noProof/>
                <w:webHidden/>
              </w:rPr>
              <w:tab/>
            </w:r>
            <w:r w:rsidR="000E2A83">
              <w:rPr>
                <w:noProof/>
                <w:webHidden/>
              </w:rPr>
              <w:fldChar w:fldCharType="begin"/>
            </w:r>
            <w:r w:rsidR="000E2A83">
              <w:rPr>
                <w:noProof/>
                <w:webHidden/>
              </w:rPr>
              <w:instrText xml:space="preserve"> PAGEREF _Toc236695814 \h </w:instrText>
            </w:r>
            <w:r w:rsidR="000E2A83">
              <w:rPr>
                <w:noProof/>
                <w:webHidden/>
              </w:rPr>
            </w:r>
            <w:r w:rsidR="000E2A83">
              <w:rPr>
                <w:noProof/>
                <w:webHidden/>
              </w:rPr>
              <w:fldChar w:fldCharType="separate"/>
            </w:r>
            <w:r w:rsidR="000E2A83">
              <w:rPr>
                <w:noProof/>
                <w:webHidden/>
              </w:rPr>
              <w:t>20</w:t>
            </w:r>
            <w:r w:rsidR="000E2A83">
              <w:rPr>
                <w:noProof/>
                <w:webHidden/>
              </w:rPr>
              <w:fldChar w:fldCharType="end"/>
            </w:r>
          </w:hyperlink>
        </w:p>
        <w:p w14:paraId="4D226EA0" w14:textId="5E5DA846" w:rsidR="000E2A83" w:rsidRDefault="00B53028">
          <w:pPr>
            <w:pStyle w:val="TOC1"/>
            <w:tabs>
              <w:tab w:val="right" w:leader="dot" w:pos="9016"/>
            </w:tabs>
            <w:rPr>
              <w:rFonts w:asciiTheme="minorHAnsi" w:eastAsiaTheme="minorEastAsia" w:hAnsiTheme="minorHAnsi"/>
              <w:noProof/>
              <w:lang w:eastAsia="en-GB"/>
            </w:rPr>
          </w:pPr>
          <w:hyperlink w:anchor="_Toc236695815" w:history="1">
            <w:r w:rsidR="000E2A83" w:rsidRPr="00FC25BC">
              <w:rPr>
                <w:rStyle w:val="Hyperlink"/>
                <w:noProof/>
              </w:rPr>
              <w:t>Section 2: Reflective Account: Graham Gibbs' (1988) Reflective Cycle</w:t>
            </w:r>
            <w:r w:rsidR="000E2A83">
              <w:rPr>
                <w:noProof/>
                <w:webHidden/>
              </w:rPr>
              <w:tab/>
            </w:r>
            <w:r w:rsidR="000E2A83">
              <w:rPr>
                <w:noProof/>
                <w:webHidden/>
              </w:rPr>
              <w:fldChar w:fldCharType="begin"/>
            </w:r>
            <w:r w:rsidR="000E2A83">
              <w:rPr>
                <w:noProof/>
                <w:webHidden/>
              </w:rPr>
              <w:instrText xml:space="preserve"> PAGEREF _Toc236695815 \h </w:instrText>
            </w:r>
            <w:r w:rsidR="000E2A83">
              <w:rPr>
                <w:noProof/>
                <w:webHidden/>
              </w:rPr>
            </w:r>
            <w:r w:rsidR="000E2A83">
              <w:rPr>
                <w:noProof/>
                <w:webHidden/>
              </w:rPr>
              <w:fldChar w:fldCharType="separate"/>
            </w:r>
            <w:r w:rsidR="000E2A83">
              <w:rPr>
                <w:noProof/>
                <w:webHidden/>
              </w:rPr>
              <w:t>21</w:t>
            </w:r>
            <w:r w:rsidR="000E2A83">
              <w:rPr>
                <w:noProof/>
                <w:webHidden/>
              </w:rPr>
              <w:fldChar w:fldCharType="end"/>
            </w:r>
          </w:hyperlink>
        </w:p>
        <w:p w14:paraId="3CFAE05E" w14:textId="71494E3D" w:rsidR="000E2A83" w:rsidRDefault="00B53028">
          <w:pPr>
            <w:pStyle w:val="TOC1"/>
            <w:tabs>
              <w:tab w:val="right" w:leader="dot" w:pos="9016"/>
            </w:tabs>
            <w:rPr>
              <w:rFonts w:asciiTheme="minorHAnsi" w:eastAsiaTheme="minorEastAsia" w:hAnsiTheme="minorHAnsi"/>
              <w:noProof/>
              <w:lang w:eastAsia="en-GB"/>
            </w:rPr>
          </w:pPr>
          <w:hyperlink w:anchor="_Toc236695816" w:history="1">
            <w:r w:rsidR="000E2A83" w:rsidRPr="00FC25BC">
              <w:rPr>
                <w:rStyle w:val="Hyperlink"/>
                <w:noProof/>
              </w:rPr>
              <w:t>References</w:t>
            </w:r>
            <w:r w:rsidR="000E2A83">
              <w:rPr>
                <w:noProof/>
                <w:webHidden/>
              </w:rPr>
              <w:tab/>
            </w:r>
            <w:r w:rsidR="000E2A83">
              <w:rPr>
                <w:noProof/>
                <w:webHidden/>
              </w:rPr>
              <w:fldChar w:fldCharType="begin"/>
            </w:r>
            <w:r w:rsidR="000E2A83">
              <w:rPr>
                <w:noProof/>
                <w:webHidden/>
              </w:rPr>
              <w:instrText xml:space="preserve"> PAGEREF _Toc236695816 \h </w:instrText>
            </w:r>
            <w:r w:rsidR="000E2A83">
              <w:rPr>
                <w:noProof/>
                <w:webHidden/>
              </w:rPr>
            </w:r>
            <w:r w:rsidR="000E2A83">
              <w:rPr>
                <w:noProof/>
                <w:webHidden/>
              </w:rPr>
              <w:fldChar w:fldCharType="separate"/>
            </w:r>
            <w:r w:rsidR="000E2A83">
              <w:rPr>
                <w:noProof/>
                <w:webHidden/>
              </w:rPr>
              <w:t>24</w:t>
            </w:r>
            <w:r w:rsidR="000E2A83">
              <w:rPr>
                <w:noProof/>
                <w:webHidden/>
              </w:rPr>
              <w:fldChar w:fldCharType="end"/>
            </w:r>
          </w:hyperlink>
        </w:p>
        <w:p w14:paraId="44467520" w14:textId="7F7E53BB" w:rsidR="008479BE" w:rsidRDefault="008479BE">
          <w:r>
            <w:rPr>
              <w:b/>
              <w:bCs/>
              <w:noProof/>
            </w:rPr>
            <w:fldChar w:fldCharType="end"/>
          </w:r>
        </w:p>
      </w:sdtContent>
    </w:sdt>
    <w:p w14:paraId="474D8EC4" w14:textId="03CFC89F" w:rsidR="00142DB3" w:rsidRDefault="00142DB3">
      <w:pPr>
        <w:spacing w:line="259" w:lineRule="auto"/>
        <w:jc w:val="left"/>
      </w:pPr>
      <w:r>
        <w:br w:type="page"/>
      </w:r>
    </w:p>
    <w:p w14:paraId="51BC3CEC" w14:textId="570A76F7" w:rsidR="00142DB3" w:rsidRDefault="00142DB3" w:rsidP="00142DB3">
      <w:pPr>
        <w:pStyle w:val="Heading1"/>
      </w:pPr>
      <w:bookmarkStart w:id="2" w:name="_Toc236695800"/>
      <w:r w:rsidRPr="00142DB3">
        <w:lastRenderedPageBreak/>
        <w:t>1. Introduction</w:t>
      </w:r>
      <w:bookmarkEnd w:id="2"/>
    </w:p>
    <w:p w14:paraId="35C7AA61" w14:textId="3252B761" w:rsidR="00937B9F" w:rsidRDefault="00937B9F" w:rsidP="00937B9F">
      <w:r>
        <w:t>Adidas AG, a leading sportswear brand, is a legacy of German engineering, performance-oriented design, and integration (</w:t>
      </w:r>
      <w:proofErr w:type="spellStart"/>
      <w:r>
        <w:t>Ayub</w:t>
      </w:r>
      <w:proofErr w:type="spellEnd"/>
      <w:r>
        <w:t xml:space="preserve">, 2025). In July 1924, Adolf “Adi” </w:t>
      </w:r>
      <w:proofErr w:type="spellStart"/>
      <w:r>
        <w:t>Dassler</w:t>
      </w:r>
      <w:proofErr w:type="spellEnd"/>
      <w:r>
        <w:t xml:space="preserve"> and his brother Rudolf began making spiked athletic shoes in their mother's laundry room in Herzogenaurach, Bavaria (Lewis, 2024).</w:t>
      </w:r>
    </w:p>
    <w:p w14:paraId="7B493576" w14:textId="61ED4F26" w:rsidR="00937B9F" w:rsidRDefault="00937B9F" w:rsidP="00937B9F">
      <w:r>
        <w:t xml:space="preserve">Adidas became famous for its performance products after Jesse Owens won the 1936 Berlin Olympics using its shoes (Lewis, 2024). Adidas' popularity increased after West Germany won the 1954 FIFA World Cup with Adi </w:t>
      </w:r>
      <w:proofErr w:type="spellStart"/>
      <w:r>
        <w:t>Dassler</w:t>
      </w:r>
      <w:proofErr w:type="spellEnd"/>
      <w:r>
        <w:t>-designed boots (García and Justin, 2018). Adidas extended its distribution network to include official companies and made key acquisitions, including Salomon in 1997 and Reebok in 2006, to strengthen its product portfolio and market position (Segura et al., 2023). It has developed a worldwide plan to target distinct customer groups using central brand and local market strategies (</w:t>
      </w:r>
      <w:proofErr w:type="spellStart"/>
      <w:r>
        <w:t>Ayub</w:t>
      </w:r>
      <w:proofErr w:type="spellEnd"/>
      <w:r>
        <w:t>, 2025).</w:t>
      </w:r>
    </w:p>
    <w:p w14:paraId="3A18578B" w14:textId="7F34957A" w:rsidR="00DE0ECC" w:rsidRDefault="006C3EBC" w:rsidP="00937B9F">
      <w:r w:rsidRPr="006C3EBC">
        <w:t>Adidas AG’s international marketing strategies are examined in the United States and Greater China. The report covers PESTEL and Hofstede’s cultural analysis, STP (Segmentation, Targeting and Positioning), the 7Ps international marketing mix, promotional tactics and IMC, market entry methods, ethical issues, strategic recommendations, and a reflective analysis using Gibbs’ Reflective Cycle.</w:t>
      </w:r>
    </w:p>
    <w:p w14:paraId="35D6651F" w14:textId="07AA3CED" w:rsidR="00CA5EF2" w:rsidRDefault="00CA5EF2" w:rsidP="00CA5EF2">
      <w:pPr>
        <w:pStyle w:val="Heading2"/>
      </w:pPr>
      <w:bookmarkStart w:id="3" w:name="_Toc236695801"/>
      <w:r>
        <w:t>Background</w:t>
      </w:r>
      <w:bookmarkEnd w:id="3"/>
      <w:r>
        <w:t xml:space="preserve"> </w:t>
      </w:r>
    </w:p>
    <w:p w14:paraId="36740A74" w14:textId="6D2F27D0" w:rsidR="00282076" w:rsidRPr="00282076" w:rsidRDefault="00282076" w:rsidP="00282076">
      <w:pPr>
        <w:rPr>
          <w:b/>
          <w:bCs/>
        </w:rPr>
      </w:pPr>
      <w:r w:rsidRPr="00282076">
        <w:rPr>
          <w:b/>
          <w:bCs/>
        </w:rPr>
        <w:t>Founding and Establishment</w:t>
      </w:r>
    </w:p>
    <w:p w14:paraId="548A7690" w14:textId="374D683A" w:rsidR="00282076" w:rsidRDefault="00282076" w:rsidP="00282076">
      <w:r w:rsidRPr="00282076">
        <w:rPr>
          <w:b/>
          <w:bCs/>
        </w:rPr>
        <w:t>Who first created the company?</w:t>
      </w:r>
      <w:r>
        <w:t xml:space="preserve"> Adolf “Adi” </w:t>
      </w:r>
      <w:proofErr w:type="spellStart"/>
      <w:r>
        <w:t>Dassler</w:t>
      </w:r>
      <w:proofErr w:type="spellEnd"/>
      <w:r>
        <w:t xml:space="preserve"> founded the company after working with his brother Rudolf in the earlier </w:t>
      </w:r>
      <w:proofErr w:type="spellStart"/>
      <w:r>
        <w:t>Dassler</w:t>
      </w:r>
      <w:proofErr w:type="spellEnd"/>
      <w:r>
        <w:t xml:space="preserve"> family enterprise (Lewis, 2024).</w:t>
      </w:r>
    </w:p>
    <w:p w14:paraId="363ECB88" w14:textId="41305BBF" w:rsidR="00282076" w:rsidRDefault="00282076" w:rsidP="00282076">
      <w:r w:rsidRPr="00282076">
        <w:rPr>
          <w:b/>
          <w:bCs/>
        </w:rPr>
        <w:t>When was it established?</w:t>
      </w:r>
      <w:r>
        <w:t xml:space="preserve"> The original family shoe business began in July 1924; the independent company “Adi </w:t>
      </w:r>
      <w:proofErr w:type="spellStart"/>
      <w:r>
        <w:t>Dassler</w:t>
      </w:r>
      <w:proofErr w:type="spellEnd"/>
      <w:r>
        <w:t xml:space="preserve"> adidas </w:t>
      </w:r>
      <w:proofErr w:type="spellStart"/>
      <w:r>
        <w:t>Sportschuhfabrik</w:t>
      </w:r>
      <w:proofErr w:type="spellEnd"/>
      <w:r>
        <w:t>” was officially registered on 18 August 1949 (Chen, 2023).</w:t>
      </w:r>
    </w:p>
    <w:p w14:paraId="4B736771" w14:textId="2DAA3C1F" w:rsidR="00282076" w:rsidRPr="00282076" w:rsidRDefault="00282076" w:rsidP="00282076">
      <w:pPr>
        <w:rPr>
          <w:b/>
          <w:bCs/>
        </w:rPr>
      </w:pPr>
      <w:r w:rsidRPr="00282076">
        <w:rPr>
          <w:b/>
          <w:bCs/>
        </w:rPr>
        <w:t>Mission Statement</w:t>
      </w:r>
    </w:p>
    <w:p w14:paraId="53955DD4" w14:textId="2554274E" w:rsidR="006D67FA" w:rsidRDefault="00282076" w:rsidP="00282076">
      <w:r>
        <w:t>Adidas’s stated mission is “To be the best sports company in the world,” which the company interprets as delivering the most innovative, sustainable, and engaging products, services, and experiences to customers (</w:t>
      </w:r>
      <w:proofErr w:type="spellStart"/>
      <w:r>
        <w:t>Ayub</w:t>
      </w:r>
      <w:proofErr w:type="spellEnd"/>
      <w:r>
        <w:t>, 2025).</w:t>
      </w:r>
    </w:p>
    <w:p w14:paraId="3188182C" w14:textId="79ADEBCC" w:rsidR="00216DB7" w:rsidRPr="00CA5EF2" w:rsidRDefault="00216DB7" w:rsidP="00216DB7">
      <w:pPr>
        <w:rPr>
          <w:b/>
          <w:bCs/>
        </w:rPr>
      </w:pPr>
      <w:r w:rsidRPr="00216DB7">
        <w:rPr>
          <w:b/>
          <w:bCs/>
        </w:rPr>
        <w:t>Vision Statement</w:t>
      </w:r>
    </w:p>
    <w:p w14:paraId="1556C636" w14:textId="4F7D1472" w:rsidR="00216DB7" w:rsidRDefault="00216DB7" w:rsidP="00216DB7">
      <w:r>
        <w:lastRenderedPageBreak/>
        <w:t>Adidas’s guiding vision is “Through sport we have the power to change lives,” which shapes its strategic choices, partnerships, and sustainability policies globally (Chen, 2023).</w:t>
      </w:r>
    </w:p>
    <w:p w14:paraId="16797814" w14:textId="7E703799" w:rsidR="00216DB7" w:rsidRPr="00216DB7" w:rsidRDefault="00216DB7" w:rsidP="00216DB7">
      <w:pPr>
        <w:rPr>
          <w:b/>
          <w:bCs/>
        </w:rPr>
      </w:pPr>
      <w:r w:rsidRPr="00216DB7">
        <w:rPr>
          <w:b/>
          <w:bCs/>
        </w:rPr>
        <w:t>Host-market entry timing (United States and Greater China)</w:t>
      </w:r>
    </w:p>
    <w:p w14:paraId="2128D6B6" w14:textId="58C70112" w:rsidR="00216DB7" w:rsidRDefault="00216DB7" w:rsidP="00216DB7">
      <w:r w:rsidRPr="00216DB7">
        <w:rPr>
          <w:b/>
          <w:bCs/>
        </w:rPr>
        <w:t>United States:</w:t>
      </w:r>
      <w:r>
        <w:t xml:space="preserve"> Adidas products reached the U.S. market in the 1950s–1960s via independent regional distributors (indirect exporting) and grew in popularity through the 1970s; Adidas established a formal U.S. subsidiary, Adidas USA Inc., in 1986 and later consolidated North American operations in Portland, Oregon in 2002 (Lewis, 2024; Segura et al., 2023).</w:t>
      </w:r>
    </w:p>
    <w:p w14:paraId="5429F904" w14:textId="36C1D378" w:rsidR="00080920" w:rsidRDefault="00216DB7" w:rsidP="00216DB7">
      <w:r w:rsidRPr="00216DB7">
        <w:rPr>
          <w:b/>
          <w:bCs/>
        </w:rPr>
        <w:t>Greater China:</w:t>
      </w:r>
      <w:r>
        <w:t xml:space="preserve"> Adidas began building brand presence in Greater China in the early 1980s through sponsorships of local teams, and it officially established a corporate presence in China in 1997, later accelerating retail expansion around events such as the 2008 Beijing Olympics and adapting design strategies to local tastes (Walters, 2021; Chen, 2023).</w:t>
      </w:r>
    </w:p>
    <w:p w14:paraId="4E7D02A1" w14:textId="5B919274" w:rsidR="00953C06" w:rsidRDefault="00953C06" w:rsidP="00953C06">
      <w:pPr>
        <w:pStyle w:val="Heading1"/>
      </w:pPr>
      <w:bookmarkStart w:id="4" w:name="_Toc236695802"/>
      <w:r w:rsidRPr="00953C06">
        <w:t>Section 1:</w:t>
      </w:r>
      <w:bookmarkEnd w:id="4"/>
    </w:p>
    <w:p w14:paraId="1D2706DA" w14:textId="1C97A696" w:rsidR="00953C06" w:rsidRDefault="00DB4F4C" w:rsidP="00DB4F4C">
      <w:pPr>
        <w:pStyle w:val="Heading2"/>
      </w:pPr>
      <w:bookmarkStart w:id="5" w:name="_Toc236695803"/>
      <w:r w:rsidRPr="00DB4F4C">
        <w:t>1.1 The Macro Environment: A Comparative Analysis of the Market in Both Countries</w:t>
      </w:r>
      <w:bookmarkEnd w:id="5"/>
    </w:p>
    <w:p w14:paraId="0A01F75C" w14:textId="7A2DF6AD" w:rsidR="00142DB3" w:rsidRDefault="00142DB3" w:rsidP="00142DB3">
      <w:r w:rsidRPr="00142DB3">
        <w:t>International marketers use PESTLE analysis to analyse the volatile external macro-environmental factors of these varied host markets in a systematic manner.</w:t>
      </w:r>
      <w:r w:rsidR="00AD70CB">
        <w:t xml:space="preserve"> </w:t>
      </w:r>
      <w:r w:rsidR="00AD70CB" w:rsidRPr="00AD70CB">
        <w:t>The PESTLE Analysis (also known as PESTEL Analysis) is a strategic framework used to evaluate the external environment that a business operates in</w:t>
      </w:r>
      <w:r w:rsidR="00AD70CB">
        <w:t xml:space="preserve"> </w:t>
      </w:r>
      <w:r w:rsidR="00AD70CB" w:rsidRPr="00AD70CB">
        <w:t>(García and Justin, 2018).</w:t>
      </w:r>
    </w:p>
    <w:p w14:paraId="18DD4610" w14:textId="77777777" w:rsidR="00CA5EF2" w:rsidRDefault="00CA5EF2" w:rsidP="00142DB3"/>
    <w:p w14:paraId="0AB308D7" w14:textId="25BB1113" w:rsidR="00142DB3" w:rsidRDefault="00142DB3" w:rsidP="004E1EDC">
      <w:pPr>
        <w:jc w:val="center"/>
      </w:pPr>
      <w:r>
        <w:rPr>
          <w:noProof/>
        </w:rPr>
        <w:lastRenderedPageBreak/>
        <w:drawing>
          <wp:inline distT="0" distB="0" distL="0" distR="0" wp14:anchorId="31E3C063" wp14:editId="3D48A930">
            <wp:extent cx="3321113" cy="335627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4063" cy="3369364"/>
                    </a:xfrm>
                    <a:prstGeom prst="rect">
                      <a:avLst/>
                    </a:prstGeom>
                    <a:noFill/>
                  </pic:spPr>
                </pic:pic>
              </a:graphicData>
            </a:graphic>
          </wp:inline>
        </w:drawing>
      </w:r>
    </w:p>
    <w:p w14:paraId="687B47E6" w14:textId="10529B9F" w:rsidR="008C020E" w:rsidRDefault="004E1EDC" w:rsidP="006C5E88">
      <w:pPr>
        <w:jc w:val="center"/>
        <w:rPr>
          <w:b/>
          <w:bCs/>
          <w:i/>
          <w:iCs/>
        </w:rPr>
      </w:pPr>
      <w:r w:rsidRPr="006C5E88">
        <w:rPr>
          <w:b/>
          <w:bCs/>
          <w:i/>
          <w:iCs/>
        </w:rPr>
        <w:t>Figure 1: PESTEL analysis</w:t>
      </w:r>
      <w:r w:rsidR="009E783D">
        <w:rPr>
          <w:b/>
          <w:bCs/>
          <w:i/>
          <w:iCs/>
        </w:rPr>
        <w:t xml:space="preserve"> (</w:t>
      </w:r>
      <w:r w:rsidR="009E783D" w:rsidRPr="009E783D">
        <w:rPr>
          <w:b/>
          <w:bCs/>
          <w:i/>
          <w:iCs/>
        </w:rPr>
        <w:t>Iqbal,</w:t>
      </w:r>
      <w:r w:rsidR="009E783D">
        <w:rPr>
          <w:b/>
          <w:bCs/>
          <w:i/>
          <w:iCs/>
        </w:rPr>
        <w:t xml:space="preserve"> </w:t>
      </w:r>
      <w:r w:rsidR="009E783D" w:rsidRPr="009E783D">
        <w:rPr>
          <w:b/>
          <w:bCs/>
          <w:i/>
          <w:iCs/>
        </w:rPr>
        <w:t>2025)</w:t>
      </w:r>
    </w:p>
    <w:p w14:paraId="3D636EEE" w14:textId="7C218014" w:rsidR="00DB4F4C" w:rsidRPr="00832FC0" w:rsidRDefault="00832FC0" w:rsidP="00DB4F4C">
      <w:pPr>
        <w:rPr>
          <w:b/>
          <w:bCs/>
        </w:rPr>
      </w:pPr>
      <w:r w:rsidRPr="00832FC0">
        <w:rPr>
          <w:b/>
          <w:bCs/>
        </w:rPr>
        <w:t>Political Environment</w:t>
      </w:r>
    </w:p>
    <w:p w14:paraId="4C36E665" w14:textId="1C3A0D73" w:rsidR="00E57F73" w:rsidRDefault="00E57F73" w:rsidP="00E57F73">
      <w:r>
        <w:t>The political macro-environment in the United States is rated at favourable, but complex. The political climate is stable, democratic institutions are well established, commercial laws are robust, and the country has long had an open-market capitalistic structure</w:t>
      </w:r>
      <w:r w:rsidR="009E783D">
        <w:t xml:space="preserve"> </w:t>
      </w:r>
      <w:r w:rsidR="00375044" w:rsidRPr="00375044">
        <w:t>(</w:t>
      </w:r>
      <w:proofErr w:type="spellStart"/>
      <w:r w:rsidR="00375044" w:rsidRPr="00375044">
        <w:t>Anggini</w:t>
      </w:r>
      <w:proofErr w:type="spellEnd"/>
      <w:r w:rsidR="00375044" w:rsidRPr="00375044">
        <w:t xml:space="preserve"> and </w:t>
      </w:r>
      <w:proofErr w:type="spellStart"/>
      <w:r w:rsidR="00375044" w:rsidRPr="00375044">
        <w:t>Aprianingsih</w:t>
      </w:r>
      <w:proofErr w:type="spellEnd"/>
      <w:r w:rsidR="00375044" w:rsidRPr="00375044">
        <w:t>, 2025)</w:t>
      </w:r>
      <w:r w:rsidR="00375044">
        <w:t>.</w:t>
      </w:r>
    </w:p>
    <w:p w14:paraId="1787B375" w14:textId="72A93884" w:rsidR="00E57F73" w:rsidRDefault="00E57F73" w:rsidP="00E57F73">
      <w:r>
        <w:t>Domestic political dynamics within the US also demand proper handling of company diversity, equity and inclusion (DEI) communications. Multinationals are under high public profile to fit into modern social justice movements, which are actively called for by western consumer groups</w:t>
      </w:r>
      <w:r w:rsidR="00375044">
        <w:t xml:space="preserve"> </w:t>
      </w:r>
      <w:r w:rsidR="00375044" w:rsidRPr="00375044">
        <w:t>(Anton, 2024)</w:t>
      </w:r>
      <w:r>
        <w:t>. When a brand doesn't do its best to meet these expectations, it may be subjected to quick public boycotts and dilution of its brand.</w:t>
      </w:r>
    </w:p>
    <w:p w14:paraId="27FE64B8" w14:textId="15086124" w:rsidR="00E57F73" w:rsidRDefault="00E57F73" w:rsidP="00E57F73">
      <w:r>
        <w:t>Greater China's political macro-environment is rated as favourable and volatile. The Chinese government has a centralized system where foreign companies with national interest can enjoy a very stable administration</w:t>
      </w:r>
      <w:r w:rsidR="00375044">
        <w:t xml:space="preserve"> </w:t>
      </w:r>
      <w:r w:rsidR="00B87341" w:rsidRPr="00B87341">
        <w:t>(</w:t>
      </w:r>
      <w:proofErr w:type="spellStart"/>
      <w:r w:rsidR="00B87341" w:rsidRPr="00B87341">
        <w:t>Ayub</w:t>
      </w:r>
      <w:proofErr w:type="spellEnd"/>
      <w:r w:rsidR="00B87341" w:rsidRPr="00B87341">
        <w:t>, 2025)</w:t>
      </w:r>
      <w:r>
        <w:t>. There is a supportive legislative base in the Chinese government actively promoting the sports industry and the national fitness programs, including the Nationwide Physical Fitness Program</w:t>
      </w:r>
      <w:r w:rsidR="00B87341">
        <w:t xml:space="preserve"> </w:t>
      </w:r>
      <w:r w:rsidR="00D10EEC" w:rsidRPr="00D10EEC">
        <w:t>(</w:t>
      </w:r>
      <w:proofErr w:type="spellStart"/>
      <w:r w:rsidR="00D10EEC" w:rsidRPr="00D10EEC">
        <w:t>Civera</w:t>
      </w:r>
      <w:proofErr w:type="spellEnd"/>
      <w:r w:rsidR="00D10EEC" w:rsidRPr="00D10EEC">
        <w:t xml:space="preserve"> and Morelli, 2025)</w:t>
      </w:r>
      <w:r w:rsidR="00D10EEC">
        <w:t>.</w:t>
      </w:r>
    </w:p>
    <w:p w14:paraId="4578A862" w14:textId="6DA7015D" w:rsidR="00E57F73" w:rsidRPr="00E57F73" w:rsidRDefault="00E57F73" w:rsidP="00E57F73">
      <w:pPr>
        <w:rPr>
          <w:b/>
          <w:bCs/>
        </w:rPr>
      </w:pPr>
      <w:r w:rsidRPr="00E57F73">
        <w:rPr>
          <w:b/>
          <w:bCs/>
        </w:rPr>
        <w:lastRenderedPageBreak/>
        <w:t>Economic Environment</w:t>
      </w:r>
    </w:p>
    <w:p w14:paraId="00C2BE8A" w14:textId="7D4E3085" w:rsidR="00E57F73" w:rsidRDefault="006C3EBC" w:rsidP="00E57F73">
      <w:r w:rsidRPr="006C3EBC">
        <w:t>Adidas benefits from the US economy's enormous athletic industry, high disposable income, and robust consumer spending. Adidas may profit from the USD 95.1 billion US sportswear industry by 2026, especially in performance footwear and luxury sportswear (</w:t>
      </w:r>
      <w:proofErr w:type="spellStart"/>
      <w:r w:rsidRPr="006C3EBC">
        <w:t>Priyadharshini</w:t>
      </w:r>
      <w:proofErr w:type="spellEnd"/>
      <w:r w:rsidRPr="006C3EBC">
        <w:t xml:space="preserve"> and </w:t>
      </w:r>
      <w:proofErr w:type="spellStart"/>
      <w:r w:rsidRPr="006C3EBC">
        <w:t>Indhuja</w:t>
      </w:r>
      <w:proofErr w:type="spellEnd"/>
      <w:r w:rsidRPr="006C3EBC">
        <w:t>, 2026). However, inflation, interest rates, and consumer purchasing power may increase cost and demand.</w:t>
      </w:r>
    </w:p>
    <w:p w14:paraId="0B92A074" w14:textId="435D9AB8" w:rsidR="00E57F73" w:rsidRDefault="00E57F73" w:rsidP="00E57F73">
      <w:r>
        <w:t>The Greater China economic environment has been rated as favourable. Although transitional growth adjustments are expected in Greater China, the domestic sportswear market is expected to continue growing at a double-digit rate reaching USD 19.65 billion by 2026</w:t>
      </w:r>
      <w:r w:rsidR="00497A99">
        <w:t xml:space="preserve"> </w:t>
      </w:r>
      <w:r w:rsidR="00497A99" w:rsidRPr="00497A99">
        <w:t>(</w:t>
      </w:r>
      <w:proofErr w:type="spellStart"/>
      <w:r w:rsidR="00497A99" w:rsidRPr="00497A99">
        <w:t>Priyadharshini</w:t>
      </w:r>
      <w:proofErr w:type="spellEnd"/>
      <w:r w:rsidR="00497A99" w:rsidRPr="00497A99">
        <w:t xml:space="preserve"> and </w:t>
      </w:r>
      <w:proofErr w:type="spellStart"/>
      <w:r w:rsidR="00497A99" w:rsidRPr="00497A99">
        <w:t>Indhuja</w:t>
      </w:r>
      <w:proofErr w:type="spellEnd"/>
      <w:r w:rsidR="00497A99" w:rsidRPr="00497A99">
        <w:t>, 2026)</w:t>
      </w:r>
      <w:r>
        <w:t>.</w:t>
      </w:r>
      <w:r w:rsidR="00497A99">
        <w:t xml:space="preserve"> </w:t>
      </w:r>
      <w:r>
        <w:t xml:space="preserve">Growing urban disposable income, </w:t>
      </w:r>
      <w:proofErr w:type="spellStart"/>
      <w:r>
        <w:t>fueled</w:t>
      </w:r>
      <w:proofErr w:type="spellEnd"/>
      <w:r>
        <w:t xml:space="preserve"> by the fast growth of the Chinese middle class, has created a demand for premium foreign brands.</w:t>
      </w:r>
      <w:r w:rsidR="00AD70CB">
        <w:t xml:space="preserve"> Overall, the economic environment is favourable.</w:t>
      </w:r>
    </w:p>
    <w:p w14:paraId="21A968FF" w14:textId="0B643C01" w:rsidR="00E57F73" w:rsidRDefault="002D5E44" w:rsidP="00E57F73">
      <w:r w:rsidRPr="002D5E44">
        <w:t>Greater China's economy is relatively good. A sizable urban middle class, growing disposable income, and sportswear demand offer development potential. In key cities, Adidas confronts pricing pressure, high operational costs, and fierce rivalry from Anta and Li-Ning (Chen, 2023).</w:t>
      </w:r>
    </w:p>
    <w:p w14:paraId="256419B2" w14:textId="02E8B874" w:rsidR="00E57F73" w:rsidRPr="00E57F73" w:rsidRDefault="00E57F73" w:rsidP="00E57F73">
      <w:pPr>
        <w:rPr>
          <w:b/>
          <w:bCs/>
        </w:rPr>
      </w:pPr>
      <w:r w:rsidRPr="00E57F73">
        <w:rPr>
          <w:b/>
          <w:bCs/>
        </w:rPr>
        <w:t>Social Environment</w:t>
      </w:r>
    </w:p>
    <w:p w14:paraId="3F3E779B" w14:textId="52BA0D14" w:rsidR="00E57F73" w:rsidRDefault="00E57F73" w:rsidP="00E57F73">
      <w:r>
        <w:t>Social conditions in the United States are good. There is a long-standing, intergenerational fascination with competitive athletics, high school and college sports, and recreational outdoor pursuits among Americans. For instance, in 2018-2019, about 7.9 million students played high school sports, creating a huge and highly receptive population of potential buyers of sports equipment</w:t>
      </w:r>
      <w:r w:rsidR="00CF09AC">
        <w:t xml:space="preserve"> </w:t>
      </w:r>
      <w:r w:rsidR="003209E9" w:rsidRPr="003209E9">
        <w:t>(</w:t>
      </w:r>
      <w:proofErr w:type="spellStart"/>
      <w:r w:rsidR="003209E9" w:rsidRPr="003209E9">
        <w:t>Cuofano</w:t>
      </w:r>
      <w:proofErr w:type="spellEnd"/>
      <w:r w:rsidR="003209E9" w:rsidRPr="003209E9">
        <w:t>, 2023)</w:t>
      </w:r>
      <w:r w:rsidR="003209E9">
        <w:t>.</w:t>
      </w:r>
    </w:p>
    <w:p w14:paraId="5F5D09E0" w14:textId="0DBAE607" w:rsidR="00E57F73" w:rsidRDefault="00E57F73" w:rsidP="00E57F73">
      <w:r>
        <w:t>The social climate in Greater China is good. China has traditionally been a nation of passive consumers, but recently, the nation has been transitioning into an era of active physical fitness and individual wellness, with the government's drive on physical fitness being a significant catalyst</w:t>
      </w:r>
      <w:r w:rsidR="003209E9">
        <w:t xml:space="preserve"> </w:t>
      </w:r>
      <w:r w:rsidR="00796C55" w:rsidRPr="00796C55">
        <w:t>(Dutta, He and Tsang, 2023)</w:t>
      </w:r>
      <w:r>
        <w:t>.</w:t>
      </w:r>
      <w:r w:rsidR="002D5E44">
        <w:t xml:space="preserve"> </w:t>
      </w:r>
      <w:r w:rsidR="002D5E44" w:rsidRPr="002D5E44">
        <w:t>Greater China has a good society. Fitness, wellness, and active lifestyles are popular among younger urban consumers, driving sportswear demand.</w:t>
      </w:r>
    </w:p>
    <w:p w14:paraId="56175A28" w14:textId="620D78F7" w:rsidR="002D5E44" w:rsidRPr="002D5E44" w:rsidRDefault="002D5E44" w:rsidP="00E57F73">
      <w:pPr>
        <w:rPr>
          <w:b/>
          <w:bCs/>
        </w:rPr>
      </w:pPr>
      <w:r w:rsidRPr="002D5E44">
        <w:rPr>
          <w:b/>
          <w:bCs/>
        </w:rPr>
        <w:t>Cultural Factors</w:t>
      </w:r>
    </w:p>
    <w:p w14:paraId="4DC65AB4" w14:textId="20A2470B" w:rsidR="009236A3" w:rsidRPr="00344A0C" w:rsidRDefault="00344A0C" w:rsidP="00344A0C">
      <w:pPr>
        <w:pStyle w:val="Heading3"/>
      </w:pPr>
      <w:bookmarkStart w:id="6" w:name="_Toc236695804"/>
      <w:r w:rsidRPr="00344A0C">
        <w:lastRenderedPageBreak/>
        <w:t>Hofstede Cultural Dimensions Analysis</w:t>
      </w:r>
      <w:bookmarkEnd w:id="6"/>
    </w:p>
    <w:p w14:paraId="7AF7DE3E" w14:textId="61D48039" w:rsidR="00344A0C" w:rsidRDefault="00BD5E14" w:rsidP="00E57F73">
      <w:r w:rsidRPr="00BD5E14">
        <w:t>Geert Hofstede's Cultural Dimensions model is used to break down the different cultural forces in the US and Greater China.</w:t>
      </w:r>
    </w:p>
    <w:p w14:paraId="52DDCC19" w14:textId="1B13D123" w:rsidR="00BD5E14" w:rsidRDefault="00D16158" w:rsidP="00D16158">
      <w:pPr>
        <w:jc w:val="center"/>
      </w:pPr>
      <w:r>
        <w:rPr>
          <w:noProof/>
        </w:rPr>
        <w:drawing>
          <wp:inline distT="0" distB="0" distL="0" distR="0" wp14:anchorId="6C4E44B3" wp14:editId="3AA82DEA">
            <wp:extent cx="4528979" cy="3467735"/>
            <wp:effectExtent l="0" t="0" r="5080" b="0"/>
            <wp:docPr id="3" name="Picture 3" descr="A comparison of Hofstede's cultural dimensions for the United States and China; adapted from LaBrie et al. (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arison of Hofstede's cultural dimensions for the United States and China; adapted from LaBrie et al. (20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37234" cy="3474056"/>
                    </a:xfrm>
                    <a:prstGeom prst="rect">
                      <a:avLst/>
                    </a:prstGeom>
                    <a:noFill/>
                    <a:ln>
                      <a:noFill/>
                    </a:ln>
                  </pic:spPr>
                </pic:pic>
              </a:graphicData>
            </a:graphic>
          </wp:inline>
        </w:drawing>
      </w:r>
    </w:p>
    <w:p w14:paraId="616ABAF4" w14:textId="617AD245" w:rsidR="00D16158" w:rsidRDefault="00D16158" w:rsidP="006C2F12">
      <w:pPr>
        <w:jc w:val="center"/>
        <w:rPr>
          <w:b/>
          <w:bCs/>
          <w:i/>
          <w:iCs/>
        </w:rPr>
      </w:pPr>
      <w:r w:rsidRPr="006C2F12">
        <w:rPr>
          <w:b/>
          <w:bCs/>
          <w:i/>
          <w:iCs/>
        </w:rPr>
        <w:t xml:space="preserve">Figure 2: </w:t>
      </w:r>
      <w:r w:rsidR="004406F8" w:rsidRPr="006C2F12">
        <w:rPr>
          <w:b/>
          <w:bCs/>
          <w:i/>
          <w:iCs/>
        </w:rPr>
        <w:t xml:space="preserve">Hofstede's cultural dimensions for the United States and China </w:t>
      </w:r>
      <w:r w:rsidR="006C2F12" w:rsidRPr="006C2F12">
        <w:rPr>
          <w:b/>
          <w:bCs/>
          <w:i/>
          <w:iCs/>
        </w:rPr>
        <w:t>(</w:t>
      </w:r>
      <w:proofErr w:type="spellStart"/>
      <w:r w:rsidR="006C2F12" w:rsidRPr="006C2F12">
        <w:rPr>
          <w:b/>
          <w:bCs/>
          <w:i/>
          <w:iCs/>
        </w:rPr>
        <w:t>Kosal</w:t>
      </w:r>
      <w:proofErr w:type="spellEnd"/>
      <w:r w:rsidR="006C2F12" w:rsidRPr="006C2F12">
        <w:rPr>
          <w:b/>
          <w:bCs/>
          <w:i/>
          <w:iCs/>
        </w:rPr>
        <w:t xml:space="preserve"> and Putney, 2022)</w:t>
      </w:r>
    </w:p>
    <w:p w14:paraId="0C04211E" w14:textId="02183C74" w:rsidR="00F544EB" w:rsidRDefault="00F544EB" w:rsidP="00F544EB">
      <w:r>
        <w:t>The most culturally divergent aspects between the United States and Greater China are Individualism vs. Collectivism and Power Distance.</w:t>
      </w:r>
    </w:p>
    <w:p w14:paraId="1A35D278" w14:textId="10772697" w:rsidR="00F544EB" w:rsidRDefault="00F544EB" w:rsidP="00F544EB">
      <w:r>
        <w:t>The United States is an extremely individualistic country with an Individualism score of 91, which implies that consumers are very concerned with personal identity, uniqueness, and self-reliance</w:t>
      </w:r>
      <w:r w:rsidR="00EC4CFD">
        <w:t xml:space="preserve"> </w:t>
      </w:r>
      <w:r w:rsidR="00EC4CFD" w:rsidRPr="00EC4CFD">
        <w:t>(Edwards, 2020)</w:t>
      </w:r>
      <w:r>
        <w:t>. Individual behaviour is influenced by specific objectives. The US is the territory of individual athletic success, one-of-a-kind style statements and personalization, which must all be celebrated for Adidas to market. This cultural value is directly exploited and harnessed in campaigns such as “Calling All Creators” which focuses on consumers who are not conforming, but showing their personal creativity</w:t>
      </w:r>
      <w:r w:rsidR="00EC4CFD">
        <w:t xml:space="preserve"> </w:t>
      </w:r>
      <w:r w:rsidR="00CB42A6" w:rsidRPr="00CB42A6">
        <w:t xml:space="preserve">(Freitas and </w:t>
      </w:r>
      <w:proofErr w:type="spellStart"/>
      <w:r w:rsidR="00CB42A6" w:rsidRPr="00CB42A6">
        <w:t>O’Rorke</w:t>
      </w:r>
      <w:proofErr w:type="spellEnd"/>
      <w:r w:rsidR="00CB42A6" w:rsidRPr="00CB42A6">
        <w:t>, 2024)</w:t>
      </w:r>
      <w:r w:rsidR="00CB42A6">
        <w:t>.</w:t>
      </w:r>
    </w:p>
    <w:p w14:paraId="043B3988" w14:textId="7AF5E982" w:rsidR="00F544EB" w:rsidRDefault="00F544EB" w:rsidP="00F544EB">
      <w:r>
        <w:t xml:space="preserve">In contrast, China has a low Individualism score of 20, indicating a very collectivist society with "we" power dynamics, harmony and interpersonal relationships. The Chinese consumer is a highly social-proofed, group endorsed and peer group </w:t>
      </w:r>
      <w:r>
        <w:lastRenderedPageBreak/>
        <w:t>approved consumer</w:t>
      </w:r>
      <w:r w:rsidR="00CB42A6">
        <w:t xml:space="preserve"> </w:t>
      </w:r>
      <w:r w:rsidR="00E31099" w:rsidRPr="00E31099">
        <w:t>(Fu, 2022)</w:t>
      </w:r>
      <w:r>
        <w:t>. Therefore, the highly popular collectives, community integration and social connectivity are very effective features to include in advertisements in China.</w:t>
      </w:r>
    </w:p>
    <w:p w14:paraId="6FD9EAA0" w14:textId="37DE5D59" w:rsidR="00F544EB" w:rsidRDefault="00F544EB" w:rsidP="00F544EB">
      <w:r>
        <w:t>This division is also reflected in the Power Distance dimension. The United States is in the low 40s, which means that there is a high level of expectation of social equality and an informal system of organization</w:t>
      </w:r>
      <w:r w:rsidR="00E31099">
        <w:t xml:space="preserve"> </w:t>
      </w:r>
      <w:r w:rsidR="00E31099" w:rsidRPr="00E31099">
        <w:t>(</w:t>
      </w:r>
      <w:proofErr w:type="spellStart"/>
      <w:r w:rsidR="00E31099" w:rsidRPr="00E31099">
        <w:t>Fundinguniverse</w:t>
      </w:r>
      <w:proofErr w:type="spellEnd"/>
      <w:r w:rsidR="00E31099" w:rsidRPr="00E31099">
        <w:t>, 2025)</w:t>
      </w:r>
      <w:r>
        <w:t>. American consumers value direct, personal and informal brand messaging, and they are not the type to fall for a very corporate posture.</w:t>
      </w:r>
    </w:p>
    <w:p w14:paraId="3F53AAB1" w14:textId="14A152FA" w:rsidR="00F544EB" w:rsidRDefault="00F544EB" w:rsidP="00F544EB">
      <w:r>
        <w:t>The score for China is very high, 80, which reflects the general acceptability of the idea of natural hierarchies and vertical structures of authority within society. There is an expected relationship between superiors and subordinates as they accept unequal power distribution</w:t>
      </w:r>
      <w:r w:rsidR="00E31099">
        <w:t xml:space="preserve"> </w:t>
      </w:r>
      <w:r w:rsidR="007E2B98" w:rsidRPr="007E2B98">
        <w:t>(</w:t>
      </w:r>
      <w:proofErr w:type="spellStart"/>
      <w:r w:rsidR="007E2B98" w:rsidRPr="007E2B98">
        <w:t>Gankhuyag</w:t>
      </w:r>
      <w:proofErr w:type="spellEnd"/>
      <w:r w:rsidR="007E2B98" w:rsidRPr="007E2B98">
        <w:t>, 2025)</w:t>
      </w:r>
      <w:r>
        <w:t>. For Adidas, it's a fondness for relying on famous people, top athletes and official state-sponsored campaigns for brand approval.</w:t>
      </w:r>
    </w:p>
    <w:p w14:paraId="25176223" w14:textId="3BFA4A1C" w:rsidR="00F544EB" w:rsidRDefault="00F544EB" w:rsidP="00F544EB">
      <w:r>
        <w:t>In terms of Time Orientation, the USA (26) is a very present-oriented culture, craving instant gratification, convenience and short-term trends</w:t>
      </w:r>
      <w:r w:rsidR="007E2B98">
        <w:t xml:space="preserve"> </w:t>
      </w:r>
      <w:r w:rsidR="003555E7" w:rsidRPr="003555E7">
        <w:t>(</w:t>
      </w:r>
      <w:proofErr w:type="spellStart"/>
      <w:r w:rsidR="003555E7" w:rsidRPr="003555E7">
        <w:t>Hasbullah</w:t>
      </w:r>
      <w:proofErr w:type="spellEnd"/>
      <w:r w:rsidR="003555E7" w:rsidRPr="003555E7">
        <w:t xml:space="preserve"> </w:t>
      </w:r>
      <w:proofErr w:type="spellStart"/>
      <w:r w:rsidR="003555E7" w:rsidRPr="003555E7">
        <w:t>Hadi</w:t>
      </w:r>
      <w:proofErr w:type="spellEnd"/>
      <w:r w:rsidR="003555E7" w:rsidRPr="003555E7">
        <w:t xml:space="preserve"> </w:t>
      </w:r>
      <w:proofErr w:type="spellStart"/>
      <w:r w:rsidR="003555E7" w:rsidRPr="003555E7">
        <w:t>Bahador</w:t>
      </w:r>
      <w:proofErr w:type="spellEnd"/>
      <w:r w:rsidR="003555E7" w:rsidRPr="003555E7">
        <w:t>, 2019)</w:t>
      </w:r>
      <w:r>
        <w:t>. This makes for quick product releases and quick delivery. China (87) is very pragmatic and long term oriented, appreciates perseverance, thrift, and a steady, progressive approach to cultivating oneself and athletics.</w:t>
      </w:r>
    </w:p>
    <w:p w14:paraId="026FC95B" w14:textId="3DEDAA75" w:rsidR="00F42675" w:rsidRDefault="00F544EB" w:rsidP="00F544EB">
      <w:r>
        <w:t>Lastly, when it comes to the Indulgence vs. Restraint index, the US (68) is highly indulgent which means that consumers are urged to indulge in their impulses and given priority to leisure and material luxuries</w:t>
      </w:r>
      <w:r w:rsidR="003555E7">
        <w:t xml:space="preserve"> </w:t>
      </w:r>
      <w:r w:rsidR="003555E7" w:rsidRPr="003555E7">
        <w:t>(</w:t>
      </w:r>
      <w:proofErr w:type="spellStart"/>
      <w:r w:rsidR="003555E7" w:rsidRPr="003555E7">
        <w:t>Kosal</w:t>
      </w:r>
      <w:proofErr w:type="spellEnd"/>
      <w:r w:rsidR="003555E7" w:rsidRPr="003555E7">
        <w:t xml:space="preserve"> and Putney, 2022)</w:t>
      </w:r>
      <w:r>
        <w:t>. China (24) is a very reserved country, self-indulgence is tempered by the social obligations, and some indulgence is sometimes subjected to moral questions.</w:t>
      </w:r>
    </w:p>
    <w:p w14:paraId="33014F9A" w14:textId="63A88EF7" w:rsidR="00B3112C" w:rsidRDefault="00AD70CB" w:rsidP="00B3112C">
      <w:pPr>
        <w:pStyle w:val="Heading3"/>
      </w:pPr>
      <w:bookmarkStart w:id="7" w:name="_Toc236695805"/>
      <w:r w:rsidRPr="00AD70CB">
        <w:t>Critical Analysis of the Hofstede Model</w:t>
      </w:r>
      <w:bookmarkEnd w:id="7"/>
    </w:p>
    <w:p w14:paraId="5AA0F398" w14:textId="211DC3C2" w:rsidR="00B3112C" w:rsidRDefault="005D6E39" w:rsidP="00F544EB">
      <w:r w:rsidRPr="005D6E39">
        <w:t>While Geert Hofstede's model remains a foundational paradigm in international marketing, its application carries structural advantages and disadvantages.</w:t>
      </w:r>
    </w:p>
    <w:p w14:paraId="239D868E" w14:textId="105AC458" w:rsidR="005D6E39" w:rsidRPr="005D6E39" w:rsidRDefault="005D6E39" w:rsidP="00F544EB">
      <w:pPr>
        <w:rPr>
          <w:b/>
          <w:bCs/>
        </w:rPr>
      </w:pPr>
      <w:r w:rsidRPr="005D6E39">
        <w:rPr>
          <w:b/>
          <w:bCs/>
        </w:rPr>
        <w:t>Advantages:</w:t>
      </w:r>
    </w:p>
    <w:p w14:paraId="19EBC5E8" w14:textId="2308E631" w:rsidR="009A5C36" w:rsidRDefault="009A5C36" w:rsidP="002B6779">
      <w:pPr>
        <w:pStyle w:val="ListParagraph"/>
        <w:numPr>
          <w:ilvl w:val="0"/>
          <w:numId w:val="1"/>
        </w:numPr>
      </w:pPr>
      <w:r>
        <w:t xml:space="preserve">The model quantifies abstract cultural differences. Strategic marketing managers can compare cross-country statistics and make empirical brand </w:t>
      </w:r>
      <w:r>
        <w:lastRenderedPageBreak/>
        <w:t>positioning decisions with this numerical standardisation</w:t>
      </w:r>
      <w:r w:rsidR="003555E7">
        <w:t xml:space="preserve"> </w:t>
      </w:r>
      <w:r w:rsidR="00721D82" w:rsidRPr="00721D82">
        <w:t xml:space="preserve">(Li, de Jong and </w:t>
      </w:r>
      <w:proofErr w:type="spellStart"/>
      <w:r w:rsidR="00721D82" w:rsidRPr="00721D82">
        <w:t>Karreman</w:t>
      </w:r>
      <w:proofErr w:type="spellEnd"/>
      <w:r w:rsidR="00721D82" w:rsidRPr="00721D82">
        <w:t>, 2020)</w:t>
      </w:r>
      <w:r w:rsidR="00721D82">
        <w:t>.</w:t>
      </w:r>
    </w:p>
    <w:p w14:paraId="6BC0963C" w14:textId="4B4E0D7A" w:rsidR="009A5C36" w:rsidRDefault="009A5C36" w:rsidP="002B6779">
      <w:pPr>
        <w:pStyle w:val="ListParagraph"/>
        <w:numPr>
          <w:ilvl w:val="0"/>
          <w:numId w:val="1"/>
        </w:numPr>
      </w:pPr>
      <w:r>
        <w:t>It creates a common academic vocabulary, allowing global marketing teams comprehend and explain their target customers' socio-</w:t>
      </w:r>
      <w:proofErr w:type="spellStart"/>
      <w:r>
        <w:t>behavioral</w:t>
      </w:r>
      <w:proofErr w:type="spellEnd"/>
      <w:r>
        <w:t xml:space="preserve"> distinctions.</w:t>
      </w:r>
    </w:p>
    <w:p w14:paraId="24D364C5" w14:textId="0A37A466" w:rsidR="009A5C36" w:rsidRDefault="009A5C36" w:rsidP="002B6779">
      <w:pPr>
        <w:pStyle w:val="ListParagraph"/>
        <w:numPr>
          <w:ilvl w:val="0"/>
          <w:numId w:val="1"/>
        </w:numPr>
      </w:pPr>
      <w:r>
        <w:t>The framework may forecast broad consumer characteristics like risk aversion (Uncertainty Avoidance) and collective social influence (Individualism), which directly affect advertising attractiveness</w:t>
      </w:r>
      <w:r w:rsidR="00721D82">
        <w:t xml:space="preserve"> </w:t>
      </w:r>
      <w:r w:rsidR="00AA2232" w:rsidRPr="00AA2232">
        <w:t>(Li, 2023)</w:t>
      </w:r>
      <w:r w:rsidR="00AA2232">
        <w:t>.</w:t>
      </w:r>
    </w:p>
    <w:p w14:paraId="0738869B" w14:textId="380583B2" w:rsidR="009A5C36" w:rsidRPr="00392155" w:rsidRDefault="00392155" w:rsidP="009A5C36">
      <w:pPr>
        <w:rPr>
          <w:b/>
          <w:bCs/>
        </w:rPr>
      </w:pPr>
      <w:r w:rsidRPr="00392155">
        <w:rPr>
          <w:b/>
          <w:bCs/>
        </w:rPr>
        <w:t>Disadvantages:</w:t>
      </w:r>
    </w:p>
    <w:p w14:paraId="29D51945" w14:textId="6314C884" w:rsidR="002B6779" w:rsidRDefault="002B6779" w:rsidP="002B6779">
      <w:pPr>
        <w:pStyle w:val="ListParagraph"/>
        <w:numPr>
          <w:ilvl w:val="0"/>
          <w:numId w:val="2"/>
        </w:numPr>
      </w:pPr>
      <w:r>
        <w:t>The model assumes cultural homogeneity for various nations like the US and China. Regional, urban-rural, and generational subcultures like Chinese Gen-Z consumers, who are more individualistic than prior generations, are ignored</w:t>
      </w:r>
      <w:r w:rsidR="00AA2232">
        <w:t xml:space="preserve"> </w:t>
      </w:r>
      <w:r w:rsidR="00AA2232" w:rsidRPr="00AA2232">
        <w:t>(Mahajan, 2024)</w:t>
      </w:r>
      <w:r w:rsidR="00AA2232">
        <w:t>.</w:t>
      </w:r>
    </w:p>
    <w:p w14:paraId="60009C9B" w14:textId="655E8388" w:rsidR="002B6779" w:rsidRDefault="002B6779" w:rsidP="002B6779">
      <w:pPr>
        <w:pStyle w:val="ListParagraph"/>
        <w:numPr>
          <w:ilvl w:val="0"/>
          <w:numId w:val="2"/>
        </w:numPr>
      </w:pPr>
      <w:r>
        <w:t>Between 1967 and 1973, a very particular, male-dominated IBM workforce provided the core empirical data.</w:t>
      </w:r>
    </w:p>
    <w:p w14:paraId="261A78EE" w14:textId="2EE5113F" w:rsidR="00E57F73" w:rsidRPr="00E57F73" w:rsidRDefault="00E57F73" w:rsidP="00E57F73">
      <w:pPr>
        <w:rPr>
          <w:b/>
          <w:bCs/>
        </w:rPr>
      </w:pPr>
      <w:r w:rsidRPr="00E57F73">
        <w:rPr>
          <w:b/>
          <w:bCs/>
        </w:rPr>
        <w:t>Technological Environment</w:t>
      </w:r>
    </w:p>
    <w:p w14:paraId="2940EF38" w14:textId="15296E24" w:rsidR="00E57F73" w:rsidRDefault="00E57F73" w:rsidP="00E57F73">
      <w:r>
        <w:t>The technological environment in the U.S. is very favourable. The US is home to a well-developed digital infrastructure, high mobile smartphone penetration, and a well-developed direct-to-consumer (DTC) e-commerce ecosystem</w:t>
      </w:r>
      <w:r w:rsidR="00AA2232">
        <w:t xml:space="preserve"> </w:t>
      </w:r>
      <w:r w:rsidR="00A60ABB" w:rsidRPr="00A60ABB">
        <w:t>(Mathews, 2022)</w:t>
      </w:r>
      <w:r>
        <w:t>. Adidas can make use of its own mobile apps, including the Confirmed app for unique sneaker drops, and streamline tailored digital consumer journeys in this setting.</w:t>
      </w:r>
    </w:p>
    <w:p w14:paraId="3D9F130F" w14:textId="3DA2D020" w:rsidR="00E57F73" w:rsidRDefault="00E57F73" w:rsidP="00E57F73">
      <w:r>
        <w:t>Greater China is a highly conducive environment for technology, and is the global leader in retail digitisation.</w:t>
      </w:r>
      <w:r w:rsidR="002D5E44">
        <w:t xml:space="preserve"> </w:t>
      </w:r>
      <w:r w:rsidR="002D5E44" w:rsidRPr="002D5E44">
        <w:t>Greater China has a positive tech environment for Adidas. Mobile commerce, social networking, live-streaming, and integrated digital platforms like WeChat and Alipay engage consumers</w:t>
      </w:r>
      <w:r w:rsidR="002D5E44">
        <w:t xml:space="preserve"> </w:t>
      </w:r>
      <w:r w:rsidR="00A60ABB" w:rsidRPr="00A60ABB">
        <w:t>(Murfree and Police, 2022)</w:t>
      </w:r>
      <w:r>
        <w:t>.</w:t>
      </w:r>
    </w:p>
    <w:p w14:paraId="2B9EBAEC" w14:textId="6CC9FC92" w:rsidR="00E57F73" w:rsidRPr="00E57F73" w:rsidRDefault="00E57F73" w:rsidP="00E57F73">
      <w:pPr>
        <w:rPr>
          <w:b/>
          <w:bCs/>
        </w:rPr>
      </w:pPr>
      <w:r w:rsidRPr="00E57F73">
        <w:rPr>
          <w:b/>
          <w:bCs/>
        </w:rPr>
        <w:t>Environmental Environment</w:t>
      </w:r>
    </w:p>
    <w:p w14:paraId="54679040" w14:textId="1802020F" w:rsidR="00E57F73" w:rsidRDefault="00E57F73" w:rsidP="00E57F73">
      <w:r>
        <w:t>The environment of the United States is good but at the same time very restrictive. Eco-consciousness is high among American consumers, especially millennials and Gen-Z who actively seek carbon footprint transparency, circular material sourcing, and waste reduction</w:t>
      </w:r>
      <w:r w:rsidR="00A60ABB">
        <w:t xml:space="preserve"> </w:t>
      </w:r>
      <w:r w:rsidR="00BB3908" w:rsidRPr="00BB3908">
        <w:t>(</w:t>
      </w:r>
      <w:proofErr w:type="spellStart"/>
      <w:r w:rsidR="00BB3908" w:rsidRPr="00BB3908">
        <w:t>Paulyih</w:t>
      </w:r>
      <w:proofErr w:type="spellEnd"/>
      <w:r w:rsidR="00BB3908" w:rsidRPr="00BB3908">
        <w:t>, 2017)</w:t>
      </w:r>
      <w:r>
        <w:t xml:space="preserve">. This transition is compelling Adidas to focus heavily on sustainable products like its ocean-plastic and recycled polyester initiatives. At the same time, the federal and state environment protection laws, especially in </w:t>
      </w:r>
      <w:r>
        <w:lastRenderedPageBreak/>
        <w:t>progressive coastal states, have very strict rules on the output of manufacturing emissions and packaging wastes.</w:t>
      </w:r>
    </w:p>
    <w:p w14:paraId="757474CC" w14:textId="054B8DB6" w:rsidR="00E57F73" w:rsidRDefault="00E57F73" w:rsidP="00E57F73">
      <w:r>
        <w:t>Greater China's environmental environment is good but tightening. The Chinese government has announced stringent national carbon-neutrality goals, starting a structural shift towards green supply chains and sustainable production methods</w:t>
      </w:r>
      <w:r w:rsidR="00BB3908">
        <w:t xml:space="preserve"> </w:t>
      </w:r>
      <w:r w:rsidR="000700DC" w:rsidRPr="000700DC">
        <w:t>(SGB Media, 2020)</w:t>
      </w:r>
      <w:r>
        <w:t>.</w:t>
      </w:r>
    </w:p>
    <w:p w14:paraId="2B5C1E79" w14:textId="01A84121" w:rsidR="00E57F73" w:rsidRPr="00E57F73" w:rsidRDefault="00E57F73" w:rsidP="00E57F73">
      <w:pPr>
        <w:rPr>
          <w:b/>
          <w:bCs/>
        </w:rPr>
      </w:pPr>
      <w:r w:rsidRPr="00E57F73">
        <w:rPr>
          <w:b/>
          <w:bCs/>
        </w:rPr>
        <w:t>Legal Environment</w:t>
      </w:r>
    </w:p>
    <w:p w14:paraId="7AD26730" w14:textId="61C09CC1" w:rsidR="00E57F73" w:rsidRDefault="00E57F73" w:rsidP="00E57F73">
      <w:r>
        <w:t>US law is conducive. Corporate IP, commercial contracts and international trademarks are well protected and highly predictable in the US legal system. Adidas, for example, successfully litigated a number of high-profile trademark infringement actions against trademark dilution in US courts. But the U.S. landscape is a very litigious class action market, especially regarding product claims, consumer privacy, and securities disclosure</w:t>
      </w:r>
      <w:r w:rsidR="000700DC">
        <w:t xml:space="preserve"> </w:t>
      </w:r>
      <w:r w:rsidR="000700DC" w:rsidRPr="000700DC">
        <w:t>(Sher, 2023)</w:t>
      </w:r>
      <w:r w:rsidR="000700DC">
        <w:t>.</w:t>
      </w:r>
    </w:p>
    <w:p w14:paraId="033F5D34" w14:textId="79A3CD07" w:rsidR="00832FC0" w:rsidRDefault="00E57F73" w:rsidP="00E57F73">
      <w:r>
        <w:t>Greater China's legal environment is complicated and improving. China's legal IP system and enforcement has been progressively improved and strengthened, with the establishment of dedicated IP courts and cracking down on trademark infringement and counterfeiting for decades</w:t>
      </w:r>
      <w:r w:rsidR="000700DC">
        <w:t xml:space="preserve"> </w:t>
      </w:r>
      <w:r w:rsidR="00E23F56" w:rsidRPr="00E23F56">
        <w:t>(Sun, 2022)</w:t>
      </w:r>
      <w:r>
        <w:t>. However, a good deal of local know-how is needed to deal with the domestic law system.</w:t>
      </w:r>
    </w:p>
    <w:p w14:paraId="0AE2B4FD" w14:textId="7F103CB9" w:rsidR="00E57F73" w:rsidRDefault="00387752" w:rsidP="00387752">
      <w:pPr>
        <w:pStyle w:val="Heading2"/>
      </w:pPr>
      <w:bookmarkStart w:id="8" w:name="_Toc236695806"/>
      <w:r w:rsidRPr="00387752">
        <w:t>1.2 A Comparative Analysis of STP (Segmentation, Targeting, and Positioning)</w:t>
      </w:r>
      <w:bookmarkEnd w:id="8"/>
    </w:p>
    <w:p w14:paraId="06609661" w14:textId="230B9F55" w:rsidR="00387752" w:rsidRDefault="0089660C" w:rsidP="00E57F73">
      <w:r w:rsidRPr="0089660C">
        <w:t>Adidas AG employs a systematic Segmentation, Targeting, and Positioning (STP) framework to navigate the intense competitive rivalries in both the United States and Greater China.</w:t>
      </w:r>
    </w:p>
    <w:tbl>
      <w:tblPr>
        <w:tblStyle w:val="PlainTable1"/>
        <w:tblW w:w="0" w:type="auto"/>
        <w:tblLook w:val="04A0" w:firstRow="1" w:lastRow="0" w:firstColumn="1" w:lastColumn="0" w:noHBand="0" w:noVBand="1"/>
      </w:tblPr>
      <w:tblGrid>
        <w:gridCol w:w="3005"/>
        <w:gridCol w:w="3005"/>
        <w:gridCol w:w="3006"/>
      </w:tblGrid>
      <w:tr w:rsidR="0089660C" w14:paraId="66CB3772" w14:textId="77777777" w:rsidTr="00CC3D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7678FC" w14:textId="10E7E596" w:rsidR="0089660C" w:rsidRDefault="0089660C" w:rsidP="00E57F73">
            <w:r w:rsidRPr="0089660C">
              <w:t>Segmentation Criteria</w:t>
            </w:r>
          </w:p>
        </w:tc>
        <w:tc>
          <w:tcPr>
            <w:tcW w:w="3005" w:type="dxa"/>
          </w:tcPr>
          <w:p w14:paraId="1E0C128C" w14:textId="5A864388" w:rsidR="0089660C" w:rsidRDefault="00A00B05" w:rsidP="00E57F73">
            <w:pPr>
              <w:cnfStyle w:val="100000000000" w:firstRow="1" w:lastRow="0" w:firstColumn="0" w:lastColumn="0" w:oddVBand="0" w:evenVBand="0" w:oddHBand="0" w:evenHBand="0" w:firstRowFirstColumn="0" w:firstRowLastColumn="0" w:lastRowFirstColumn="0" w:lastRowLastColumn="0"/>
            </w:pPr>
            <w:r w:rsidRPr="00A00B05">
              <w:t>United States (Market Strategy &amp; Consumer Attributes)</w:t>
            </w:r>
          </w:p>
        </w:tc>
        <w:tc>
          <w:tcPr>
            <w:tcW w:w="3006" w:type="dxa"/>
          </w:tcPr>
          <w:p w14:paraId="503044C6" w14:textId="3AE1D3E9" w:rsidR="0089660C" w:rsidRDefault="00A00B05" w:rsidP="00E57F73">
            <w:pPr>
              <w:cnfStyle w:val="100000000000" w:firstRow="1" w:lastRow="0" w:firstColumn="0" w:lastColumn="0" w:oddVBand="0" w:evenVBand="0" w:oddHBand="0" w:evenHBand="0" w:firstRowFirstColumn="0" w:firstRowLastColumn="0" w:lastRowFirstColumn="0" w:lastRowLastColumn="0"/>
            </w:pPr>
            <w:r w:rsidRPr="00A00B05">
              <w:t>Greater China (Market Strategy &amp; Consumer Attributes)</w:t>
            </w:r>
          </w:p>
        </w:tc>
      </w:tr>
      <w:tr w:rsidR="0089660C" w14:paraId="1622A718" w14:textId="77777777" w:rsidTr="00CC3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1AF040" w14:textId="40D4031A" w:rsidR="0089660C" w:rsidRDefault="00A00B05" w:rsidP="00E57F73">
            <w:r w:rsidRPr="00A00B05">
              <w:t>Demographic</w:t>
            </w:r>
          </w:p>
        </w:tc>
        <w:tc>
          <w:tcPr>
            <w:tcW w:w="3005" w:type="dxa"/>
          </w:tcPr>
          <w:p w14:paraId="209EF97A" w14:textId="77777777" w:rsidR="0089660C" w:rsidRDefault="00037D0C" w:rsidP="00E57F73">
            <w:pPr>
              <w:cnfStyle w:val="000000100000" w:firstRow="0" w:lastRow="0" w:firstColumn="0" w:lastColumn="0" w:oddVBand="0" w:evenVBand="0" w:oddHBand="1" w:evenHBand="0" w:firstRowFirstColumn="0" w:firstRowLastColumn="0" w:lastRowFirstColumn="0" w:lastRowLastColumn="0"/>
            </w:pPr>
            <w:r w:rsidRPr="00037D0C">
              <w:rPr>
                <w:b/>
                <w:bCs/>
              </w:rPr>
              <w:t>Age:</w:t>
            </w:r>
            <w:r w:rsidRPr="00037D0C">
              <w:t xml:space="preserve"> Core focus on 18–35 (Gen-Z and millennials); secondary focus on 35–50.</w:t>
            </w:r>
          </w:p>
          <w:p w14:paraId="2AAA0729" w14:textId="71DE54F5" w:rsidR="00037D0C" w:rsidRDefault="008E620F" w:rsidP="00E57F73">
            <w:pPr>
              <w:cnfStyle w:val="000000100000" w:firstRow="0" w:lastRow="0" w:firstColumn="0" w:lastColumn="0" w:oddVBand="0" w:evenVBand="0" w:oddHBand="1" w:evenHBand="0" w:firstRowFirstColumn="0" w:firstRowLastColumn="0" w:lastRowFirstColumn="0" w:lastRowLastColumn="0"/>
            </w:pPr>
            <w:r w:rsidRPr="008E620F">
              <w:rPr>
                <w:b/>
                <w:bCs/>
              </w:rPr>
              <w:lastRenderedPageBreak/>
              <w:t>Gender:</w:t>
            </w:r>
            <w:r w:rsidRPr="008E620F">
              <w:t xml:space="preserve"> Balanced focus on men and women, with active female athletic empowerment campaigns</w:t>
            </w:r>
            <w:r w:rsidR="00E23F56">
              <w:t xml:space="preserve"> </w:t>
            </w:r>
            <w:r w:rsidR="00E23F56" w:rsidRPr="00E23F56">
              <w:t>(Sun, 2022)</w:t>
            </w:r>
            <w:r w:rsidRPr="008E620F">
              <w:t>.</w:t>
            </w:r>
          </w:p>
          <w:p w14:paraId="2D7F86F1" w14:textId="1775AC14" w:rsidR="008E620F" w:rsidRDefault="008E620F" w:rsidP="00E57F73">
            <w:pPr>
              <w:cnfStyle w:val="000000100000" w:firstRow="0" w:lastRow="0" w:firstColumn="0" w:lastColumn="0" w:oddVBand="0" w:evenVBand="0" w:oddHBand="1" w:evenHBand="0" w:firstRowFirstColumn="0" w:firstRowLastColumn="0" w:lastRowFirstColumn="0" w:lastRowLastColumn="0"/>
            </w:pPr>
            <w:r w:rsidRPr="008E620F">
              <w:rPr>
                <w:b/>
                <w:bCs/>
              </w:rPr>
              <w:t>Income:</w:t>
            </w:r>
            <w:r w:rsidRPr="008E620F">
              <w:t xml:space="preserve"> Upper-middle-class and high-end consumer groups willing to pay premium prices.</w:t>
            </w:r>
          </w:p>
        </w:tc>
        <w:tc>
          <w:tcPr>
            <w:tcW w:w="3006" w:type="dxa"/>
          </w:tcPr>
          <w:p w14:paraId="7106308A" w14:textId="32F1BABE" w:rsidR="008C30F1" w:rsidRDefault="008C30F1" w:rsidP="008C30F1">
            <w:pPr>
              <w:cnfStyle w:val="000000100000" w:firstRow="0" w:lastRow="0" w:firstColumn="0" w:lastColumn="0" w:oddVBand="0" w:evenVBand="0" w:oddHBand="1" w:evenHBand="0" w:firstRowFirstColumn="0" w:firstRowLastColumn="0" w:lastRowFirstColumn="0" w:lastRowLastColumn="0"/>
            </w:pPr>
            <w:r w:rsidRPr="008C30F1">
              <w:rPr>
                <w:b/>
                <w:bCs/>
              </w:rPr>
              <w:lastRenderedPageBreak/>
              <w:t>Age:</w:t>
            </w:r>
            <w:r>
              <w:t xml:space="preserve"> Heavy focus on Gen-Z (18–25) and active millennials.</w:t>
            </w:r>
          </w:p>
          <w:p w14:paraId="77BB9577" w14:textId="3FA15EFE" w:rsidR="008C30F1" w:rsidRDefault="008C30F1" w:rsidP="008C30F1">
            <w:pPr>
              <w:cnfStyle w:val="000000100000" w:firstRow="0" w:lastRow="0" w:firstColumn="0" w:lastColumn="0" w:oddVBand="0" w:evenVBand="0" w:oddHBand="1" w:evenHBand="0" w:firstRowFirstColumn="0" w:firstRowLastColumn="0" w:lastRowFirstColumn="0" w:lastRowLastColumn="0"/>
            </w:pPr>
            <w:r w:rsidRPr="008C30F1">
              <w:rPr>
                <w:b/>
                <w:bCs/>
              </w:rPr>
              <w:lastRenderedPageBreak/>
              <w:t>Gender:</w:t>
            </w:r>
            <w:r>
              <w:t xml:space="preserve"> Rapidly rising investment in female athleisure and active sports</w:t>
            </w:r>
            <w:r w:rsidR="00F82BCA">
              <w:t xml:space="preserve"> </w:t>
            </w:r>
            <w:r w:rsidR="00F82BCA" w:rsidRPr="00F82BCA">
              <w:t xml:space="preserve">(Sow, </w:t>
            </w:r>
            <w:proofErr w:type="spellStart"/>
            <w:r w:rsidR="00F82BCA" w:rsidRPr="00F82BCA">
              <w:t>Rasiah</w:t>
            </w:r>
            <w:proofErr w:type="spellEnd"/>
            <w:r w:rsidR="00F82BCA" w:rsidRPr="00F82BCA">
              <w:t xml:space="preserve"> and Er, 2024)</w:t>
            </w:r>
            <w:r>
              <w:t>.</w:t>
            </w:r>
          </w:p>
          <w:p w14:paraId="10688E2A" w14:textId="7261E87E" w:rsidR="0089660C" w:rsidRDefault="008C30F1" w:rsidP="008C30F1">
            <w:pPr>
              <w:cnfStyle w:val="000000100000" w:firstRow="0" w:lastRow="0" w:firstColumn="0" w:lastColumn="0" w:oddVBand="0" w:evenVBand="0" w:oddHBand="1" w:evenHBand="0" w:firstRowFirstColumn="0" w:firstRowLastColumn="0" w:lastRowFirstColumn="0" w:lastRowLastColumn="0"/>
            </w:pPr>
            <w:r w:rsidRPr="008C30F1">
              <w:rPr>
                <w:b/>
                <w:bCs/>
              </w:rPr>
              <w:t>Income:</w:t>
            </w:r>
            <w:r>
              <w:t xml:space="preserve"> Emerging middle class and affluent urban elites in tier-1/tier-2 hubs.</w:t>
            </w:r>
          </w:p>
        </w:tc>
      </w:tr>
      <w:tr w:rsidR="0089660C" w14:paraId="09D57DAA" w14:textId="77777777" w:rsidTr="00CC3DCF">
        <w:tc>
          <w:tcPr>
            <w:cnfStyle w:val="001000000000" w:firstRow="0" w:lastRow="0" w:firstColumn="1" w:lastColumn="0" w:oddVBand="0" w:evenVBand="0" w:oddHBand="0" w:evenHBand="0" w:firstRowFirstColumn="0" w:firstRowLastColumn="0" w:lastRowFirstColumn="0" w:lastRowLastColumn="0"/>
            <w:tcW w:w="3005" w:type="dxa"/>
          </w:tcPr>
          <w:p w14:paraId="4A710249" w14:textId="3F80923C" w:rsidR="0089660C" w:rsidRDefault="00A00B05" w:rsidP="00E57F73">
            <w:r w:rsidRPr="00A00B05">
              <w:t>Geographic</w:t>
            </w:r>
          </w:p>
        </w:tc>
        <w:tc>
          <w:tcPr>
            <w:tcW w:w="3005" w:type="dxa"/>
          </w:tcPr>
          <w:p w14:paraId="6C7177B1" w14:textId="30EEB3B5" w:rsidR="0089660C" w:rsidRDefault="008C30F1" w:rsidP="008C30F1">
            <w:pPr>
              <w:cnfStyle w:val="000000000000" w:firstRow="0" w:lastRow="0" w:firstColumn="0" w:lastColumn="0" w:oddVBand="0" w:evenVBand="0" w:oddHBand="0" w:evenHBand="0" w:firstRowFirstColumn="0" w:firstRowLastColumn="0" w:lastRowFirstColumn="0" w:lastRowLastColumn="0"/>
            </w:pPr>
            <w:r w:rsidRPr="008C30F1">
              <w:rPr>
                <w:b/>
                <w:bCs/>
              </w:rPr>
              <w:t>Urban Focus:</w:t>
            </w:r>
            <w:r>
              <w:t xml:space="preserve"> High concentration in major metropolitan areas and "Key Cities" (e.g., New York, Los Angeles).</w:t>
            </w:r>
          </w:p>
        </w:tc>
        <w:tc>
          <w:tcPr>
            <w:tcW w:w="3006" w:type="dxa"/>
          </w:tcPr>
          <w:p w14:paraId="4D31F3EC" w14:textId="62CB1F1E" w:rsidR="009220C4" w:rsidRDefault="009220C4" w:rsidP="009220C4">
            <w:pPr>
              <w:cnfStyle w:val="000000000000" w:firstRow="0" w:lastRow="0" w:firstColumn="0" w:lastColumn="0" w:oddVBand="0" w:evenVBand="0" w:oddHBand="0" w:evenHBand="0" w:firstRowFirstColumn="0" w:firstRowLastColumn="0" w:lastRowFirstColumn="0" w:lastRowLastColumn="0"/>
            </w:pPr>
            <w:r w:rsidRPr="009220C4">
              <w:rPr>
                <w:b/>
                <w:bCs/>
              </w:rPr>
              <w:t>Tiered Strategy:</w:t>
            </w:r>
            <w:r>
              <w:t xml:space="preserve"> Flagship retail models in tier-1 metropolises (Shanghai, Beijing, Guangzhou, Chengdu).</w:t>
            </w:r>
          </w:p>
          <w:p w14:paraId="5809C4F3" w14:textId="62E3258F" w:rsidR="0089660C" w:rsidRDefault="009220C4" w:rsidP="009220C4">
            <w:pPr>
              <w:cnfStyle w:val="000000000000" w:firstRow="0" w:lastRow="0" w:firstColumn="0" w:lastColumn="0" w:oddVBand="0" w:evenVBand="0" w:oddHBand="0" w:evenHBand="0" w:firstRowFirstColumn="0" w:firstRowLastColumn="0" w:lastRowFirstColumn="0" w:lastRowLastColumn="0"/>
            </w:pPr>
            <w:r w:rsidRPr="009220C4">
              <w:rPr>
                <w:b/>
                <w:bCs/>
              </w:rPr>
              <w:t>Lower-Tier Growth:</w:t>
            </w:r>
            <w:r>
              <w:t xml:space="preserve"> Accelerated expansion into tier-2/tier-3 cities; digital platform targeting for tier-4 hubs</w:t>
            </w:r>
            <w:r w:rsidR="00F82BCA">
              <w:t xml:space="preserve"> </w:t>
            </w:r>
            <w:r w:rsidR="00F82BCA" w:rsidRPr="00F82BCA">
              <w:t>(Singh and Mishra, 2022)</w:t>
            </w:r>
            <w:r w:rsidR="00F82BCA">
              <w:t>.</w:t>
            </w:r>
          </w:p>
        </w:tc>
      </w:tr>
      <w:tr w:rsidR="0089660C" w14:paraId="582DB27F" w14:textId="77777777" w:rsidTr="00CC3D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429F00" w14:textId="609AA75A" w:rsidR="0089660C" w:rsidRDefault="00037D0C" w:rsidP="00E57F73">
            <w:r w:rsidRPr="00037D0C">
              <w:t>Psychographic</w:t>
            </w:r>
          </w:p>
        </w:tc>
        <w:tc>
          <w:tcPr>
            <w:tcW w:w="3005" w:type="dxa"/>
          </w:tcPr>
          <w:p w14:paraId="22A1C259" w14:textId="6CC5EA2A" w:rsidR="00B42E6F" w:rsidRDefault="00B42E6F" w:rsidP="00B42E6F">
            <w:pPr>
              <w:cnfStyle w:val="000000100000" w:firstRow="0" w:lastRow="0" w:firstColumn="0" w:lastColumn="0" w:oddVBand="0" w:evenVBand="0" w:oddHBand="1" w:evenHBand="0" w:firstRowFirstColumn="0" w:firstRowLastColumn="0" w:lastRowFirstColumn="0" w:lastRowLastColumn="0"/>
            </w:pPr>
            <w:r w:rsidRPr="00226A80">
              <w:rPr>
                <w:b/>
                <w:bCs/>
              </w:rPr>
              <w:t>Lifestyle:</w:t>
            </w:r>
            <w:r>
              <w:t xml:space="preserve"> Individualistic; high appreciation for street-fashion, hip-hop, and skateboard subcultures.</w:t>
            </w:r>
          </w:p>
          <w:p w14:paraId="3CDA9E57" w14:textId="32A982D6" w:rsidR="0089660C" w:rsidRDefault="00B42E6F" w:rsidP="00B42E6F">
            <w:pPr>
              <w:cnfStyle w:val="000000100000" w:firstRow="0" w:lastRow="0" w:firstColumn="0" w:lastColumn="0" w:oddVBand="0" w:evenVBand="0" w:oddHBand="1" w:evenHBand="0" w:firstRowFirstColumn="0" w:firstRowLastColumn="0" w:lastRowFirstColumn="0" w:lastRowLastColumn="0"/>
            </w:pPr>
            <w:r w:rsidRPr="00226A80">
              <w:rPr>
                <w:b/>
                <w:bCs/>
              </w:rPr>
              <w:t>Values:</w:t>
            </w:r>
            <w:r>
              <w:t xml:space="preserve"> High focus on self-expression, personal wellness, and ecological sustainability.</w:t>
            </w:r>
          </w:p>
        </w:tc>
        <w:tc>
          <w:tcPr>
            <w:tcW w:w="3006" w:type="dxa"/>
          </w:tcPr>
          <w:p w14:paraId="17715B1B" w14:textId="2E4D1CBA" w:rsidR="00226A80" w:rsidRDefault="00226A80" w:rsidP="00226A80">
            <w:pPr>
              <w:cnfStyle w:val="000000100000" w:firstRow="0" w:lastRow="0" w:firstColumn="0" w:lastColumn="0" w:oddVBand="0" w:evenVBand="0" w:oddHBand="1" w:evenHBand="0" w:firstRowFirstColumn="0" w:firstRowLastColumn="0" w:lastRowFirstColumn="0" w:lastRowLastColumn="0"/>
            </w:pPr>
            <w:r w:rsidRPr="00226A80">
              <w:rPr>
                <w:b/>
                <w:bCs/>
              </w:rPr>
              <w:t>Lifestyle:</w:t>
            </w:r>
            <w:r>
              <w:t xml:space="preserve"> Status-oriented; highly social; strong appreciation for national identity and active sports (running, badminton).</w:t>
            </w:r>
          </w:p>
          <w:p w14:paraId="29F93331" w14:textId="72C0DD0B" w:rsidR="0089660C" w:rsidRDefault="00226A80" w:rsidP="00226A80">
            <w:pPr>
              <w:cnfStyle w:val="000000100000" w:firstRow="0" w:lastRow="0" w:firstColumn="0" w:lastColumn="0" w:oddVBand="0" w:evenVBand="0" w:oddHBand="1" w:evenHBand="0" w:firstRowFirstColumn="0" w:firstRowLastColumn="0" w:lastRowFirstColumn="0" w:lastRowLastColumn="0"/>
            </w:pPr>
            <w:r w:rsidRPr="00226A80">
              <w:rPr>
                <w:b/>
                <w:bCs/>
              </w:rPr>
              <w:t>Values:</w:t>
            </w:r>
            <w:r>
              <w:t xml:space="preserve"> Harmonious social integration, collective fitness goals, and prestige consumption.</w:t>
            </w:r>
          </w:p>
        </w:tc>
      </w:tr>
      <w:tr w:rsidR="0089660C" w14:paraId="29EFEC47" w14:textId="77777777" w:rsidTr="00CC3DCF">
        <w:tc>
          <w:tcPr>
            <w:cnfStyle w:val="001000000000" w:firstRow="0" w:lastRow="0" w:firstColumn="1" w:lastColumn="0" w:oddVBand="0" w:evenVBand="0" w:oddHBand="0" w:evenHBand="0" w:firstRowFirstColumn="0" w:firstRowLastColumn="0" w:lastRowFirstColumn="0" w:lastRowLastColumn="0"/>
            <w:tcW w:w="3005" w:type="dxa"/>
          </w:tcPr>
          <w:p w14:paraId="6C2587DA" w14:textId="6B3DB27C" w:rsidR="0089660C" w:rsidRDefault="00037D0C" w:rsidP="00E57F73">
            <w:proofErr w:type="spellStart"/>
            <w:r w:rsidRPr="00037D0C">
              <w:t>Behavioral</w:t>
            </w:r>
            <w:proofErr w:type="spellEnd"/>
          </w:p>
        </w:tc>
        <w:tc>
          <w:tcPr>
            <w:tcW w:w="3005" w:type="dxa"/>
          </w:tcPr>
          <w:p w14:paraId="76D9AE9A" w14:textId="6674CCD0" w:rsidR="0089660C" w:rsidRDefault="00DD7A5F" w:rsidP="00E57F73">
            <w:pPr>
              <w:cnfStyle w:val="000000000000" w:firstRow="0" w:lastRow="0" w:firstColumn="0" w:lastColumn="0" w:oddVBand="0" w:evenVBand="0" w:oddHBand="0" w:evenHBand="0" w:firstRowFirstColumn="0" w:firstRowLastColumn="0" w:lastRowFirstColumn="0" w:lastRowLastColumn="0"/>
            </w:pPr>
            <w:r w:rsidRPr="00DD7A5F">
              <w:rPr>
                <w:b/>
                <w:bCs/>
              </w:rPr>
              <w:t>Purchasing Patterns:</w:t>
            </w:r>
            <w:r w:rsidRPr="00DD7A5F">
              <w:t xml:space="preserve"> Brand-conscious; highly loyal to sub-brands </w:t>
            </w:r>
            <w:r w:rsidRPr="00DD7A5F">
              <w:lastRenderedPageBreak/>
              <w:t>(Originals vs. Performance); driven by exclusive retail drops.</w:t>
            </w:r>
          </w:p>
        </w:tc>
        <w:tc>
          <w:tcPr>
            <w:tcW w:w="3006" w:type="dxa"/>
          </w:tcPr>
          <w:p w14:paraId="180C4641" w14:textId="35BA8EE9" w:rsidR="0089660C" w:rsidRDefault="00DD7A5F" w:rsidP="00E57F73">
            <w:pPr>
              <w:cnfStyle w:val="000000000000" w:firstRow="0" w:lastRow="0" w:firstColumn="0" w:lastColumn="0" w:oddVBand="0" w:evenVBand="0" w:oddHBand="0" w:evenHBand="0" w:firstRowFirstColumn="0" w:firstRowLastColumn="0" w:lastRowFirstColumn="0" w:lastRowLastColumn="0"/>
            </w:pPr>
            <w:r w:rsidRPr="00DD7A5F">
              <w:rPr>
                <w:b/>
                <w:bCs/>
              </w:rPr>
              <w:lastRenderedPageBreak/>
              <w:t>Purchasing Patterns:</w:t>
            </w:r>
            <w:r w:rsidRPr="00DD7A5F">
              <w:t xml:space="preserve"> Mobile-first shoppers; heavily influenced by live-</w:t>
            </w:r>
            <w:r w:rsidRPr="00DD7A5F">
              <w:lastRenderedPageBreak/>
              <w:t>stream recommendations and influencer (KOL) validation</w:t>
            </w:r>
            <w:r w:rsidR="00F82BCA">
              <w:t xml:space="preserve"> </w:t>
            </w:r>
            <w:r w:rsidR="00E6033A" w:rsidRPr="00E6033A">
              <w:t>(Song, 2023)</w:t>
            </w:r>
            <w:r w:rsidR="00E6033A">
              <w:t>.</w:t>
            </w:r>
          </w:p>
        </w:tc>
      </w:tr>
    </w:tbl>
    <w:p w14:paraId="78B0BFB8" w14:textId="77777777" w:rsidR="0089660C" w:rsidRDefault="0089660C" w:rsidP="00E57F73"/>
    <w:p w14:paraId="6976DC3C" w14:textId="6C835581" w:rsidR="00DD7A5F" w:rsidRPr="00775939" w:rsidRDefault="00775939" w:rsidP="00E57F73">
      <w:pPr>
        <w:rPr>
          <w:b/>
          <w:bCs/>
        </w:rPr>
      </w:pPr>
      <w:r w:rsidRPr="00775939">
        <w:rPr>
          <w:b/>
          <w:bCs/>
        </w:rPr>
        <w:t>Targeting Strategy</w:t>
      </w:r>
    </w:p>
    <w:p w14:paraId="56A9D794" w14:textId="69C72C96" w:rsidR="00775939" w:rsidRDefault="00F168F9" w:rsidP="00E57F73">
      <w:r w:rsidRPr="00F168F9">
        <w:t>Adidas AG deploys a differentiated targeting strategy in both the United States and Greater China. This approach avoids a single mass-market appeal or a highly restricted niche focus. Instead, it divides the market into specific consumer segments and designs tailored marketing mixes for each. In the United States, targeting focuses heavily on youth athletes, active running enthusiasts, and urban fashion trendsetters who value self-expression</w:t>
      </w:r>
      <w:r w:rsidR="00E6033A">
        <w:t xml:space="preserve"> </w:t>
      </w:r>
      <w:r w:rsidR="00B01514" w:rsidRPr="00B01514">
        <w:t xml:space="preserve">(Sow, </w:t>
      </w:r>
      <w:proofErr w:type="spellStart"/>
      <w:r w:rsidR="00B01514" w:rsidRPr="00B01514">
        <w:t>Rasiah</w:t>
      </w:r>
      <w:proofErr w:type="spellEnd"/>
      <w:r w:rsidR="00B01514" w:rsidRPr="00B01514">
        <w:t xml:space="preserve"> and Er, 2024)</w:t>
      </w:r>
      <w:r w:rsidRPr="00F168F9">
        <w:t>. In Greater China, the brand targets health-conscious urban professionals, active gym-goers, and culturally proud Gen-Z consumers. This segmentation is supported by clear brand divisions:</w:t>
      </w:r>
    </w:p>
    <w:p w14:paraId="7E56FD21" w14:textId="77777777" w:rsidR="00D40E86" w:rsidRDefault="00D40E86" w:rsidP="00E57F73">
      <w:r w:rsidRPr="00D40E86">
        <w:rPr>
          <w:b/>
          <w:bCs/>
        </w:rPr>
        <w:t>Adidas Performance:</w:t>
      </w:r>
      <w:r>
        <w:t xml:space="preserve"> </w:t>
      </w:r>
      <w:r w:rsidRPr="00D40E86">
        <w:t>Targeted at competitive and recreational athletes seeking high-performance footwear and apparel for running, football, training, and outdoor sports.</w:t>
      </w:r>
    </w:p>
    <w:p w14:paraId="48419C7B" w14:textId="1E7082AB" w:rsidR="00D40E86" w:rsidRDefault="00D40E86" w:rsidP="00E57F73">
      <w:r w:rsidRPr="00D40E86">
        <w:rPr>
          <w:b/>
          <w:bCs/>
        </w:rPr>
        <w:t>Adidas Originals:</w:t>
      </w:r>
      <w:r w:rsidRPr="00D40E86">
        <w:t xml:space="preserve"> Targeted at street-fashion consumers, urban youth, and collectors who view sportswear as an extension of lifestyle and retro fashion</w:t>
      </w:r>
      <w:r w:rsidR="00B01514">
        <w:t xml:space="preserve"> </w:t>
      </w:r>
      <w:r w:rsidR="00B01514" w:rsidRPr="00B01514">
        <w:t>(Straits Research, 2023)</w:t>
      </w:r>
      <w:r w:rsidR="00B01514">
        <w:t>.</w:t>
      </w:r>
    </w:p>
    <w:p w14:paraId="62C5FC09" w14:textId="77777777" w:rsidR="00DA5BC8" w:rsidRPr="00DA5BC8" w:rsidRDefault="00DA5BC8">
      <w:pPr>
        <w:spacing w:line="259" w:lineRule="auto"/>
        <w:jc w:val="left"/>
        <w:rPr>
          <w:b/>
          <w:bCs/>
        </w:rPr>
      </w:pPr>
      <w:r w:rsidRPr="00DA5BC8">
        <w:rPr>
          <w:b/>
          <w:bCs/>
        </w:rPr>
        <w:t>Positioning Strategy</w:t>
      </w:r>
    </w:p>
    <w:p w14:paraId="447F3B01" w14:textId="5841E1DC" w:rsidR="001759E1" w:rsidRDefault="00432BF1" w:rsidP="00432BF1">
      <w:r w:rsidRPr="00432BF1">
        <w:t>Adidas AG is a high-tech, highly innovative and culturally authentic sport-lifestyle brand that combines state-of-the-art sports performance with high-quality streetwear and sustainable environmental management</w:t>
      </w:r>
      <w:r w:rsidR="00B01514">
        <w:t xml:space="preserve"> </w:t>
      </w:r>
      <w:r w:rsidR="003C1E13" w:rsidRPr="003C1E13">
        <w:t>(Tsai and Men, 2012)</w:t>
      </w:r>
      <w:r w:rsidRPr="00432BF1">
        <w:t xml:space="preserve">. The brand is a blend of </w:t>
      </w:r>
      <w:r w:rsidR="00B01514" w:rsidRPr="00432BF1">
        <w:t>sportiness</w:t>
      </w:r>
      <w:r w:rsidRPr="00432BF1">
        <w:t xml:space="preserve"> and contemporary street style. Its placement in the U.S. highlights creativity, empowerment and pure athletic ability.</w:t>
      </w:r>
    </w:p>
    <w:p w14:paraId="7FCEC1B9" w14:textId="77777777" w:rsidR="001759E1" w:rsidRPr="001759E1" w:rsidRDefault="001759E1" w:rsidP="001759E1">
      <w:pPr>
        <w:pStyle w:val="Heading3"/>
      </w:pPr>
      <w:bookmarkStart w:id="9" w:name="_Toc236695807"/>
      <w:r w:rsidRPr="001759E1">
        <w:t>Perceptual Map for Greater China Sportswear Market</w:t>
      </w:r>
      <w:bookmarkEnd w:id="9"/>
    </w:p>
    <w:p w14:paraId="26C5A8A0" w14:textId="77777777" w:rsidR="00661133" w:rsidRDefault="00661133" w:rsidP="00661133">
      <w:r>
        <w:t>The following perceptual map shows the relative market positioning of Adidas AG in Greater China relative to its key competitors (Nike, Puma, Li-Ning and Anta) on two key strategic axes: Price (Low vs. High) and Brand Focus (High Technical Performance vs. High Fashion/Streetwear).</w:t>
      </w:r>
    </w:p>
    <w:p w14:paraId="07E2CC02" w14:textId="42A2465B" w:rsidR="00661133" w:rsidRDefault="00EE00DE" w:rsidP="00EE00DE">
      <w:pPr>
        <w:jc w:val="center"/>
      </w:pPr>
      <w:r w:rsidRPr="00EE00DE">
        <w:rPr>
          <w:noProof/>
        </w:rPr>
        <w:lastRenderedPageBreak/>
        <w:drawing>
          <wp:inline distT="0" distB="0" distL="0" distR="0" wp14:anchorId="6671EA85" wp14:editId="428986BD">
            <wp:extent cx="3879850" cy="36013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304" t="6687" r="8569" b="2626"/>
                    <a:stretch/>
                  </pic:blipFill>
                  <pic:spPr bwMode="auto">
                    <a:xfrm>
                      <a:off x="0" y="0"/>
                      <a:ext cx="3882594" cy="3603877"/>
                    </a:xfrm>
                    <a:prstGeom prst="rect">
                      <a:avLst/>
                    </a:prstGeom>
                    <a:ln>
                      <a:noFill/>
                    </a:ln>
                    <a:extLst>
                      <a:ext uri="{53640926-AAD7-44D8-BBD7-CCE9431645EC}">
                        <a14:shadowObscured xmlns:a14="http://schemas.microsoft.com/office/drawing/2010/main"/>
                      </a:ext>
                    </a:extLst>
                  </pic:spPr>
                </pic:pic>
              </a:graphicData>
            </a:graphic>
          </wp:inline>
        </w:drawing>
      </w:r>
    </w:p>
    <w:p w14:paraId="160A09FC" w14:textId="03B0DF2E" w:rsidR="00EE00DE" w:rsidRPr="00A04CAA" w:rsidRDefault="00A04CAA" w:rsidP="00EE00DE">
      <w:pPr>
        <w:jc w:val="center"/>
        <w:rPr>
          <w:b/>
          <w:bCs/>
          <w:i/>
          <w:iCs/>
        </w:rPr>
      </w:pPr>
      <w:r w:rsidRPr="00A04CAA">
        <w:rPr>
          <w:b/>
          <w:bCs/>
          <w:i/>
          <w:iCs/>
        </w:rPr>
        <w:t>Figure 3: Perceptual Map</w:t>
      </w:r>
      <w:r w:rsidR="002139A4" w:rsidRPr="002139A4">
        <w:t xml:space="preserve"> </w:t>
      </w:r>
      <w:r w:rsidR="002139A4" w:rsidRPr="002139A4">
        <w:rPr>
          <w:b/>
          <w:bCs/>
          <w:i/>
          <w:iCs/>
        </w:rPr>
        <w:t>(Anton, 2024)</w:t>
      </w:r>
    </w:p>
    <w:p w14:paraId="4BF76D40" w14:textId="1141210A" w:rsidR="00A04CAA" w:rsidRDefault="00661133" w:rsidP="00661133">
      <w:r>
        <w:t xml:space="preserve">Nike is </w:t>
      </w:r>
      <w:proofErr w:type="spellStart"/>
      <w:r>
        <w:t>centered</w:t>
      </w:r>
      <w:proofErr w:type="spellEnd"/>
      <w:r>
        <w:t xml:space="preserve"> on the price and technical performance of sports categories, as shown on its perceptual map. Adidas AG appears to be targeting a higher price point, but is moving towards the fashion, lifestyle and athleisure side of things, benefiting from its rich Originals and streetwear heritage</w:t>
      </w:r>
      <w:r w:rsidR="003C1E13">
        <w:t xml:space="preserve"> </w:t>
      </w:r>
      <w:r w:rsidR="002E2986" w:rsidRPr="002E2986">
        <w:t>(Adidas, 2021)</w:t>
      </w:r>
      <w:r>
        <w:t>. Mid-priced options are also held by local Chinese competitors like Anta and Li-Ning. Li-Ning has been doubling down on streetwear under the way of Wade and Lining Wu Dao sub-brands while Anta has been concentrating on high technical performance, which helps them draw in the sporting federations at national level via corporate acquisitions</w:t>
      </w:r>
      <w:r w:rsidR="002E2986">
        <w:t xml:space="preserve"> </w:t>
      </w:r>
      <w:r w:rsidR="009421E9" w:rsidRPr="009421E9">
        <w:t>(</w:t>
      </w:r>
      <w:proofErr w:type="spellStart"/>
      <w:r w:rsidR="009421E9" w:rsidRPr="009421E9">
        <w:t>Globalgrowthinsights</w:t>
      </w:r>
      <w:proofErr w:type="spellEnd"/>
      <w:r w:rsidR="009421E9" w:rsidRPr="009421E9">
        <w:t>, 2025)</w:t>
      </w:r>
      <w:r>
        <w:t>.</w:t>
      </w:r>
    </w:p>
    <w:p w14:paraId="374B59A6" w14:textId="77777777" w:rsidR="00357DC8" w:rsidRDefault="00357DC8" w:rsidP="003631A0">
      <w:pPr>
        <w:pStyle w:val="Heading3"/>
      </w:pPr>
      <w:bookmarkStart w:id="10" w:name="_Toc236695808"/>
      <w:r>
        <w:t>Comparative Analysis of the 7Ps International Marketing Mix</w:t>
      </w:r>
      <w:bookmarkEnd w:id="10"/>
    </w:p>
    <w:p w14:paraId="1E1C0AB5" w14:textId="2861F12F" w:rsidR="003631A0" w:rsidRDefault="002D5E44" w:rsidP="00357DC8">
      <w:r w:rsidRPr="002D5E44">
        <w:t>The 7Ps marketing mix includes Product, Price, Place, Promotion, People, Process, and Physical Evidence. It helps companies combine controllable marketing aspects to please clients and meet strategic goals (</w:t>
      </w:r>
      <w:proofErr w:type="spellStart"/>
      <w:r w:rsidRPr="002D5E44">
        <w:t>Anggini</w:t>
      </w:r>
      <w:proofErr w:type="spellEnd"/>
      <w:r w:rsidRPr="002D5E44">
        <w:t xml:space="preserve"> and </w:t>
      </w:r>
      <w:proofErr w:type="spellStart"/>
      <w:r w:rsidRPr="002D5E44">
        <w:t>Aprianingsih</w:t>
      </w:r>
      <w:proofErr w:type="spellEnd"/>
      <w:r w:rsidRPr="002D5E44">
        <w:t>, 2025).</w:t>
      </w:r>
    </w:p>
    <w:p w14:paraId="506E53B7" w14:textId="150BA08B" w:rsidR="002D5E44" w:rsidRDefault="002D5E44" w:rsidP="002D5E44">
      <w:pPr>
        <w:jc w:val="center"/>
      </w:pPr>
      <w:r>
        <w:rPr>
          <w:noProof/>
        </w:rPr>
        <w:lastRenderedPageBreak/>
        <w:drawing>
          <wp:inline distT="0" distB="0" distL="0" distR="0" wp14:anchorId="505AEF6F" wp14:editId="6AFA07D7">
            <wp:extent cx="3666184" cy="363410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72354" cy="3640221"/>
                    </a:xfrm>
                    <a:prstGeom prst="rect">
                      <a:avLst/>
                    </a:prstGeom>
                    <a:noFill/>
                  </pic:spPr>
                </pic:pic>
              </a:graphicData>
            </a:graphic>
          </wp:inline>
        </w:drawing>
      </w:r>
    </w:p>
    <w:p w14:paraId="7A1ABB73" w14:textId="4B601B10" w:rsidR="002D5E44" w:rsidRPr="009E2BA1" w:rsidRDefault="002D5E44" w:rsidP="002D5E44">
      <w:pPr>
        <w:jc w:val="center"/>
        <w:rPr>
          <w:b/>
          <w:bCs/>
          <w:i/>
          <w:iCs/>
        </w:rPr>
      </w:pPr>
      <w:r w:rsidRPr="009E2BA1">
        <w:rPr>
          <w:b/>
          <w:bCs/>
          <w:i/>
          <w:iCs/>
        </w:rPr>
        <w:t xml:space="preserve">Figure 4: </w:t>
      </w:r>
      <w:r w:rsidR="009E2BA1" w:rsidRPr="009E2BA1">
        <w:rPr>
          <w:b/>
          <w:bCs/>
          <w:i/>
          <w:iCs/>
        </w:rPr>
        <w:t>7P's Marketing Mix (Grand View Research, 2024)</w:t>
      </w:r>
    </w:p>
    <w:p w14:paraId="532B363A" w14:textId="77777777" w:rsidR="008E48FE" w:rsidRPr="008E48FE" w:rsidRDefault="008E48FE" w:rsidP="008E48FE">
      <w:pPr>
        <w:rPr>
          <w:b/>
          <w:bCs/>
        </w:rPr>
      </w:pPr>
      <w:r w:rsidRPr="008E48FE">
        <w:rPr>
          <w:b/>
          <w:bCs/>
        </w:rPr>
        <w:t>1. Product Strategy</w:t>
      </w:r>
    </w:p>
    <w:p w14:paraId="2719E485" w14:textId="524D7A61" w:rsidR="008E48FE" w:rsidRDefault="008E48FE" w:rsidP="008E48FE">
      <w:r>
        <w:t>Adidas AG’s product mix is organized across three primary categories: footwear, apparel, and accessories, with footwear serving as the core revenue driver</w:t>
      </w:r>
      <w:r w:rsidR="009421E9">
        <w:t xml:space="preserve"> </w:t>
      </w:r>
      <w:r w:rsidR="009421E9" w:rsidRPr="009421E9">
        <w:t>(Grand View Research, 2024)</w:t>
      </w:r>
      <w:r>
        <w:t xml:space="preserve">. The brand meticulously manages its product portfolio across two dimensions: </w:t>
      </w:r>
    </w:p>
    <w:p w14:paraId="6EFF036E" w14:textId="12413022" w:rsidR="00AB0BB6" w:rsidRDefault="00FB20BD" w:rsidP="00AB0BB6">
      <w:r w:rsidRPr="00AB0BB6">
        <w:rPr>
          <w:b/>
          <w:bCs/>
        </w:rPr>
        <w:t>Product Width (Brand Extension):</w:t>
      </w:r>
      <w:r w:rsidRPr="00FB20BD">
        <w:t xml:space="preserve"> </w:t>
      </w:r>
      <w:r w:rsidR="00AB0BB6">
        <w:t>Adidas has expanded beyond athletic footwear into other product categories to maximise brand equity. This includes tracksuits, hoodies, jackets, functional sports accessories (bags, hats, socks), specialised sports equipment (official FIFA soccer balls, golf clubs via TaylorMade, and athletic protection), and sports body care/deodorants produced with Coty Inc</w:t>
      </w:r>
      <w:r w:rsidR="009421E9">
        <w:t xml:space="preserve"> </w:t>
      </w:r>
      <w:r w:rsidR="00D27396" w:rsidRPr="00D27396">
        <w:t>(Greene, 2024)</w:t>
      </w:r>
      <w:r w:rsidR="00D27396">
        <w:t>.</w:t>
      </w:r>
    </w:p>
    <w:p w14:paraId="4833762A" w14:textId="5B40E468" w:rsidR="00AB0BB6" w:rsidRDefault="00576645" w:rsidP="00576645">
      <w:pPr>
        <w:jc w:val="center"/>
      </w:pPr>
      <w:r w:rsidRPr="00576645">
        <w:rPr>
          <w:noProof/>
        </w:rPr>
        <w:drawing>
          <wp:inline distT="0" distB="0" distL="0" distR="0" wp14:anchorId="6387626A" wp14:editId="01D72F97">
            <wp:extent cx="4921250" cy="1587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6869" t="24218" r="7268" b="4558"/>
                    <a:stretch/>
                  </pic:blipFill>
                  <pic:spPr bwMode="auto">
                    <a:xfrm>
                      <a:off x="0" y="0"/>
                      <a:ext cx="4921250" cy="1587500"/>
                    </a:xfrm>
                    <a:prstGeom prst="rect">
                      <a:avLst/>
                    </a:prstGeom>
                    <a:ln>
                      <a:noFill/>
                    </a:ln>
                    <a:extLst>
                      <a:ext uri="{53640926-AAD7-44D8-BBD7-CCE9431645EC}">
                        <a14:shadowObscured xmlns:a14="http://schemas.microsoft.com/office/drawing/2010/main"/>
                      </a:ext>
                    </a:extLst>
                  </pic:spPr>
                </pic:pic>
              </a:graphicData>
            </a:graphic>
          </wp:inline>
        </w:drawing>
      </w:r>
    </w:p>
    <w:p w14:paraId="292E9C05" w14:textId="7AF50842" w:rsidR="00576645" w:rsidRPr="007B55AD" w:rsidRDefault="00576645" w:rsidP="007B55AD">
      <w:pPr>
        <w:jc w:val="center"/>
        <w:rPr>
          <w:b/>
          <w:bCs/>
          <w:i/>
          <w:iCs/>
        </w:rPr>
      </w:pPr>
      <w:r w:rsidRPr="007B55AD">
        <w:rPr>
          <w:b/>
          <w:bCs/>
          <w:i/>
          <w:iCs/>
        </w:rPr>
        <w:lastRenderedPageBreak/>
        <w:t xml:space="preserve">Figure </w:t>
      </w:r>
      <w:r w:rsidR="009E2BA1">
        <w:rPr>
          <w:b/>
          <w:bCs/>
          <w:i/>
          <w:iCs/>
        </w:rPr>
        <w:t>5</w:t>
      </w:r>
      <w:r w:rsidRPr="007B55AD">
        <w:rPr>
          <w:b/>
          <w:bCs/>
          <w:i/>
          <w:iCs/>
        </w:rPr>
        <w:t xml:space="preserve">: </w:t>
      </w:r>
      <w:r w:rsidR="007B55AD" w:rsidRPr="007B55AD">
        <w:rPr>
          <w:b/>
          <w:bCs/>
          <w:i/>
          <w:iCs/>
        </w:rPr>
        <w:t>Adidas Product Width</w:t>
      </w:r>
      <w:r w:rsidR="00D27396">
        <w:rPr>
          <w:b/>
          <w:bCs/>
          <w:i/>
          <w:iCs/>
        </w:rPr>
        <w:t xml:space="preserve"> </w:t>
      </w:r>
      <w:r w:rsidR="00D27396" w:rsidRPr="00D27396">
        <w:rPr>
          <w:b/>
          <w:bCs/>
          <w:i/>
          <w:iCs/>
        </w:rPr>
        <w:t>(Greene, 2024)</w:t>
      </w:r>
    </w:p>
    <w:p w14:paraId="50BE37E1" w14:textId="3277174D" w:rsidR="007B55AD" w:rsidRDefault="00AB0BB6" w:rsidP="00AB0BB6">
      <w:r w:rsidRPr="007B55AD">
        <w:rPr>
          <w:b/>
          <w:bCs/>
        </w:rPr>
        <w:t>Product Depth:</w:t>
      </w:r>
      <w:r w:rsidR="007B55AD">
        <w:t xml:space="preserve"> </w:t>
      </w:r>
      <w:r>
        <w:t>Adidas offers depth in each product line to meet market niches, performance demands, and fit variances. Adidas offers soft ground, hard ground, and turf boots for football, road and trail options for running, and performance shoes in various widths, such as its "Wide Fit" athletic shoes</w:t>
      </w:r>
      <w:r w:rsidR="00D27396">
        <w:t xml:space="preserve"> </w:t>
      </w:r>
      <w:r w:rsidR="00D27396" w:rsidRPr="00D27396">
        <w:t>(Guo, 2025)</w:t>
      </w:r>
      <w:r w:rsidR="00D27396">
        <w:t>.</w:t>
      </w:r>
    </w:p>
    <w:p w14:paraId="30879006" w14:textId="77777777" w:rsidR="007533C1" w:rsidRDefault="007533C1" w:rsidP="007533C1">
      <w:pPr>
        <w:jc w:val="center"/>
      </w:pPr>
      <w:r w:rsidRPr="007533C1">
        <w:rPr>
          <w:noProof/>
        </w:rPr>
        <w:drawing>
          <wp:inline distT="0" distB="0" distL="0" distR="0" wp14:anchorId="1C3EF69E" wp14:editId="7C7D7082">
            <wp:extent cx="4857750" cy="215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7534" t="15953" r="7711" b="6563"/>
                    <a:stretch/>
                  </pic:blipFill>
                  <pic:spPr bwMode="auto">
                    <a:xfrm>
                      <a:off x="0" y="0"/>
                      <a:ext cx="4857750" cy="2159000"/>
                    </a:xfrm>
                    <a:prstGeom prst="rect">
                      <a:avLst/>
                    </a:prstGeom>
                    <a:ln>
                      <a:noFill/>
                    </a:ln>
                    <a:extLst>
                      <a:ext uri="{53640926-AAD7-44D8-BBD7-CCE9431645EC}">
                        <a14:shadowObscured xmlns:a14="http://schemas.microsoft.com/office/drawing/2010/main"/>
                      </a:ext>
                    </a:extLst>
                  </pic:spPr>
                </pic:pic>
              </a:graphicData>
            </a:graphic>
          </wp:inline>
        </w:drawing>
      </w:r>
    </w:p>
    <w:p w14:paraId="73B99745" w14:textId="412EB664" w:rsidR="00DC2708" w:rsidRDefault="007533C1" w:rsidP="007533C1">
      <w:pPr>
        <w:jc w:val="center"/>
        <w:rPr>
          <w:b/>
          <w:bCs/>
          <w:i/>
          <w:iCs/>
        </w:rPr>
      </w:pPr>
      <w:r w:rsidRPr="00DC2708">
        <w:rPr>
          <w:b/>
          <w:bCs/>
          <w:i/>
          <w:iCs/>
        </w:rPr>
        <w:t xml:space="preserve">Figure </w:t>
      </w:r>
      <w:r w:rsidR="009E2BA1">
        <w:rPr>
          <w:b/>
          <w:bCs/>
          <w:i/>
          <w:iCs/>
        </w:rPr>
        <w:t>6</w:t>
      </w:r>
      <w:r w:rsidRPr="00DC2708">
        <w:rPr>
          <w:b/>
          <w:bCs/>
          <w:i/>
          <w:iCs/>
        </w:rPr>
        <w:t xml:space="preserve">: </w:t>
      </w:r>
      <w:r w:rsidR="00DC2708" w:rsidRPr="00DC2708">
        <w:rPr>
          <w:b/>
          <w:bCs/>
          <w:i/>
          <w:iCs/>
        </w:rPr>
        <w:t xml:space="preserve">Product Depth (Footwear Example) </w:t>
      </w:r>
      <w:r w:rsidR="00D27396" w:rsidRPr="00D27396">
        <w:rPr>
          <w:b/>
          <w:bCs/>
          <w:i/>
          <w:iCs/>
        </w:rPr>
        <w:t>(Guo, 2025)</w:t>
      </w:r>
    </w:p>
    <w:p w14:paraId="2A024C77" w14:textId="77777777" w:rsidR="00DC2708" w:rsidRPr="00DC2708" w:rsidRDefault="00DC2708" w:rsidP="00DC2708">
      <w:pPr>
        <w:rPr>
          <w:b/>
          <w:bCs/>
        </w:rPr>
      </w:pPr>
      <w:r w:rsidRPr="00DC2708">
        <w:rPr>
          <w:b/>
          <w:bCs/>
        </w:rPr>
        <w:t>Adaptations for US vs. Greater China</w:t>
      </w:r>
    </w:p>
    <w:p w14:paraId="105920FE" w14:textId="3809C0A6" w:rsidR="00B932B0" w:rsidRDefault="00B932B0" w:rsidP="00B932B0">
      <w:r>
        <w:t>The US product line features high-performance running (</w:t>
      </w:r>
      <w:proofErr w:type="spellStart"/>
      <w:r>
        <w:t>Adizero</w:t>
      </w:r>
      <w:proofErr w:type="spellEnd"/>
      <w:r>
        <w:t xml:space="preserve">, </w:t>
      </w:r>
      <w:proofErr w:type="spellStart"/>
      <w:r>
        <w:t>Ultraboost</w:t>
      </w:r>
      <w:proofErr w:type="spellEnd"/>
      <w:r>
        <w:t xml:space="preserve">) and North American sports footwear including football studs and basketball shoes. This performance collection is worn with Samba, </w:t>
      </w:r>
      <w:proofErr w:type="spellStart"/>
      <w:r>
        <w:t>Spezial</w:t>
      </w:r>
      <w:proofErr w:type="spellEnd"/>
      <w:r>
        <w:t xml:space="preserve"> and Gazelle trainers, which are popular in urban street fashion</w:t>
      </w:r>
      <w:r w:rsidR="00D27396">
        <w:t xml:space="preserve"> </w:t>
      </w:r>
      <w:r w:rsidR="00B11B94" w:rsidRPr="00B11B94">
        <w:t>(</w:t>
      </w:r>
      <w:proofErr w:type="spellStart"/>
      <w:r w:rsidR="00B11B94" w:rsidRPr="00B11B94">
        <w:t>Harkavy</w:t>
      </w:r>
      <w:proofErr w:type="spellEnd"/>
      <w:r w:rsidR="00B11B94" w:rsidRPr="00B11B94">
        <w:t>, 2024)</w:t>
      </w:r>
      <w:r w:rsidR="00B11B94">
        <w:t>.</w:t>
      </w:r>
    </w:p>
    <w:p w14:paraId="6BDA98DE" w14:textId="407D21D3" w:rsidR="00B932B0" w:rsidRDefault="00B932B0" w:rsidP="00B932B0">
      <w:r>
        <w:t>The Greater China product assortment is highly localised to match cultural preferences. Adidas has succeeded by producing items that honour Chinese culture, even though technical running and badminton products are still popular.</w:t>
      </w:r>
    </w:p>
    <w:p w14:paraId="24BCAFDD" w14:textId="77777777" w:rsidR="00836943" w:rsidRPr="00836943" w:rsidRDefault="00836943" w:rsidP="00B932B0">
      <w:pPr>
        <w:rPr>
          <w:b/>
          <w:bCs/>
        </w:rPr>
      </w:pPr>
      <w:r w:rsidRPr="00836943">
        <w:rPr>
          <w:b/>
          <w:bCs/>
        </w:rPr>
        <w:t>2. Price Strategy</w:t>
      </w:r>
    </w:p>
    <w:p w14:paraId="38905861" w14:textId="41DB2365" w:rsidR="00F914FD" w:rsidRDefault="00F914FD" w:rsidP="00F914FD">
      <w:r>
        <w:t xml:space="preserve">Adidas utilises competitive pricing and price skimming. For new, innovative, or exclusive product lines like </w:t>
      </w:r>
      <w:proofErr w:type="spellStart"/>
      <w:r>
        <w:t>Adizero</w:t>
      </w:r>
      <w:proofErr w:type="spellEnd"/>
      <w:r>
        <w:t xml:space="preserve">, </w:t>
      </w:r>
      <w:proofErr w:type="spellStart"/>
      <w:r>
        <w:t>Ultraboost</w:t>
      </w:r>
      <w:proofErr w:type="spellEnd"/>
      <w:r>
        <w:t xml:space="preserve">, and limited-edition design collaborations like Y-3 with </w:t>
      </w:r>
      <w:proofErr w:type="spellStart"/>
      <w:r>
        <w:t>Yohji</w:t>
      </w:r>
      <w:proofErr w:type="spellEnd"/>
      <w:r>
        <w:t xml:space="preserve"> Yamamoto, price skimming is used</w:t>
      </w:r>
      <w:r w:rsidR="00B11B94">
        <w:t xml:space="preserve"> </w:t>
      </w:r>
      <w:r w:rsidR="00B11B94" w:rsidRPr="00B11B94">
        <w:t>(</w:t>
      </w:r>
      <w:proofErr w:type="spellStart"/>
      <w:r w:rsidR="00B11B94" w:rsidRPr="00B11B94">
        <w:t>Holtbrügge</w:t>
      </w:r>
      <w:proofErr w:type="spellEnd"/>
      <w:r w:rsidR="00B11B94" w:rsidRPr="00B11B94">
        <w:t xml:space="preserve"> and Haussmann, 2024)</w:t>
      </w:r>
      <w:r>
        <w:t>. Affluent early adopters will pay high initial pricing to promote prestige and exclusivity before falling into the market average as the product life cycle matures. To compete with Nike, Puma, and local Chinese producers, high-volume, standard garments and footwear are priced competitively.</w:t>
      </w:r>
    </w:p>
    <w:p w14:paraId="3C931C4E" w14:textId="53911C5C" w:rsidR="00895580" w:rsidRPr="00895580" w:rsidRDefault="00895580" w:rsidP="00F914FD">
      <w:pPr>
        <w:rPr>
          <w:b/>
          <w:bCs/>
        </w:rPr>
      </w:pPr>
      <w:r w:rsidRPr="00DC2708">
        <w:rPr>
          <w:b/>
          <w:bCs/>
        </w:rPr>
        <w:lastRenderedPageBreak/>
        <w:t>Adaptations for US vs. Greater China</w:t>
      </w:r>
    </w:p>
    <w:p w14:paraId="627BFF57" w14:textId="6E99F484" w:rsidR="00F914FD" w:rsidRDefault="00F914FD" w:rsidP="00F914FD">
      <w:r>
        <w:t>Consumer prices in the US remain steady, based on retail margins, and purchasers expect to pay more for brand equity and quality.</w:t>
      </w:r>
      <w:r w:rsidR="00793E08" w:rsidRPr="00793E08">
        <w:t xml:space="preserve"> Pricing is influenced by strong consumer purchasing power, brand equity, competition from Nike and Puma, retail margins and promotional discounting.</w:t>
      </w:r>
    </w:p>
    <w:p w14:paraId="041B53CD" w14:textId="7CCC18CE" w:rsidR="00895580" w:rsidRDefault="00F914FD" w:rsidP="00F914FD">
      <w:r>
        <w:t>Greater China requires flexible, dynamic pricing. The larger consumer market is promotion-sensitive, while the elite urban group willingly pays premium skimming prices for status-driven, exclusive drops</w:t>
      </w:r>
      <w:r w:rsidR="00124478">
        <w:t xml:space="preserve"> </w:t>
      </w:r>
      <w:r w:rsidR="00124478" w:rsidRPr="00124478">
        <w:t>(Jiang, 2023)</w:t>
      </w:r>
      <w:r w:rsidR="00124478">
        <w:t>.</w:t>
      </w:r>
      <w:r w:rsidR="00793E08">
        <w:t xml:space="preserve"> </w:t>
      </w:r>
      <w:r w:rsidR="00793E08" w:rsidRPr="00793E08">
        <w:t>Pricing is more sensitive to local competition from Anta and Li-Ning, consumer price sensitivity, exchange rates, retail costs and promotional activity.</w:t>
      </w:r>
    </w:p>
    <w:p w14:paraId="5D3BA23D" w14:textId="77777777" w:rsidR="00BB7D9C" w:rsidRPr="00BB7D9C" w:rsidRDefault="00BB7D9C" w:rsidP="00BB7D9C">
      <w:pPr>
        <w:rPr>
          <w:b/>
          <w:bCs/>
        </w:rPr>
      </w:pPr>
      <w:r w:rsidRPr="00BB7D9C">
        <w:rPr>
          <w:b/>
          <w:bCs/>
        </w:rPr>
        <w:t>3. Place (Distribution) Strategy</w:t>
      </w:r>
    </w:p>
    <w:p w14:paraId="7639D92E" w14:textId="1A01BA86" w:rsidR="00BB7D9C" w:rsidRDefault="00BB7D9C" w:rsidP="00BB7D9C">
      <w:r>
        <w:t>The place and distribution strategy relies on a hybrid framework that balances wholesale partner networks and direct-to-consumer (DTC) channels,</w:t>
      </w:r>
      <w:r w:rsidR="00124478">
        <w:t xml:space="preserve"> </w:t>
      </w:r>
      <w:r w:rsidR="00793E08" w:rsidRPr="00793E08">
        <w:t>Adidas uses both direct and indirect distribution channels</w:t>
      </w:r>
      <w:r w:rsidR="00793E08">
        <w:t xml:space="preserve"> </w:t>
      </w:r>
      <w:r w:rsidR="006B036D" w:rsidRPr="006B036D">
        <w:t>(Nickerson, 2025)</w:t>
      </w:r>
      <w:r w:rsidR="006B036D">
        <w:t>.</w:t>
      </w:r>
    </w:p>
    <w:p w14:paraId="30F6EC94" w14:textId="67AC530C" w:rsidR="00793E08" w:rsidRDefault="00793E08" w:rsidP="00793E08">
      <w:r w:rsidRPr="00793E08">
        <w:rPr>
          <w:b/>
          <w:bCs/>
        </w:rPr>
        <w:t>Direct channels:</w:t>
      </w:r>
      <w:r>
        <w:t xml:space="preserve"> Adidas-owned stores, official websites and mobile applications.</w:t>
      </w:r>
    </w:p>
    <w:p w14:paraId="4F5D78BA" w14:textId="0BDEBCB7" w:rsidR="00793E08" w:rsidRDefault="00793E08" w:rsidP="00793E08">
      <w:r w:rsidRPr="00793E08">
        <w:rPr>
          <w:b/>
          <w:bCs/>
        </w:rPr>
        <w:t>Indirect channels:</w:t>
      </w:r>
      <w:r>
        <w:t xml:space="preserve"> Sporting-goods retailers, department stores, franchisees, distributors and third-party e-commerce platforms.</w:t>
      </w:r>
    </w:p>
    <w:p w14:paraId="6617A307" w14:textId="77777777" w:rsidR="007727A1" w:rsidRPr="007727A1" w:rsidRDefault="007727A1" w:rsidP="00BB7D9C">
      <w:pPr>
        <w:rPr>
          <w:b/>
          <w:bCs/>
        </w:rPr>
      </w:pPr>
      <w:r w:rsidRPr="007727A1">
        <w:rPr>
          <w:b/>
          <w:bCs/>
        </w:rPr>
        <w:t>Adaptations for US vs. Greater China</w:t>
      </w:r>
    </w:p>
    <w:p w14:paraId="2577FB4D" w14:textId="77777777" w:rsidR="00E27E49" w:rsidRDefault="00E27E49" w:rsidP="00E27E49">
      <w:r>
        <w:t>Distribution in the US has relied on wholesale partners like Dick's Sporting Goods and Foot Locker, who account for a large share of regional income.</w:t>
      </w:r>
    </w:p>
    <w:p w14:paraId="50F1EC1B" w14:textId="4860AFF9" w:rsidR="00E27E49" w:rsidRDefault="00E27E49" w:rsidP="00E27E49">
      <w:r>
        <w:t>Greater China's distribution landscape is digital and concentrated. Adidas has about 3,000 retail locations, including high-end flagship shops in Shanghai, Beijing, Guangzhou, and Chengdu and a large network of franchised stores in tier-2 and tier-3 cities</w:t>
      </w:r>
      <w:r w:rsidR="006B036D">
        <w:t xml:space="preserve"> </w:t>
      </w:r>
      <w:r w:rsidR="006B036D" w:rsidRPr="006B036D">
        <w:t xml:space="preserve">(Sow, </w:t>
      </w:r>
      <w:proofErr w:type="spellStart"/>
      <w:r w:rsidR="006B036D" w:rsidRPr="006B036D">
        <w:t>Rasiah</w:t>
      </w:r>
      <w:proofErr w:type="spellEnd"/>
      <w:r w:rsidR="006B036D" w:rsidRPr="006B036D">
        <w:t xml:space="preserve"> and Er, 2024)</w:t>
      </w:r>
      <w:r w:rsidR="006B036D">
        <w:t>.</w:t>
      </w:r>
    </w:p>
    <w:p w14:paraId="1C6A2E90" w14:textId="3B28796C" w:rsidR="00BE6A2F" w:rsidRDefault="00475429" w:rsidP="00E27E49">
      <w:r>
        <w:rPr>
          <w:noProof/>
        </w:rPr>
        <w:lastRenderedPageBreak/>
        <w:drawing>
          <wp:anchor distT="0" distB="0" distL="114300" distR="114300" simplePos="0" relativeHeight="251658240" behindDoc="0" locked="0" layoutInCell="1" allowOverlap="1" wp14:anchorId="4C92CD54" wp14:editId="7C484044">
            <wp:simplePos x="0" y="0"/>
            <wp:positionH relativeFrom="column">
              <wp:posOffset>3276600</wp:posOffset>
            </wp:positionH>
            <wp:positionV relativeFrom="paragraph">
              <wp:posOffset>-3175</wp:posOffset>
            </wp:positionV>
            <wp:extent cx="3103880" cy="2267585"/>
            <wp:effectExtent l="0" t="0" r="1270" b="0"/>
            <wp:wrapThrough wrapText="bothSides">
              <wp:wrapPolygon edited="0">
                <wp:start x="0" y="0"/>
                <wp:lineTo x="0" y="21412"/>
                <wp:lineTo x="21476" y="21412"/>
                <wp:lineTo x="21476"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03880" cy="2267585"/>
                    </a:xfrm>
                    <a:prstGeom prst="rect">
                      <a:avLst/>
                    </a:prstGeom>
                    <a:noFill/>
                  </pic:spPr>
                </pic:pic>
              </a:graphicData>
            </a:graphic>
            <wp14:sizeRelV relativeFrom="margin">
              <wp14:pctHeight>0</wp14:pctHeight>
            </wp14:sizeRelV>
          </wp:anchor>
        </w:drawing>
      </w:r>
      <w:r w:rsidR="00BE6A2F">
        <w:rPr>
          <w:noProof/>
        </w:rPr>
        <w:drawing>
          <wp:inline distT="0" distB="0" distL="0" distR="0" wp14:anchorId="3ED745C7" wp14:editId="366B02AF">
            <wp:extent cx="3051175" cy="226786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57507" cy="2272573"/>
                    </a:xfrm>
                    <a:prstGeom prst="rect">
                      <a:avLst/>
                    </a:prstGeom>
                    <a:noFill/>
                  </pic:spPr>
                </pic:pic>
              </a:graphicData>
            </a:graphic>
          </wp:inline>
        </w:drawing>
      </w:r>
    </w:p>
    <w:p w14:paraId="4F495D4A" w14:textId="0BD37237" w:rsidR="00475429" w:rsidRPr="00D80F37" w:rsidRDefault="00475429" w:rsidP="00D80F37">
      <w:pPr>
        <w:jc w:val="center"/>
        <w:rPr>
          <w:b/>
          <w:bCs/>
          <w:i/>
          <w:iCs/>
        </w:rPr>
      </w:pPr>
      <w:r w:rsidRPr="00D80F37">
        <w:rPr>
          <w:b/>
          <w:bCs/>
          <w:i/>
          <w:iCs/>
        </w:rPr>
        <w:t xml:space="preserve">Figure </w:t>
      </w:r>
      <w:r w:rsidR="009E2BA1">
        <w:rPr>
          <w:b/>
          <w:bCs/>
          <w:i/>
          <w:iCs/>
        </w:rPr>
        <w:t>7</w:t>
      </w:r>
      <w:r w:rsidRPr="00D80F37">
        <w:rPr>
          <w:b/>
          <w:bCs/>
          <w:i/>
          <w:iCs/>
        </w:rPr>
        <w:t xml:space="preserve">: </w:t>
      </w:r>
      <w:r w:rsidR="00850223" w:rsidRPr="00D80F37">
        <w:rPr>
          <w:b/>
          <w:bCs/>
          <w:i/>
          <w:iCs/>
        </w:rPr>
        <w:t xml:space="preserve">Adidas Stores </w:t>
      </w:r>
      <w:r w:rsidR="00D80F37" w:rsidRPr="00D80F37">
        <w:rPr>
          <w:b/>
          <w:bCs/>
          <w:i/>
          <w:iCs/>
        </w:rPr>
        <w:t>in</w:t>
      </w:r>
      <w:r w:rsidR="00850223" w:rsidRPr="00D80F37">
        <w:rPr>
          <w:b/>
          <w:bCs/>
          <w:i/>
          <w:iCs/>
        </w:rPr>
        <w:t xml:space="preserve"> China </w:t>
      </w:r>
      <w:r w:rsidR="00D80F37" w:rsidRPr="00D80F37">
        <w:rPr>
          <w:b/>
          <w:bCs/>
          <w:i/>
          <w:iCs/>
        </w:rPr>
        <w:t>(SGB Media, 2020)</w:t>
      </w:r>
    </w:p>
    <w:p w14:paraId="14E3D063" w14:textId="77777777" w:rsidR="000C039F" w:rsidRPr="000C039F" w:rsidRDefault="000C039F" w:rsidP="00E27E49">
      <w:pPr>
        <w:rPr>
          <w:b/>
          <w:bCs/>
        </w:rPr>
      </w:pPr>
      <w:r w:rsidRPr="000C039F">
        <w:rPr>
          <w:b/>
          <w:bCs/>
        </w:rPr>
        <w:t>4. Promotion Strategy</w:t>
      </w:r>
    </w:p>
    <w:p w14:paraId="4CA4E297" w14:textId="3A2EC4E8" w:rsidR="000C039F" w:rsidRDefault="000E2A83" w:rsidP="00E27E49">
      <w:r w:rsidRPr="000E2A83">
        <w:t>Integrated Marketing Communications (IMC) is the coordinated use of different promotional tools and communication channels to deliver a consistent and coherent brand message to target audiences</w:t>
      </w:r>
      <w:r>
        <w:t xml:space="preserve"> </w:t>
      </w:r>
      <w:r w:rsidRPr="007C3FEC">
        <w:t>(Straits Research, 2023)</w:t>
      </w:r>
      <w:r w:rsidRPr="000E2A83">
        <w:t>.</w:t>
      </w:r>
      <w:r>
        <w:t xml:space="preserve"> </w:t>
      </w:r>
      <w:r w:rsidR="000C039F" w:rsidRPr="000C039F">
        <w:t>Adidas operates a dynamic promotion mix encompassing high-impact global television advertising, strategic public relations, localized digital campaigns, and massive sports sponsorship deals</w:t>
      </w:r>
      <w:r w:rsidR="006B036D">
        <w:t xml:space="preserve"> </w:t>
      </w:r>
      <w:r w:rsidR="00406B4A" w:rsidRPr="00406B4A">
        <w:t>(Song, 2023)</w:t>
      </w:r>
      <w:r w:rsidR="00406B4A">
        <w:t>.</w:t>
      </w:r>
    </w:p>
    <w:p w14:paraId="3AEEC8E1" w14:textId="77777777" w:rsidR="00141277" w:rsidRPr="00141277" w:rsidRDefault="00141277" w:rsidP="00E27E49">
      <w:pPr>
        <w:rPr>
          <w:b/>
          <w:bCs/>
        </w:rPr>
      </w:pPr>
      <w:r w:rsidRPr="00141277">
        <w:rPr>
          <w:b/>
          <w:bCs/>
        </w:rPr>
        <w:t>Adaptations for US vs. Greater China</w:t>
      </w:r>
    </w:p>
    <w:p w14:paraId="2BBC9F88" w14:textId="6B25A2EB" w:rsidR="00745EC2" w:rsidRDefault="00745EC2" w:rsidP="00745EC2">
      <w:r>
        <w:t>Celebrity partnerships, professional sports sponsorships, and highly individualistic influencer networks dominate US promotional strategies. The brand targets NBA stars (Damian Lillard, James Harden) and NFL powers, as well as high-fashion partnerships</w:t>
      </w:r>
      <w:r w:rsidR="00406B4A">
        <w:t xml:space="preserve"> </w:t>
      </w:r>
      <w:r w:rsidR="00406B4A" w:rsidRPr="00406B4A">
        <w:t>(Singh and Mishra, 2022)</w:t>
      </w:r>
      <w:r>
        <w:t>. US promotional narratives emphasise grit, creativity, and self-expression, reflecting the country's individualistic culture.</w:t>
      </w:r>
    </w:p>
    <w:p w14:paraId="2BDA9A30" w14:textId="779F9213" w:rsidR="00745EC2" w:rsidRDefault="00745EC2" w:rsidP="00745EC2">
      <w:r>
        <w:t>Greater China promotional efforts use Chinese social media ecosystems, cultural trends, and digital humour. Adidas collaborates with famous Chinese brand ambassadors like actor Li Xian to increase brand resonance and social approval among young customers</w:t>
      </w:r>
      <w:r w:rsidR="00406B4A">
        <w:t xml:space="preserve"> </w:t>
      </w:r>
      <w:r w:rsidR="007C3FEC" w:rsidRPr="007C3FEC">
        <w:t>(Straits Research, 2023)</w:t>
      </w:r>
      <w:r w:rsidR="007C3FEC">
        <w:t>.</w:t>
      </w:r>
    </w:p>
    <w:p w14:paraId="2AD54FB9" w14:textId="77777777" w:rsidR="00535E3C" w:rsidRDefault="00535E3C" w:rsidP="00535E3C">
      <w:pPr>
        <w:pStyle w:val="Heading3"/>
      </w:pPr>
      <w:bookmarkStart w:id="11" w:name="_Toc236695809"/>
      <w:r w:rsidRPr="00535E3C">
        <w:t>Promotional Tactics &amp; Integrated Marketing Communications (IMC)</w:t>
      </w:r>
      <w:bookmarkEnd w:id="11"/>
      <w:r w:rsidRPr="00535E3C">
        <w:t xml:space="preserve"> </w:t>
      </w:r>
    </w:p>
    <w:p w14:paraId="139E04CA" w14:textId="37F1CEAB" w:rsidR="00535E3C" w:rsidRDefault="00535E3C" w:rsidP="00745EC2">
      <w:r w:rsidRPr="00535E3C">
        <w:t>Adidas AG executes sophisticated, high-impact IMC campaigns in both the United States and Greater China, adapting the combination of promotional channels to match the distinct technological and cultural dynamics of each market</w:t>
      </w:r>
      <w:r w:rsidR="007C3FEC">
        <w:t xml:space="preserve"> </w:t>
      </w:r>
      <w:r w:rsidR="0099507E" w:rsidRPr="0099507E">
        <w:t>(Adidas, 2021)</w:t>
      </w:r>
      <w:r w:rsidR="0099507E">
        <w:t>.</w:t>
      </w:r>
    </w:p>
    <w:p w14:paraId="1EB8A099" w14:textId="77777777" w:rsidR="00C1538A" w:rsidRPr="00C1538A" w:rsidRDefault="00C1538A" w:rsidP="00745EC2">
      <w:pPr>
        <w:rPr>
          <w:b/>
          <w:bCs/>
        </w:rPr>
      </w:pPr>
      <w:r w:rsidRPr="00C1538A">
        <w:rPr>
          <w:b/>
          <w:bCs/>
        </w:rPr>
        <w:lastRenderedPageBreak/>
        <w:t>US Campaign Example ("Calling All Creators" - 2017):</w:t>
      </w:r>
    </w:p>
    <w:p w14:paraId="32CBC320" w14:textId="77777777" w:rsidR="00A5415B" w:rsidRDefault="00A5415B" w:rsidP="00A5415B">
      <w:pPr>
        <w:jc w:val="center"/>
      </w:pPr>
      <w:r>
        <w:rPr>
          <w:noProof/>
        </w:rPr>
        <w:drawing>
          <wp:inline distT="0" distB="0" distL="0" distR="0" wp14:anchorId="75E497F1" wp14:editId="5006612A">
            <wp:extent cx="4756715" cy="305752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6806" cy="3064011"/>
                    </a:xfrm>
                    <a:prstGeom prst="rect">
                      <a:avLst/>
                    </a:prstGeom>
                    <a:noFill/>
                  </pic:spPr>
                </pic:pic>
              </a:graphicData>
            </a:graphic>
          </wp:inline>
        </w:drawing>
      </w:r>
    </w:p>
    <w:p w14:paraId="3D6D327C" w14:textId="026EA97F" w:rsidR="00695CE7" w:rsidRDefault="00A5415B" w:rsidP="00A5415B">
      <w:pPr>
        <w:jc w:val="center"/>
        <w:rPr>
          <w:b/>
          <w:bCs/>
          <w:i/>
          <w:iCs/>
        </w:rPr>
      </w:pPr>
      <w:r w:rsidRPr="00695CE7">
        <w:rPr>
          <w:b/>
          <w:bCs/>
          <w:i/>
          <w:iCs/>
        </w:rPr>
        <w:t xml:space="preserve">Figure </w:t>
      </w:r>
      <w:r w:rsidR="009E2BA1">
        <w:rPr>
          <w:b/>
          <w:bCs/>
          <w:i/>
          <w:iCs/>
        </w:rPr>
        <w:t>8</w:t>
      </w:r>
      <w:r w:rsidRPr="00695CE7">
        <w:rPr>
          <w:b/>
          <w:bCs/>
          <w:i/>
          <w:iCs/>
        </w:rPr>
        <w:t xml:space="preserve">: </w:t>
      </w:r>
      <w:r w:rsidR="00695CE7" w:rsidRPr="00695CE7">
        <w:rPr>
          <w:b/>
          <w:bCs/>
          <w:i/>
          <w:iCs/>
        </w:rPr>
        <w:t xml:space="preserve">Adidas - Calling All Creators - 2017 </w:t>
      </w:r>
      <w:r w:rsidR="001B1E47" w:rsidRPr="00695CE7">
        <w:rPr>
          <w:b/>
          <w:bCs/>
          <w:i/>
          <w:iCs/>
        </w:rPr>
        <w:t>(</w:t>
      </w:r>
      <w:proofErr w:type="spellStart"/>
      <w:r w:rsidR="001B1E47" w:rsidRPr="00695CE7">
        <w:rPr>
          <w:b/>
          <w:bCs/>
          <w:i/>
          <w:iCs/>
        </w:rPr>
        <w:t>Paulyih</w:t>
      </w:r>
      <w:proofErr w:type="spellEnd"/>
      <w:r w:rsidR="001B1E47" w:rsidRPr="00695CE7">
        <w:rPr>
          <w:b/>
          <w:bCs/>
          <w:i/>
          <w:iCs/>
        </w:rPr>
        <w:t>, 2017)</w:t>
      </w:r>
    </w:p>
    <w:p w14:paraId="732EA972" w14:textId="23B1973B" w:rsidR="00676945" w:rsidRDefault="00676945" w:rsidP="00676945">
      <w:r w:rsidRPr="00676945">
        <w:rPr>
          <w:b/>
          <w:bCs/>
        </w:rPr>
        <w:t>Advertising:</w:t>
      </w:r>
      <w:r>
        <w:t xml:space="preserve"> Adidas released a high-production-value TV commercial featuring a roundtable of 25 brand ambassadors, including athletes (Lionel Messi, James Harden, Damian Lillard), fashion icons (Alexander Wang, Karlie Kloss), and musicians (Pharrell Williams), discussing the power of raw human creativity</w:t>
      </w:r>
      <w:r w:rsidR="0099507E">
        <w:t xml:space="preserve"> </w:t>
      </w:r>
      <w:r w:rsidR="0099507E" w:rsidRPr="0099507E">
        <w:t>(Adidas, 2021)</w:t>
      </w:r>
      <w:r w:rsidR="0099507E">
        <w:t>.</w:t>
      </w:r>
    </w:p>
    <w:p w14:paraId="222ED852" w14:textId="4D2958C9" w:rsidR="00676945" w:rsidRDefault="00676945" w:rsidP="00676945">
      <w:r w:rsidRPr="00676945">
        <w:rPr>
          <w:b/>
          <w:bCs/>
        </w:rPr>
        <w:t>Public Relations:</w:t>
      </w:r>
      <w:r>
        <w:t xml:space="preserve"> Strategic press releases and high-profile lifestyle and fashion article featured boosted the business messaging.</w:t>
      </w:r>
    </w:p>
    <w:p w14:paraId="115A3417" w14:textId="193F4644" w:rsidR="00676945" w:rsidRDefault="00676945" w:rsidP="00676945">
      <w:r w:rsidRPr="00676945">
        <w:rPr>
          <w:b/>
          <w:bCs/>
        </w:rPr>
        <w:t>Digitised Marketing:</w:t>
      </w:r>
      <w:r>
        <w:t xml:space="preserve"> Targeted Instagram, YouTube, and Twitter campaigns encouraged users to share their creative processes with #CallingAllCreators.</w:t>
      </w:r>
    </w:p>
    <w:p w14:paraId="533E9E44" w14:textId="25E7A321" w:rsidR="00257EFB" w:rsidRDefault="00676945" w:rsidP="00676945">
      <w:r w:rsidRPr="00676945">
        <w:rPr>
          <w:b/>
          <w:bCs/>
        </w:rPr>
        <w:t>Sales promotions:</w:t>
      </w:r>
      <w:r>
        <w:t xml:space="preserve"> Exclusive online product launches and Adidas app member-only early access converted cultural buzz into retail sales.</w:t>
      </w:r>
    </w:p>
    <w:p w14:paraId="0B5DA339" w14:textId="77777777" w:rsidR="00257EFB" w:rsidRPr="00257EFB" w:rsidRDefault="00257EFB" w:rsidP="00676945">
      <w:pPr>
        <w:rPr>
          <w:b/>
          <w:bCs/>
        </w:rPr>
      </w:pPr>
      <w:r w:rsidRPr="00257EFB">
        <w:rPr>
          <w:b/>
          <w:bCs/>
        </w:rPr>
        <w:t>Greater China Campaign Example ("</w:t>
      </w:r>
      <w:proofErr w:type="spellStart"/>
      <w:r w:rsidRPr="00257EFB">
        <w:rPr>
          <w:b/>
          <w:bCs/>
        </w:rPr>
        <w:t>Chinamaxxing</w:t>
      </w:r>
      <w:proofErr w:type="spellEnd"/>
      <w:r w:rsidRPr="00257EFB">
        <w:rPr>
          <w:b/>
          <w:bCs/>
        </w:rPr>
        <w:t xml:space="preserve"> &amp; Errands Office" - 2025):</w:t>
      </w:r>
    </w:p>
    <w:p w14:paraId="12C7B162" w14:textId="1C59FCCC" w:rsidR="00671F0A" w:rsidRDefault="00257EFB" w:rsidP="00671F0A">
      <w:r w:rsidRPr="00671F0A">
        <w:rPr>
          <w:b/>
          <w:bCs/>
        </w:rPr>
        <w:t>Public Relations:</w:t>
      </w:r>
      <w:r w:rsidRPr="00257EFB">
        <w:t xml:space="preserve"> </w:t>
      </w:r>
      <w:r w:rsidR="00671F0A">
        <w:t>After its Chinese portal's machine-translation error, the brand embraced it.</w:t>
      </w:r>
    </w:p>
    <w:p w14:paraId="10B63A30" w14:textId="3B3AAE87" w:rsidR="00671F0A" w:rsidRDefault="00671F0A" w:rsidP="00671F0A">
      <w:r w:rsidRPr="00671F0A">
        <w:rPr>
          <w:b/>
          <w:bCs/>
        </w:rPr>
        <w:t>Social media and advertising:</w:t>
      </w:r>
      <w:r>
        <w:t xml:space="preserve"> Adidas partnered with China's viral possum meme to display digital illustrations of the character wearing Adidas and the slogan "Wear Adi, </w:t>
      </w:r>
      <w:r>
        <w:lastRenderedPageBreak/>
        <w:t>Handle Big Things"</w:t>
      </w:r>
      <w:r w:rsidR="0099507E">
        <w:t xml:space="preserve"> </w:t>
      </w:r>
      <w:r w:rsidR="0099507E" w:rsidRPr="0099507E">
        <w:t>(</w:t>
      </w:r>
      <w:proofErr w:type="spellStart"/>
      <w:r w:rsidR="0099507E" w:rsidRPr="0099507E">
        <w:t>Anggini</w:t>
      </w:r>
      <w:proofErr w:type="spellEnd"/>
      <w:r w:rsidR="0099507E" w:rsidRPr="0099507E">
        <w:t xml:space="preserve"> and </w:t>
      </w:r>
      <w:proofErr w:type="spellStart"/>
      <w:r w:rsidR="0099507E" w:rsidRPr="0099507E">
        <w:t>Aprianingsih</w:t>
      </w:r>
      <w:proofErr w:type="spellEnd"/>
      <w:r w:rsidR="0099507E" w:rsidRPr="0099507E">
        <w:t>, 2025)</w:t>
      </w:r>
      <w:r>
        <w:t xml:space="preserve">. This was promoted on </w:t>
      </w:r>
      <w:proofErr w:type="spellStart"/>
      <w:r>
        <w:t>Xiaohongshu</w:t>
      </w:r>
      <w:proofErr w:type="spellEnd"/>
      <w:r>
        <w:t xml:space="preserve"> and Weibo, generating huge online traffic.</w:t>
      </w:r>
    </w:p>
    <w:p w14:paraId="2D0AE19F" w14:textId="47D7A6B1" w:rsidR="00671F0A" w:rsidRPr="006007C3" w:rsidRDefault="006007C3" w:rsidP="00671F0A">
      <w:pPr>
        <w:rPr>
          <w:b/>
          <w:bCs/>
        </w:rPr>
      </w:pPr>
      <w:r w:rsidRPr="006007C3">
        <w:rPr>
          <w:b/>
          <w:bCs/>
        </w:rPr>
        <w:t>5. People Strategy</w:t>
      </w:r>
    </w:p>
    <w:p w14:paraId="3D5C4B0F" w14:textId="7DBEC25D" w:rsidR="006967D3" w:rsidRDefault="006967D3" w:rsidP="006967D3">
      <w:r>
        <w:t>The people element of the marketing mix includes retail service representatives, customer support, and internal corporate talent who influence customer brand perception.</w:t>
      </w:r>
      <w:r w:rsidR="000E2A83">
        <w:t xml:space="preserve"> </w:t>
      </w:r>
      <w:r w:rsidR="000E2A83" w:rsidRPr="000E2A83">
        <w:t>Adidas employs a large global workforce covering retail employees, customer-service personnel, marketing professionals, supply-chain employees and corporate staff.</w:t>
      </w:r>
    </w:p>
    <w:p w14:paraId="70E0FA6B" w14:textId="1898F0F0" w:rsidR="006967D3" w:rsidRPr="006967D3" w:rsidRDefault="006967D3" w:rsidP="006967D3">
      <w:pPr>
        <w:rPr>
          <w:b/>
          <w:bCs/>
        </w:rPr>
      </w:pPr>
      <w:r w:rsidRPr="006967D3">
        <w:rPr>
          <w:b/>
          <w:bCs/>
        </w:rPr>
        <w:t>Adaptations for US vs. Greater China:</w:t>
      </w:r>
    </w:p>
    <w:p w14:paraId="00201C92" w14:textId="2F36525C" w:rsidR="006967D3" w:rsidRDefault="006967D3" w:rsidP="006967D3">
      <w:r>
        <w:t>Retail workers in the US are educated as informal brand consultants and street-fashion gurus. To match the low power distance and individualism of the American consumer, store employees use a conversational, informal, and peer-to-peer service posture to connect with customers over sneaker culture and athletic interests</w:t>
      </w:r>
      <w:r w:rsidR="0099507E">
        <w:t xml:space="preserve"> </w:t>
      </w:r>
      <w:r w:rsidR="00277FF8" w:rsidRPr="00277FF8">
        <w:t>(Anton, 2024)</w:t>
      </w:r>
      <w:r w:rsidR="00277FF8">
        <w:t>.</w:t>
      </w:r>
    </w:p>
    <w:p w14:paraId="468E2320" w14:textId="6AF4C72F" w:rsidR="006007C3" w:rsidRDefault="006967D3" w:rsidP="006967D3">
      <w:r>
        <w:t>Greater China retail demands careful attention. Store staff must have extensive technical understanding of product characteristics, materials, and athletic utility, reflecting a more organised client interaction.</w:t>
      </w:r>
    </w:p>
    <w:p w14:paraId="07EF2958" w14:textId="39D7AD57" w:rsidR="006967D3" w:rsidRPr="00645BC5" w:rsidRDefault="00645BC5" w:rsidP="006967D3">
      <w:pPr>
        <w:rPr>
          <w:b/>
          <w:bCs/>
        </w:rPr>
      </w:pPr>
      <w:r w:rsidRPr="00645BC5">
        <w:rPr>
          <w:b/>
          <w:bCs/>
        </w:rPr>
        <w:t>6. Process Strategy</w:t>
      </w:r>
    </w:p>
    <w:p w14:paraId="3A8C3E26" w14:textId="1BE13B17" w:rsidR="000E2A83" w:rsidRDefault="00375456" w:rsidP="000E2A83">
      <w:r>
        <w:t>Process strategy controls inventory, checkout, and digital-to-physical integration throughout the consumer experience.</w:t>
      </w:r>
      <w:r w:rsidR="000E2A83">
        <w:t xml:space="preserve"> Adidas can manage customer complaints through a structured process:</w:t>
      </w:r>
    </w:p>
    <w:p w14:paraId="4008D102" w14:textId="31391158" w:rsidR="000E2A83" w:rsidRDefault="000E2A83" w:rsidP="000E2A83">
      <w:r>
        <w:t>Customer Complaint → Customer Service/Store → Complaint Registration → Investigation → Resolution (Refund/Replacement/Repair) → Escalation if Required</w:t>
      </w:r>
    </w:p>
    <w:p w14:paraId="63959CEF" w14:textId="58A4AD54" w:rsidR="00375456" w:rsidRPr="00375456" w:rsidRDefault="00375456" w:rsidP="00375456">
      <w:pPr>
        <w:rPr>
          <w:b/>
          <w:bCs/>
        </w:rPr>
      </w:pPr>
      <w:r w:rsidRPr="00375456">
        <w:rPr>
          <w:b/>
          <w:bCs/>
        </w:rPr>
        <w:t>Adaptations for US vs. Greater China</w:t>
      </w:r>
    </w:p>
    <w:p w14:paraId="3FFDEF0C" w14:textId="7F27A39A" w:rsidR="00375456" w:rsidRDefault="00375456" w:rsidP="00375456">
      <w:r>
        <w:t>US checkout methods emphasise digital ease, including BOPIS (Buy Online, Pick Up in Store) and automated checkout lines in major retail hubs.</w:t>
      </w:r>
    </w:p>
    <w:p w14:paraId="1271CED2" w14:textId="5DD3D463" w:rsidR="00375456" w:rsidRDefault="00375456" w:rsidP="00375456">
      <w:r>
        <w:t xml:space="preserve">Greater China's retail process uses integrated platform applications and mobile technology. WeChat Mini-Programs allow customers to scan product tags, access detailed digital sizing guides, check localised real-time inventory, make instant mobile </w:t>
      </w:r>
      <w:r>
        <w:lastRenderedPageBreak/>
        <w:t>payments via WeChat Pay or Alipay, and enrol in the brand's loyalty program with a single click</w:t>
      </w:r>
      <w:r w:rsidR="00277FF8">
        <w:t xml:space="preserve"> </w:t>
      </w:r>
      <w:r w:rsidR="00277FF8" w:rsidRPr="00277FF8">
        <w:t>(</w:t>
      </w:r>
      <w:proofErr w:type="spellStart"/>
      <w:r w:rsidR="00277FF8" w:rsidRPr="00277FF8">
        <w:t>Ayub</w:t>
      </w:r>
      <w:proofErr w:type="spellEnd"/>
      <w:r w:rsidR="00277FF8" w:rsidRPr="00277FF8">
        <w:t>, 2025)</w:t>
      </w:r>
      <w:r w:rsidR="00277FF8">
        <w:t>.</w:t>
      </w:r>
    </w:p>
    <w:p w14:paraId="718EF7AE" w14:textId="77777777" w:rsidR="00596D2B" w:rsidRPr="00596D2B" w:rsidRDefault="00596D2B" w:rsidP="00596D2B">
      <w:pPr>
        <w:rPr>
          <w:b/>
          <w:bCs/>
        </w:rPr>
      </w:pPr>
      <w:r w:rsidRPr="00596D2B">
        <w:rPr>
          <w:b/>
          <w:bCs/>
        </w:rPr>
        <w:t>7. Physical Evidence Strategy</w:t>
      </w:r>
    </w:p>
    <w:p w14:paraId="302EC86F" w14:textId="77777777" w:rsidR="00596D2B" w:rsidRDefault="00596D2B" w:rsidP="00596D2B">
      <w:r>
        <w:t>Physical evidence refers to the environmental design, visual elements, and physical touchpoints that reinforce brand quality and equity.</w:t>
      </w:r>
    </w:p>
    <w:p w14:paraId="2A1B2B7A" w14:textId="77777777" w:rsidR="00CA7EF4" w:rsidRPr="00CA7EF4" w:rsidRDefault="00CA7EF4" w:rsidP="00596D2B">
      <w:pPr>
        <w:rPr>
          <w:b/>
          <w:bCs/>
        </w:rPr>
      </w:pPr>
      <w:r w:rsidRPr="00CA7EF4">
        <w:rPr>
          <w:b/>
          <w:bCs/>
        </w:rPr>
        <w:t>Adaptations for US vs. Greater China:</w:t>
      </w:r>
    </w:p>
    <w:p w14:paraId="752CF8A8" w14:textId="63F23D5E" w:rsidR="00043EAD" w:rsidRDefault="00043EAD" w:rsidP="00043EAD">
      <w:r>
        <w:t>The sleek, simple "World of Sports" retail concept defines US tangible evidence. These spaces emphasise luxury product design and raw athletic performance with high-tech footwear testing zones, interactive digital displays, and minimalist presentation styles</w:t>
      </w:r>
      <w:r w:rsidR="00277FF8">
        <w:t xml:space="preserve"> </w:t>
      </w:r>
      <w:r w:rsidR="00DC2BAE" w:rsidRPr="00DC2BAE">
        <w:t>(Chen, 2023)</w:t>
      </w:r>
      <w:r w:rsidR="00DC2BAE">
        <w:t>.</w:t>
      </w:r>
    </w:p>
    <w:p w14:paraId="2FBEAC2D" w14:textId="77777777" w:rsidR="00043EAD" w:rsidRDefault="00043EAD" w:rsidP="00043EAD">
      <w:r>
        <w:t>The Greater China flagship store design emphasises community, social connection, and cultural pride. Interactive places are lifestyle hubs, not transactional environments.</w:t>
      </w:r>
    </w:p>
    <w:p w14:paraId="6DAD1B8A" w14:textId="793B21C5" w:rsidR="00043EAD" w:rsidRDefault="00BF4D1C" w:rsidP="00BF4D1C">
      <w:pPr>
        <w:pStyle w:val="Heading2"/>
      </w:pPr>
      <w:bookmarkStart w:id="12" w:name="_Toc236695810"/>
      <w:r w:rsidRPr="00BF4D1C">
        <w:t xml:space="preserve">1.3 An Analysis of the Market Entry Methods of the Company in </w:t>
      </w:r>
      <w:r w:rsidR="00001887" w:rsidRPr="00001887">
        <w:t>Greater China</w:t>
      </w:r>
      <w:bookmarkEnd w:id="12"/>
    </w:p>
    <w:p w14:paraId="400A86F8" w14:textId="06EDCDDC" w:rsidR="00001887" w:rsidRDefault="00C53417" w:rsidP="00001887">
      <w:r w:rsidRPr="00C53417">
        <w:t>Adidas AG has methodically improved its Greater China entrance and development plans to expand globally. The brand's introduction and expansion in mainland China include three evolutionary phases:</w:t>
      </w:r>
    </w:p>
    <w:p w14:paraId="39012DC0" w14:textId="64F6909B" w:rsidR="00C53417" w:rsidRPr="00A55A43" w:rsidRDefault="00A55A43" w:rsidP="00001887">
      <w:pPr>
        <w:rPr>
          <w:b/>
          <w:bCs/>
        </w:rPr>
      </w:pPr>
      <w:r w:rsidRPr="00A55A43">
        <w:rPr>
          <w:b/>
          <w:bCs/>
        </w:rPr>
        <w:t>Phase 1: Indirect Exporting and Sports Sponsorship (Early 1980s)</w:t>
      </w:r>
    </w:p>
    <w:p w14:paraId="09DCD453" w14:textId="22ECBFF1" w:rsidR="007E3018" w:rsidRDefault="007E3018" w:rsidP="007E3018">
      <w:r>
        <w:t>Adidas indirectly exported to China during China's economic reforms, employing independent regional distributors and trade businesses to negotiate the country's rigorous import-export laws</w:t>
      </w:r>
      <w:r w:rsidR="00DC2BAE">
        <w:t xml:space="preserve"> </w:t>
      </w:r>
      <w:r w:rsidR="00DC2BAE" w:rsidRPr="00DC2BAE">
        <w:t>(</w:t>
      </w:r>
      <w:proofErr w:type="spellStart"/>
      <w:r w:rsidR="00DC2BAE" w:rsidRPr="00DC2BAE">
        <w:t>Civera</w:t>
      </w:r>
      <w:proofErr w:type="spellEnd"/>
      <w:r w:rsidR="00DC2BAE" w:rsidRPr="00DC2BAE">
        <w:t xml:space="preserve"> and Morelli, 2025)</w:t>
      </w:r>
      <w:r>
        <w:t xml:space="preserve">. The corporation tested local customer demand with this low-risk entrance strategy and modest capital commitment. </w:t>
      </w:r>
    </w:p>
    <w:p w14:paraId="20B864AA" w14:textId="44EFDA85" w:rsidR="007E3018" w:rsidRPr="007E3018" w:rsidRDefault="007E3018" w:rsidP="007E3018">
      <w:pPr>
        <w:rPr>
          <w:b/>
          <w:bCs/>
        </w:rPr>
      </w:pPr>
      <w:r w:rsidRPr="007E3018">
        <w:rPr>
          <w:b/>
          <w:bCs/>
        </w:rPr>
        <w:t>Phase 2: Joint Venture Partnerships (Late 1990s)</w:t>
      </w:r>
    </w:p>
    <w:p w14:paraId="127E9DFD" w14:textId="535F2308" w:rsidR="007E3018" w:rsidRDefault="007E3018" w:rsidP="007E3018">
      <w:r>
        <w:t>Adidas switched from indirect exporting to collaborative ventures with local trade and investment organisations as the Chinese retail market grew. Foreign enterprises entering sensitive retail and industrial industries were often required to form joint ventures by Chinese administrative authorities</w:t>
      </w:r>
      <w:r w:rsidR="00DC2BAE">
        <w:t xml:space="preserve"> </w:t>
      </w:r>
      <w:r w:rsidR="004B0F30" w:rsidRPr="004B0F30">
        <w:t>(</w:t>
      </w:r>
      <w:proofErr w:type="spellStart"/>
      <w:r w:rsidR="004B0F30" w:rsidRPr="004B0F30">
        <w:t>Cuofano</w:t>
      </w:r>
      <w:proofErr w:type="spellEnd"/>
      <w:r w:rsidR="004B0F30" w:rsidRPr="004B0F30">
        <w:t>, 2023)</w:t>
      </w:r>
      <w:r>
        <w:t>.</w:t>
      </w:r>
    </w:p>
    <w:p w14:paraId="21DFB87C" w14:textId="3F63D48D" w:rsidR="007E3018" w:rsidRPr="007E3018" w:rsidRDefault="007E3018" w:rsidP="007E3018">
      <w:pPr>
        <w:rPr>
          <w:b/>
          <w:bCs/>
        </w:rPr>
      </w:pPr>
      <w:r w:rsidRPr="007E3018">
        <w:rPr>
          <w:b/>
          <w:bCs/>
        </w:rPr>
        <w:t>Phase 3: Wholly Owned Foreign Enterprises (WOFE) and Direct-to-Consumer (DTC) Integration</w:t>
      </w:r>
    </w:p>
    <w:p w14:paraId="3E4C88DE" w14:textId="309EBEF0" w:rsidR="000E2A83" w:rsidRDefault="007E3018" w:rsidP="000E2A83">
      <w:r>
        <w:lastRenderedPageBreak/>
        <w:t>Post-WTO, Adidas converted its joint ventures into Wholly Owned Foreign Enterprises (WOFEs) and created Adidas Sports (China) Co., Ltd. The brand took full administrative control over its operations, marketing budgets, and supply chain logistics and protected its IP with this transition</w:t>
      </w:r>
      <w:r w:rsidR="004E1467">
        <w:t xml:space="preserve"> </w:t>
      </w:r>
      <w:r w:rsidR="000E7DF3" w:rsidRPr="000E7DF3">
        <w:t>(Dutta, He and Tsang, 2023)</w:t>
      </w:r>
      <w:r w:rsidR="000E2A83">
        <w:t>. Advantages and Disadvantages of Wholly Owned Foreign Enterprise (WOFE):</w:t>
      </w:r>
    </w:p>
    <w:p w14:paraId="36C4B038" w14:textId="550FC68B" w:rsidR="000E2A83" w:rsidRPr="000E2A83" w:rsidRDefault="000E2A83" w:rsidP="000E2A83">
      <w:pPr>
        <w:rPr>
          <w:b/>
          <w:bCs/>
        </w:rPr>
      </w:pPr>
      <w:r w:rsidRPr="000E2A83">
        <w:rPr>
          <w:b/>
          <w:bCs/>
        </w:rPr>
        <w:t>Advantages:</w:t>
      </w:r>
    </w:p>
    <w:p w14:paraId="32A92CD6" w14:textId="77777777" w:rsidR="000E2A83" w:rsidRDefault="000E2A83" w:rsidP="000E2A83">
      <w:pPr>
        <w:pStyle w:val="ListParagraph"/>
        <w:numPr>
          <w:ilvl w:val="0"/>
          <w:numId w:val="5"/>
        </w:numPr>
      </w:pPr>
      <w:r>
        <w:t>Provides Adidas with greater control over marketing, operations and strategic decisions.</w:t>
      </w:r>
    </w:p>
    <w:p w14:paraId="1F29D514" w14:textId="77777777" w:rsidR="000E2A83" w:rsidRDefault="000E2A83" w:rsidP="000E2A83">
      <w:pPr>
        <w:pStyle w:val="ListParagraph"/>
        <w:numPr>
          <w:ilvl w:val="0"/>
          <w:numId w:val="5"/>
        </w:numPr>
      </w:pPr>
      <w:r>
        <w:t>Protects Adidas’s intellectual property and brand standards.</w:t>
      </w:r>
    </w:p>
    <w:p w14:paraId="22E010BF" w14:textId="77777777" w:rsidR="000E2A83" w:rsidRDefault="000E2A83" w:rsidP="000E2A83">
      <w:pPr>
        <w:pStyle w:val="ListParagraph"/>
        <w:numPr>
          <w:ilvl w:val="0"/>
          <w:numId w:val="5"/>
        </w:numPr>
      </w:pPr>
      <w:r>
        <w:t>Enables direct control of customer experience and supply-chain decisions.</w:t>
      </w:r>
    </w:p>
    <w:p w14:paraId="5C18C76D" w14:textId="594095AA" w:rsidR="000E2A83" w:rsidRDefault="000E2A83" w:rsidP="000E2A83">
      <w:pPr>
        <w:pStyle w:val="ListParagraph"/>
        <w:numPr>
          <w:ilvl w:val="0"/>
          <w:numId w:val="5"/>
        </w:numPr>
      </w:pPr>
      <w:r>
        <w:t>Allows Adidas to retain a larger share of the profits.</w:t>
      </w:r>
    </w:p>
    <w:p w14:paraId="5ED4380E" w14:textId="1DBA8C6D" w:rsidR="000E2A83" w:rsidRPr="000E2A83" w:rsidRDefault="000E2A83" w:rsidP="000E2A83">
      <w:pPr>
        <w:rPr>
          <w:b/>
          <w:bCs/>
        </w:rPr>
      </w:pPr>
      <w:r w:rsidRPr="000E2A83">
        <w:rPr>
          <w:b/>
          <w:bCs/>
        </w:rPr>
        <w:t>Disadvantages:</w:t>
      </w:r>
    </w:p>
    <w:p w14:paraId="0E774FA6" w14:textId="77777777" w:rsidR="000E2A83" w:rsidRDefault="000E2A83" w:rsidP="000E2A83">
      <w:pPr>
        <w:pStyle w:val="ListParagraph"/>
        <w:numPr>
          <w:ilvl w:val="0"/>
          <w:numId w:val="6"/>
        </w:numPr>
      </w:pPr>
      <w:r>
        <w:t>Requires greater financial investment and exposes Adidas to higher market risk.</w:t>
      </w:r>
    </w:p>
    <w:p w14:paraId="12374FA0" w14:textId="77777777" w:rsidR="000E2A83" w:rsidRDefault="000E2A83" w:rsidP="000E2A83">
      <w:pPr>
        <w:pStyle w:val="ListParagraph"/>
        <w:numPr>
          <w:ilvl w:val="0"/>
          <w:numId w:val="6"/>
        </w:numPr>
      </w:pPr>
      <w:r>
        <w:t>Adidas bears full responsibility for operational and regulatory compliance.</w:t>
      </w:r>
    </w:p>
    <w:p w14:paraId="166E20F2" w14:textId="6EF66911" w:rsidR="000E2A83" w:rsidRDefault="000E2A83" w:rsidP="000E2A83">
      <w:pPr>
        <w:pStyle w:val="ListParagraph"/>
        <w:numPr>
          <w:ilvl w:val="0"/>
          <w:numId w:val="6"/>
        </w:numPr>
      </w:pPr>
      <w:r>
        <w:t>Local cultural and regulatory knowledge may be more difficult to develop independently.</w:t>
      </w:r>
    </w:p>
    <w:p w14:paraId="2713148A" w14:textId="71ABD62B" w:rsidR="007E3018" w:rsidRDefault="00F96FEA" w:rsidP="007902AC">
      <w:pPr>
        <w:pStyle w:val="Heading2"/>
      </w:pPr>
      <w:bookmarkStart w:id="13" w:name="_Toc236695811"/>
      <w:r w:rsidRPr="00F96FEA">
        <w:t xml:space="preserve">1.4 Ethical Issues Related to This Brand’s Marketing Mix in </w:t>
      </w:r>
      <w:r w:rsidR="007902AC">
        <w:t>Greater China</w:t>
      </w:r>
      <w:bookmarkEnd w:id="13"/>
    </w:p>
    <w:p w14:paraId="16EF113D" w14:textId="45F6E9EB" w:rsidR="007902AC" w:rsidRDefault="00680CEE" w:rsidP="007E3018">
      <w:r w:rsidRPr="00680CEE">
        <w:t>Adidas AG's fast global promotion has occasionally caused difficult social, political, and environmental issues. This section explores these concerns through a rigorous ethical audit of the company's Greater China 7Ps marketing mix.</w:t>
      </w:r>
    </w:p>
    <w:p w14:paraId="2B86233A" w14:textId="5B9A692A" w:rsidR="00680CEE" w:rsidRDefault="00DF548F" w:rsidP="00DF548F">
      <w:pPr>
        <w:pStyle w:val="Heading3"/>
      </w:pPr>
      <w:bookmarkStart w:id="14" w:name="_Toc236695812"/>
      <w:r w:rsidRPr="00DF548F">
        <w:t>Ethical Marketing Practices</w:t>
      </w:r>
      <w:bookmarkEnd w:id="14"/>
    </w:p>
    <w:p w14:paraId="0AF9B61F" w14:textId="0D2A11B8" w:rsidR="00DF548F" w:rsidRPr="00DF548F" w:rsidRDefault="00DF548F" w:rsidP="007E3018">
      <w:pPr>
        <w:rPr>
          <w:b/>
          <w:bCs/>
        </w:rPr>
      </w:pPr>
      <w:r w:rsidRPr="00DF548F">
        <w:rPr>
          <w:b/>
          <w:bCs/>
        </w:rPr>
        <w:t>1. Environmental Sustainability via Recycled Marine Plastics (Product Strategy)</w:t>
      </w:r>
    </w:p>
    <w:p w14:paraId="19EA2B63" w14:textId="356B834A" w:rsidR="007125C6" w:rsidRDefault="007125C6" w:rsidP="007125C6">
      <w:r>
        <w:t>Adidas' high-profile, multi-year cooperation with "Parley for the Oceans" shows their environmental credentials. To reduce global plastic pollution, the brand adopted Parley's "AIR" strategy (Avoid, Intercept, Redesign)</w:t>
      </w:r>
      <w:r w:rsidR="000E7DF3">
        <w:t xml:space="preserve"> </w:t>
      </w:r>
      <w:r w:rsidR="000E7DF3" w:rsidRPr="000E7DF3">
        <w:t xml:space="preserve">(Freitas and </w:t>
      </w:r>
      <w:proofErr w:type="spellStart"/>
      <w:r w:rsidR="000E7DF3" w:rsidRPr="000E7DF3">
        <w:t>O’Rorke</w:t>
      </w:r>
      <w:proofErr w:type="spellEnd"/>
      <w:r w:rsidR="000E7DF3" w:rsidRPr="000E7DF3">
        <w:t>, 2024)</w:t>
      </w:r>
      <w:r w:rsidR="000E7DF3">
        <w:t>.</w:t>
      </w:r>
    </w:p>
    <w:p w14:paraId="5E819582" w14:textId="3C334488" w:rsidR="007125C6" w:rsidRDefault="007125C6" w:rsidP="007125C6">
      <w:r>
        <w:t xml:space="preserve">Millions of </w:t>
      </w:r>
      <w:proofErr w:type="spellStart"/>
      <w:r>
        <w:t>Primeblue</w:t>
      </w:r>
      <w:proofErr w:type="spellEnd"/>
      <w:r>
        <w:t xml:space="preserve"> and </w:t>
      </w:r>
      <w:proofErr w:type="spellStart"/>
      <w:r>
        <w:t>Primegreen</w:t>
      </w:r>
      <w:proofErr w:type="spellEnd"/>
      <w:r>
        <w:t xml:space="preserve"> shoes and sporting equipment are made from this material.</w:t>
      </w:r>
    </w:p>
    <w:p w14:paraId="4EC05E1A" w14:textId="1616C7C7" w:rsidR="007125C6" w:rsidRPr="007125C6" w:rsidRDefault="007125C6" w:rsidP="007125C6">
      <w:pPr>
        <w:rPr>
          <w:b/>
          <w:bCs/>
        </w:rPr>
      </w:pPr>
      <w:r w:rsidRPr="007125C6">
        <w:rPr>
          <w:b/>
          <w:bCs/>
        </w:rPr>
        <w:t>2. People/Process Strategy: Supply Chain Accountability and Worker Protection</w:t>
      </w:r>
    </w:p>
    <w:p w14:paraId="6A94E091" w14:textId="78820AAE" w:rsidR="007125C6" w:rsidRDefault="007125C6" w:rsidP="007125C6">
      <w:r>
        <w:lastRenderedPageBreak/>
        <w:t>Adidas enforces strong ethical standards across its worldwide supply chain to address concerns about offshore labour abuse. The Fair Labour Association (FLA) Workplace Code of Conduct certifies the company's social auditing program for third-party manufacturing facility oversight</w:t>
      </w:r>
      <w:r w:rsidR="000E7DF3">
        <w:t xml:space="preserve"> </w:t>
      </w:r>
      <w:r w:rsidR="009862F9" w:rsidRPr="009862F9">
        <w:t>(Fu, 2022)</w:t>
      </w:r>
      <w:r w:rsidR="009862F9">
        <w:t>.</w:t>
      </w:r>
    </w:p>
    <w:p w14:paraId="06E6A023" w14:textId="6C780871" w:rsidR="00DF548F" w:rsidRDefault="007125C6" w:rsidP="007125C6">
      <w:r>
        <w:t>Adidas requires transparent workplace norms, fair compensation, appropriate hours, and safe conditions for assembly workers in Greater China.</w:t>
      </w:r>
    </w:p>
    <w:p w14:paraId="605BA7F8" w14:textId="766A2D64" w:rsidR="007125C6" w:rsidRDefault="00092B11" w:rsidP="00092B11">
      <w:pPr>
        <w:pStyle w:val="Heading3"/>
      </w:pPr>
      <w:bookmarkStart w:id="15" w:name="_Toc236695813"/>
      <w:r w:rsidRPr="00092B11">
        <w:t>Unethical Marketing Practices / Controversies</w:t>
      </w:r>
      <w:bookmarkEnd w:id="15"/>
    </w:p>
    <w:p w14:paraId="0A1F219B" w14:textId="767D0165" w:rsidR="00092B11" w:rsidRPr="00504A63" w:rsidRDefault="00504A63" w:rsidP="007125C6">
      <w:pPr>
        <w:rPr>
          <w:b/>
          <w:bCs/>
        </w:rPr>
      </w:pPr>
      <w:r w:rsidRPr="00504A63">
        <w:rPr>
          <w:b/>
          <w:bCs/>
        </w:rPr>
        <w:t>1. Greenwashing and Deceptive Sustainability Claims (Product &amp; Promotion Strategy)</w:t>
      </w:r>
    </w:p>
    <w:p w14:paraId="571BB984" w14:textId="0632BBA1" w:rsidR="003945D5" w:rsidRDefault="003945D5" w:rsidP="003945D5">
      <w:r>
        <w:t>Adidas has faced legal and ethical greenwashing charges while publicising its eco-friendly efforts. Zero Waste France filed a Consumer Code lawsuit against Adidas in Strasbourg and Paris in 2022, alleging "deceptive commercial practices". Adidas's Stan Smith and "</w:t>
      </w:r>
      <w:proofErr w:type="spellStart"/>
      <w:r>
        <w:t>FutureCraft</w:t>
      </w:r>
      <w:proofErr w:type="spellEnd"/>
      <w:r>
        <w:t xml:space="preserve"> Footprint" shoe collections included "End Plastic Waste," "solution against plastic waste," and "Made to be remade," which were targeted in the case</w:t>
      </w:r>
      <w:r w:rsidR="009862F9">
        <w:t xml:space="preserve"> </w:t>
      </w:r>
      <w:r w:rsidR="009862F9" w:rsidRPr="009862F9">
        <w:t>(</w:t>
      </w:r>
      <w:proofErr w:type="spellStart"/>
      <w:r w:rsidR="009862F9" w:rsidRPr="009862F9">
        <w:t>Gankhuyag</w:t>
      </w:r>
      <w:proofErr w:type="spellEnd"/>
      <w:r w:rsidR="009862F9" w:rsidRPr="009862F9">
        <w:t>, 2025)</w:t>
      </w:r>
      <w:r w:rsidR="009862F9">
        <w:t>.</w:t>
      </w:r>
    </w:p>
    <w:p w14:paraId="20ED40C6" w14:textId="07E640F5" w:rsidR="003945D5" w:rsidRDefault="003945D5" w:rsidP="003945D5">
      <w:r>
        <w:t>Because recycled polyester is polluting to produce, cannot be infinitely recycled, degrades into harmful microplastics, and ends up in landfills, the NGO claimed these claims were misleading.</w:t>
      </w:r>
    </w:p>
    <w:p w14:paraId="405F3325" w14:textId="77777777" w:rsidR="007F6B0A" w:rsidRDefault="007F6B0A" w:rsidP="007F6B0A">
      <w:pPr>
        <w:pStyle w:val="Heading2"/>
      </w:pPr>
      <w:bookmarkStart w:id="16" w:name="_Toc236695814"/>
      <w:r>
        <w:t>1.5 Recommendations on How This Company Should Go Forward with Their International Marketing Strategies</w:t>
      </w:r>
      <w:bookmarkEnd w:id="16"/>
    </w:p>
    <w:p w14:paraId="48FEFF53" w14:textId="1F39F593" w:rsidR="00F96FEA" w:rsidRDefault="007F6B0A" w:rsidP="007F6B0A">
      <w:r>
        <w:t>To ensure sustained profitability, brand alignment, and ethical resilience in both the United States and Greater China, the executive board of Adidas AG should implement the following strategic measures:</w:t>
      </w:r>
    </w:p>
    <w:p w14:paraId="245EB118" w14:textId="1439F23E" w:rsidR="000E2A83" w:rsidRPr="000E2A83" w:rsidRDefault="000E2A83" w:rsidP="000E2A83">
      <w:pPr>
        <w:rPr>
          <w:b/>
          <w:bCs/>
        </w:rPr>
      </w:pPr>
      <w:r w:rsidRPr="000E2A83">
        <w:rPr>
          <w:b/>
          <w:bCs/>
        </w:rPr>
        <w:t>United States Recommendations</w:t>
      </w:r>
    </w:p>
    <w:p w14:paraId="5FBCA854" w14:textId="77777777" w:rsidR="000E2A83" w:rsidRPr="000E2A83" w:rsidRDefault="000E2A83" w:rsidP="000E2A83">
      <w:pPr>
        <w:rPr>
          <w:b/>
          <w:bCs/>
        </w:rPr>
      </w:pPr>
      <w:r w:rsidRPr="000E2A83">
        <w:rPr>
          <w:b/>
          <w:bCs/>
        </w:rPr>
        <w:t>1. Strengthen Direct-to-Consumer (DTC) and Digital Personalisation</w:t>
      </w:r>
    </w:p>
    <w:p w14:paraId="07E04D0D" w14:textId="125DE284" w:rsidR="000E2A83" w:rsidRDefault="000E2A83" w:rsidP="000E2A83">
      <w:r>
        <w:t xml:space="preserve">Adidas should expand its own e-commerce, mobile applications and personalised digital marketing to strengthen customer relationships and reduce dependence on wholesale retailers </w:t>
      </w:r>
      <w:r w:rsidRPr="000E2A83">
        <w:t>(Greene, 2024)</w:t>
      </w:r>
      <w:r>
        <w:t>.</w:t>
      </w:r>
    </w:p>
    <w:p w14:paraId="42F89289" w14:textId="77777777" w:rsidR="000E2A83" w:rsidRPr="000E2A83" w:rsidRDefault="000E2A83" w:rsidP="000E2A83">
      <w:pPr>
        <w:rPr>
          <w:b/>
          <w:bCs/>
        </w:rPr>
      </w:pPr>
      <w:r w:rsidRPr="000E2A83">
        <w:rPr>
          <w:b/>
          <w:bCs/>
        </w:rPr>
        <w:t>2. Expand Performance and Sustainable Products</w:t>
      </w:r>
    </w:p>
    <w:p w14:paraId="72234B64" w14:textId="6B13D0F7" w:rsidR="000E2A83" w:rsidRDefault="000E2A83" w:rsidP="000E2A83">
      <w:r>
        <w:lastRenderedPageBreak/>
        <w:t xml:space="preserve">Adidas should continue investing in innovative running, training and sustainable products to meet growing consumer demand for performance and environmental responsibility </w:t>
      </w:r>
      <w:r w:rsidRPr="00176E63">
        <w:t>(</w:t>
      </w:r>
      <w:proofErr w:type="spellStart"/>
      <w:r w:rsidRPr="00176E63">
        <w:t>Harkavy</w:t>
      </w:r>
      <w:proofErr w:type="spellEnd"/>
      <w:r w:rsidRPr="00176E63">
        <w:t>, 2024)</w:t>
      </w:r>
      <w:r>
        <w:t>.</w:t>
      </w:r>
    </w:p>
    <w:p w14:paraId="3D0D9F0D" w14:textId="0FE19FDB" w:rsidR="000E2A83" w:rsidRPr="000E2A83" w:rsidRDefault="000E2A83" w:rsidP="000E2A83">
      <w:pPr>
        <w:rPr>
          <w:b/>
          <w:bCs/>
        </w:rPr>
      </w:pPr>
      <w:r w:rsidRPr="000E2A83">
        <w:rPr>
          <w:b/>
          <w:bCs/>
        </w:rPr>
        <w:t>Greater China Recommendations</w:t>
      </w:r>
    </w:p>
    <w:p w14:paraId="4E9B7FE7" w14:textId="77777777" w:rsidR="000E2A83" w:rsidRPr="000E2A83" w:rsidRDefault="000E2A83" w:rsidP="000E2A83">
      <w:pPr>
        <w:rPr>
          <w:b/>
          <w:bCs/>
        </w:rPr>
      </w:pPr>
      <w:r w:rsidRPr="000E2A83">
        <w:rPr>
          <w:b/>
          <w:bCs/>
        </w:rPr>
        <w:t>3. Increase Localised Co-Creation</w:t>
      </w:r>
    </w:p>
    <w:p w14:paraId="4BE921CA" w14:textId="305BD356" w:rsidR="000E2A83" w:rsidRDefault="000E2A83" w:rsidP="000E2A83">
      <w:r>
        <w:t xml:space="preserve">Adidas should provide Greater China teams with greater flexibility to collaborate with local designers, artists, athletes and influencers </w:t>
      </w:r>
      <w:r w:rsidRPr="00716C20">
        <w:t>(Jiang, 2023)</w:t>
      </w:r>
      <w:r>
        <w:t xml:space="preserve">. This can strengthen cultural relevance and support the growing </w:t>
      </w:r>
      <w:proofErr w:type="spellStart"/>
      <w:r>
        <w:t>Guochao</w:t>
      </w:r>
      <w:proofErr w:type="spellEnd"/>
      <w:r>
        <w:t xml:space="preserve"> trend.</w:t>
      </w:r>
    </w:p>
    <w:p w14:paraId="49C20F09" w14:textId="77777777" w:rsidR="000E2A83" w:rsidRPr="000E2A83" w:rsidRDefault="000E2A83" w:rsidP="000E2A83">
      <w:pPr>
        <w:rPr>
          <w:b/>
          <w:bCs/>
        </w:rPr>
      </w:pPr>
      <w:r w:rsidRPr="000E2A83">
        <w:rPr>
          <w:b/>
          <w:bCs/>
        </w:rPr>
        <w:t>4. Strengthen Digital and Social Commerce</w:t>
      </w:r>
    </w:p>
    <w:p w14:paraId="6930FDDE" w14:textId="53389B1D" w:rsidR="000E2A83" w:rsidRDefault="000E2A83" w:rsidP="000E2A83">
      <w:r>
        <w:t xml:space="preserve">Adidas should expand its presence across Chinese digital platforms, live-streaming and social-commerce channels to reach mobile-first Gen-Z and urban consumers </w:t>
      </w:r>
      <w:r w:rsidRPr="003E6AFF">
        <w:t>(</w:t>
      </w:r>
      <w:proofErr w:type="spellStart"/>
      <w:r w:rsidRPr="003E6AFF">
        <w:t>Holtbrügge</w:t>
      </w:r>
      <w:proofErr w:type="spellEnd"/>
      <w:r w:rsidRPr="003E6AFF">
        <w:t xml:space="preserve"> and Haussmann, 2024)</w:t>
      </w:r>
      <w:r>
        <w:t>.</w:t>
      </w:r>
    </w:p>
    <w:p w14:paraId="17882D08" w14:textId="77777777" w:rsidR="000E2A83" w:rsidRPr="000E2A83" w:rsidRDefault="000E2A83" w:rsidP="000E2A83">
      <w:pPr>
        <w:rPr>
          <w:b/>
          <w:bCs/>
        </w:rPr>
      </w:pPr>
      <w:r w:rsidRPr="000E2A83">
        <w:rPr>
          <w:b/>
          <w:bCs/>
        </w:rPr>
        <w:t>5. Diversify Supply-Chain Risks</w:t>
      </w:r>
    </w:p>
    <w:p w14:paraId="6F4BBB72" w14:textId="3C4E37A1" w:rsidR="000E2A83" w:rsidRDefault="000E2A83" w:rsidP="000E2A83">
      <w:r>
        <w:t xml:space="preserve">Adidas should use AI-based demand forecasting and diversify sourcing across countries such as Vietnam, Indonesia and India to reduce exposure to geopolitical tensions, tariffs and supply disruptions </w:t>
      </w:r>
      <w:r w:rsidRPr="00716C20">
        <w:t>(</w:t>
      </w:r>
      <w:proofErr w:type="spellStart"/>
      <w:r w:rsidRPr="00716C20">
        <w:t>Priyadharshini</w:t>
      </w:r>
      <w:proofErr w:type="spellEnd"/>
      <w:r w:rsidRPr="00716C20">
        <w:t xml:space="preserve"> and </w:t>
      </w:r>
      <w:proofErr w:type="spellStart"/>
      <w:r w:rsidRPr="00716C20">
        <w:t>Indhuja</w:t>
      </w:r>
      <w:proofErr w:type="spellEnd"/>
      <w:r w:rsidRPr="00716C20">
        <w:t>, 2026)</w:t>
      </w:r>
      <w:r>
        <w:t>.</w:t>
      </w:r>
    </w:p>
    <w:p w14:paraId="534EEEA2" w14:textId="229E6FC1" w:rsidR="00F93DC0" w:rsidRDefault="002176F3" w:rsidP="002176F3">
      <w:pPr>
        <w:pStyle w:val="Heading1"/>
      </w:pPr>
      <w:bookmarkStart w:id="17" w:name="_Toc236695815"/>
      <w:r w:rsidRPr="002176F3">
        <w:t>Section 2: Reflective Account</w:t>
      </w:r>
      <w:r>
        <w:t xml:space="preserve">: </w:t>
      </w:r>
      <w:r w:rsidRPr="002176F3">
        <w:t>Graham Gibbs' (1988) Reflective Cycle</w:t>
      </w:r>
      <w:bookmarkEnd w:id="17"/>
    </w:p>
    <w:p w14:paraId="67EFE2F0" w14:textId="2DA49C31" w:rsidR="002176F3" w:rsidRDefault="00693130" w:rsidP="002176F3">
      <w:r w:rsidRPr="00693130">
        <w:t>Graham Gibbs' (1988) Reflective Cycle is used to assess this worldwide marketing report's cognitive, administrative, and analytical processes. The writer moves from describing an event to creating a clear action plan for future academic and professional enquiries using this six-stage framework.</w:t>
      </w:r>
    </w:p>
    <w:p w14:paraId="3E4490F2" w14:textId="371123D0" w:rsidR="00693130" w:rsidRPr="002176F3" w:rsidRDefault="00C239CC" w:rsidP="00C239CC">
      <w:pPr>
        <w:jc w:val="center"/>
      </w:pPr>
      <w:r>
        <w:rPr>
          <w:noProof/>
        </w:rPr>
        <w:lastRenderedPageBreak/>
        <w:drawing>
          <wp:inline distT="0" distB="0" distL="0" distR="0" wp14:anchorId="553DDF17" wp14:editId="651F1FF3">
            <wp:extent cx="2894656" cy="2988901"/>
            <wp:effectExtent l="0" t="0" r="127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8">
                      <a:extLst>
                        <a:ext uri="{28A0092B-C50C-407E-A947-70E740481C1C}">
                          <a14:useLocalDpi xmlns:a14="http://schemas.microsoft.com/office/drawing/2010/main" val="0"/>
                        </a:ext>
                      </a:extLst>
                    </a:blip>
                    <a:srcRect l="15521" t="4243" r="17292" b="15031"/>
                    <a:stretch/>
                  </pic:blipFill>
                  <pic:spPr bwMode="auto">
                    <a:xfrm>
                      <a:off x="0" y="0"/>
                      <a:ext cx="2906605" cy="3001239"/>
                    </a:xfrm>
                    <a:prstGeom prst="rect">
                      <a:avLst/>
                    </a:prstGeom>
                    <a:noFill/>
                    <a:ln>
                      <a:noFill/>
                    </a:ln>
                    <a:extLst>
                      <a:ext uri="{53640926-AAD7-44D8-BBD7-CCE9431645EC}">
                        <a14:shadowObscured xmlns:a14="http://schemas.microsoft.com/office/drawing/2010/main"/>
                      </a:ext>
                    </a:extLst>
                  </pic:spPr>
                </pic:pic>
              </a:graphicData>
            </a:graphic>
          </wp:inline>
        </w:drawing>
      </w:r>
    </w:p>
    <w:p w14:paraId="0BB03EC8" w14:textId="1F2E0CB3" w:rsidR="002176F3" w:rsidRPr="006E7298" w:rsidRDefault="00C239CC" w:rsidP="006E7298">
      <w:pPr>
        <w:jc w:val="center"/>
        <w:rPr>
          <w:b/>
          <w:bCs/>
          <w:i/>
          <w:iCs/>
        </w:rPr>
      </w:pPr>
      <w:r w:rsidRPr="006E7298">
        <w:rPr>
          <w:b/>
          <w:bCs/>
          <w:i/>
          <w:iCs/>
        </w:rPr>
        <w:t xml:space="preserve">Figure </w:t>
      </w:r>
      <w:r w:rsidR="009E2BA1">
        <w:rPr>
          <w:b/>
          <w:bCs/>
          <w:i/>
          <w:iCs/>
        </w:rPr>
        <w:t>9</w:t>
      </w:r>
      <w:r w:rsidRPr="006E7298">
        <w:rPr>
          <w:b/>
          <w:bCs/>
          <w:i/>
          <w:iCs/>
        </w:rPr>
        <w:t xml:space="preserve">: </w:t>
      </w:r>
      <w:r w:rsidR="00E60D50" w:rsidRPr="006E7298">
        <w:rPr>
          <w:b/>
          <w:bCs/>
          <w:i/>
          <w:iCs/>
        </w:rPr>
        <w:t xml:space="preserve">Gibbs' Reflective Cycle </w:t>
      </w:r>
      <w:r w:rsidR="006E7298" w:rsidRPr="006E7298">
        <w:rPr>
          <w:b/>
          <w:bCs/>
          <w:i/>
          <w:iCs/>
        </w:rPr>
        <w:t>(Dutta, He and Tsang, 2023)</w:t>
      </w:r>
    </w:p>
    <w:p w14:paraId="5C03964F" w14:textId="6295EE98" w:rsidR="00DA71A7" w:rsidRPr="00DA71A7" w:rsidRDefault="00DA71A7" w:rsidP="00DA71A7">
      <w:pPr>
        <w:rPr>
          <w:b/>
          <w:bCs/>
        </w:rPr>
      </w:pPr>
      <w:r w:rsidRPr="00DA71A7">
        <w:rPr>
          <w:b/>
          <w:bCs/>
        </w:rPr>
        <w:t>1. Description</w:t>
      </w:r>
    </w:p>
    <w:p w14:paraId="6D66232E" w14:textId="1B560C0F" w:rsidR="00DA71A7" w:rsidRDefault="00DA71A7" w:rsidP="00DA71A7">
      <w:r>
        <w:t xml:space="preserve">The </w:t>
      </w:r>
      <w:r w:rsidR="00BF6078">
        <w:t>author</w:t>
      </w:r>
      <w:r>
        <w:t xml:space="preserve"> began this assignment with identifying Adidas AG as the focal multinational enterprise (MNE), and compared with host markets in USA and Greater China. This task involved comparing the macro-environments in terms of PESTEL and Geert Hofstede's cultural dimensions. This was followed by a detailed analysis of Segmentation, Targeting and Positioning (STP) frameworks of the company, a comparison of the 7Ps marketing mix, a study of market entry modes and an audit of ethics. The </w:t>
      </w:r>
      <w:r w:rsidR="00BF6078">
        <w:t>author</w:t>
      </w:r>
      <w:r>
        <w:t xml:space="preserve"> used secondary sources from peer reviewed academic journals, corporate reports, financial databases and news articles to ensure that the information was credible. Finally, the analysis had to be organized into a coherent story, with supporting Markdown tables and conceptual ASCII diagrams.</w:t>
      </w:r>
    </w:p>
    <w:p w14:paraId="4C871191" w14:textId="5C911A89" w:rsidR="00DA71A7" w:rsidRPr="00BC2201" w:rsidRDefault="00DA71A7" w:rsidP="00DA71A7">
      <w:pPr>
        <w:rPr>
          <w:b/>
          <w:bCs/>
        </w:rPr>
      </w:pPr>
      <w:r w:rsidRPr="00DA71A7">
        <w:rPr>
          <w:b/>
          <w:bCs/>
        </w:rPr>
        <w:t>2. Feelings</w:t>
      </w:r>
    </w:p>
    <w:p w14:paraId="18AE8630" w14:textId="41B329B2" w:rsidR="00DA71A7" w:rsidRDefault="00DA71A7" w:rsidP="00DA71A7">
      <w:r>
        <w:t xml:space="preserve">The </w:t>
      </w:r>
      <w:r w:rsidR="00BF6078">
        <w:t>author</w:t>
      </w:r>
      <w:r>
        <w:t xml:space="preserve"> was overwhelmed with a feeling of cognitive overload at the beginning of the research process, especially when it comes to the data on the strategic operations of Adidas AG. The balancing act between the positive aspects of the sustainable innovation the brand has developed (including its “Parley for the Oceans” initiative) and the macro-environmental issues it is facing (including controversy over Xinjiang cotton, and the greenwashing lawsuit in 2022) proved difficult</w:t>
      </w:r>
      <w:r w:rsidR="00BF6078">
        <w:t xml:space="preserve"> </w:t>
      </w:r>
      <w:r w:rsidR="00342DBF" w:rsidRPr="00342DBF">
        <w:t xml:space="preserve">(Li, de Jong and </w:t>
      </w:r>
      <w:proofErr w:type="spellStart"/>
      <w:r w:rsidR="00342DBF" w:rsidRPr="00342DBF">
        <w:t>Karreman</w:t>
      </w:r>
      <w:proofErr w:type="spellEnd"/>
      <w:r w:rsidR="00342DBF" w:rsidRPr="00342DBF">
        <w:t>, 2020)</w:t>
      </w:r>
      <w:r>
        <w:t xml:space="preserve">. Moreover, in creating the reflective account in the third person, with </w:t>
      </w:r>
      <w:r>
        <w:lastRenderedPageBreak/>
        <w:t>the aim of maintaining a formal and objective voice, constant linguistic monitoring was needed, as the natural voice of reflection is the first person. As the research continued, however, and consistent patterns began to be discerned using structured marketing frameworks, the initial concern shifted to one of intellectual curiosity</w:t>
      </w:r>
      <w:r w:rsidR="00342DBF">
        <w:t xml:space="preserve"> </w:t>
      </w:r>
      <w:r w:rsidR="00342DBF" w:rsidRPr="00342DBF">
        <w:t>(Mathews, 2022)</w:t>
      </w:r>
      <w:r>
        <w:t>.</w:t>
      </w:r>
    </w:p>
    <w:p w14:paraId="192B6D33" w14:textId="2A0976F5" w:rsidR="00DA71A7" w:rsidRPr="00DA71A7" w:rsidRDefault="00DA71A7" w:rsidP="00DA71A7">
      <w:pPr>
        <w:rPr>
          <w:b/>
          <w:bCs/>
        </w:rPr>
      </w:pPr>
      <w:r w:rsidRPr="00DA71A7">
        <w:rPr>
          <w:b/>
          <w:bCs/>
        </w:rPr>
        <w:t>3. Evaluation</w:t>
      </w:r>
    </w:p>
    <w:p w14:paraId="1E7F691A" w14:textId="473DB48D" w:rsidR="00DA71A7" w:rsidRDefault="00DA71A7" w:rsidP="00DA71A7">
      <w:r>
        <w:t xml:space="preserve">The overall research process was very successful, however, there were some challenges. The positive point is that the inclusion of the cultural dimensions of Geert Hofstede with the 7Ps marketing mix was very successful. This method enabled the </w:t>
      </w:r>
      <w:r w:rsidR="00BF6078">
        <w:t>author</w:t>
      </w:r>
      <w:r>
        <w:t xml:space="preserve"> to extend the scope of his research beyond listing the differences between the US and China and also allowed him to conduct a deeper and more theoretical analysis into the reasons behind these strategic adaptations and how they were necessary to ‘sell' to individualistic versus collectivist consumers. In contrast, the most difficult hurdle was securing the latest, most specific financial and market share information regarding Adidas in both region markets, since corporate financial reporting typically reports on a more global basis (such as the "North America" and "Asia-Pacific")</w:t>
      </w:r>
      <w:r w:rsidR="00342DBF">
        <w:t xml:space="preserve"> </w:t>
      </w:r>
      <w:r w:rsidR="00746A35" w:rsidRPr="00746A35">
        <w:t>(Murfree and Police, 2022)</w:t>
      </w:r>
      <w:r>
        <w:t>. Triangulation of various market intelligence reports and academic studies have been used to successfully address this challenge.</w:t>
      </w:r>
    </w:p>
    <w:p w14:paraId="44D9646B" w14:textId="556D15B1" w:rsidR="00DA71A7" w:rsidRPr="00DA71A7" w:rsidRDefault="00DA71A7" w:rsidP="00DA71A7">
      <w:pPr>
        <w:rPr>
          <w:b/>
          <w:bCs/>
        </w:rPr>
      </w:pPr>
      <w:r w:rsidRPr="00DA71A7">
        <w:rPr>
          <w:b/>
          <w:bCs/>
        </w:rPr>
        <w:t>4. Analysis</w:t>
      </w:r>
    </w:p>
    <w:p w14:paraId="669642B8" w14:textId="4095E95B" w:rsidR="00DA71A7" w:rsidRDefault="00DA71A7" w:rsidP="00DA71A7">
      <w:r>
        <w:t xml:space="preserve">The </w:t>
      </w:r>
      <w:r w:rsidR="00BF6078">
        <w:t>author</w:t>
      </w:r>
      <w:r>
        <w:t xml:space="preserve"> related these experiences to existing pedagogical and marketing theories to analyse the research process. The first challenge in the thinking process is why it is so hard to reconcile conflicting ethical issues in Adidas' supply chain and exposes the many complexities of international marketing in reality</w:t>
      </w:r>
      <w:r w:rsidR="00746A35">
        <w:t xml:space="preserve"> </w:t>
      </w:r>
      <w:r w:rsidR="00746A35" w:rsidRPr="00746A35">
        <w:t>(Nickerson, 2025)</w:t>
      </w:r>
      <w:r>
        <w:t xml:space="preserve">. It is important to remember that MNEs are not working in an isolated world; they have to deal with a complex, highly interrelated political, cultural and environmental agenda. The application of PESTEL and Hofstede models proved to be of great value to the </w:t>
      </w:r>
      <w:r w:rsidR="00BF6078">
        <w:t>author</w:t>
      </w:r>
      <w:r>
        <w:t xml:space="preserve"> as it helped to structure and manage these complex forces. The analysis showed that the corporate problems facing Adidas are not individual, but a result of the "institutional distance" and cultural differences between the western head office and eastern host markets.</w:t>
      </w:r>
    </w:p>
    <w:p w14:paraId="35C528E1" w14:textId="4B2D36FD" w:rsidR="00DA71A7" w:rsidRPr="00DA71A7" w:rsidRDefault="00DA71A7" w:rsidP="00DA71A7">
      <w:pPr>
        <w:rPr>
          <w:b/>
          <w:bCs/>
        </w:rPr>
      </w:pPr>
      <w:r w:rsidRPr="00DA71A7">
        <w:rPr>
          <w:b/>
          <w:bCs/>
        </w:rPr>
        <w:t>5. Conclusion</w:t>
      </w:r>
    </w:p>
    <w:p w14:paraId="01D420DB" w14:textId="750D9DF8" w:rsidR="00DA71A7" w:rsidRDefault="00DA71A7" w:rsidP="00DA71A7">
      <w:r>
        <w:lastRenderedPageBreak/>
        <w:t xml:space="preserve">The </w:t>
      </w:r>
      <w:r w:rsidR="00BF6078">
        <w:t>author</w:t>
      </w:r>
      <w:r>
        <w:t xml:space="preserve"> concluded that the entire marketing operation for a global product is dynamic and ongoing process which involves a delicate balance between maintaining brand identity and extreme local responsiveness. The ability to understand and tailor Adidas's global brand presence to highly unique regional environments, evident in the brand's regional promotional campaigns and digital platforms, is crucial to its success both within the United States and in Greater China. At an individual level, this </w:t>
      </w:r>
      <w:r w:rsidR="00BF6078">
        <w:t>author</w:t>
      </w:r>
      <w:r>
        <w:t xml:space="preserve"> gained insight into the need to follow a systematic and step-by-step process to undertake an exhaustive international marketing audit instead of using unstructured web searches. Through the systematic movement of Graham Gibbs' </w:t>
      </w:r>
      <w:proofErr w:type="gramStart"/>
      <w:r>
        <w:t>model</w:t>
      </w:r>
      <w:proofErr w:type="gramEnd"/>
      <w:r>
        <w:t xml:space="preserve"> the </w:t>
      </w:r>
      <w:r w:rsidR="00BF6078">
        <w:t>author</w:t>
      </w:r>
      <w:r>
        <w:t xml:space="preserve"> had to go beyond the descriptive text and enter into deep analytical sense making.</w:t>
      </w:r>
    </w:p>
    <w:p w14:paraId="293D4807" w14:textId="60737282" w:rsidR="00DA71A7" w:rsidRPr="00DA71A7" w:rsidRDefault="00DA71A7" w:rsidP="00DA71A7">
      <w:pPr>
        <w:rPr>
          <w:b/>
          <w:bCs/>
        </w:rPr>
      </w:pPr>
      <w:r w:rsidRPr="00DA71A7">
        <w:rPr>
          <w:b/>
          <w:bCs/>
        </w:rPr>
        <w:t>6. Action Plan</w:t>
      </w:r>
    </w:p>
    <w:p w14:paraId="5D5B24D9" w14:textId="2EFA6717" w:rsidR="00DB4F4C" w:rsidRPr="00695CE7" w:rsidRDefault="00DA71A7" w:rsidP="000E2A83">
      <w:r>
        <w:t xml:space="preserve">The </w:t>
      </w:r>
      <w:r w:rsidR="00BF6078">
        <w:t>author</w:t>
      </w:r>
      <w:r>
        <w:t xml:space="preserve"> will be able to carry out a more structured project management timeline and data collection plan down the road if he/she is asked to make a similar international marketing report. First, the </w:t>
      </w:r>
      <w:r w:rsidR="00BF6078">
        <w:t>author</w:t>
      </w:r>
      <w:r>
        <w:t xml:space="preserve"> will schedule specific research periods in the beginning of the project for the corporate financial databases (e.g., Bloomberg or Orbis), to obtain accurate and detailed financial data to inform the narrative analysis. Second, the </w:t>
      </w:r>
      <w:r w:rsidR="00BF6078">
        <w:t>author</w:t>
      </w:r>
      <w:r>
        <w:t xml:space="preserve"> will create a centralized reference database as early as possible during the research process to facilitate the reference process and to guarantee complete compliance with the rules of reference formatting through bibliographic software. Last but not least, the </w:t>
      </w:r>
      <w:r w:rsidR="00BF6078">
        <w:t>author</w:t>
      </w:r>
      <w:r>
        <w:t xml:space="preserve"> will continue using structured analytical frameworks like PESTEL and Hofstede to systematically analyse complex macro-economic forces but will be sensitive towards subcultures and quick changing consumer trends at the local level that are not captured by the national model.</w:t>
      </w:r>
      <w:r w:rsidR="00DB4F4C" w:rsidRPr="00695CE7">
        <w:br w:type="page"/>
      </w:r>
    </w:p>
    <w:p w14:paraId="2E22060F" w14:textId="0E3DE4F3" w:rsidR="006944E8" w:rsidRDefault="004E1EDC" w:rsidP="00FB497B">
      <w:pPr>
        <w:pStyle w:val="Heading1"/>
      </w:pPr>
      <w:bookmarkStart w:id="18" w:name="_Toc236695816"/>
      <w:r>
        <w:lastRenderedPageBreak/>
        <w:t>References</w:t>
      </w:r>
      <w:bookmarkEnd w:id="18"/>
    </w:p>
    <w:p w14:paraId="6A4F439D" w14:textId="77777777" w:rsidR="006944E8" w:rsidRDefault="006944E8" w:rsidP="006944E8">
      <w:pPr>
        <w:rPr>
          <w:lang w:eastAsia="en-GB"/>
        </w:rPr>
      </w:pPr>
      <w:r w:rsidRPr="006944E8">
        <w:rPr>
          <w:lang w:eastAsia="en-GB"/>
        </w:rPr>
        <w:t xml:space="preserve">Adidas (2021). </w:t>
      </w:r>
      <w:r w:rsidRPr="006944E8">
        <w:rPr>
          <w:i/>
          <w:iCs/>
          <w:lang w:eastAsia="en-GB"/>
        </w:rPr>
        <w:t>Adidas presents growth strategy ‘own the game’ until 2025 - adidas group</w:t>
      </w:r>
      <w:r w:rsidRPr="006944E8">
        <w:rPr>
          <w:lang w:eastAsia="en-GB"/>
        </w:rPr>
        <w:t xml:space="preserve">. [online] </w:t>
      </w:r>
      <w:r w:rsidRPr="006944E8">
        <w:rPr>
          <w:i/>
          <w:iCs/>
          <w:lang w:eastAsia="en-GB"/>
        </w:rPr>
        <w:t>Adidas-group.com</w:t>
      </w:r>
      <w:r w:rsidRPr="006944E8">
        <w:rPr>
          <w:lang w:eastAsia="en-GB"/>
        </w:rPr>
        <w:t xml:space="preserve">. Available at: </w:t>
      </w:r>
      <w:hyperlink r:id="rId19" w:history="1">
        <w:r w:rsidRPr="00E767E5">
          <w:rPr>
            <w:rStyle w:val="Hyperlink"/>
            <w:lang w:eastAsia="en-GB"/>
          </w:rPr>
          <w:t>https://www.adidas-group.com/en/media/press-releases/adidas-presents-growth-strategy-own-the-game-until-2025</w:t>
        </w:r>
      </w:hyperlink>
    </w:p>
    <w:p w14:paraId="7DE1D9E3" w14:textId="77777777" w:rsidR="006944E8" w:rsidRDefault="006944E8" w:rsidP="006944E8">
      <w:pPr>
        <w:rPr>
          <w:lang w:eastAsia="en-GB"/>
        </w:rPr>
      </w:pPr>
      <w:proofErr w:type="spellStart"/>
      <w:r w:rsidRPr="006944E8">
        <w:rPr>
          <w:lang w:eastAsia="en-GB"/>
        </w:rPr>
        <w:t>Anggini</w:t>
      </w:r>
      <w:proofErr w:type="spellEnd"/>
      <w:r w:rsidRPr="006944E8">
        <w:rPr>
          <w:lang w:eastAsia="en-GB"/>
        </w:rPr>
        <w:t xml:space="preserve">, D.M. and </w:t>
      </w:r>
      <w:proofErr w:type="spellStart"/>
      <w:r w:rsidRPr="006944E8">
        <w:rPr>
          <w:lang w:eastAsia="en-GB"/>
        </w:rPr>
        <w:t>Aprianingsih</w:t>
      </w:r>
      <w:proofErr w:type="spellEnd"/>
      <w:r w:rsidRPr="006944E8">
        <w:rPr>
          <w:lang w:eastAsia="en-GB"/>
        </w:rPr>
        <w:t xml:space="preserve">, A. (2025). Optimizing event marketing </w:t>
      </w:r>
      <w:proofErr w:type="gramStart"/>
      <w:r w:rsidRPr="006944E8">
        <w:rPr>
          <w:lang w:eastAsia="en-GB"/>
        </w:rPr>
        <w:t>effectiveness :</w:t>
      </w:r>
      <w:proofErr w:type="gramEnd"/>
      <w:r w:rsidRPr="006944E8">
        <w:rPr>
          <w:lang w:eastAsia="en-GB"/>
        </w:rPr>
        <w:t xml:space="preserve"> A comparative competitor analysis using the marketing MIX 7PS. </w:t>
      </w:r>
      <w:proofErr w:type="spellStart"/>
      <w:r w:rsidRPr="006944E8">
        <w:rPr>
          <w:i/>
          <w:iCs/>
          <w:lang w:eastAsia="en-GB"/>
        </w:rPr>
        <w:t>Jurnal</w:t>
      </w:r>
      <w:proofErr w:type="spellEnd"/>
      <w:r w:rsidRPr="006944E8">
        <w:rPr>
          <w:i/>
          <w:iCs/>
          <w:lang w:eastAsia="en-GB"/>
        </w:rPr>
        <w:t xml:space="preserve"> </w:t>
      </w:r>
      <w:proofErr w:type="spellStart"/>
      <w:r w:rsidRPr="006944E8">
        <w:rPr>
          <w:i/>
          <w:iCs/>
          <w:lang w:eastAsia="en-GB"/>
        </w:rPr>
        <w:t>ilmiah</w:t>
      </w:r>
      <w:proofErr w:type="spellEnd"/>
      <w:r w:rsidRPr="006944E8">
        <w:rPr>
          <w:i/>
          <w:iCs/>
          <w:lang w:eastAsia="en-GB"/>
        </w:rPr>
        <w:t xml:space="preserve"> </w:t>
      </w:r>
      <w:proofErr w:type="spellStart"/>
      <w:r w:rsidRPr="006944E8">
        <w:rPr>
          <w:i/>
          <w:iCs/>
          <w:lang w:eastAsia="en-GB"/>
        </w:rPr>
        <w:t>manajemen</w:t>
      </w:r>
      <w:proofErr w:type="spellEnd"/>
      <w:r w:rsidRPr="006944E8">
        <w:rPr>
          <w:i/>
          <w:iCs/>
          <w:lang w:eastAsia="en-GB"/>
        </w:rPr>
        <w:t xml:space="preserve">, </w:t>
      </w:r>
      <w:proofErr w:type="spellStart"/>
      <w:r w:rsidRPr="006944E8">
        <w:rPr>
          <w:i/>
          <w:iCs/>
          <w:lang w:eastAsia="en-GB"/>
        </w:rPr>
        <w:t>ekonomi</w:t>
      </w:r>
      <w:proofErr w:type="spellEnd"/>
      <w:r w:rsidRPr="006944E8">
        <w:rPr>
          <w:i/>
          <w:iCs/>
          <w:lang w:eastAsia="en-GB"/>
        </w:rPr>
        <w:t xml:space="preserve">, &amp;amp; </w:t>
      </w:r>
      <w:proofErr w:type="spellStart"/>
      <w:r w:rsidRPr="006944E8">
        <w:rPr>
          <w:i/>
          <w:iCs/>
          <w:lang w:eastAsia="en-GB"/>
        </w:rPr>
        <w:t>akuntansi</w:t>
      </w:r>
      <w:proofErr w:type="spellEnd"/>
      <w:r w:rsidRPr="006944E8">
        <w:rPr>
          <w:i/>
          <w:iCs/>
          <w:lang w:eastAsia="en-GB"/>
        </w:rPr>
        <w:t xml:space="preserve"> (MEA)</w:t>
      </w:r>
      <w:r w:rsidRPr="006944E8">
        <w:rPr>
          <w:lang w:eastAsia="en-GB"/>
        </w:rPr>
        <w:t>, 9(2), pp.2198–2207. doi:10.31955/</w:t>
      </w:r>
      <w:proofErr w:type="gramStart"/>
      <w:r w:rsidRPr="006944E8">
        <w:rPr>
          <w:lang w:eastAsia="en-GB"/>
        </w:rPr>
        <w:t>mea.v</w:t>
      </w:r>
      <w:proofErr w:type="gramEnd"/>
      <w:r w:rsidRPr="006944E8">
        <w:rPr>
          <w:lang w:eastAsia="en-GB"/>
        </w:rPr>
        <w:t>9i2.5924.</w:t>
      </w:r>
    </w:p>
    <w:p w14:paraId="5C70E355" w14:textId="77777777" w:rsidR="006944E8" w:rsidRDefault="006944E8" w:rsidP="006944E8">
      <w:pPr>
        <w:rPr>
          <w:lang w:eastAsia="en-GB"/>
        </w:rPr>
      </w:pPr>
      <w:r w:rsidRPr="006944E8">
        <w:rPr>
          <w:lang w:eastAsia="en-GB"/>
        </w:rPr>
        <w:t xml:space="preserve">Anton, A. (2024). “Other customer” perception as strategic insight into gen z Consumer–Brand identification and purchase behavior: A Mixed-Methods approach. </w:t>
      </w:r>
      <w:r w:rsidRPr="006944E8">
        <w:rPr>
          <w:i/>
          <w:iCs/>
          <w:lang w:eastAsia="en-GB"/>
        </w:rPr>
        <w:t xml:space="preserve">American </w:t>
      </w:r>
      <w:proofErr w:type="spellStart"/>
      <w:r w:rsidRPr="006944E8">
        <w:rPr>
          <w:i/>
          <w:iCs/>
          <w:lang w:eastAsia="en-GB"/>
        </w:rPr>
        <w:t>behavioral</w:t>
      </w:r>
      <w:proofErr w:type="spellEnd"/>
      <w:r w:rsidRPr="006944E8">
        <w:rPr>
          <w:i/>
          <w:iCs/>
          <w:lang w:eastAsia="en-GB"/>
        </w:rPr>
        <w:t xml:space="preserve"> scientist</w:t>
      </w:r>
      <w:r w:rsidRPr="006944E8">
        <w:rPr>
          <w:lang w:eastAsia="en-GB"/>
        </w:rPr>
        <w:t>. doi:10.1177/00027642241235838.</w:t>
      </w:r>
    </w:p>
    <w:p w14:paraId="71CE161B" w14:textId="77777777" w:rsidR="006944E8" w:rsidRDefault="006944E8" w:rsidP="008C020E">
      <w:proofErr w:type="spellStart"/>
      <w:r>
        <w:t>Ayub</w:t>
      </w:r>
      <w:proofErr w:type="spellEnd"/>
      <w:r>
        <w:t xml:space="preserve">, F. (2025). Key Trends in the Market Entry Strategies of the USA Footwear MNEs, encompassing Brand Localization, Digital Engagement and Dynamic Capabilities. </w:t>
      </w:r>
      <w:r>
        <w:rPr>
          <w:i/>
          <w:iCs/>
        </w:rPr>
        <w:t>Research Journal for Social Affairs</w:t>
      </w:r>
      <w:r>
        <w:t xml:space="preserve">, [online] 3(5), pp.423–456. doi: </w:t>
      </w:r>
      <w:hyperlink r:id="rId20" w:history="1">
        <w:r w:rsidRPr="006809E0">
          <w:rPr>
            <w:rStyle w:val="Hyperlink"/>
          </w:rPr>
          <w:t>https://doi.org/10.71317/rjsa.003.05.0340</w:t>
        </w:r>
      </w:hyperlink>
      <w:r>
        <w:t>.</w:t>
      </w:r>
    </w:p>
    <w:p w14:paraId="63D47E3F" w14:textId="77777777" w:rsidR="006944E8" w:rsidRDefault="006944E8" w:rsidP="008C020E">
      <w:r>
        <w:t xml:space="preserve">Chen, J. (2023). An In-depth Comparative Analysis of Adidas’ Marketing Strategies and Market Comparison in the Chinese Market. </w:t>
      </w:r>
      <w:r>
        <w:rPr>
          <w:i/>
          <w:iCs/>
        </w:rPr>
        <w:t>Proceedings of the 2023 International Conference on Management Innovation and Economy Development (MIED 2023)</w:t>
      </w:r>
      <w:r>
        <w:t xml:space="preserve">, [online] (2352-5428), pp.344–351. doi: </w:t>
      </w:r>
      <w:hyperlink r:id="rId21" w:history="1">
        <w:r w:rsidRPr="006809E0">
          <w:rPr>
            <w:rStyle w:val="Hyperlink"/>
          </w:rPr>
          <w:t>https://doi.org/10.2991/978-94-6463-260-6_45</w:t>
        </w:r>
      </w:hyperlink>
      <w:r>
        <w:t>.</w:t>
      </w:r>
    </w:p>
    <w:p w14:paraId="69FC16A5" w14:textId="77777777" w:rsidR="006944E8" w:rsidRPr="006944E8" w:rsidRDefault="006944E8" w:rsidP="006944E8">
      <w:pPr>
        <w:rPr>
          <w:lang w:eastAsia="en-GB"/>
        </w:rPr>
      </w:pPr>
      <w:r w:rsidRPr="006944E8">
        <w:rPr>
          <w:lang w:eastAsia="en-GB"/>
        </w:rPr>
        <w:t xml:space="preserve">Chen, J. (2023). An in-depth comparative analysis of Adidas’ marketing strategies and market comparison in the </w:t>
      </w:r>
      <w:proofErr w:type="spellStart"/>
      <w:r w:rsidRPr="006944E8">
        <w:rPr>
          <w:lang w:eastAsia="en-GB"/>
        </w:rPr>
        <w:t>chinese</w:t>
      </w:r>
      <w:proofErr w:type="spellEnd"/>
      <w:r w:rsidRPr="006944E8">
        <w:rPr>
          <w:lang w:eastAsia="en-GB"/>
        </w:rPr>
        <w:t xml:space="preserve"> market. </w:t>
      </w:r>
      <w:r w:rsidRPr="006944E8">
        <w:rPr>
          <w:i/>
          <w:iCs/>
          <w:lang w:eastAsia="en-GB"/>
        </w:rPr>
        <w:t>Proceedings of the 2023 international conference on management innovation and economy development (MIED 2023)</w:t>
      </w:r>
      <w:r w:rsidRPr="006944E8">
        <w:rPr>
          <w:lang w:eastAsia="en-GB"/>
        </w:rPr>
        <w:t>, [online] (2352–5428), pp.344–351. doi:10.2991/978-94-6463-260-6_45.</w:t>
      </w:r>
    </w:p>
    <w:p w14:paraId="06FD9707" w14:textId="77777777" w:rsidR="006944E8" w:rsidRPr="006944E8" w:rsidRDefault="006944E8" w:rsidP="006944E8">
      <w:pPr>
        <w:rPr>
          <w:lang w:eastAsia="en-GB"/>
        </w:rPr>
      </w:pPr>
      <w:proofErr w:type="spellStart"/>
      <w:r w:rsidRPr="006944E8">
        <w:rPr>
          <w:lang w:eastAsia="en-GB"/>
        </w:rPr>
        <w:t>Civera</w:t>
      </w:r>
      <w:proofErr w:type="spellEnd"/>
      <w:r w:rsidRPr="006944E8">
        <w:rPr>
          <w:lang w:eastAsia="en-GB"/>
        </w:rPr>
        <w:t xml:space="preserve">, C. and Morelli, B. (2025). Multi-stakeholder marketing in practice: Actionable advice for responsible marketers. </w:t>
      </w:r>
      <w:r w:rsidRPr="006944E8">
        <w:rPr>
          <w:i/>
          <w:iCs/>
          <w:lang w:eastAsia="en-GB"/>
        </w:rPr>
        <w:t>Management decision</w:t>
      </w:r>
      <w:r w:rsidRPr="006944E8">
        <w:rPr>
          <w:lang w:eastAsia="en-GB"/>
        </w:rPr>
        <w:t>, pp.1–29. doi:10.1108/md-02-2025-0316.</w:t>
      </w:r>
    </w:p>
    <w:p w14:paraId="4997AE46" w14:textId="77777777" w:rsidR="006944E8" w:rsidRDefault="006944E8" w:rsidP="006944E8">
      <w:pPr>
        <w:rPr>
          <w:lang w:eastAsia="en-GB"/>
        </w:rPr>
      </w:pPr>
      <w:proofErr w:type="spellStart"/>
      <w:r w:rsidRPr="006944E8">
        <w:rPr>
          <w:lang w:eastAsia="en-GB"/>
        </w:rPr>
        <w:t>Cuofano</w:t>
      </w:r>
      <w:proofErr w:type="spellEnd"/>
      <w:r w:rsidRPr="006944E8">
        <w:rPr>
          <w:lang w:eastAsia="en-GB"/>
        </w:rPr>
        <w:t xml:space="preserve">, G. (2023). </w:t>
      </w:r>
      <w:r w:rsidRPr="006944E8">
        <w:rPr>
          <w:i/>
          <w:iCs/>
          <w:lang w:eastAsia="en-GB"/>
        </w:rPr>
        <w:t>Adidas revenue by Geography</w:t>
      </w:r>
      <w:r w:rsidRPr="006944E8">
        <w:rPr>
          <w:lang w:eastAsia="en-GB"/>
        </w:rPr>
        <w:t xml:space="preserve">. [online] </w:t>
      </w:r>
      <w:proofErr w:type="spellStart"/>
      <w:r w:rsidRPr="006944E8">
        <w:rPr>
          <w:i/>
          <w:iCs/>
          <w:lang w:eastAsia="en-GB"/>
        </w:rPr>
        <w:t>FourWeekMBA</w:t>
      </w:r>
      <w:proofErr w:type="spellEnd"/>
      <w:r w:rsidRPr="006944E8">
        <w:rPr>
          <w:lang w:eastAsia="en-GB"/>
        </w:rPr>
        <w:t xml:space="preserve">. Available at: </w:t>
      </w:r>
      <w:hyperlink r:id="rId22" w:history="1">
        <w:r w:rsidRPr="00E767E5">
          <w:rPr>
            <w:rStyle w:val="Hyperlink"/>
            <w:lang w:eastAsia="en-GB"/>
          </w:rPr>
          <w:t>https://fourweekmba.com/adidas-revenue-by-geography/</w:t>
        </w:r>
      </w:hyperlink>
    </w:p>
    <w:p w14:paraId="5B059F40" w14:textId="77777777" w:rsidR="006944E8" w:rsidRPr="006944E8" w:rsidRDefault="006944E8" w:rsidP="006944E8">
      <w:pPr>
        <w:rPr>
          <w:lang w:eastAsia="en-GB"/>
        </w:rPr>
      </w:pPr>
      <w:r w:rsidRPr="006944E8">
        <w:rPr>
          <w:lang w:eastAsia="en-GB"/>
        </w:rPr>
        <w:lastRenderedPageBreak/>
        <w:t xml:space="preserve">Dutta, S., He, M. and Tsang, D.C.W. (2023). Reflection and peer assessment to promote self-directed learning in higher education. </w:t>
      </w:r>
      <w:r w:rsidRPr="006944E8">
        <w:rPr>
          <w:i/>
          <w:iCs/>
          <w:lang w:eastAsia="en-GB"/>
        </w:rPr>
        <w:t>Journal of Educational research and reviews</w:t>
      </w:r>
      <w:r w:rsidRPr="006944E8">
        <w:rPr>
          <w:lang w:eastAsia="en-GB"/>
        </w:rPr>
        <w:t>, 11(3), pp.35–46. doi:10.33495/jerr_v11i3.23.111.</w:t>
      </w:r>
    </w:p>
    <w:p w14:paraId="01BB42B4" w14:textId="77777777" w:rsidR="006944E8" w:rsidRDefault="006944E8" w:rsidP="006944E8">
      <w:pPr>
        <w:rPr>
          <w:lang w:eastAsia="en-GB"/>
        </w:rPr>
      </w:pPr>
      <w:r w:rsidRPr="006944E8">
        <w:rPr>
          <w:lang w:eastAsia="en-GB"/>
        </w:rPr>
        <w:t xml:space="preserve">Edwards, L. (2020). </w:t>
      </w:r>
      <w:r w:rsidRPr="006944E8">
        <w:rPr>
          <w:i/>
          <w:iCs/>
          <w:lang w:eastAsia="en-GB"/>
        </w:rPr>
        <w:t xml:space="preserve">Comparing </w:t>
      </w:r>
      <w:proofErr w:type="spellStart"/>
      <w:r w:rsidRPr="006944E8">
        <w:rPr>
          <w:i/>
          <w:iCs/>
          <w:lang w:eastAsia="en-GB"/>
        </w:rPr>
        <w:t>china</w:t>
      </w:r>
      <w:proofErr w:type="spellEnd"/>
      <w:r w:rsidRPr="006944E8">
        <w:rPr>
          <w:i/>
          <w:iCs/>
          <w:lang w:eastAsia="en-GB"/>
        </w:rPr>
        <w:t xml:space="preserve"> to </w:t>
      </w:r>
      <w:proofErr w:type="gramStart"/>
      <w:r w:rsidRPr="006944E8">
        <w:rPr>
          <w:i/>
          <w:iCs/>
          <w:lang w:eastAsia="en-GB"/>
        </w:rPr>
        <w:t>United states</w:t>
      </w:r>
      <w:proofErr w:type="gramEnd"/>
      <w:r w:rsidRPr="006944E8">
        <w:rPr>
          <w:i/>
          <w:iCs/>
          <w:lang w:eastAsia="en-GB"/>
        </w:rPr>
        <w:t xml:space="preserve"> using </w:t>
      </w:r>
      <w:proofErr w:type="spellStart"/>
      <w:r w:rsidRPr="006944E8">
        <w:rPr>
          <w:i/>
          <w:iCs/>
          <w:lang w:eastAsia="en-GB"/>
        </w:rPr>
        <w:t>hofstede’s</w:t>
      </w:r>
      <w:proofErr w:type="spellEnd"/>
      <w:r w:rsidRPr="006944E8">
        <w:rPr>
          <w:i/>
          <w:iCs/>
          <w:lang w:eastAsia="en-GB"/>
        </w:rPr>
        <w:t xml:space="preserve"> six cultural dimensions</w:t>
      </w:r>
      <w:r w:rsidRPr="006944E8">
        <w:rPr>
          <w:lang w:eastAsia="en-GB"/>
        </w:rPr>
        <w:t xml:space="preserve">. [online] </w:t>
      </w:r>
      <w:r w:rsidRPr="006944E8">
        <w:rPr>
          <w:i/>
          <w:iCs/>
          <w:lang w:eastAsia="en-GB"/>
        </w:rPr>
        <w:t>sites.psu.edu</w:t>
      </w:r>
      <w:r w:rsidRPr="006944E8">
        <w:rPr>
          <w:lang w:eastAsia="en-GB"/>
        </w:rPr>
        <w:t xml:space="preserve">. Available at: </w:t>
      </w:r>
      <w:hyperlink r:id="rId23" w:history="1">
        <w:r w:rsidRPr="00E767E5">
          <w:rPr>
            <w:rStyle w:val="Hyperlink"/>
            <w:lang w:eastAsia="en-GB"/>
          </w:rPr>
          <w:t>https://sites.psu.edu/global/2020/11/01/comparing-china-to-united-states-using-hofstedes-six-cultural-dimensions/</w:t>
        </w:r>
      </w:hyperlink>
    </w:p>
    <w:p w14:paraId="07FAAED0" w14:textId="77777777" w:rsidR="006944E8" w:rsidRDefault="006944E8" w:rsidP="006944E8">
      <w:pPr>
        <w:rPr>
          <w:lang w:eastAsia="en-GB"/>
        </w:rPr>
      </w:pPr>
      <w:r w:rsidRPr="006944E8">
        <w:rPr>
          <w:lang w:eastAsia="en-GB"/>
        </w:rPr>
        <w:t xml:space="preserve">Freitas, I. De and </w:t>
      </w:r>
      <w:proofErr w:type="spellStart"/>
      <w:r w:rsidRPr="006944E8">
        <w:rPr>
          <w:lang w:eastAsia="en-GB"/>
        </w:rPr>
        <w:t>O’Rorke</w:t>
      </w:r>
      <w:proofErr w:type="spellEnd"/>
      <w:r w:rsidRPr="006944E8">
        <w:rPr>
          <w:lang w:eastAsia="en-GB"/>
        </w:rPr>
        <w:t xml:space="preserve">, O. (2024). </w:t>
      </w:r>
      <w:r w:rsidRPr="006944E8">
        <w:rPr>
          <w:i/>
          <w:iCs/>
          <w:lang w:eastAsia="en-GB"/>
        </w:rPr>
        <w:t xml:space="preserve">More than three </w:t>
      </w:r>
      <w:proofErr w:type="spellStart"/>
      <w:r w:rsidRPr="006944E8">
        <w:rPr>
          <w:i/>
          <w:iCs/>
          <w:lang w:eastAsia="en-GB"/>
        </w:rPr>
        <w:t>stripes</w:t>
      </w:r>
      <w:proofErr w:type="spellEnd"/>
      <w:r w:rsidRPr="006944E8">
        <w:rPr>
          <w:i/>
          <w:iCs/>
          <w:lang w:eastAsia="en-GB"/>
        </w:rPr>
        <w:t xml:space="preserve"> and you’re out: Adidas loses trade mark case against </w:t>
      </w:r>
      <w:proofErr w:type="spellStart"/>
      <w:r w:rsidRPr="006944E8">
        <w:rPr>
          <w:i/>
          <w:iCs/>
          <w:lang w:eastAsia="en-GB"/>
        </w:rPr>
        <w:t>thom</w:t>
      </w:r>
      <w:proofErr w:type="spellEnd"/>
      <w:r w:rsidRPr="006944E8">
        <w:rPr>
          <w:i/>
          <w:iCs/>
          <w:lang w:eastAsia="en-GB"/>
        </w:rPr>
        <w:t xml:space="preserve"> </w:t>
      </w:r>
      <w:proofErr w:type="spellStart"/>
      <w:r w:rsidRPr="006944E8">
        <w:rPr>
          <w:i/>
          <w:iCs/>
          <w:lang w:eastAsia="en-GB"/>
        </w:rPr>
        <w:t>browne</w:t>
      </w:r>
      <w:proofErr w:type="spellEnd"/>
      <w:r w:rsidRPr="006944E8">
        <w:rPr>
          <w:lang w:eastAsia="en-GB"/>
        </w:rPr>
        <w:t xml:space="preserve">. [online] </w:t>
      </w:r>
      <w:r w:rsidRPr="006944E8">
        <w:rPr>
          <w:i/>
          <w:iCs/>
          <w:lang w:eastAsia="en-GB"/>
        </w:rPr>
        <w:t>@Farrer_Co</w:t>
      </w:r>
      <w:r w:rsidRPr="006944E8">
        <w:rPr>
          <w:lang w:eastAsia="en-GB"/>
        </w:rPr>
        <w:t xml:space="preserve">. Farrer &amp; Co. Available at: </w:t>
      </w:r>
      <w:hyperlink r:id="rId24" w:history="1">
        <w:r w:rsidRPr="00E767E5">
          <w:rPr>
            <w:rStyle w:val="Hyperlink"/>
            <w:lang w:eastAsia="en-GB"/>
          </w:rPr>
          <w:t>https://www.farrer.co.uk/news-and-insights/more-than-three-stripes-and-youre-out-adidas-loses-trade-mark-case-against-thom-browne/</w:t>
        </w:r>
      </w:hyperlink>
    </w:p>
    <w:p w14:paraId="3711169D" w14:textId="77777777" w:rsidR="006944E8" w:rsidRPr="006944E8" w:rsidRDefault="006944E8" w:rsidP="006944E8">
      <w:pPr>
        <w:rPr>
          <w:lang w:eastAsia="en-GB"/>
        </w:rPr>
      </w:pPr>
      <w:r w:rsidRPr="006944E8">
        <w:rPr>
          <w:lang w:eastAsia="en-GB"/>
        </w:rPr>
        <w:t xml:space="preserve">Fu, Y. (2022). </w:t>
      </w:r>
      <w:r w:rsidRPr="006944E8">
        <w:rPr>
          <w:i/>
          <w:iCs/>
          <w:lang w:eastAsia="en-GB"/>
        </w:rPr>
        <w:t xml:space="preserve">Based on STP analysis of Consumer perception in Generation z, the influence of Chinese and </w:t>
      </w:r>
      <w:proofErr w:type="spellStart"/>
      <w:r w:rsidRPr="006944E8">
        <w:rPr>
          <w:i/>
          <w:iCs/>
          <w:lang w:eastAsia="en-GB"/>
        </w:rPr>
        <w:t>american</w:t>
      </w:r>
      <w:proofErr w:type="spellEnd"/>
      <w:r w:rsidRPr="006944E8">
        <w:rPr>
          <w:i/>
          <w:iCs/>
          <w:lang w:eastAsia="en-GB"/>
        </w:rPr>
        <w:t xml:space="preserve"> sports brand image and the enlightenment to Chinese sports goods brand---</w:t>
      </w:r>
      <w:proofErr w:type="spellStart"/>
      <w:r w:rsidRPr="006944E8">
        <w:rPr>
          <w:i/>
          <w:iCs/>
          <w:lang w:eastAsia="en-GB"/>
        </w:rPr>
        <w:t>nike</w:t>
      </w:r>
      <w:proofErr w:type="spellEnd"/>
      <w:r w:rsidRPr="006944E8">
        <w:rPr>
          <w:i/>
          <w:iCs/>
          <w:lang w:eastAsia="en-GB"/>
        </w:rPr>
        <w:t xml:space="preserve"> and li </w:t>
      </w:r>
      <w:proofErr w:type="spellStart"/>
      <w:r w:rsidRPr="006944E8">
        <w:rPr>
          <w:i/>
          <w:iCs/>
          <w:lang w:eastAsia="en-GB"/>
        </w:rPr>
        <w:t>ning</w:t>
      </w:r>
      <w:proofErr w:type="spellEnd"/>
      <w:r w:rsidRPr="006944E8">
        <w:rPr>
          <w:i/>
          <w:iCs/>
          <w:lang w:eastAsia="en-GB"/>
        </w:rPr>
        <w:t xml:space="preserve"> as examples</w:t>
      </w:r>
      <w:r w:rsidRPr="006944E8">
        <w:rPr>
          <w:lang w:eastAsia="en-GB"/>
        </w:rPr>
        <w:t xml:space="preserve">. [online] </w:t>
      </w:r>
      <w:r w:rsidRPr="006944E8">
        <w:rPr>
          <w:i/>
          <w:iCs/>
          <w:lang w:eastAsia="en-GB"/>
        </w:rPr>
        <w:t>www.atlantis-press.com</w:t>
      </w:r>
      <w:r w:rsidRPr="006944E8">
        <w:rPr>
          <w:lang w:eastAsia="en-GB"/>
        </w:rPr>
        <w:t>, Atlantis Press, pp.1016–1022. doi:10.2991/aebmr.k.220307.167.</w:t>
      </w:r>
    </w:p>
    <w:p w14:paraId="259D6696" w14:textId="77777777" w:rsidR="006944E8" w:rsidRPr="006944E8" w:rsidRDefault="006944E8" w:rsidP="006944E8">
      <w:pPr>
        <w:rPr>
          <w:lang w:eastAsia="en-GB"/>
        </w:rPr>
      </w:pPr>
      <w:proofErr w:type="spellStart"/>
      <w:r w:rsidRPr="006944E8">
        <w:rPr>
          <w:lang w:eastAsia="en-GB"/>
        </w:rPr>
        <w:t>Fundinguniverse</w:t>
      </w:r>
      <w:proofErr w:type="spellEnd"/>
      <w:r w:rsidRPr="006944E8">
        <w:rPr>
          <w:lang w:eastAsia="en-GB"/>
        </w:rPr>
        <w:t xml:space="preserve"> (2025). </w:t>
      </w:r>
      <w:r w:rsidRPr="006944E8">
        <w:rPr>
          <w:i/>
          <w:iCs/>
          <w:lang w:eastAsia="en-GB"/>
        </w:rPr>
        <w:t xml:space="preserve">History of adidas-Salomon AG – </w:t>
      </w:r>
      <w:proofErr w:type="spellStart"/>
      <w:r w:rsidRPr="006944E8">
        <w:rPr>
          <w:i/>
          <w:iCs/>
          <w:lang w:eastAsia="en-GB"/>
        </w:rPr>
        <w:t>FundingUniverse</w:t>
      </w:r>
      <w:proofErr w:type="spellEnd"/>
      <w:r w:rsidRPr="006944E8">
        <w:rPr>
          <w:lang w:eastAsia="en-GB"/>
        </w:rPr>
        <w:t xml:space="preserve">. [online] </w:t>
      </w:r>
      <w:proofErr w:type="spellStart"/>
      <w:r w:rsidRPr="006944E8">
        <w:rPr>
          <w:i/>
          <w:iCs/>
          <w:lang w:eastAsia="en-GB"/>
        </w:rPr>
        <w:t>FundingUniverse</w:t>
      </w:r>
      <w:proofErr w:type="spellEnd"/>
      <w:r w:rsidRPr="006944E8">
        <w:rPr>
          <w:lang w:eastAsia="en-GB"/>
        </w:rPr>
        <w:t>. Available at: https://www.fundinguniverse.com/company-histories/adidas-salomon-ag-history/ [Accessed 24 July 2026].</w:t>
      </w:r>
    </w:p>
    <w:p w14:paraId="22753FB7" w14:textId="77777777" w:rsidR="006944E8" w:rsidRPr="006944E8" w:rsidRDefault="006944E8" w:rsidP="006944E8">
      <w:pPr>
        <w:rPr>
          <w:lang w:eastAsia="en-GB"/>
        </w:rPr>
      </w:pPr>
      <w:proofErr w:type="spellStart"/>
      <w:r w:rsidRPr="006944E8">
        <w:rPr>
          <w:lang w:eastAsia="en-GB"/>
        </w:rPr>
        <w:t>Gankhuyag</w:t>
      </w:r>
      <w:proofErr w:type="spellEnd"/>
      <w:r w:rsidRPr="006944E8">
        <w:rPr>
          <w:lang w:eastAsia="en-GB"/>
        </w:rPr>
        <w:t xml:space="preserve">, A. (2025). </w:t>
      </w:r>
      <w:r w:rsidRPr="006944E8">
        <w:rPr>
          <w:i/>
          <w:iCs/>
          <w:lang w:eastAsia="en-GB"/>
        </w:rPr>
        <w:t>Adidas sustainability 2025: A full commitment to Human rights &amp; ethics</w:t>
      </w:r>
      <w:r w:rsidRPr="006944E8">
        <w:rPr>
          <w:lang w:eastAsia="en-GB"/>
        </w:rPr>
        <w:t>. [online] Bytecodemarketing.com. Available at: https://www.bytecodemarketing.com/adidas-sustainability-2025-a-full-commitment-to-human-rights-ethics [Accessed 23 July 2026].</w:t>
      </w:r>
    </w:p>
    <w:p w14:paraId="071A244E" w14:textId="77777777" w:rsidR="006944E8" w:rsidRDefault="006944E8" w:rsidP="008C020E">
      <w:r>
        <w:t xml:space="preserve">García and Justin D., PhD (2018). </w:t>
      </w:r>
      <w:r>
        <w:rPr>
          <w:i/>
          <w:iCs/>
        </w:rPr>
        <w:t>Adidas (company) | EBSCO</w:t>
      </w:r>
      <w:r>
        <w:t xml:space="preserve">. [online] EBSCO Information Services, Inc. | www.ebsco.com. Available at: </w:t>
      </w:r>
      <w:hyperlink r:id="rId25" w:history="1">
        <w:r w:rsidRPr="006809E0">
          <w:rPr>
            <w:rStyle w:val="Hyperlink"/>
          </w:rPr>
          <w:t>https://www.ebsco.com/research-starters/sports-and-leisure/adidas-company</w:t>
        </w:r>
      </w:hyperlink>
      <w:r>
        <w:t>.</w:t>
      </w:r>
    </w:p>
    <w:p w14:paraId="10EF6921" w14:textId="77777777" w:rsidR="006944E8" w:rsidRPr="006944E8" w:rsidRDefault="006944E8" w:rsidP="006944E8">
      <w:pPr>
        <w:rPr>
          <w:lang w:eastAsia="en-GB"/>
        </w:rPr>
      </w:pPr>
      <w:proofErr w:type="spellStart"/>
      <w:r w:rsidRPr="006944E8">
        <w:rPr>
          <w:lang w:eastAsia="en-GB"/>
        </w:rPr>
        <w:t>Globalgrowthinsights</w:t>
      </w:r>
      <w:proofErr w:type="spellEnd"/>
      <w:r w:rsidRPr="006944E8">
        <w:rPr>
          <w:lang w:eastAsia="en-GB"/>
        </w:rPr>
        <w:t xml:space="preserve"> (2025). </w:t>
      </w:r>
      <w:r w:rsidRPr="006944E8">
        <w:rPr>
          <w:i/>
          <w:iCs/>
          <w:lang w:eastAsia="en-GB"/>
        </w:rPr>
        <w:t>Sportswear market forecast &amp; strategic outlook 2034</w:t>
      </w:r>
      <w:r w:rsidRPr="006944E8">
        <w:rPr>
          <w:lang w:eastAsia="en-GB"/>
        </w:rPr>
        <w:t xml:space="preserve">. [online] </w:t>
      </w:r>
      <w:r w:rsidRPr="006944E8">
        <w:rPr>
          <w:i/>
          <w:iCs/>
          <w:lang w:eastAsia="en-GB"/>
        </w:rPr>
        <w:t>Globalgrowthinsights.com</w:t>
      </w:r>
      <w:r w:rsidRPr="006944E8">
        <w:rPr>
          <w:lang w:eastAsia="en-GB"/>
        </w:rPr>
        <w:t>. Available at: https://www.globalgrowthinsights.com/market-reports/sportswear-market-120945 [Accessed 24 July 2026].</w:t>
      </w:r>
    </w:p>
    <w:p w14:paraId="4BA0D195" w14:textId="77777777" w:rsidR="006944E8" w:rsidRDefault="006944E8" w:rsidP="006944E8">
      <w:pPr>
        <w:rPr>
          <w:lang w:eastAsia="en-GB"/>
        </w:rPr>
      </w:pPr>
      <w:r w:rsidRPr="006944E8">
        <w:rPr>
          <w:lang w:eastAsia="en-GB"/>
        </w:rPr>
        <w:lastRenderedPageBreak/>
        <w:t xml:space="preserve">Grand View Research (2024). </w:t>
      </w:r>
      <w:r w:rsidRPr="006944E8">
        <w:rPr>
          <w:i/>
          <w:iCs/>
          <w:lang w:eastAsia="en-GB"/>
        </w:rPr>
        <w:t>Global sportswear market size &amp; share | industry trends report, 2025</w:t>
      </w:r>
      <w:r w:rsidRPr="006944E8">
        <w:rPr>
          <w:lang w:eastAsia="en-GB"/>
        </w:rPr>
        <w:t xml:space="preserve">. [online] </w:t>
      </w:r>
      <w:r w:rsidRPr="006944E8">
        <w:rPr>
          <w:i/>
          <w:iCs/>
          <w:lang w:eastAsia="en-GB"/>
        </w:rPr>
        <w:t>Grandviewresearch.com</w:t>
      </w:r>
      <w:r w:rsidRPr="006944E8">
        <w:rPr>
          <w:lang w:eastAsia="en-GB"/>
        </w:rPr>
        <w:t xml:space="preserve">. Available at: </w:t>
      </w:r>
      <w:hyperlink r:id="rId26" w:history="1">
        <w:r w:rsidRPr="00E767E5">
          <w:rPr>
            <w:rStyle w:val="Hyperlink"/>
            <w:lang w:eastAsia="en-GB"/>
          </w:rPr>
          <w:t>https://www.grandviewresearch.com/industry-analysis/sportswear-market</w:t>
        </w:r>
      </w:hyperlink>
    </w:p>
    <w:p w14:paraId="73951C9D" w14:textId="77777777" w:rsidR="006944E8" w:rsidRDefault="006944E8" w:rsidP="006944E8">
      <w:pPr>
        <w:rPr>
          <w:lang w:eastAsia="en-GB"/>
        </w:rPr>
      </w:pPr>
      <w:r w:rsidRPr="006944E8">
        <w:rPr>
          <w:lang w:eastAsia="en-GB"/>
        </w:rPr>
        <w:t xml:space="preserve">Greene, J. (2024). </w:t>
      </w:r>
      <w:r w:rsidRPr="006944E8">
        <w:rPr>
          <w:i/>
          <w:iCs/>
          <w:lang w:eastAsia="en-GB"/>
        </w:rPr>
        <w:t xml:space="preserve">Hofstede’s cultural dimensions theory | </w:t>
      </w:r>
      <w:proofErr w:type="spellStart"/>
      <w:r w:rsidRPr="006944E8">
        <w:rPr>
          <w:i/>
          <w:iCs/>
          <w:lang w:eastAsia="en-GB"/>
        </w:rPr>
        <w:t>ebsco</w:t>
      </w:r>
      <w:proofErr w:type="spellEnd"/>
      <w:r w:rsidRPr="006944E8">
        <w:rPr>
          <w:lang w:eastAsia="en-GB"/>
        </w:rPr>
        <w:t xml:space="preserve">. [online] </w:t>
      </w:r>
      <w:r w:rsidRPr="006944E8">
        <w:rPr>
          <w:i/>
          <w:iCs/>
          <w:lang w:eastAsia="en-GB"/>
        </w:rPr>
        <w:t>EBSCO Information Services, Inc. | www.ebsco.com</w:t>
      </w:r>
      <w:r w:rsidRPr="006944E8">
        <w:rPr>
          <w:lang w:eastAsia="en-GB"/>
        </w:rPr>
        <w:t xml:space="preserve">. Available at: </w:t>
      </w:r>
      <w:hyperlink r:id="rId27" w:history="1">
        <w:r w:rsidRPr="00E767E5">
          <w:rPr>
            <w:rStyle w:val="Hyperlink"/>
            <w:lang w:eastAsia="en-GB"/>
          </w:rPr>
          <w:t>https://www.ebsco.com/research-starters/business-and-management/hofstedes-cultural-dimensions-theory</w:t>
        </w:r>
      </w:hyperlink>
    </w:p>
    <w:p w14:paraId="3A77AAEC" w14:textId="77777777" w:rsidR="006944E8" w:rsidRPr="006944E8" w:rsidRDefault="006944E8" w:rsidP="006944E8">
      <w:pPr>
        <w:rPr>
          <w:lang w:eastAsia="en-GB"/>
        </w:rPr>
      </w:pPr>
      <w:r w:rsidRPr="006944E8">
        <w:rPr>
          <w:lang w:eastAsia="en-GB"/>
        </w:rPr>
        <w:t xml:space="preserve">Guo, M. (2025). Analysis of Marketing strategy of </w:t>
      </w:r>
      <w:proofErr w:type="gramStart"/>
      <w:r w:rsidRPr="006944E8">
        <w:rPr>
          <w:lang w:eastAsia="en-GB"/>
        </w:rPr>
        <w:t>International</w:t>
      </w:r>
      <w:proofErr w:type="gramEnd"/>
      <w:r w:rsidRPr="006944E8">
        <w:rPr>
          <w:lang w:eastAsia="en-GB"/>
        </w:rPr>
        <w:t xml:space="preserve"> sports brands entering </w:t>
      </w:r>
      <w:proofErr w:type="spellStart"/>
      <w:r w:rsidRPr="006944E8">
        <w:rPr>
          <w:lang w:eastAsia="en-GB"/>
        </w:rPr>
        <w:t>chinese</w:t>
      </w:r>
      <w:proofErr w:type="spellEnd"/>
      <w:r w:rsidRPr="006944E8">
        <w:rPr>
          <w:lang w:eastAsia="en-GB"/>
        </w:rPr>
        <w:t xml:space="preserve"> market. </w:t>
      </w:r>
      <w:r w:rsidRPr="006944E8">
        <w:rPr>
          <w:i/>
          <w:iCs/>
          <w:lang w:eastAsia="en-GB"/>
        </w:rPr>
        <w:t>Advances in Economics, management and political sciences</w:t>
      </w:r>
      <w:r w:rsidRPr="006944E8">
        <w:rPr>
          <w:lang w:eastAsia="en-GB"/>
        </w:rPr>
        <w:t>, 174(1), pp.46–51. doi:10.54254/2754-1169/2025.21825.</w:t>
      </w:r>
    </w:p>
    <w:p w14:paraId="1BE4EB31" w14:textId="77777777" w:rsidR="006944E8" w:rsidRDefault="006944E8" w:rsidP="006944E8">
      <w:pPr>
        <w:rPr>
          <w:lang w:eastAsia="en-GB"/>
        </w:rPr>
      </w:pPr>
      <w:proofErr w:type="spellStart"/>
      <w:r w:rsidRPr="006944E8">
        <w:rPr>
          <w:lang w:eastAsia="en-GB"/>
        </w:rPr>
        <w:t>Harkavy</w:t>
      </w:r>
      <w:proofErr w:type="spellEnd"/>
      <w:r w:rsidRPr="006944E8">
        <w:rPr>
          <w:lang w:eastAsia="en-GB"/>
        </w:rPr>
        <w:t xml:space="preserve">, R. (2024). </w:t>
      </w:r>
      <w:r w:rsidRPr="006944E8">
        <w:rPr>
          <w:i/>
          <w:iCs/>
          <w:lang w:eastAsia="en-GB"/>
        </w:rPr>
        <w:t>Adidas faces accusations of corruption in China - GLI</w:t>
      </w:r>
      <w:r w:rsidRPr="006944E8">
        <w:rPr>
          <w:lang w:eastAsia="en-GB"/>
        </w:rPr>
        <w:t xml:space="preserve">. [online] </w:t>
      </w:r>
      <w:r w:rsidRPr="006944E8">
        <w:rPr>
          <w:i/>
          <w:iCs/>
          <w:lang w:eastAsia="en-GB"/>
        </w:rPr>
        <w:t>GLI</w:t>
      </w:r>
      <w:r w:rsidRPr="006944E8">
        <w:rPr>
          <w:lang w:eastAsia="en-GB"/>
        </w:rPr>
        <w:t xml:space="preserve">. Available at: </w:t>
      </w:r>
      <w:hyperlink r:id="rId28" w:history="1">
        <w:r w:rsidRPr="00E767E5">
          <w:rPr>
            <w:rStyle w:val="Hyperlink"/>
            <w:lang w:eastAsia="en-GB"/>
          </w:rPr>
          <w:t>https://www.globallegalinsights.com/news/adidas-faces-accusations-of-corruption-in-china/</w:t>
        </w:r>
      </w:hyperlink>
    </w:p>
    <w:p w14:paraId="381F66E8" w14:textId="77777777" w:rsidR="006944E8" w:rsidRDefault="006944E8" w:rsidP="006944E8">
      <w:pPr>
        <w:rPr>
          <w:lang w:eastAsia="en-GB"/>
        </w:rPr>
      </w:pPr>
      <w:proofErr w:type="spellStart"/>
      <w:r w:rsidRPr="006944E8">
        <w:rPr>
          <w:lang w:eastAsia="en-GB"/>
        </w:rPr>
        <w:t>Hasbullah</w:t>
      </w:r>
      <w:proofErr w:type="spellEnd"/>
      <w:r w:rsidRPr="006944E8">
        <w:rPr>
          <w:lang w:eastAsia="en-GB"/>
        </w:rPr>
        <w:t xml:space="preserve"> </w:t>
      </w:r>
      <w:proofErr w:type="spellStart"/>
      <w:r w:rsidRPr="006944E8">
        <w:rPr>
          <w:lang w:eastAsia="en-GB"/>
        </w:rPr>
        <w:t>Hadi</w:t>
      </w:r>
      <w:proofErr w:type="spellEnd"/>
      <w:r w:rsidRPr="006944E8">
        <w:rPr>
          <w:lang w:eastAsia="en-GB"/>
        </w:rPr>
        <w:t xml:space="preserve"> </w:t>
      </w:r>
      <w:proofErr w:type="spellStart"/>
      <w:r w:rsidRPr="006944E8">
        <w:rPr>
          <w:lang w:eastAsia="en-GB"/>
        </w:rPr>
        <w:t>Bahador</w:t>
      </w:r>
      <w:proofErr w:type="spellEnd"/>
      <w:r w:rsidRPr="006944E8">
        <w:rPr>
          <w:lang w:eastAsia="en-GB"/>
        </w:rPr>
        <w:t xml:space="preserve">, M. (2019). </w:t>
      </w:r>
      <w:r w:rsidRPr="006944E8">
        <w:rPr>
          <w:i/>
          <w:iCs/>
          <w:lang w:eastAsia="en-GB"/>
        </w:rPr>
        <w:t>(PDF) the effect of marketing MIX on organizations performance</w:t>
      </w:r>
      <w:r w:rsidRPr="006944E8">
        <w:rPr>
          <w:lang w:eastAsia="en-GB"/>
        </w:rPr>
        <w:t xml:space="preserve">. [online] </w:t>
      </w:r>
      <w:r w:rsidRPr="006944E8">
        <w:rPr>
          <w:i/>
          <w:iCs/>
          <w:lang w:eastAsia="en-GB"/>
        </w:rPr>
        <w:t>ResearchGate</w:t>
      </w:r>
      <w:r w:rsidRPr="006944E8">
        <w:rPr>
          <w:lang w:eastAsia="en-GB"/>
        </w:rPr>
        <w:t xml:space="preserve">. Available at: </w:t>
      </w:r>
      <w:hyperlink r:id="rId29" w:history="1">
        <w:r w:rsidRPr="00E767E5">
          <w:rPr>
            <w:rStyle w:val="Hyperlink"/>
            <w:lang w:eastAsia="en-GB"/>
          </w:rPr>
          <w:t>https://www.researchgate.net/publication/336471791_THE_EFFECT_OF_MARKETING_MIX_ON_ORGANIZATIONS_PERFORMANCE</w:t>
        </w:r>
      </w:hyperlink>
    </w:p>
    <w:p w14:paraId="27BB9D49" w14:textId="77777777" w:rsidR="006944E8" w:rsidRPr="006944E8" w:rsidRDefault="006944E8" w:rsidP="006944E8">
      <w:pPr>
        <w:rPr>
          <w:lang w:eastAsia="en-GB"/>
        </w:rPr>
      </w:pPr>
      <w:proofErr w:type="spellStart"/>
      <w:r w:rsidRPr="006944E8">
        <w:rPr>
          <w:lang w:eastAsia="en-GB"/>
        </w:rPr>
        <w:t>Holtbrügge</w:t>
      </w:r>
      <w:proofErr w:type="spellEnd"/>
      <w:r w:rsidRPr="006944E8">
        <w:rPr>
          <w:lang w:eastAsia="en-GB"/>
        </w:rPr>
        <w:t xml:space="preserve">, D. and Haussmann, H. (2024). </w:t>
      </w:r>
      <w:r w:rsidRPr="006944E8">
        <w:rPr>
          <w:i/>
          <w:iCs/>
          <w:lang w:eastAsia="en-GB"/>
        </w:rPr>
        <w:t>The internationalization of firms</w:t>
      </w:r>
      <w:r w:rsidRPr="006944E8">
        <w:rPr>
          <w:lang w:eastAsia="en-GB"/>
        </w:rPr>
        <w:t xml:space="preserve">. </w:t>
      </w:r>
      <w:r w:rsidRPr="006944E8">
        <w:rPr>
          <w:i/>
          <w:iCs/>
          <w:lang w:eastAsia="en-GB"/>
        </w:rPr>
        <w:t xml:space="preserve">Nomos </w:t>
      </w:r>
      <w:proofErr w:type="spellStart"/>
      <w:r w:rsidRPr="006944E8">
        <w:rPr>
          <w:i/>
          <w:iCs/>
          <w:lang w:eastAsia="en-GB"/>
        </w:rPr>
        <w:t>Verlagsgesellschaft</w:t>
      </w:r>
      <w:proofErr w:type="spellEnd"/>
      <w:r w:rsidRPr="006944E8">
        <w:rPr>
          <w:i/>
          <w:iCs/>
          <w:lang w:eastAsia="en-GB"/>
        </w:rPr>
        <w:t xml:space="preserve"> </w:t>
      </w:r>
      <w:proofErr w:type="spellStart"/>
      <w:r w:rsidRPr="006944E8">
        <w:rPr>
          <w:i/>
          <w:iCs/>
          <w:lang w:eastAsia="en-GB"/>
        </w:rPr>
        <w:t>mbH</w:t>
      </w:r>
      <w:proofErr w:type="spellEnd"/>
      <w:r w:rsidRPr="006944E8">
        <w:rPr>
          <w:i/>
          <w:iCs/>
          <w:lang w:eastAsia="en-GB"/>
        </w:rPr>
        <w:t xml:space="preserve"> &amp; Co. KG eBooks</w:t>
      </w:r>
      <w:r w:rsidRPr="006944E8">
        <w:rPr>
          <w:lang w:eastAsia="en-GB"/>
        </w:rPr>
        <w:t>. Nomos. doi:10.5771/9783957105011.</w:t>
      </w:r>
    </w:p>
    <w:p w14:paraId="638DCC8A" w14:textId="77777777" w:rsidR="006944E8" w:rsidRDefault="006944E8" w:rsidP="008108C3">
      <w:pPr>
        <w:rPr>
          <w:lang w:eastAsia="en-GB"/>
        </w:rPr>
      </w:pPr>
      <w:r w:rsidRPr="008108C3">
        <w:rPr>
          <w:lang w:eastAsia="en-GB"/>
        </w:rPr>
        <w:t xml:space="preserve">Iqbal, A. (2025). </w:t>
      </w:r>
      <w:r w:rsidRPr="008108C3">
        <w:rPr>
          <w:i/>
          <w:iCs/>
          <w:lang w:eastAsia="en-GB"/>
        </w:rPr>
        <w:t>PESTLE Analysis: The CEO’s Guide to Future-Proofing a Business</w:t>
      </w:r>
      <w:r w:rsidRPr="008108C3">
        <w:rPr>
          <w:lang w:eastAsia="en-GB"/>
        </w:rPr>
        <w:t xml:space="preserve">. [online] Medium. Available at: </w:t>
      </w:r>
      <w:hyperlink r:id="rId30" w:history="1">
        <w:r w:rsidRPr="008108C3">
          <w:rPr>
            <w:rStyle w:val="Hyperlink"/>
            <w:rFonts w:ascii="Times New Roman" w:eastAsia="Times New Roman" w:hAnsi="Times New Roman" w:cs="Times New Roman"/>
            <w:szCs w:val="24"/>
            <w:lang w:eastAsia="en-GB"/>
          </w:rPr>
          <w:t>https://medium.com/techno-preneurship/pestle-analysis-the-ceos-guide-to-future-proofing-a-business-877e6c4e20ea</w:t>
        </w:r>
      </w:hyperlink>
    </w:p>
    <w:p w14:paraId="51ECADDD" w14:textId="77777777" w:rsidR="006944E8" w:rsidRPr="006944E8" w:rsidRDefault="006944E8" w:rsidP="006944E8">
      <w:pPr>
        <w:rPr>
          <w:lang w:eastAsia="en-GB"/>
        </w:rPr>
      </w:pPr>
      <w:r w:rsidRPr="006944E8">
        <w:rPr>
          <w:lang w:eastAsia="en-GB"/>
        </w:rPr>
        <w:t xml:space="preserve">Jiang, R.X. (2023). Research on the digital marketing strategy of Adidas. </w:t>
      </w:r>
      <w:r w:rsidRPr="006944E8">
        <w:rPr>
          <w:i/>
          <w:iCs/>
          <w:lang w:eastAsia="en-GB"/>
        </w:rPr>
        <w:t>Advances in Economics management and political sciences</w:t>
      </w:r>
      <w:r w:rsidRPr="006944E8">
        <w:rPr>
          <w:lang w:eastAsia="en-GB"/>
        </w:rPr>
        <w:t>, [online] 54(1), pp.306–312. doi:10.54254/2754-1169/54/20230945.</w:t>
      </w:r>
    </w:p>
    <w:p w14:paraId="7FD6C80E" w14:textId="77777777" w:rsidR="006944E8" w:rsidRPr="006944E8" w:rsidRDefault="006944E8" w:rsidP="006944E8">
      <w:pPr>
        <w:rPr>
          <w:lang w:eastAsia="en-GB"/>
        </w:rPr>
      </w:pPr>
      <w:proofErr w:type="spellStart"/>
      <w:proofErr w:type="gramStart"/>
      <w:r w:rsidRPr="006944E8">
        <w:rPr>
          <w:lang w:eastAsia="en-GB"/>
        </w:rPr>
        <w:t>K.Priyadharshini</w:t>
      </w:r>
      <w:proofErr w:type="spellEnd"/>
      <w:proofErr w:type="gramEnd"/>
      <w:r w:rsidRPr="006944E8">
        <w:rPr>
          <w:lang w:eastAsia="en-GB"/>
        </w:rPr>
        <w:t xml:space="preserve">, K.P. and </w:t>
      </w:r>
      <w:proofErr w:type="spellStart"/>
      <w:r w:rsidRPr="006944E8">
        <w:rPr>
          <w:lang w:eastAsia="en-GB"/>
        </w:rPr>
        <w:t>R.Indhuja</w:t>
      </w:r>
      <w:proofErr w:type="spellEnd"/>
      <w:r w:rsidRPr="006944E8">
        <w:rPr>
          <w:lang w:eastAsia="en-GB"/>
        </w:rPr>
        <w:t xml:space="preserve">, R.I. (2026). A study on exploring brand positioning of Adidas in the global fashion market. </w:t>
      </w:r>
      <w:r w:rsidRPr="006944E8">
        <w:rPr>
          <w:i/>
          <w:iCs/>
          <w:lang w:eastAsia="en-GB"/>
        </w:rPr>
        <w:t>International journal of Versatile research and analysis</w:t>
      </w:r>
      <w:r w:rsidRPr="006944E8">
        <w:rPr>
          <w:lang w:eastAsia="en-GB"/>
        </w:rPr>
        <w:t>, 4(3). doi:10.56975/</w:t>
      </w:r>
      <w:proofErr w:type="gramStart"/>
      <w:r w:rsidRPr="006944E8">
        <w:rPr>
          <w:lang w:eastAsia="en-GB"/>
        </w:rPr>
        <w:t>ijvra.v</w:t>
      </w:r>
      <w:proofErr w:type="gramEnd"/>
      <w:r w:rsidRPr="006944E8">
        <w:rPr>
          <w:lang w:eastAsia="en-GB"/>
        </w:rPr>
        <w:t>4i3.701882.</w:t>
      </w:r>
    </w:p>
    <w:p w14:paraId="6DC5B9F1" w14:textId="77777777" w:rsidR="006944E8" w:rsidRPr="006944E8" w:rsidRDefault="006944E8" w:rsidP="006944E8">
      <w:pPr>
        <w:rPr>
          <w:lang w:eastAsia="en-GB"/>
        </w:rPr>
      </w:pPr>
      <w:proofErr w:type="spellStart"/>
      <w:r w:rsidRPr="006944E8">
        <w:rPr>
          <w:lang w:eastAsia="en-GB"/>
        </w:rPr>
        <w:t>Kosal</w:t>
      </w:r>
      <w:proofErr w:type="spellEnd"/>
      <w:r w:rsidRPr="006944E8">
        <w:rPr>
          <w:lang w:eastAsia="en-GB"/>
        </w:rPr>
        <w:t xml:space="preserve">, M. and Putney, J. (2022). Neurotechnology and international security. </w:t>
      </w:r>
      <w:r w:rsidRPr="006944E8">
        <w:rPr>
          <w:i/>
          <w:iCs/>
          <w:lang w:eastAsia="en-GB"/>
        </w:rPr>
        <w:t>Politics and the life sciences</w:t>
      </w:r>
      <w:r w:rsidRPr="006944E8">
        <w:rPr>
          <w:lang w:eastAsia="en-GB"/>
        </w:rPr>
        <w:t>, 42(1), pp.1–23. doi:10.1017/pls.2022.2.</w:t>
      </w:r>
    </w:p>
    <w:p w14:paraId="557B524D" w14:textId="77777777" w:rsidR="006944E8" w:rsidRDefault="006944E8" w:rsidP="008C020E">
      <w:r>
        <w:lastRenderedPageBreak/>
        <w:t xml:space="preserve">Lewis, R. (2024). </w:t>
      </w:r>
      <w:r>
        <w:rPr>
          <w:i/>
          <w:iCs/>
        </w:rPr>
        <w:t>Adidas</w:t>
      </w:r>
      <w:r>
        <w:t xml:space="preserve">. [online] www.britannica.com. Available at: </w:t>
      </w:r>
      <w:hyperlink r:id="rId31" w:history="1">
        <w:r w:rsidRPr="006809E0">
          <w:rPr>
            <w:rStyle w:val="Hyperlink"/>
          </w:rPr>
          <w:t>https://www.britannica.com/money/Adidas-AG</w:t>
        </w:r>
      </w:hyperlink>
      <w:r>
        <w:t>.</w:t>
      </w:r>
    </w:p>
    <w:p w14:paraId="771148A2" w14:textId="77777777" w:rsidR="006944E8" w:rsidRPr="006944E8" w:rsidRDefault="006944E8" w:rsidP="006944E8">
      <w:pPr>
        <w:rPr>
          <w:lang w:eastAsia="en-GB"/>
        </w:rPr>
      </w:pPr>
      <w:r w:rsidRPr="006944E8">
        <w:rPr>
          <w:lang w:eastAsia="en-GB"/>
        </w:rPr>
        <w:t xml:space="preserve">Li, Q., de Jong, M.D.T. and </w:t>
      </w:r>
      <w:proofErr w:type="spellStart"/>
      <w:r w:rsidRPr="006944E8">
        <w:rPr>
          <w:lang w:eastAsia="en-GB"/>
        </w:rPr>
        <w:t>Karreman</w:t>
      </w:r>
      <w:proofErr w:type="spellEnd"/>
      <w:r w:rsidRPr="006944E8">
        <w:rPr>
          <w:lang w:eastAsia="en-GB"/>
        </w:rPr>
        <w:t xml:space="preserve">, J. (2020). Cultural differences between </w:t>
      </w:r>
      <w:proofErr w:type="spellStart"/>
      <w:r w:rsidRPr="006944E8">
        <w:rPr>
          <w:lang w:eastAsia="en-GB"/>
        </w:rPr>
        <w:t>chinese</w:t>
      </w:r>
      <w:proofErr w:type="spellEnd"/>
      <w:r w:rsidRPr="006944E8">
        <w:rPr>
          <w:lang w:eastAsia="en-GB"/>
        </w:rPr>
        <w:t xml:space="preserve"> and western user instructions: A content analysis of user manuals for household appliances. </w:t>
      </w:r>
      <w:r w:rsidRPr="006944E8">
        <w:rPr>
          <w:i/>
          <w:iCs/>
          <w:lang w:eastAsia="en-GB"/>
        </w:rPr>
        <w:t>IEEE transactions on professional communication</w:t>
      </w:r>
      <w:r w:rsidRPr="006944E8">
        <w:rPr>
          <w:lang w:eastAsia="en-GB"/>
        </w:rPr>
        <w:t>, 63(1), pp.3–20. doi:10.1109/tpc.2019.2961010.</w:t>
      </w:r>
    </w:p>
    <w:p w14:paraId="6D1C67EF" w14:textId="77777777" w:rsidR="006944E8" w:rsidRPr="006944E8" w:rsidRDefault="006944E8" w:rsidP="006944E8">
      <w:pPr>
        <w:rPr>
          <w:lang w:eastAsia="en-GB"/>
        </w:rPr>
      </w:pPr>
      <w:r w:rsidRPr="006944E8">
        <w:rPr>
          <w:lang w:eastAsia="en-GB"/>
        </w:rPr>
        <w:t xml:space="preserve">Li, X. (2023). Analysis of the marketing strategy of Adidas. </w:t>
      </w:r>
      <w:r w:rsidRPr="006944E8">
        <w:rPr>
          <w:i/>
          <w:iCs/>
          <w:lang w:eastAsia="en-GB"/>
        </w:rPr>
        <w:t>Analysis of the marketing strategy of Adidas</w:t>
      </w:r>
      <w:r w:rsidRPr="006944E8">
        <w:rPr>
          <w:lang w:eastAsia="en-GB"/>
        </w:rPr>
        <w:t>, [online] 23(1), pp.33–38. doi:10.54254/2754-1169/23/20230346.</w:t>
      </w:r>
    </w:p>
    <w:p w14:paraId="75CC2A0A" w14:textId="77777777" w:rsidR="006944E8" w:rsidRDefault="006944E8" w:rsidP="006944E8">
      <w:pPr>
        <w:rPr>
          <w:lang w:eastAsia="en-GB"/>
        </w:rPr>
      </w:pPr>
      <w:r w:rsidRPr="006944E8">
        <w:rPr>
          <w:lang w:eastAsia="en-GB"/>
        </w:rPr>
        <w:t xml:space="preserve">Mahajan, K. (2024). </w:t>
      </w:r>
      <w:r w:rsidRPr="006944E8">
        <w:rPr>
          <w:i/>
          <w:iCs/>
          <w:lang w:eastAsia="en-GB"/>
        </w:rPr>
        <w:t>Sportswear statistics 2024 by best varieties</w:t>
      </w:r>
      <w:r w:rsidRPr="006944E8">
        <w:rPr>
          <w:lang w:eastAsia="en-GB"/>
        </w:rPr>
        <w:t xml:space="preserve">. [online] </w:t>
      </w:r>
      <w:r w:rsidRPr="006944E8">
        <w:rPr>
          <w:i/>
          <w:iCs/>
          <w:lang w:eastAsia="en-GB"/>
        </w:rPr>
        <w:t>Market.us News</w:t>
      </w:r>
      <w:r w:rsidRPr="006944E8">
        <w:rPr>
          <w:lang w:eastAsia="en-GB"/>
        </w:rPr>
        <w:t xml:space="preserve">. Available at: </w:t>
      </w:r>
      <w:hyperlink r:id="rId32" w:history="1">
        <w:r w:rsidRPr="00E767E5">
          <w:rPr>
            <w:rStyle w:val="Hyperlink"/>
            <w:lang w:eastAsia="en-GB"/>
          </w:rPr>
          <w:t>https://www.news.market.us/sportswear-statistics/</w:t>
        </w:r>
      </w:hyperlink>
    </w:p>
    <w:p w14:paraId="3475C954" w14:textId="77777777" w:rsidR="006944E8" w:rsidRDefault="006944E8" w:rsidP="006944E8">
      <w:pPr>
        <w:rPr>
          <w:lang w:eastAsia="en-GB"/>
        </w:rPr>
      </w:pPr>
      <w:r w:rsidRPr="006944E8">
        <w:rPr>
          <w:lang w:eastAsia="en-GB"/>
        </w:rPr>
        <w:t xml:space="preserve">Mathews, B. (2022). </w:t>
      </w:r>
      <w:r w:rsidRPr="006944E8">
        <w:rPr>
          <w:i/>
          <w:iCs/>
          <w:lang w:eastAsia="en-GB"/>
        </w:rPr>
        <w:t>French NGO files court complaint over adidas, new balance greenwashing</w:t>
      </w:r>
      <w:r w:rsidRPr="006944E8">
        <w:rPr>
          <w:lang w:eastAsia="en-GB"/>
        </w:rPr>
        <w:t xml:space="preserve">. [online] </w:t>
      </w:r>
      <w:r w:rsidRPr="006944E8">
        <w:rPr>
          <w:i/>
          <w:iCs/>
          <w:lang w:eastAsia="en-GB"/>
        </w:rPr>
        <w:t>Apparel Insider</w:t>
      </w:r>
      <w:r w:rsidRPr="006944E8">
        <w:rPr>
          <w:lang w:eastAsia="en-GB"/>
        </w:rPr>
        <w:t xml:space="preserve">. Available at: </w:t>
      </w:r>
      <w:hyperlink r:id="rId33" w:history="1">
        <w:r w:rsidRPr="00E767E5">
          <w:rPr>
            <w:rStyle w:val="Hyperlink"/>
            <w:lang w:eastAsia="en-GB"/>
          </w:rPr>
          <w:t>https://apparelinsider.com/french-ngo-files-court-complaint-over-adidas-new-balance-greenwashing/</w:t>
        </w:r>
      </w:hyperlink>
      <w:r w:rsidRPr="006944E8">
        <w:rPr>
          <w:lang w:eastAsia="en-GB"/>
        </w:rPr>
        <w:t>.</w:t>
      </w:r>
    </w:p>
    <w:p w14:paraId="25B9738F" w14:textId="77777777" w:rsidR="006944E8" w:rsidRPr="006944E8" w:rsidRDefault="006944E8" w:rsidP="006944E8">
      <w:pPr>
        <w:rPr>
          <w:lang w:eastAsia="en-GB"/>
        </w:rPr>
      </w:pPr>
      <w:r w:rsidRPr="006944E8">
        <w:rPr>
          <w:lang w:eastAsia="en-GB"/>
        </w:rPr>
        <w:t xml:space="preserve">Murfree, J.R. and Police, C.C. (2022). Adidas × parley: An exploration of corporate social responsibility and the global plastic crisis. </w:t>
      </w:r>
      <w:r w:rsidRPr="006944E8">
        <w:rPr>
          <w:i/>
          <w:iCs/>
          <w:lang w:eastAsia="en-GB"/>
        </w:rPr>
        <w:t>Case studies in Sport management</w:t>
      </w:r>
      <w:r w:rsidRPr="006944E8">
        <w:rPr>
          <w:lang w:eastAsia="en-GB"/>
        </w:rPr>
        <w:t xml:space="preserve">, 11(S1), </w:t>
      </w:r>
      <w:proofErr w:type="gramStart"/>
      <w:r w:rsidRPr="006944E8">
        <w:rPr>
          <w:lang w:eastAsia="en-GB"/>
        </w:rPr>
        <w:t>pp.S</w:t>
      </w:r>
      <w:proofErr w:type="gramEnd"/>
      <w:r w:rsidRPr="006944E8">
        <w:rPr>
          <w:lang w:eastAsia="en-GB"/>
        </w:rPr>
        <w:t>19-S24.</w:t>
      </w:r>
    </w:p>
    <w:p w14:paraId="5692F8D5" w14:textId="77777777" w:rsidR="006944E8" w:rsidRDefault="006944E8" w:rsidP="006944E8">
      <w:pPr>
        <w:rPr>
          <w:lang w:eastAsia="en-GB"/>
        </w:rPr>
      </w:pPr>
      <w:r w:rsidRPr="006944E8">
        <w:rPr>
          <w:lang w:eastAsia="en-GB"/>
        </w:rPr>
        <w:t xml:space="preserve">Nickerson, C. (2025). </w:t>
      </w:r>
      <w:r w:rsidRPr="006944E8">
        <w:rPr>
          <w:i/>
          <w:iCs/>
          <w:lang w:eastAsia="en-GB"/>
        </w:rPr>
        <w:t>Hofstede’s cultural dimensions theory &amp; examples</w:t>
      </w:r>
      <w:r w:rsidRPr="006944E8">
        <w:rPr>
          <w:lang w:eastAsia="en-GB"/>
        </w:rPr>
        <w:t xml:space="preserve">. [online] </w:t>
      </w:r>
      <w:r w:rsidRPr="006944E8">
        <w:rPr>
          <w:i/>
          <w:iCs/>
          <w:lang w:eastAsia="en-GB"/>
        </w:rPr>
        <w:t>Simply Psychology</w:t>
      </w:r>
      <w:r w:rsidRPr="006944E8">
        <w:rPr>
          <w:lang w:eastAsia="en-GB"/>
        </w:rPr>
        <w:t xml:space="preserve">. Available at: </w:t>
      </w:r>
      <w:hyperlink r:id="rId34" w:history="1">
        <w:r w:rsidRPr="00E767E5">
          <w:rPr>
            <w:rStyle w:val="Hyperlink"/>
            <w:lang w:eastAsia="en-GB"/>
          </w:rPr>
          <w:t>https://www.simplypsychology.org/hofstedes-cultural-dimensions-theory.html</w:t>
        </w:r>
      </w:hyperlink>
    </w:p>
    <w:p w14:paraId="5F60F2F2" w14:textId="77777777" w:rsidR="006944E8" w:rsidRDefault="006944E8" w:rsidP="006944E8">
      <w:pPr>
        <w:rPr>
          <w:lang w:eastAsia="en-GB"/>
        </w:rPr>
      </w:pPr>
      <w:proofErr w:type="spellStart"/>
      <w:r w:rsidRPr="006944E8">
        <w:rPr>
          <w:lang w:eastAsia="en-GB"/>
        </w:rPr>
        <w:t>Paulyih</w:t>
      </w:r>
      <w:proofErr w:type="spellEnd"/>
      <w:r w:rsidRPr="006944E8">
        <w:rPr>
          <w:lang w:eastAsia="en-GB"/>
        </w:rPr>
        <w:t xml:space="preserve"> (2017). </w:t>
      </w:r>
      <w:r w:rsidRPr="006944E8">
        <w:rPr>
          <w:i/>
          <w:iCs/>
          <w:lang w:eastAsia="en-GB"/>
        </w:rPr>
        <w:t>Overcast creative</w:t>
      </w:r>
      <w:r w:rsidRPr="006944E8">
        <w:rPr>
          <w:lang w:eastAsia="en-GB"/>
        </w:rPr>
        <w:t xml:space="preserve">. [online] Overcast creative. Available at: </w:t>
      </w:r>
      <w:hyperlink r:id="rId35" w:history="1">
        <w:r w:rsidRPr="00E767E5">
          <w:rPr>
            <w:rStyle w:val="Hyperlink"/>
            <w:lang w:eastAsia="en-GB"/>
          </w:rPr>
          <w:t>https://www.paulyih.com/2017-adidas-icon-campaign</w:t>
        </w:r>
      </w:hyperlink>
    </w:p>
    <w:p w14:paraId="25551983" w14:textId="77777777" w:rsidR="006944E8" w:rsidRDefault="006944E8" w:rsidP="008C020E">
      <w:r>
        <w:t xml:space="preserve">Segura, E., Belmonte, L.M., Herrera, R.M. and </w:t>
      </w:r>
      <w:proofErr w:type="spellStart"/>
      <w:r>
        <w:t>Somolinos</w:t>
      </w:r>
      <w:proofErr w:type="spellEnd"/>
      <w:r>
        <w:t xml:space="preserve">, J.A. (2023). A Strategic Analysis of Photovoltaic Energy Projects: </w:t>
      </w:r>
      <w:proofErr w:type="gramStart"/>
      <w:r>
        <w:t>the</w:t>
      </w:r>
      <w:proofErr w:type="gramEnd"/>
      <w:r>
        <w:t xml:space="preserve"> Case Study of Spain. </w:t>
      </w:r>
      <w:r>
        <w:rPr>
          <w:i/>
          <w:iCs/>
        </w:rPr>
        <w:t>Sustainability</w:t>
      </w:r>
      <w:r>
        <w:t>, 15(16), pp.12316–12316.</w:t>
      </w:r>
    </w:p>
    <w:p w14:paraId="4CC08A22" w14:textId="77777777" w:rsidR="006944E8" w:rsidRDefault="006944E8" w:rsidP="006944E8">
      <w:pPr>
        <w:rPr>
          <w:lang w:eastAsia="en-GB"/>
        </w:rPr>
      </w:pPr>
      <w:r w:rsidRPr="006944E8">
        <w:rPr>
          <w:lang w:eastAsia="en-GB"/>
        </w:rPr>
        <w:t xml:space="preserve">SGB Media (2020). </w:t>
      </w:r>
      <w:r w:rsidRPr="006944E8">
        <w:rPr>
          <w:i/>
          <w:iCs/>
          <w:lang w:eastAsia="en-GB"/>
        </w:rPr>
        <w:t>Adidas closes numerous stores in China | SGB media online</w:t>
      </w:r>
      <w:r w:rsidRPr="006944E8">
        <w:rPr>
          <w:lang w:eastAsia="en-GB"/>
        </w:rPr>
        <w:t xml:space="preserve">. [online] Sgbonline.com. Available at: </w:t>
      </w:r>
      <w:hyperlink r:id="rId36" w:history="1">
        <w:r w:rsidRPr="00E767E5">
          <w:rPr>
            <w:rStyle w:val="Hyperlink"/>
            <w:lang w:eastAsia="en-GB"/>
          </w:rPr>
          <w:t>https://sgbonline.com/adidas-closes-numerous-stores-in-china/</w:t>
        </w:r>
      </w:hyperlink>
    </w:p>
    <w:p w14:paraId="11802880" w14:textId="77777777" w:rsidR="006944E8" w:rsidRDefault="006944E8" w:rsidP="006944E8">
      <w:pPr>
        <w:rPr>
          <w:lang w:eastAsia="en-GB"/>
        </w:rPr>
      </w:pPr>
      <w:r w:rsidRPr="006944E8">
        <w:rPr>
          <w:lang w:eastAsia="en-GB"/>
        </w:rPr>
        <w:lastRenderedPageBreak/>
        <w:t xml:space="preserve">Sher, D. (2023). </w:t>
      </w:r>
      <w:r w:rsidRPr="006944E8">
        <w:rPr>
          <w:i/>
          <w:iCs/>
          <w:lang w:eastAsia="en-GB"/>
        </w:rPr>
        <w:t>Adidas: Pushing sports performance further and further with Ground-Breaking technology</w:t>
      </w:r>
      <w:r w:rsidRPr="006944E8">
        <w:rPr>
          <w:lang w:eastAsia="en-GB"/>
        </w:rPr>
        <w:t xml:space="preserve">. [online] </w:t>
      </w:r>
      <w:r w:rsidRPr="006944E8">
        <w:rPr>
          <w:i/>
          <w:iCs/>
          <w:lang w:eastAsia="en-GB"/>
        </w:rPr>
        <w:t>Investing.com</w:t>
      </w:r>
      <w:r w:rsidRPr="006944E8">
        <w:rPr>
          <w:lang w:eastAsia="en-GB"/>
        </w:rPr>
        <w:t xml:space="preserve">. Available at: </w:t>
      </w:r>
      <w:hyperlink r:id="rId37" w:history="1">
        <w:r w:rsidRPr="00E767E5">
          <w:rPr>
            <w:rStyle w:val="Hyperlink"/>
            <w:lang w:eastAsia="en-GB"/>
          </w:rPr>
          <w:t>https://www.investing.com/academy/statistics/adidas-facts/</w:t>
        </w:r>
      </w:hyperlink>
    </w:p>
    <w:p w14:paraId="7C9E6A6C" w14:textId="77777777" w:rsidR="006944E8" w:rsidRDefault="006944E8" w:rsidP="006944E8">
      <w:pPr>
        <w:rPr>
          <w:lang w:eastAsia="en-GB"/>
        </w:rPr>
      </w:pPr>
      <w:r w:rsidRPr="006944E8">
        <w:rPr>
          <w:lang w:eastAsia="en-GB"/>
        </w:rPr>
        <w:t xml:space="preserve">Singh, P.P. and Mishra, P. (2022). Adidas in Partnership with parley: Exploring it’s corporate social </w:t>
      </w:r>
      <w:proofErr w:type="spellStart"/>
      <w:r w:rsidRPr="006944E8">
        <w:rPr>
          <w:lang w:eastAsia="en-GB"/>
        </w:rPr>
        <w:t>responsibilty</w:t>
      </w:r>
      <w:proofErr w:type="spellEnd"/>
      <w:r w:rsidRPr="006944E8">
        <w:rPr>
          <w:lang w:eastAsia="en-GB"/>
        </w:rPr>
        <w:t xml:space="preserve"> and efforts towards plastic reduction. </w:t>
      </w:r>
      <w:r w:rsidRPr="006944E8">
        <w:rPr>
          <w:i/>
          <w:iCs/>
          <w:lang w:eastAsia="en-GB"/>
        </w:rPr>
        <w:t xml:space="preserve">Adidas in Partnership with parley: Exploring it’s corporate social </w:t>
      </w:r>
      <w:proofErr w:type="spellStart"/>
      <w:r w:rsidRPr="006944E8">
        <w:rPr>
          <w:i/>
          <w:iCs/>
          <w:lang w:eastAsia="en-GB"/>
        </w:rPr>
        <w:t>responsibilty</w:t>
      </w:r>
      <w:proofErr w:type="spellEnd"/>
      <w:r w:rsidRPr="006944E8">
        <w:rPr>
          <w:i/>
          <w:iCs/>
          <w:lang w:eastAsia="en-GB"/>
        </w:rPr>
        <w:t xml:space="preserve"> and efforts towards plastic reduction</w:t>
      </w:r>
      <w:r w:rsidRPr="006944E8">
        <w:rPr>
          <w:lang w:eastAsia="en-GB"/>
        </w:rPr>
        <w:t xml:space="preserve">, [online] 8(V), p.2022. Available at: </w:t>
      </w:r>
      <w:hyperlink r:id="rId38" w:history="1">
        <w:r w:rsidRPr="00E767E5">
          <w:rPr>
            <w:rStyle w:val="Hyperlink"/>
            <w:lang w:eastAsia="en-GB"/>
          </w:rPr>
          <w:t>https://www.researchgate.net/publication/368961070_Adidas_In_Partnership_With_Parley_Exploring_It</w:t>
        </w:r>
      </w:hyperlink>
    </w:p>
    <w:p w14:paraId="6465ACB7" w14:textId="77777777" w:rsidR="006944E8" w:rsidRPr="006944E8" w:rsidRDefault="006944E8" w:rsidP="006944E8">
      <w:pPr>
        <w:rPr>
          <w:lang w:eastAsia="en-GB"/>
        </w:rPr>
      </w:pPr>
      <w:r w:rsidRPr="006944E8">
        <w:rPr>
          <w:lang w:eastAsia="en-GB"/>
        </w:rPr>
        <w:t xml:space="preserve">Song, X. (2023). Research on sports brands integrated communication marketing strategy in the age of </w:t>
      </w:r>
      <w:proofErr w:type="gramStart"/>
      <w:r w:rsidRPr="006944E8">
        <w:rPr>
          <w:lang w:eastAsia="en-GB"/>
        </w:rPr>
        <w:t>New</w:t>
      </w:r>
      <w:proofErr w:type="gramEnd"/>
      <w:r w:rsidRPr="006944E8">
        <w:rPr>
          <w:lang w:eastAsia="en-GB"/>
        </w:rPr>
        <w:t xml:space="preserve"> media: A case study of Lululemon. </w:t>
      </w:r>
      <w:r w:rsidRPr="006944E8">
        <w:rPr>
          <w:i/>
          <w:iCs/>
          <w:lang w:eastAsia="en-GB"/>
        </w:rPr>
        <w:t>Advances in economics, management and political sciences</w:t>
      </w:r>
      <w:r w:rsidRPr="006944E8">
        <w:rPr>
          <w:lang w:eastAsia="en-GB"/>
        </w:rPr>
        <w:t>, 6(1), pp.154–161. doi:10.54254/2754-1169/6/20220173.</w:t>
      </w:r>
    </w:p>
    <w:p w14:paraId="2B9FCF82" w14:textId="77777777" w:rsidR="006944E8" w:rsidRPr="006944E8" w:rsidRDefault="006944E8" w:rsidP="006944E8">
      <w:pPr>
        <w:rPr>
          <w:lang w:eastAsia="en-GB"/>
        </w:rPr>
      </w:pPr>
      <w:r w:rsidRPr="006944E8">
        <w:rPr>
          <w:lang w:eastAsia="en-GB"/>
        </w:rPr>
        <w:t xml:space="preserve">Sow, C.-F., </w:t>
      </w:r>
      <w:proofErr w:type="spellStart"/>
      <w:r w:rsidRPr="006944E8">
        <w:rPr>
          <w:lang w:eastAsia="en-GB"/>
        </w:rPr>
        <w:t>Rasiah</w:t>
      </w:r>
      <w:proofErr w:type="spellEnd"/>
      <w:r w:rsidRPr="006944E8">
        <w:rPr>
          <w:lang w:eastAsia="en-GB"/>
        </w:rPr>
        <w:t xml:space="preserve">, S. and Er, H.M. (2024). A critical exploration of Theoretical frameworks for Reflective learning: Reflections from a faculty development workshop. </w:t>
      </w:r>
      <w:r w:rsidRPr="006944E8">
        <w:rPr>
          <w:i/>
          <w:iCs/>
          <w:lang w:eastAsia="en-GB"/>
        </w:rPr>
        <w:t>Medical science educator</w:t>
      </w:r>
      <w:r w:rsidRPr="006944E8">
        <w:rPr>
          <w:lang w:eastAsia="en-GB"/>
        </w:rPr>
        <w:t>, [online] 35(1). doi:10.1007/s40670-024-02173-y.</w:t>
      </w:r>
    </w:p>
    <w:p w14:paraId="2CE87EB3" w14:textId="77777777" w:rsidR="006944E8" w:rsidRDefault="006944E8" w:rsidP="006944E8">
      <w:pPr>
        <w:rPr>
          <w:lang w:eastAsia="en-GB"/>
        </w:rPr>
      </w:pPr>
      <w:r w:rsidRPr="006944E8">
        <w:rPr>
          <w:lang w:eastAsia="en-GB"/>
        </w:rPr>
        <w:t xml:space="preserve">Straits Research (2023). </w:t>
      </w:r>
      <w:r w:rsidRPr="006944E8">
        <w:rPr>
          <w:i/>
          <w:iCs/>
          <w:lang w:eastAsia="en-GB"/>
        </w:rPr>
        <w:t>Global sportswear market size, demand, report to 2031</w:t>
      </w:r>
      <w:r w:rsidRPr="006944E8">
        <w:rPr>
          <w:lang w:eastAsia="en-GB"/>
        </w:rPr>
        <w:t xml:space="preserve">. [online] </w:t>
      </w:r>
      <w:r w:rsidRPr="006944E8">
        <w:rPr>
          <w:i/>
          <w:iCs/>
          <w:lang w:eastAsia="en-GB"/>
        </w:rPr>
        <w:t>straitsresearch.com</w:t>
      </w:r>
      <w:r w:rsidRPr="006944E8">
        <w:rPr>
          <w:lang w:eastAsia="en-GB"/>
        </w:rPr>
        <w:t xml:space="preserve">. Available at: </w:t>
      </w:r>
      <w:hyperlink r:id="rId39" w:history="1">
        <w:r w:rsidRPr="00E767E5">
          <w:rPr>
            <w:rStyle w:val="Hyperlink"/>
            <w:lang w:eastAsia="en-GB"/>
          </w:rPr>
          <w:t>https://straitsresearch.com/report/sportswear-market</w:t>
        </w:r>
      </w:hyperlink>
    </w:p>
    <w:p w14:paraId="6E517603" w14:textId="77777777" w:rsidR="006944E8" w:rsidRPr="006944E8" w:rsidRDefault="006944E8" w:rsidP="006944E8">
      <w:pPr>
        <w:rPr>
          <w:lang w:eastAsia="en-GB"/>
        </w:rPr>
      </w:pPr>
      <w:r w:rsidRPr="006944E8">
        <w:rPr>
          <w:lang w:eastAsia="en-GB"/>
        </w:rPr>
        <w:t xml:space="preserve">Sun, Y. (2022). Marketing strategy analysis and evaluation for the adidas. </w:t>
      </w:r>
      <w:r w:rsidRPr="006944E8">
        <w:rPr>
          <w:i/>
          <w:iCs/>
          <w:lang w:eastAsia="en-GB"/>
        </w:rPr>
        <w:t>BCP business &amp; management</w:t>
      </w:r>
      <w:r w:rsidRPr="006944E8">
        <w:rPr>
          <w:lang w:eastAsia="en-GB"/>
        </w:rPr>
        <w:t>, 35(1), pp.317–322. doi:10.54691/</w:t>
      </w:r>
      <w:proofErr w:type="gramStart"/>
      <w:r w:rsidRPr="006944E8">
        <w:rPr>
          <w:lang w:eastAsia="en-GB"/>
        </w:rPr>
        <w:t>bcpbm.v</w:t>
      </w:r>
      <w:proofErr w:type="gramEnd"/>
      <w:r w:rsidRPr="006944E8">
        <w:rPr>
          <w:lang w:eastAsia="en-GB"/>
        </w:rPr>
        <w:t>35i.3308.</w:t>
      </w:r>
    </w:p>
    <w:p w14:paraId="46293AE3" w14:textId="77777777" w:rsidR="006944E8" w:rsidRPr="006944E8" w:rsidRDefault="006944E8" w:rsidP="006944E8">
      <w:pPr>
        <w:rPr>
          <w:lang w:eastAsia="en-GB"/>
        </w:rPr>
      </w:pPr>
      <w:r w:rsidRPr="006944E8">
        <w:rPr>
          <w:lang w:eastAsia="en-GB"/>
        </w:rPr>
        <w:t xml:space="preserve">Tsai, W.H.S. and Men, L.R. (2012). Cultural values reflected in corporate pages on popular social network sites in China and the </w:t>
      </w:r>
      <w:proofErr w:type="gramStart"/>
      <w:r w:rsidRPr="006944E8">
        <w:rPr>
          <w:lang w:eastAsia="en-GB"/>
        </w:rPr>
        <w:t>united states</w:t>
      </w:r>
      <w:proofErr w:type="gramEnd"/>
      <w:r w:rsidRPr="006944E8">
        <w:rPr>
          <w:lang w:eastAsia="en-GB"/>
        </w:rPr>
        <w:t xml:space="preserve">. </w:t>
      </w:r>
      <w:r w:rsidRPr="006944E8">
        <w:rPr>
          <w:i/>
          <w:iCs/>
          <w:lang w:eastAsia="en-GB"/>
        </w:rPr>
        <w:t>Journal of Research in Interactive marketing</w:t>
      </w:r>
      <w:r w:rsidRPr="006944E8">
        <w:rPr>
          <w:lang w:eastAsia="en-GB"/>
        </w:rPr>
        <w:t>, 6(1), pp.42–58. doi:10.1108/17505931211241369.</w:t>
      </w:r>
    </w:p>
    <w:p w14:paraId="36C50296" w14:textId="77777777" w:rsidR="006944E8" w:rsidRDefault="006944E8" w:rsidP="008C020E">
      <w:r>
        <w:t xml:space="preserve">Walters, M. (2021). </w:t>
      </w:r>
      <w:r>
        <w:rPr>
          <w:i/>
          <w:iCs/>
        </w:rPr>
        <w:t>The History of adidas: A Background of Collaboration and Innovation - adidas Group</w:t>
      </w:r>
      <w:r>
        <w:t xml:space="preserve">. [online] Adidas-group.com. Available at: </w:t>
      </w:r>
      <w:hyperlink r:id="rId40" w:history="1">
        <w:r w:rsidRPr="006809E0">
          <w:rPr>
            <w:rStyle w:val="Hyperlink"/>
          </w:rPr>
          <w:t>https://www.adidas-group.com/en/magazine/innovation/the-history-of-adidas-a-background-of-collaboration-and-innovation</w:t>
        </w:r>
      </w:hyperlink>
      <w:r>
        <w:t>.</w:t>
      </w:r>
    </w:p>
    <w:p w14:paraId="44AC7758" w14:textId="77777777" w:rsidR="008C020E" w:rsidRDefault="008C020E" w:rsidP="008C020E"/>
    <w:p w14:paraId="19EF42D5" w14:textId="77777777" w:rsidR="004E1EDC" w:rsidRDefault="004E1EDC" w:rsidP="004E1EDC"/>
    <w:sectPr w:rsidR="004E1EDC">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55F96" w14:textId="77777777" w:rsidR="00B53028" w:rsidRDefault="00B53028" w:rsidP="008C020E">
      <w:pPr>
        <w:spacing w:after="0" w:line="240" w:lineRule="auto"/>
      </w:pPr>
      <w:r>
        <w:separator/>
      </w:r>
    </w:p>
  </w:endnote>
  <w:endnote w:type="continuationSeparator" w:id="0">
    <w:p w14:paraId="4904DA4A" w14:textId="77777777" w:rsidR="00B53028" w:rsidRDefault="00B53028" w:rsidP="008C02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2812789"/>
      <w:docPartObj>
        <w:docPartGallery w:val="Page Numbers (Bottom of Page)"/>
        <w:docPartUnique/>
      </w:docPartObj>
    </w:sdtPr>
    <w:sdtEndPr>
      <w:rPr>
        <w:noProof/>
      </w:rPr>
    </w:sdtEndPr>
    <w:sdtContent>
      <w:p w14:paraId="1665B450" w14:textId="13B5D24B" w:rsidR="008C020E" w:rsidRDefault="008C02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7F56A4" w14:textId="77777777" w:rsidR="008C020E" w:rsidRDefault="008C02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84FF" w14:textId="77777777" w:rsidR="00B53028" w:rsidRDefault="00B53028" w:rsidP="008C020E">
      <w:pPr>
        <w:spacing w:after="0" w:line="240" w:lineRule="auto"/>
      </w:pPr>
      <w:r>
        <w:separator/>
      </w:r>
    </w:p>
  </w:footnote>
  <w:footnote w:type="continuationSeparator" w:id="0">
    <w:p w14:paraId="18E93B1D" w14:textId="77777777" w:rsidR="00B53028" w:rsidRDefault="00B53028" w:rsidP="008C02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94BEC"/>
    <w:multiLevelType w:val="hybridMultilevel"/>
    <w:tmpl w:val="E99CB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D874E6"/>
    <w:multiLevelType w:val="hybridMultilevel"/>
    <w:tmpl w:val="BA364B6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8A291F"/>
    <w:multiLevelType w:val="hybridMultilevel"/>
    <w:tmpl w:val="88D85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36367B"/>
    <w:multiLevelType w:val="hybridMultilevel"/>
    <w:tmpl w:val="94C250FA"/>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69099B"/>
    <w:multiLevelType w:val="hybridMultilevel"/>
    <w:tmpl w:val="6AE40DA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6E7A07"/>
    <w:multiLevelType w:val="hybridMultilevel"/>
    <w:tmpl w:val="83A02754"/>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DB3"/>
    <w:rsid w:val="00001887"/>
    <w:rsid w:val="00037D0C"/>
    <w:rsid w:val="00043EAD"/>
    <w:rsid w:val="0005599E"/>
    <w:rsid w:val="000700DC"/>
    <w:rsid w:val="00080920"/>
    <w:rsid w:val="00092B11"/>
    <w:rsid w:val="000C039F"/>
    <w:rsid w:val="000E2A83"/>
    <w:rsid w:val="000E7DF3"/>
    <w:rsid w:val="00124478"/>
    <w:rsid w:val="00141277"/>
    <w:rsid w:val="00142DB3"/>
    <w:rsid w:val="001759E1"/>
    <w:rsid w:val="00176E63"/>
    <w:rsid w:val="001B1E47"/>
    <w:rsid w:val="001E1433"/>
    <w:rsid w:val="001F0AA4"/>
    <w:rsid w:val="001F70DD"/>
    <w:rsid w:val="002139A4"/>
    <w:rsid w:val="00216DB7"/>
    <w:rsid w:val="002176F3"/>
    <w:rsid w:val="00226A80"/>
    <w:rsid w:val="00257EFB"/>
    <w:rsid w:val="00277FF8"/>
    <w:rsid w:val="00282076"/>
    <w:rsid w:val="002B6779"/>
    <w:rsid w:val="002D5E44"/>
    <w:rsid w:val="002E2986"/>
    <w:rsid w:val="003209E9"/>
    <w:rsid w:val="00334078"/>
    <w:rsid w:val="00342DBF"/>
    <w:rsid w:val="00344A0C"/>
    <w:rsid w:val="00346797"/>
    <w:rsid w:val="00353ED7"/>
    <w:rsid w:val="003555E7"/>
    <w:rsid w:val="003564F4"/>
    <w:rsid w:val="00357DC8"/>
    <w:rsid w:val="003631A0"/>
    <w:rsid w:val="00375044"/>
    <w:rsid w:val="00375456"/>
    <w:rsid w:val="00387752"/>
    <w:rsid w:val="00392155"/>
    <w:rsid w:val="00393C63"/>
    <w:rsid w:val="003945D5"/>
    <w:rsid w:val="003A21BB"/>
    <w:rsid w:val="003C1E13"/>
    <w:rsid w:val="003E6AFF"/>
    <w:rsid w:val="00406B4A"/>
    <w:rsid w:val="00432BF1"/>
    <w:rsid w:val="004406F8"/>
    <w:rsid w:val="00475429"/>
    <w:rsid w:val="00497A99"/>
    <w:rsid w:val="004A14E3"/>
    <w:rsid w:val="004B0F30"/>
    <w:rsid w:val="004E1467"/>
    <w:rsid w:val="004E1EDC"/>
    <w:rsid w:val="00504A63"/>
    <w:rsid w:val="00535E3C"/>
    <w:rsid w:val="00564EFE"/>
    <w:rsid w:val="00576645"/>
    <w:rsid w:val="00596D2B"/>
    <w:rsid w:val="00597811"/>
    <w:rsid w:val="005B187C"/>
    <w:rsid w:val="005D6E39"/>
    <w:rsid w:val="006007C3"/>
    <w:rsid w:val="00645BC5"/>
    <w:rsid w:val="006569B5"/>
    <w:rsid w:val="00661133"/>
    <w:rsid w:val="00671F0A"/>
    <w:rsid w:val="00676945"/>
    <w:rsid w:val="00680CEE"/>
    <w:rsid w:val="00693130"/>
    <w:rsid w:val="006944E8"/>
    <w:rsid w:val="00695CE7"/>
    <w:rsid w:val="006967D3"/>
    <w:rsid w:val="006B036D"/>
    <w:rsid w:val="006C2F12"/>
    <w:rsid w:val="006C3EBC"/>
    <w:rsid w:val="006C5E88"/>
    <w:rsid w:val="006D67FA"/>
    <w:rsid w:val="006E7298"/>
    <w:rsid w:val="007125C6"/>
    <w:rsid w:val="0071358E"/>
    <w:rsid w:val="00716C20"/>
    <w:rsid w:val="00721D82"/>
    <w:rsid w:val="00745EC2"/>
    <w:rsid w:val="00746A35"/>
    <w:rsid w:val="007533C1"/>
    <w:rsid w:val="007727A1"/>
    <w:rsid w:val="00775939"/>
    <w:rsid w:val="007902AC"/>
    <w:rsid w:val="00793E08"/>
    <w:rsid w:val="00796C55"/>
    <w:rsid w:val="007B15E0"/>
    <w:rsid w:val="007B55AD"/>
    <w:rsid w:val="007C2020"/>
    <w:rsid w:val="007C3FEC"/>
    <w:rsid w:val="007E2B98"/>
    <w:rsid w:val="007E3018"/>
    <w:rsid w:val="007F6B0A"/>
    <w:rsid w:val="008108C3"/>
    <w:rsid w:val="008233D4"/>
    <w:rsid w:val="00824676"/>
    <w:rsid w:val="00832FC0"/>
    <w:rsid w:val="00836943"/>
    <w:rsid w:val="008479BE"/>
    <w:rsid w:val="00850223"/>
    <w:rsid w:val="00895580"/>
    <w:rsid w:val="0089660C"/>
    <w:rsid w:val="008C020E"/>
    <w:rsid w:val="008C30F1"/>
    <w:rsid w:val="008E48FE"/>
    <w:rsid w:val="008E620F"/>
    <w:rsid w:val="009109B0"/>
    <w:rsid w:val="009220C4"/>
    <w:rsid w:val="009236A3"/>
    <w:rsid w:val="00937B9F"/>
    <w:rsid w:val="009421E9"/>
    <w:rsid w:val="00953C06"/>
    <w:rsid w:val="00955F96"/>
    <w:rsid w:val="009862F9"/>
    <w:rsid w:val="0099507E"/>
    <w:rsid w:val="009A5C36"/>
    <w:rsid w:val="009E2BA1"/>
    <w:rsid w:val="009E783D"/>
    <w:rsid w:val="00A00B05"/>
    <w:rsid w:val="00A04CAA"/>
    <w:rsid w:val="00A5415B"/>
    <w:rsid w:val="00A55A43"/>
    <w:rsid w:val="00A60ABB"/>
    <w:rsid w:val="00A818D2"/>
    <w:rsid w:val="00AA2232"/>
    <w:rsid w:val="00AB0BB6"/>
    <w:rsid w:val="00AD70CB"/>
    <w:rsid w:val="00B01514"/>
    <w:rsid w:val="00B11B94"/>
    <w:rsid w:val="00B3112C"/>
    <w:rsid w:val="00B42E6F"/>
    <w:rsid w:val="00B53028"/>
    <w:rsid w:val="00B87341"/>
    <w:rsid w:val="00B92840"/>
    <w:rsid w:val="00B932B0"/>
    <w:rsid w:val="00B9384C"/>
    <w:rsid w:val="00BA12E4"/>
    <w:rsid w:val="00BB3908"/>
    <w:rsid w:val="00BB7D9C"/>
    <w:rsid w:val="00BC2201"/>
    <w:rsid w:val="00BD328D"/>
    <w:rsid w:val="00BD5E14"/>
    <w:rsid w:val="00BE6A2F"/>
    <w:rsid w:val="00BF4D1C"/>
    <w:rsid w:val="00BF6078"/>
    <w:rsid w:val="00C12E49"/>
    <w:rsid w:val="00C1538A"/>
    <w:rsid w:val="00C239CC"/>
    <w:rsid w:val="00C53417"/>
    <w:rsid w:val="00CA5EF2"/>
    <w:rsid w:val="00CA7EF4"/>
    <w:rsid w:val="00CB42A6"/>
    <w:rsid w:val="00CC3DCF"/>
    <w:rsid w:val="00CE48C7"/>
    <w:rsid w:val="00CF09AC"/>
    <w:rsid w:val="00D10EEC"/>
    <w:rsid w:val="00D16158"/>
    <w:rsid w:val="00D2079C"/>
    <w:rsid w:val="00D27396"/>
    <w:rsid w:val="00D40E86"/>
    <w:rsid w:val="00D80F37"/>
    <w:rsid w:val="00DA5BC8"/>
    <w:rsid w:val="00DA71A7"/>
    <w:rsid w:val="00DB4F4C"/>
    <w:rsid w:val="00DC2708"/>
    <w:rsid w:val="00DC2BAE"/>
    <w:rsid w:val="00DD7A5F"/>
    <w:rsid w:val="00DE0ECC"/>
    <w:rsid w:val="00DF548F"/>
    <w:rsid w:val="00E23F56"/>
    <w:rsid w:val="00E27E49"/>
    <w:rsid w:val="00E31099"/>
    <w:rsid w:val="00E57F73"/>
    <w:rsid w:val="00E6033A"/>
    <w:rsid w:val="00E60D50"/>
    <w:rsid w:val="00E676A2"/>
    <w:rsid w:val="00EA60B7"/>
    <w:rsid w:val="00EC4CFD"/>
    <w:rsid w:val="00EE00DE"/>
    <w:rsid w:val="00F168F9"/>
    <w:rsid w:val="00F42675"/>
    <w:rsid w:val="00F544EB"/>
    <w:rsid w:val="00F82BCA"/>
    <w:rsid w:val="00F914FD"/>
    <w:rsid w:val="00F93DC0"/>
    <w:rsid w:val="00F96FEA"/>
    <w:rsid w:val="00FB20BD"/>
    <w:rsid w:val="00FB4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A958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48C7"/>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142DB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42DB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344A0C"/>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42DB3"/>
    <w:rPr>
      <w:rFonts w:ascii="Arial" w:eastAsiaTheme="majorEastAsia" w:hAnsi="Arial" w:cstheme="majorBidi"/>
      <w:color w:val="2F5496" w:themeColor="accent1" w:themeShade="BF"/>
      <w:sz w:val="28"/>
      <w:szCs w:val="26"/>
    </w:rPr>
  </w:style>
  <w:style w:type="character" w:customStyle="1" w:styleId="Heading1Char">
    <w:name w:val="Heading 1 Char"/>
    <w:basedOn w:val="DefaultParagraphFont"/>
    <w:link w:val="Heading1"/>
    <w:uiPriority w:val="9"/>
    <w:rsid w:val="00142DB3"/>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142DB3"/>
    <w:pPr>
      <w:ind w:left="720"/>
      <w:contextualSpacing/>
    </w:pPr>
  </w:style>
  <w:style w:type="paragraph" w:styleId="NormalWeb">
    <w:name w:val="Normal (Web)"/>
    <w:basedOn w:val="Normal"/>
    <w:uiPriority w:val="99"/>
    <w:semiHidden/>
    <w:unhideWhenUsed/>
    <w:rsid w:val="008C020E"/>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8C020E"/>
    <w:rPr>
      <w:color w:val="0563C1" w:themeColor="hyperlink"/>
      <w:u w:val="single"/>
    </w:rPr>
  </w:style>
  <w:style w:type="character" w:styleId="UnresolvedMention">
    <w:name w:val="Unresolved Mention"/>
    <w:basedOn w:val="DefaultParagraphFont"/>
    <w:uiPriority w:val="99"/>
    <w:semiHidden/>
    <w:unhideWhenUsed/>
    <w:rsid w:val="008C020E"/>
    <w:rPr>
      <w:color w:val="605E5C"/>
      <w:shd w:val="clear" w:color="auto" w:fill="E1DFDD"/>
    </w:rPr>
  </w:style>
  <w:style w:type="paragraph" w:styleId="Header">
    <w:name w:val="header"/>
    <w:basedOn w:val="Normal"/>
    <w:link w:val="HeaderChar"/>
    <w:uiPriority w:val="99"/>
    <w:unhideWhenUsed/>
    <w:rsid w:val="008C02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020E"/>
    <w:rPr>
      <w:rFonts w:ascii="Arial" w:hAnsi="Arial"/>
    </w:rPr>
  </w:style>
  <w:style w:type="paragraph" w:styleId="Footer">
    <w:name w:val="footer"/>
    <w:basedOn w:val="Normal"/>
    <w:link w:val="FooterChar"/>
    <w:uiPriority w:val="99"/>
    <w:unhideWhenUsed/>
    <w:rsid w:val="008C02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020E"/>
    <w:rPr>
      <w:rFonts w:ascii="Arial" w:hAnsi="Arial"/>
    </w:rPr>
  </w:style>
  <w:style w:type="character" w:customStyle="1" w:styleId="Heading3Char">
    <w:name w:val="Heading 3 Char"/>
    <w:basedOn w:val="DefaultParagraphFont"/>
    <w:link w:val="Heading3"/>
    <w:uiPriority w:val="9"/>
    <w:rsid w:val="00344A0C"/>
    <w:rPr>
      <w:rFonts w:ascii="Arial" w:eastAsiaTheme="majorEastAsia" w:hAnsi="Arial" w:cstheme="majorBidi"/>
      <w:color w:val="1F3763" w:themeColor="accent1" w:themeShade="7F"/>
      <w:sz w:val="24"/>
      <w:szCs w:val="24"/>
    </w:rPr>
  </w:style>
  <w:style w:type="table" w:styleId="TableGrid">
    <w:name w:val="Table Grid"/>
    <w:basedOn w:val="TableNormal"/>
    <w:uiPriority w:val="39"/>
    <w:rsid w:val="008966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C3D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8479BE"/>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8479BE"/>
    <w:pPr>
      <w:spacing w:after="100"/>
    </w:pPr>
  </w:style>
  <w:style w:type="paragraph" w:styleId="TOC2">
    <w:name w:val="toc 2"/>
    <w:basedOn w:val="Normal"/>
    <w:next w:val="Normal"/>
    <w:autoRedefine/>
    <w:uiPriority w:val="39"/>
    <w:unhideWhenUsed/>
    <w:rsid w:val="008479BE"/>
    <w:pPr>
      <w:spacing w:after="100"/>
      <w:ind w:left="220"/>
    </w:pPr>
  </w:style>
  <w:style w:type="paragraph" w:styleId="TOC3">
    <w:name w:val="toc 3"/>
    <w:basedOn w:val="Normal"/>
    <w:next w:val="Normal"/>
    <w:autoRedefine/>
    <w:uiPriority w:val="39"/>
    <w:unhideWhenUsed/>
    <w:rsid w:val="008479B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955405">
      <w:bodyDiv w:val="1"/>
      <w:marLeft w:val="0"/>
      <w:marRight w:val="0"/>
      <w:marTop w:val="0"/>
      <w:marBottom w:val="0"/>
      <w:divBdr>
        <w:top w:val="none" w:sz="0" w:space="0" w:color="auto"/>
        <w:left w:val="none" w:sz="0" w:space="0" w:color="auto"/>
        <w:bottom w:val="none" w:sz="0" w:space="0" w:color="auto"/>
        <w:right w:val="none" w:sz="0" w:space="0" w:color="auto"/>
      </w:divBdr>
    </w:div>
    <w:div w:id="892544364">
      <w:bodyDiv w:val="1"/>
      <w:marLeft w:val="0"/>
      <w:marRight w:val="0"/>
      <w:marTop w:val="0"/>
      <w:marBottom w:val="0"/>
      <w:divBdr>
        <w:top w:val="none" w:sz="0" w:space="0" w:color="auto"/>
        <w:left w:val="none" w:sz="0" w:space="0" w:color="auto"/>
        <w:bottom w:val="none" w:sz="0" w:space="0" w:color="auto"/>
        <w:right w:val="none" w:sz="0" w:space="0" w:color="auto"/>
      </w:divBdr>
      <w:divsChild>
        <w:div w:id="547763168">
          <w:marLeft w:val="0"/>
          <w:marRight w:val="0"/>
          <w:marTop w:val="0"/>
          <w:marBottom w:val="0"/>
          <w:divBdr>
            <w:top w:val="none" w:sz="0" w:space="0" w:color="auto"/>
            <w:left w:val="none" w:sz="0" w:space="0" w:color="auto"/>
            <w:bottom w:val="none" w:sz="0" w:space="0" w:color="auto"/>
            <w:right w:val="none" w:sz="0" w:space="0" w:color="auto"/>
          </w:divBdr>
        </w:div>
      </w:divsChild>
    </w:div>
    <w:div w:id="1656567437">
      <w:bodyDiv w:val="1"/>
      <w:marLeft w:val="0"/>
      <w:marRight w:val="0"/>
      <w:marTop w:val="0"/>
      <w:marBottom w:val="0"/>
      <w:divBdr>
        <w:top w:val="none" w:sz="0" w:space="0" w:color="auto"/>
        <w:left w:val="none" w:sz="0" w:space="0" w:color="auto"/>
        <w:bottom w:val="none" w:sz="0" w:space="0" w:color="auto"/>
        <w:right w:val="none" w:sz="0" w:space="0" w:color="auto"/>
      </w:divBdr>
      <w:divsChild>
        <w:div w:id="1060396842">
          <w:marLeft w:val="0"/>
          <w:marRight w:val="0"/>
          <w:marTop w:val="0"/>
          <w:marBottom w:val="0"/>
          <w:divBdr>
            <w:top w:val="none" w:sz="0" w:space="0" w:color="auto"/>
            <w:left w:val="none" w:sz="0" w:space="0" w:color="auto"/>
            <w:bottom w:val="none" w:sz="0" w:space="0" w:color="auto"/>
            <w:right w:val="none" w:sz="0" w:space="0" w:color="auto"/>
          </w:divBdr>
        </w:div>
      </w:divsChild>
    </w:div>
    <w:div w:id="1679234356">
      <w:bodyDiv w:val="1"/>
      <w:marLeft w:val="0"/>
      <w:marRight w:val="0"/>
      <w:marTop w:val="0"/>
      <w:marBottom w:val="0"/>
      <w:divBdr>
        <w:top w:val="none" w:sz="0" w:space="0" w:color="auto"/>
        <w:left w:val="none" w:sz="0" w:space="0" w:color="auto"/>
        <w:bottom w:val="none" w:sz="0" w:space="0" w:color="auto"/>
        <w:right w:val="none" w:sz="0" w:space="0" w:color="auto"/>
      </w:divBdr>
      <w:divsChild>
        <w:div w:id="1403944815">
          <w:marLeft w:val="0"/>
          <w:marRight w:val="0"/>
          <w:marTop w:val="0"/>
          <w:marBottom w:val="0"/>
          <w:divBdr>
            <w:top w:val="none" w:sz="0" w:space="0" w:color="auto"/>
            <w:left w:val="none" w:sz="0" w:space="0" w:color="auto"/>
            <w:bottom w:val="none" w:sz="0" w:space="0" w:color="auto"/>
            <w:right w:val="none" w:sz="0" w:space="0" w:color="auto"/>
          </w:divBdr>
        </w:div>
      </w:divsChild>
    </w:div>
    <w:div w:id="1823158880">
      <w:bodyDiv w:val="1"/>
      <w:marLeft w:val="0"/>
      <w:marRight w:val="0"/>
      <w:marTop w:val="0"/>
      <w:marBottom w:val="0"/>
      <w:divBdr>
        <w:top w:val="none" w:sz="0" w:space="0" w:color="auto"/>
        <w:left w:val="none" w:sz="0" w:space="0" w:color="auto"/>
        <w:bottom w:val="none" w:sz="0" w:space="0" w:color="auto"/>
        <w:right w:val="none" w:sz="0" w:space="0" w:color="auto"/>
      </w:divBdr>
      <w:divsChild>
        <w:div w:id="91004705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randviewresearch.com/industry-analysis/sportswear-market" TargetMode="External"/><Relationship Id="rId39" Type="http://schemas.openxmlformats.org/officeDocument/2006/relationships/hyperlink" Target="https://straitsresearch.com/report/sportswear-market" TargetMode="External"/><Relationship Id="rId21" Type="http://schemas.openxmlformats.org/officeDocument/2006/relationships/hyperlink" Target="https://doi.org/10.2991/978-94-6463-260-6_45" TargetMode="External"/><Relationship Id="rId34" Type="http://schemas.openxmlformats.org/officeDocument/2006/relationships/hyperlink" Target="https://www.simplypsychology.org/hofstedes-cultural-dimensions-theory.htm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71317/rjsa.003.05.0340" TargetMode="External"/><Relationship Id="rId29" Type="http://schemas.openxmlformats.org/officeDocument/2006/relationships/hyperlink" Target="https://www.researchgate.net/publication/336471791_THE_EFFECT_OF_MARKETING_MIX_ON_ORGANIZATIONS_PERFORMANCE"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arrer.co.uk/news-and-insights/more-than-three-stripes-and-youre-out-adidas-loses-trade-mark-case-against-thom-browne/" TargetMode="External"/><Relationship Id="rId32" Type="http://schemas.openxmlformats.org/officeDocument/2006/relationships/hyperlink" Target="https://www.news.market.us/sportswear-statistics/" TargetMode="External"/><Relationship Id="rId37" Type="http://schemas.openxmlformats.org/officeDocument/2006/relationships/hyperlink" Target="https://www.investing.com/academy/statistics/adidas-facts/" TargetMode="External"/><Relationship Id="rId40" Type="http://schemas.openxmlformats.org/officeDocument/2006/relationships/hyperlink" Target="https://www.adidas-group.com/en/magazine/innovation/the-history-of-adidas-a-background-of-collaboration-and-innovatio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sites.psu.edu/global/2020/11/01/comparing-china-to-united-states-using-hofstedes-six-cultural-dimensions/" TargetMode="External"/><Relationship Id="rId28" Type="http://schemas.openxmlformats.org/officeDocument/2006/relationships/hyperlink" Target="https://www.globallegalinsights.com/news/adidas-faces-accusations-of-corruption-in-china/" TargetMode="External"/><Relationship Id="rId36" Type="http://schemas.openxmlformats.org/officeDocument/2006/relationships/hyperlink" Target="https://sgbonline.com/adidas-closes-numerous-stores-in-china/" TargetMode="External"/><Relationship Id="rId10" Type="http://schemas.openxmlformats.org/officeDocument/2006/relationships/image" Target="media/image3.jpeg"/><Relationship Id="rId19" Type="http://schemas.openxmlformats.org/officeDocument/2006/relationships/hyperlink" Target="https://www.adidas-group.com/en/media/press-releases/adidas-presents-growth-strategy-own-the-game-until-2025" TargetMode="External"/><Relationship Id="rId31" Type="http://schemas.openxmlformats.org/officeDocument/2006/relationships/hyperlink" Target="https://www.britannica.com/money/Adidas-A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fourweekmba.com/adidas-revenue-by-geography/" TargetMode="External"/><Relationship Id="rId27" Type="http://schemas.openxmlformats.org/officeDocument/2006/relationships/hyperlink" Target="https://www.ebsco.com/research-starters/business-and-management/hofstedes-cultural-dimensions-theory" TargetMode="External"/><Relationship Id="rId30" Type="http://schemas.openxmlformats.org/officeDocument/2006/relationships/hyperlink" Target="https://medium.com/techno-preneurship/pestle-analysis-the-ceos-guide-to-future-proofing-a-business-877e6c4e20ea" TargetMode="External"/><Relationship Id="rId35" Type="http://schemas.openxmlformats.org/officeDocument/2006/relationships/hyperlink" Target="https://www.paulyih.com/2017-adidas-icon-campaign"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bsco.com/research-starters/sports-and-leisure/adidas-company" TargetMode="External"/><Relationship Id="rId33" Type="http://schemas.openxmlformats.org/officeDocument/2006/relationships/hyperlink" Target="https://apparelinsider.com/french-ngo-files-court-complaint-over-adidas-new-balance-greenwashing/" TargetMode="External"/><Relationship Id="rId38" Type="http://schemas.openxmlformats.org/officeDocument/2006/relationships/hyperlink" Target="https://www.researchgate.net/publication/368961070_Adidas_In_Partnership_With_Parley_Exploring_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EDB80-1195-422B-A4E2-F941C30A9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8112</Words>
  <Characters>46244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2026-06-27T17:40:00Z</dcterms:created>
  <dcterms:modified xsi:type="dcterms:W3CDTF">2026-08-06T13:23:00Z</dcterms:modified>
</cp:coreProperties>
</file>