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5A39AD" w14:textId="77777777" w:rsidR="00BE47E5" w:rsidRDefault="00BE47E5">
      <w:pPr>
        <w:rPr>
          <w:rFonts w:ascii="Arial" w:eastAsia="Arial" w:hAnsi="Arial" w:cs="Arial"/>
          <w:b/>
          <w:bCs/>
          <w:sz w:val="32"/>
          <w:szCs w:val="32"/>
        </w:rPr>
      </w:pPr>
    </w:p>
    <w:p w14:paraId="73638487" w14:textId="77777777" w:rsidR="00BE47E5" w:rsidRDefault="00BE47E5">
      <w:pPr>
        <w:rPr>
          <w:rFonts w:ascii="Arial" w:eastAsia="Arial" w:hAnsi="Arial" w:cs="Arial"/>
          <w:b/>
          <w:bCs/>
          <w:sz w:val="32"/>
          <w:szCs w:val="32"/>
        </w:rPr>
      </w:pPr>
    </w:p>
    <w:p w14:paraId="4BE0116C" w14:textId="77777777" w:rsidR="00BE47E5" w:rsidRDefault="00571F99">
      <w:pPr>
        <w:rPr>
          <w:rFonts w:ascii="Arial" w:eastAsia="Arial" w:hAnsi="Arial" w:cs="Arial"/>
          <w:b/>
          <w:bCs/>
          <w:sz w:val="32"/>
          <w:szCs w:val="32"/>
        </w:rPr>
      </w:pPr>
      <w:r>
        <w:rPr>
          <w:noProof/>
        </w:rPr>
        <w:drawing>
          <wp:anchor distT="0" distB="0" distL="114300" distR="114300" simplePos="0" relativeHeight="251658240" behindDoc="0" locked="0" layoutInCell="1" hidden="0" allowOverlap="1" wp14:anchorId="728979F3" wp14:editId="1F184BB3">
            <wp:simplePos x="0" y="0"/>
            <wp:positionH relativeFrom="column">
              <wp:posOffset>1790700</wp:posOffset>
            </wp:positionH>
            <wp:positionV relativeFrom="paragraph">
              <wp:posOffset>259108</wp:posOffset>
            </wp:positionV>
            <wp:extent cx="2360295" cy="944880"/>
            <wp:effectExtent l="0" t="0" r="0" b="0"/>
            <wp:wrapNone/>
            <wp:docPr id="4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360295" cy="944880"/>
                    </a:xfrm>
                    <a:prstGeom prst="rect">
                      <a:avLst/>
                    </a:prstGeom>
                    <a:ln/>
                  </pic:spPr>
                </pic:pic>
              </a:graphicData>
            </a:graphic>
          </wp:anchor>
        </w:drawing>
      </w:r>
    </w:p>
    <w:p w14:paraId="6E09491A" w14:textId="77777777" w:rsidR="00BE47E5" w:rsidRDefault="00BE47E5">
      <w:pPr>
        <w:rPr>
          <w:rFonts w:ascii="Arial" w:eastAsia="Arial" w:hAnsi="Arial" w:cs="Arial"/>
          <w:b/>
          <w:bCs/>
          <w:sz w:val="32"/>
          <w:szCs w:val="32"/>
        </w:rPr>
      </w:pPr>
    </w:p>
    <w:p w14:paraId="754667B9" w14:textId="77777777" w:rsidR="00BE47E5" w:rsidRDefault="00BE47E5">
      <w:pPr>
        <w:jc w:val="center"/>
        <w:rPr>
          <w:rFonts w:ascii="Arial" w:eastAsia="Arial" w:hAnsi="Arial" w:cs="Arial"/>
          <w:b/>
          <w:bCs/>
          <w:sz w:val="32"/>
          <w:szCs w:val="32"/>
        </w:rPr>
      </w:pPr>
    </w:p>
    <w:p w14:paraId="29061906" w14:textId="77777777" w:rsidR="00BE47E5" w:rsidRDefault="00BE47E5">
      <w:pPr>
        <w:jc w:val="center"/>
        <w:rPr>
          <w:rFonts w:ascii="Arial" w:eastAsia="Arial" w:hAnsi="Arial" w:cs="Arial"/>
          <w:b/>
          <w:bCs/>
          <w:sz w:val="32"/>
          <w:szCs w:val="32"/>
        </w:rPr>
      </w:pPr>
    </w:p>
    <w:p w14:paraId="69FAB58C" w14:textId="77777777" w:rsidR="00BE47E5" w:rsidRDefault="00571F99">
      <w:pPr>
        <w:jc w:val="center"/>
        <w:rPr>
          <w:b/>
          <w:bCs/>
          <w:sz w:val="32"/>
          <w:szCs w:val="32"/>
        </w:rPr>
      </w:pPr>
      <w:r>
        <w:rPr>
          <w:b/>
          <w:bCs/>
          <w:sz w:val="32"/>
          <w:szCs w:val="32"/>
        </w:rPr>
        <w:t>Module Code and Name: LCMB7037 Business Development Proposal</w:t>
      </w:r>
    </w:p>
    <w:p w14:paraId="4D0FE3CD" w14:textId="17589C29" w:rsidR="00BE47E5" w:rsidRDefault="00571F99" w:rsidP="00706E2A">
      <w:pPr>
        <w:jc w:val="center"/>
        <w:rPr>
          <w:b/>
          <w:bCs/>
          <w:sz w:val="32"/>
          <w:szCs w:val="32"/>
        </w:rPr>
      </w:pPr>
      <w:bookmarkStart w:id="0" w:name="_heading=h.m1qy3wghd89" w:colFirst="0" w:colLast="0"/>
      <w:bookmarkEnd w:id="0"/>
      <w:r>
        <w:rPr>
          <w:b/>
          <w:bCs/>
          <w:sz w:val="32"/>
          <w:szCs w:val="32"/>
        </w:rPr>
        <w:t>Title: Developing EverAfter Weddings: A Wedding Planning and Event Management Business for Personalised Wedding Experiences in London</w:t>
      </w:r>
    </w:p>
    <w:p w14:paraId="632086E5" w14:textId="4967F14B" w:rsidR="00706E2A" w:rsidRDefault="00706E2A" w:rsidP="00706E2A">
      <w:pPr>
        <w:jc w:val="center"/>
        <w:rPr>
          <w:b/>
          <w:bCs/>
          <w:sz w:val="32"/>
          <w:szCs w:val="32"/>
        </w:rPr>
      </w:pPr>
      <w:r>
        <w:rPr>
          <w:b/>
          <w:bCs/>
          <w:sz w:val="32"/>
          <w:szCs w:val="32"/>
        </w:rPr>
        <w:t>Student Name : Chetnaben Anilbhai Fadke</w:t>
      </w:r>
    </w:p>
    <w:p w14:paraId="66E08339" w14:textId="4E170A75" w:rsidR="00706E2A" w:rsidRDefault="00706E2A" w:rsidP="00706E2A">
      <w:pPr>
        <w:jc w:val="center"/>
        <w:rPr>
          <w:b/>
          <w:bCs/>
          <w:sz w:val="32"/>
          <w:szCs w:val="32"/>
        </w:rPr>
      </w:pPr>
      <w:r>
        <w:rPr>
          <w:b/>
          <w:bCs/>
          <w:sz w:val="32"/>
          <w:szCs w:val="32"/>
        </w:rPr>
        <w:t>Student ID: 2430959</w:t>
      </w:r>
    </w:p>
    <w:p w14:paraId="75A311ED" w14:textId="77777777" w:rsidR="00BE47E5" w:rsidRDefault="003C5840">
      <w:pPr>
        <w:jc w:val="center"/>
        <w:rPr>
          <w:rFonts w:ascii="Arial" w:eastAsia="Arial" w:hAnsi="Arial" w:cs="Arial"/>
          <w:b/>
          <w:bCs/>
          <w:sz w:val="32"/>
          <w:szCs w:val="32"/>
        </w:rPr>
      </w:pPr>
      <w:bookmarkStart w:id="1" w:name="_heading=h.tz80dnx66fdv" w:colFirst="0" w:colLast="0"/>
      <w:bookmarkEnd w:id="1"/>
      <w:r>
        <w:rPr>
          <w:b/>
          <w:bCs/>
          <w:sz w:val="32"/>
          <w:szCs w:val="32"/>
        </w:rPr>
        <w:t>Word Count: 16,275</w:t>
      </w:r>
      <w:r w:rsidR="00571F99">
        <w:br w:type="page"/>
      </w:r>
    </w:p>
    <w:p w14:paraId="0BF3A4DE" w14:textId="77777777" w:rsidR="00BE47E5" w:rsidRDefault="00571F99">
      <w:pPr>
        <w:jc w:val="center"/>
        <w:rPr>
          <w:b/>
          <w:bCs/>
          <w:sz w:val="28"/>
          <w:szCs w:val="28"/>
        </w:rPr>
      </w:pPr>
      <w:r>
        <w:rPr>
          <w:b/>
          <w:bCs/>
          <w:sz w:val="28"/>
          <w:szCs w:val="28"/>
        </w:rPr>
        <w:lastRenderedPageBreak/>
        <w:t>Table of Contents</w:t>
      </w:r>
    </w:p>
    <w:sdt>
      <w:sdtPr>
        <w:id w:val="-1031875287"/>
        <w:docPartObj>
          <w:docPartGallery w:val="Table of Contents"/>
          <w:docPartUnique/>
        </w:docPartObj>
      </w:sdtPr>
      <w:sdtContent>
        <w:p w14:paraId="1D087E31" w14:textId="77777777" w:rsidR="006338BB" w:rsidRDefault="00571F99">
          <w:pPr>
            <w:pStyle w:val="TOC1"/>
            <w:tabs>
              <w:tab w:val="right" w:pos="9350"/>
            </w:tabs>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239762615" w:history="1">
            <w:r w:rsidR="006338BB" w:rsidRPr="004D5E4F">
              <w:rPr>
                <w:rStyle w:val="Hyperlink"/>
                <w:noProof/>
              </w:rPr>
              <w:t>Chapter 1: Introduction</w:t>
            </w:r>
            <w:r w:rsidR="006338BB">
              <w:rPr>
                <w:noProof/>
                <w:webHidden/>
              </w:rPr>
              <w:tab/>
            </w:r>
            <w:r w:rsidR="006338BB">
              <w:rPr>
                <w:noProof/>
                <w:webHidden/>
              </w:rPr>
              <w:fldChar w:fldCharType="begin"/>
            </w:r>
            <w:r w:rsidR="006338BB">
              <w:rPr>
                <w:noProof/>
                <w:webHidden/>
              </w:rPr>
              <w:instrText xml:space="preserve"> PAGEREF _Toc239762615 \h </w:instrText>
            </w:r>
            <w:r w:rsidR="006338BB">
              <w:rPr>
                <w:noProof/>
                <w:webHidden/>
              </w:rPr>
            </w:r>
            <w:r w:rsidR="006338BB">
              <w:rPr>
                <w:noProof/>
                <w:webHidden/>
              </w:rPr>
              <w:fldChar w:fldCharType="separate"/>
            </w:r>
            <w:r w:rsidR="006338BB">
              <w:rPr>
                <w:noProof/>
                <w:webHidden/>
              </w:rPr>
              <w:t>8</w:t>
            </w:r>
            <w:r w:rsidR="006338BB">
              <w:rPr>
                <w:noProof/>
                <w:webHidden/>
              </w:rPr>
              <w:fldChar w:fldCharType="end"/>
            </w:r>
          </w:hyperlink>
        </w:p>
        <w:p w14:paraId="69DDD159"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16" w:history="1">
            <w:r w:rsidRPr="004D5E4F">
              <w:rPr>
                <w:rStyle w:val="Hyperlink"/>
                <w:noProof/>
              </w:rPr>
              <w:t>1.1 Background to the Wedding Planning and Event Management Industry</w:t>
            </w:r>
            <w:r>
              <w:rPr>
                <w:noProof/>
                <w:webHidden/>
              </w:rPr>
              <w:tab/>
            </w:r>
            <w:r>
              <w:rPr>
                <w:noProof/>
                <w:webHidden/>
              </w:rPr>
              <w:fldChar w:fldCharType="begin"/>
            </w:r>
            <w:r>
              <w:rPr>
                <w:noProof/>
                <w:webHidden/>
              </w:rPr>
              <w:instrText xml:space="preserve"> PAGEREF _Toc239762616 \h </w:instrText>
            </w:r>
            <w:r>
              <w:rPr>
                <w:noProof/>
                <w:webHidden/>
              </w:rPr>
            </w:r>
            <w:r>
              <w:rPr>
                <w:noProof/>
                <w:webHidden/>
              </w:rPr>
              <w:fldChar w:fldCharType="separate"/>
            </w:r>
            <w:r>
              <w:rPr>
                <w:noProof/>
                <w:webHidden/>
              </w:rPr>
              <w:t>8</w:t>
            </w:r>
            <w:r>
              <w:rPr>
                <w:noProof/>
                <w:webHidden/>
              </w:rPr>
              <w:fldChar w:fldCharType="end"/>
            </w:r>
          </w:hyperlink>
        </w:p>
        <w:p w14:paraId="7DB54255"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17" w:history="1">
            <w:r w:rsidRPr="004D5E4F">
              <w:rPr>
                <w:rStyle w:val="Hyperlink"/>
                <w:noProof/>
              </w:rPr>
              <w:t>1.2 London Wedding Market</w:t>
            </w:r>
            <w:r>
              <w:rPr>
                <w:noProof/>
                <w:webHidden/>
              </w:rPr>
              <w:tab/>
            </w:r>
            <w:r>
              <w:rPr>
                <w:noProof/>
                <w:webHidden/>
              </w:rPr>
              <w:fldChar w:fldCharType="begin"/>
            </w:r>
            <w:r>
              <w:rPr>
                <w:noProof/>
                <w:webHidden/>
              </w:rPr>
              <w:instrText xml:space="preserve"> PAGEREF _Toc239762617 \h </w:instrText>
            </w:r>
            <w:r>
              <w:rPr>
                <w:noProof/>
                <w:webHidden/>
              </w:rPr>
            </w:r>
            <w:r>
              <w:rPr>
                <w:noProof/>
                <w:webHidden/>
              </w:rPr>
              <w:fldChar w:fldCharType="separate"/>
            </w:r>
            <w:r>
              <w:rPr>
                <w:noProof/>
                <w:webHidden/>
              </w:rPr>
              <w:t>8</w:t>
            </w:r>
            <w:r>
              <w:rPr>
                <w:noProof/>
                <w:webHidden/>
              </w:rPr>
              <w:fldChar w:fldCharType="end"/>
            </w:r>
          </w:hyperlink>
        </w:p>
        <w:p w14:paraId="2DBEB283"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18" w:history="1">
            <w:r w:rsidRPr="004D5E4F">
              <w:rPr>
                <w:rStyle w:val="Hyperlink"/>
                <w:noProof/>
              </w:rPr>
              <w:t>1.3 Changing Customer Expectations</w:t>
            </w:r>
            <w:r>
              <w:rPr>
                <w:noProof/>
                <w:webHidden/>
              </w:rPr>
              <w:tab/>
            </w:r>
            <w:r>
              <w:rPr>
                <w:noProof/>
                <w:webHidden/>
              </w:rPr>
              <w:fldChar w:fldCharType="begin"/>
            </w:r>
            <w:r>
              <w:rPr>
                <w:noProof/>
                <w:webHidden/>
              </w:rPr>
              <w:instrText xml:space="preserve"> PAGEREF _Toc239762618 \h </w:instrText>
            </w:r>
            <w:r>
              <w:rPr>
                <w:noProof/>
                <w:webHidden/>
              </w:rPr>
            </w:r>
            <w:r>
              <w:rPr>
                <w:noProof/>
                <w:webHidden/>
              </w:rPr>
              <w:fldChar w:fldCharType="separate"/>
            </w:r>
            <w:r>
              <w:rPr>
                <w:noProof/>
                <w:webHidden/>
              </w:rPr>
              <w:t>9</w:t>
            </w:r>
            <w:r>
              <w:rPr>
                <w:noProof/>
                <w:webHidden/>
              </w:rPr>
              <w:fldChar w:fldCharType="end"/>
            </w:r>
          </w:hyperlink>
        </w:p>
        <w:p w14:paraId="07D31A58"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19" w:history="1">
            <w:r w:rsidRPr="004D5E4F">
              <w:rPr>
                <w:rStyle w:val="Hyperlink"/>
                <w:noProof/>
              </w:rPr>
              <w:t>1.4 Business Problem</w:t>
            </w:r>
            <w:r>
              <w:rPr>
                <w:noProof/>
                <w:webHidden/>
              </w:rPr>
              <w:tab/>
            </w:r>
            <w:r>
              <w:rPr>
                <w:noProof/>
                <w:webHidden/>
              </w:rPr>
              <w:fldChar w:fldCharType="begin"/>
            </w:r>
            <w:r>
              <w:rPr>
                <w:noProof/>
                <w:webHidden/>
              </w:rPr>
              <w:instrText xml:space="preserve"> PAGEREF _Toc239762619 \h </w:instrText>
            </w:r>
            <w:r>
              <w:rPr>
                <w:noProof/>
                <w:webHidden/>
              </w:rPr>
            </w:r>
            <w:r>
              <w:rPr>
                <w:noProof/>
                <w:webHidden/>
              </w:rPr>
              <w:fldChar w:fldCharType="separate"/>
            </w:r>
            <w:r>
              <w:rPr>
                <w:noProof/>
                <w:webHidden/>
              </w:rPr>
              <w:t>10</w:t>
            </w:r>
            <w:r>
              <w:rPr>
                <w:noProof/>
                <w:webHidden/>
              </w:rPr>
              <w:fldChar w:fldCharType="end"/>
            </w:r>
          </w:hyperlink>
        </w:p>
        <w:p w14:paraId="48A651C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0" w:history="1">
            <w:r w:rsidRPr="004D5E4F">
              <w:rPr>
                <w:rStyle w:val="Hyperlink"/>
                <w:noProof/>
              </w:rPr>
              <w:t>1.5 Business Opportunity</w:t>
            </w:r>
            <w:r>
              <w:rPr>
                <w:noProof/>
                <w:webHidden/>
              </w:rPr>
              <w:tab/>
            </w:r>
            <w:r>
              <w:rPr>
                <w:noProof/>
                <w:webHidden/>
              </w:rPr>
              <w:fldChar w:fldCharType="begin"/>
            </w:r>
            <w:r>
              <w:rPr>
                <w:noProof/>
                <w:webHidden/>
              </w:rPr>
              <w:instrText xml:space="preserve"> PAGEREF _Toc239762620 \h </w:instrText>
            </w:r>
            <w:r>
              <w:rPr>
                <w:noProof/>
                <w:webHidden/>
              </w:rPr>
            </w:r>
            <w:r>
              <w:rPr>
                <w:noProof/>
                <w:webHidden/>
              </w:rPr>
              <w:fldChar w:fldCharType="separate"/>
            </w:r>
            <w:r>
              <w:rPr>
                <w:noProof/>
                <w:webHidden/>
              </w:rPr>
              <w:t>10</w:t>
            </w:r>
            <w:r>
              <w:rPr>
                <w:noProof/>
                <w:webHidden/>
              </w:rPr>
              <w:fldChar w:fldCharType="end"/>
            </w:r>
          </w:hyperlink>
        </w:p>
        <w:p w14:paraId="2F9BEE6D"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1" w:history="1">
            <w:r w:rsidRPr="004D5E4F">
              <w:rPr>
                <w:rStyle w:val="Hyperlink"/>
                <w:noProof/>
              </w:rPr>
              <w:t>1.6 Aim</w:t>
            </w:r>
            <w:r>
              <w:rPr>
                <w:noProof/>
                <w:webHidden/>
              </w:rPr>
              <w:tab/>
            </w:r>
            <w:r>
              <w:rPr>
                <w:noProof/>
                <w:webHidden/>
              </w:rPr>
              <w:fldChar w:fldCharType="begin"/>
            </w:r>
            <w:r>
              <w:rPr>
                <w:noProof/>
                <w:webHidden/>
              </w:rPr>
              <w:instrText xml:space="preserve"> PAGEREF _Toc239762621 \h </w:instrText>
            </w:r>
            <w:r>
              <w:rPr>
                <w:noProof/>
                <w:webHidden/>
              </w:rPr>
            </w:r>
            <w:r>
              <w:rPr>
                <w:noProof/>
                <w:webHidden/>
              </w:rPr>
              <w:fldChar w:fldCharType="separate"/>
            </w:r>
            <w:r>
              <w:rPr>
                <w:noProof/>
                <w:webHidden/>
              </w:rPr>
              <w:t>10</w:t>
            </w:r>
            <w:r>
              <w:rPr>
                <w:noProof/>
                <w:webHidden/>
              </w:rPr>
              <w:fldChar w:fldCharType="end"/>
            </w:r>
          </w:hyperlink>
        </w:p>
        <w:p w14:paraId="0C1688B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2" w:history="1">
            <w:r w:rsidRPr="004D5E4F">
              <w:rPr>
                <w:rStyle w:val="Hyperlink"/>
                <w:noProof/>
              </w:rPr>
              <w:t>1.7 Research Objectives</w:t>
            </w:r>
            <w:r>
              <w:rPr>
                <w:noProof/>
                <w:webHidden/>
              </w:rPr>
              <w:tab/>
            </w:r>
            <w:r>
              <w:rPr>
                <w:noProof/>
                <w:webHidden/>
              </w:rPr>
              <w:fldChar w:fldCharType="begin"/>
            </w:r>
            <w:r>
              <w:rPr>
                <w:noProof/>
                <w:webHidden/>
              </w:rPr>
              <w:instrText xml:space="preserve"> PAGEREF _Toc239762622 \h </w:instrText>
            </w:r>
            <w:r>
              <w:rPr>
                <w:noProof/>
                <w:webHidden/>
              </w:rPr>
            </w:r>
            <w:r>
              <w:rPr>
                <w:noProof/>
                <w:webHidden/>
              </w:rPr>
              <w:fldChar w:fldCharType="separate"/>
            </w:r>
            <w:r>
              <w:rPr>
                <w:noProof/>
                <w:webHidden/>
              </w:rPr>
              <w:t>11</w:t>
            </w:r>
            <w:r>
              <w:rPr>
                <w:noProof/>
                <w:webHidden/>
              </w:rPr>
              <w:fldChar w:fldCharType="end"/>
            </w:r>
          </w:hyperlink>
        </w:p>
        <w:p w14:paraId="57889CE4"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3" w:history="1">
            <w:r w:rsidRPr="004D5E4F">
              <w:rPr>
                <w:rStyle w:val="Hyperlink"/>
                <w:noProof/>
              </w:rPr>
              <w:t>1.8 Research Questions</w:t>
            </w:r>
            <w:r>
              <w:rPr>
                <w:noProof/>
                <w:webHidden/>
              </w:rPr>
              <w:tab/>
            </w:r>
            <w:r>
              <w:rPr>
                <w:noProof/>
                <w:webHidden/>
              </w:rPr>
              <w:fldChar w:fldCharType="begin"/>
            </w:r>
            <w:r>
              <w:rPr>
                <w:noProof/>
                <w:webHidden/>
              </w:rPr>
              <w:instrText xml:space="preserve"> PAGEREF _Toc239762623 \h </w:instrText>
            </w:r>
            <w:r>
              <w:rPr>
                <w:noProof/>
                <w:webHidden/>
              </w:rPr>
            </w:r>
            <w:r>
              <w:rPr>
                <w:noProof/>
                <w:webHidden/>
              </w:rPr>
              <w:fldChar w:fldCharType="separate"/>
            </w:r>
            <w:r>
              <w:rPr>
                <w:noProof/>
                <w:webHidden/>
              </w:rPr>
              <w:t>11</w:t>
            </w:r>
            <w:r>
              <w:rPr>
                <w:noProof/>
                <w:webHidden/>
              </w:rPr>
              <w:fldChar w:fldCharType="end"/>
            </w:r>
          </w:hyperlink>
        </w:p>
        <w:p w14:paraId="2EF7B5B0"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24" w:history="1">
            <w:r w:rsidRPr="004D5E4F">
              <w:rPr>
                <w:rStyle w:val="Hyperlink"/>
                <w:noProof/>
              </w:rPr>
              <w:t>Chapter 2: Company Description</w:t>
            </w:r>
            <w:r>
              <w:rPr>
                <w:noProof/>
                <w:webHidden/>
              </w:rPr>
              <w:tab/>
            </w:r>
            <w:r>
              <w:rPr>
                <w:noProof/>
                <w:webHidden/>
              </w:rPr>
              <w:fldChar w:fldCharType="begin"/>
            </w:r>
            <w:r>
              <w:rPr>
                <w:noProof/>
                <w:webHidden/>
              </w:rPr>
              <w:instrText xml:space="preserve"> PAGEREF _Toc239762624 \h </w:instrText>
            </w:r>
            <w:r>
              <w:rPr>
                <w:noProof/>
                <w:webHidden/>
              </w:rPr>
            </w:r>
            <w:r>
              <w:rPr>
                <w:noProof/>
                <w:webHidden/>
              </w:rPr>
              <w:fldChar w:fldCharType="separate"/>
            </w:r>
            <w:r>
              <w:rPr>
                <w:noProof/>
                <w:webHidden/>
              </w:rPr>
              <w:t>13</w:t>
            </w:r>
            <w:r>
              <w:rPr>
                <w:noProof/>
                <w:webHidden/>
              </w:rPr>
              <w:fldChar w:fldCharType="end"/>
            </w:r>
          </w:hyperlink>
        </w:p>
        <w:p w14:paraId="7001F92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5" w:history="1">
            <w:r w:rsidRPr="004D5E4F">
              <w:rPr>
                <w:rStyle w:val="Hyperlink"/>
                <w:noProof/>
              </w:rPr>
              <w:t>2.1 Overview of EverAfter Weddings</w:t>
            </w:r>
            <w:r>
              <w:rPr>
                <w:noProof/>
                <w:webHidden/>
              </w:rPr>
              <w:tab/>
            </w:r>
            <w:r>
              <w:rPr>
                <w:noProof/>
                <w:webHidden/>
              </w:rPr>
              <w:fldChar w:fldCharType="begin"/>
            </w:r>
            <w:r>
              <w:rPr>
                <w:noProof/>
                <w:webHidden/>
              </w:rPr>
              <w:instrText xml:space="preserve"> PAGEREF _Toc239762625 \h </w:instrText>
            </w:r>
            <w:r>
              <w:rPr>
                <w:noProof/>
                <w:webHidden/>
              </w:rPr>
            </w:r>
            <w:r>
              <w:rPr>
                <w:noProof/>
                <w:webHidden/>
              </w:rPr>
              <w:fldChar w:fldCharType="separate"/>
            </w:r>
            <w:r>
              <w:rPr>
                <w:noProof/>
                <w:webHidden/>
              </w:rPr>
              <w:t>13</w:t>
            </w:r>
            <w:r>
              <w:rPr>
                <w:noProof/>
                <w:webHidden/>
              </w:rPr>
              <w:fldChar w:fldCharType="end"/>
            </w:r>
          </w:hyperlink>
        </w:p>
        <w:p w14:paraId="16BF38D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6" w:history="1">
            <w:r w:rsidRPr="004D5E4F">
              <w:rPr>
                <w:rStyle w:val="Hyperlink"/>
                <w:noProof/>
              </w:rPr>
              <w:t>2.2 Business Concept</w:t>
            </w:r>
            <w:r>
              <w:rPr>
                <w:noProof/>
                <w:webHidden/>
              </w:rPr>
              <w:tab/>
            </w:r>
            <w:r>
              <w:rPr>
                <w:noProof/>
                <w:webHidden/>
              </w:rPr>
              <w:fldChar w:fldCharType="begin"/>
            </w:r>
            <w:r>
              <w:rPr>
                <w:noProof/>
                <w:webHidden/>
              </w:rPr>
              <w:instrText xml:space="preserve"> PAGEREF _Toc239762626 \h </w:instrText>
            </w:r>
            <w:r>
              <w:rPr>
                <w:noProof/>
                <w:webHidden/>
              </w:rPr>
            </w:r>
            <w:r>
              <w:rPr>
                <w:noProof/>
                <w:webHidden/>
              </w:rPr>
              <w:fldChar w:fldCharType="separate"/>
            </w:r>
            <w:r>
              <w:rPr>
                <w:noProof/>
                <w:webHidden/>
              </w:rPr>
              <w:t>14</w:t>
            </w:r>
            <w:r>
              <w:rPr>
                <w:noProof/>
                <w:webHidden/>
              </w:rPr>
              <w:fldChar w:fldCharType="end"/>
            </w:r>
          </w:hyperlink>
        </w:p>
        <w:p w14:paraId="40F3448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7" w:history="1">
            <w:r w:rsidRPr="004D5E4F">
              <w:rPr>
                <w:rStyle w:val="Hyperlink"/>
                <w:noProof/>
              </w:rPr>
              <w:t>2.3 Business Vision</w:t>
            </w:r>
            <w:r>
              <w:rPr>
                <w:noProof/>
                <w:webHidden/>
              </w:rPr>
              <w:tab/>
            </w:r>
            <w:r>
              <w:rPr>
                <w:noProof/>
                <w:webHidden/>
              </w:rPr>
              <w:fldChar w:fldCharType="begin"/>
            </w:r>
            <w:r>
              <w:rPr>
                <w:noProof/>
                <w:webHidden/>
              </w:rPr>
              <w:instrText xml:space="preserve"> PAGEREF _Toc239762627 \h </w:instrText>
            </w:r>
            <w:r>
              <w:rPr>
                <w:noProof/>
                <w:webHidden/>
              </w:rPr>
            </w:r>
            <w:r>
              <w:rPr>
                <w:noProof/>
                <w:webHidden/>
              </w:rPr>
              <w:fldChar w:fldCharType="separate"/>
            </w:r>
            <w:r>
              <w:rPr>
                <w:noProof/>
                <w:webHidden/>
              </w:rPr>
              <w:t>14</w:t>
            </w:r>
            <w:r>
              <w:rPr>
                <w:noProof/>
                <w:webHidden/>
              </w:rPr>
              <w:fldChar w:fldCharType="end"/>
            </w:r>
          </w:hyperlink>
        </w:p>
        <w:p w14:paraId="4F98B50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8" w:history="1">
            <w:r w:rsidRPr="004D5E4F">
              <w:rPr>
                <w:rStyle w:val="Hyperlink"/>
                <w:noProof/>
              </w:rPr>
              <w:t>2.4 Business Mission</w:t>
            </w:r>
            <w:r>
              <w:rPr>
                <w:noProof/>
                <w:webHidden/>
              </w:rPr>
              <w:tab/>
            </w:r>
            <w:r>
              <w:rPr>
                <w:noProof/>
                <w:webHidden/>
              </w:rPr>
              <w:fldChar w:fldCharType="begin"/>
            </w:r>
            <w:r>
              <w:rPr>
                <w:noProof/>
                <w:webHidden/>
              </w:rPr>
              <w:instrText xml:space="preserve"> PAGEREF _Toc239762628 \h </w:instrText>
            </w:r>
            <w:r>
              <w:rPr>
                <w:noProof/>
                <w:webHidden/>
              </w:rPr>
            </w:r>
            <w:r>
              <w:rPr>
                <w:noProof/>
                <w:webHidden/>
              </w:rPr>
              <w:fldChar w:fldCharType="separate"/>
            </w:r>
            <w:r>
              <w:rPr>
                <w:noProof/>
                <w:webHidden/>
              </w:rPr>
              <w:t>14</w:t>
            </w:r>
            <w:r>
              <w:rPr>
                <w:noProof/>
                <w:webHidden/>
              </w:rPr>
              <w:fldChar w:fldCharType="end"/>
            </w:r>
          </w:hyperlink>
        </w:p>
        <w:p w14:paraId="30659A0C"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29" w:history="1">
            <w:r w:rsidRPr="004D5E4F">
              <w:rPr>
                <w:rStyle w:val="Hyperlink"/>
                <w:noProof/>
              </w:rPr>
              <w:t>2.5 Target Customer</w:t>
            </w:r>
            <w:r>
              <w:rPr>
                <w:noProof/>
                <w:webHidden/>
              </w:rPr>
              <w:tab/>
            </w:r>
            <w:r>
              <w:rPr>
                <w:noProof/>
                <w:webHidden/>
              </w:rPr>
              <w:fldChar w:fldCharType="begin"/>
            </w:r>
            <w:r>
              <w:rPr>
                <w:noProof/>
                <w:webHidden/>
              </w:rPr>
              <w:instrText xml:space="preserve"> PAGEREF _Toc239762629 \h </w:instrText>
            </w:r>
            <w:r>
              <w:rPr>
                <w:noProof/>
                <w:webHidden/>
              </w:rPr>
            </w:r>
            <w:r>
              <w:rPr>
                <w:noProof/>
                <w:webHidden/>
              </w:rPr>
              <w:fldChar w:fldCharType="separate"/>
            </w:r>
            <w:r>
              <w:rPr>
                <w:noProof/>
                <w:webHidden/>
              </w:rPr>
              <w:t>15</w:t>
            </w:r>
            <w:r>
              <w:rPr>
                <w:noProof/>
                <w:webHidden/>
              </w:rPr>
              <w:fldChar w:fldCharType="end"/>
            </w:r>
          </w:hyperlink>
        </w:p>
        <w:p w14:paraId="44D3834B"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30" w:history="1">
            <w:r w:rsidRPr="004D5E4F">
              <w:rPr>
                <w:rStyle w:val="Hyperlink"/>
                <w:noProof/>
              </w:rPr>
              <w:t>2.6 Customer Value Proposition</w:t>
            </w:r>
            <w:r>
              <w:rPr>
                <w:noProof/>
                <w:webHidden/>
              </w:rPr>
              <w:tab/>
            </w:r>
            <w:r>
              <w:rPr>
                <w:noProof/>
                <w:webHidden/>
              </w:rPr>
              <w:fldChar w:fldCharType="begin"/>
            </w:r>
            <w:r>
              <w:rPr>
                <w:noProof/>
                <w:webHidden/>
              </w:rPr>
              <w:instrText xml:space="preserve"> PAGEREF _Toc239762630 \h </w:instrText>
            </w:r>
            <w:r>
              <w:rPr>
                <w:noProof/>
                <w:webHidden/>
              </w:rPr>
            </w:r>
            <w:r>
              <w:rPr>
                <w:noProof/>
                <w:webHidden/>
              </w:rPr>
              <w:fldChar w:fldCharType="separate"/>
            </w:r>
            <w:r>
              <w:rPr>
                <w:noProof/>
                <w:webHidden/>
              </w:rPr>
              <w:t>15</w:t>
            </w:r>
            <w:r>
              <w:rPr>
                <w:noProof/>
                <w:webHidden/>
              </w:rPr>
              <w:fldChar w:fldCharType="end"/>
            </w:r>
          </w:hyperlink>
        </w:p>
        <w:p w14:paraId="0160B249"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31" w:history="1">
            <w:r w:rsidRPr="004D5E4F">
              <w:rPr>
                <w:rStyle w:val="Hyperlink"/>
                <w:noProof/>
              </w:rPr>
              <w:t>2.7 Proposed Competitive Differentiation</w:t>
            </w:r>
            <w:r>
              <w:rPr>
                <w:noProof/>
                <w:webHidden/>
              </w:rPr>
              <w:tab/>
            </w:r>
            <w:r>
              <w:rPr>
                <w:noProof/>
                <w:webHidden/>
              </w:rPr>
              <w:fldChar w:fldCharType="begin"/>
            </w:r>
            <w:r>
              <w:rPr>
                <w:noProof/>
                <w:webHidden/>
              </w:rPr>
              <w:instrText xml:space="preserve"> PAGEREF _Toc239762631 \h </w:instrText>
            </w:r>
            <w:r>
              <w:rPr>
                <w:noProof/>
                <w:webHidden/>
              </w:rPr>
            </w:r>
            <w:r>
              <w:rPr>
                <w:noProof/>
                <w:webHidden/>
              </w:rPr>
              <w:fldChar w:fldCharType="separate"/>
            </w:r>
            <w:r>
              <w:rPr>
                <w:noProof/>
                <w:webHidden/>
              </w:rPr>
              <w:t>16</w:t>
            </w:r>
            <w:r>
              <w:rPr>
                <w:noProof/>
                <w:webHidden/>
              </w:rPr>
              <w:fldChar w:fldCharType="end"/>
            </w:r>
          </w:hyperlink>
        </w:p>
        <w:p w14:paraId="75A44C6B"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32" w:history="1">
            <w:r w:rsidRPr="004D5E4F">
              <w:rPr>
                <w:rStyle w:val="Hyperlink"/>
                <w:noProof/>
              </w:rPr>
              <w:t>Chapter 3: Literature Review</w:t>
            </w:r>
            <w:r>
              <w:rPr>
                <w:noProof/>
                <w:webHidden/>
              </w:rPr>
              <w:tab/>
            </w:r>
            <w:r>
              <w:rPr>
                <w:noProof/>
                <w:webHidden/>
              </w:rPr>
              <w:fldChar w:fldCharType="begin"/>
            </w:r>
            <w:r>
              <w:rPr>
                <w:noProof/>
                <w:webHidden/>
              </w:rPr>
              <w:instrText xml:space="preserve"> PAGEREF _Toc239762632 \h </w:instrText>
            </w:r>
            <w:r>
              <w:rPr>
                <w:noProof/>
                <w:webHidden/>
              </w:rPr>
            </w:r>
            <w:r>
              <w:rPr>
                <w:noProof/>
                <w:webHidden/>
              </w:rPr>
              <w:fldChar w:fldCharType="separate"/>
            </w:r>
            <w:r>
              <w:rPr>
                <w:noProof/>
                <w:webHidden/>
              </w:rPr>
              <w:t>17</w:t>
            </w:r>
            <w:r>
              <w:rPr>
                <w:noProof/>
                <w:webHidden/>
              </w:rPr>
              <w:fldChar w:fldCharType="end"/>
            </w:r>
          </w:hyperlink>
        </w:p>
        <w:p w14:paraId="3B14A40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33" w:history="1">
            <w:r w:rsidRPr="004D5E4F">
              <w:rPr>
                <w:rStyle w:val="Hyperlink"/>
                <w:noProof/>
              </w:rPr>
              <w:t>3.1 Wedding Planning and Event Management Literature</w:t>
            </w:r>
            <w:r>
              <w:rPr>
                <w:noProof/>
                <w:webHidden/>
              </w:rPr>
              <w:tab/>
            </w:r>
            <w:r>
              <w:rPr>
                <w:noProof/>
                <w:webHidden/>
              </w:rPr>
              <w:fldChar w:fldCharType="begin"/>
            </w:r>
            <w:r>
              <w:rPr>
                <w:noProof/>
                <w:webHidden/>
              </w:rPr>
              <w:instrText xml:space="preserve"> PAGEREF _Toc239762633 \h </w:instrText>
            </w:r>
            <w:r>
              <w:rPr>
                <w:noProof/>
                <w:webHidden/>
              </w:rPr>
            </w:r>
            <w:r>
              <w:rPr>
                <w:noProof/>
                <w:webHidden/>
              </w:rPr>
              <w:fldChar w:fldCharType="separate"/>
            </w:r>
            <w:r>
              <w:rPr>
                <w:noProof/>
                <w:webHidden/>
              </w:rPr>
              <w:t>17</w:t>
            </w:r>
            <w:r>
              <w:rPr>
                <w:noProof/>
                <w:webHidden/>
              </w:rPr>
              <w:fldChar w:fldCharType="end"/>
            </w:r>
          </w:hyperlink>
        </w:p>
        <w:p w14:paraId="21E5690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34" w:history="1">
            <w:r w:rsidRPr="004D5E4F">
              <w:rPr>
                <w:rStyle w:val="Hyperlink"/>
                <w:noProof/>
              </w:rPr>
              <w:t>3.2 Personalisation and Customer Experience</w:t>
            </w:r>
            <w:r>
              <w:rPr>
                <w:noProof/>
                <w:webHidden/>
              </w:rPr>
              <w:tab/>
            </w:r>
            <w:r>
              <w:rPr>
                <w:noProof/>
                <w:webHidden/>
              </w:rPr>
              <w:fldChar w:fldCharType="begin"/>
            </w:r>
            <w:r>
              <w:rPr>
                <w:noProof/>
                <w:webHidden/>
              </w:rPr>
              <w:instrText xml:space="preserve"> PAGEREF _Toc239762634 \h </w:instrText>
            </w:r>
            <w:r>
              <w:rPr>
                <w:noProof/>
                <w:webHidden/>
              </w:rPr>
            </w:r>
            <w:r>
              <w:rPr>
                <w:noProof/>
                <w:webHidden/>
              </w:rPr>
              <w:fldChar w:fldCharType="separate"/>
            </w:r>
            <w:r>
              <w:rPr>
                <w:noProof/>
                <w:webHidden/>
              </w:rPr>
              <w:t>17</w:t>
            </w:r>
            <w:r>
              <w:rPr>
                <w:noProof/>
                <w:webHidden/>
              </w:rPr>
              <w:fldChar w:fldCharType="end"/>
            </w:r>
          </w:hyperlink>
        </w:p>
        <w:p w14:paraId="78F9F14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35" w:history="1">
            <w:r w:rsidRPr="004D5E4F">
              <w:rPr>
                <w:rStyle w:val="Hyperlink"/>
                <w:noProof/>
              </w:rPr>
              <w:t>3.3 Resource-Based View (RBV)</w:t>
            </w:r>
            <w:r>
              <w:rPr>
                <w:noProof/>
                <w:webHidden/>
              </w:rPr>
              <w:tab/>
            </w:r>
            <w:r>
              <w:rPr>
                <w:noProof/>
                <w:webHidden/>
              </w:rPr>
              <w:fldChar w:fldCharType="begin"/>
            </w:r>
            <w:r>
              <w:rPr>
                <w:noProof/>
                <w:webHidden/>
              </w:rPr>
              <w:instrText xml:space="preserve"> PAGEREF _Toc239762635 \h </w:instrText>
            </w:r>
            <w:r>
              <w:rPr>
                <w:noProof/>
                <w:webHidden/>
              </w:rPr>
            </w:r>
            <w:r>
              <w:rPr>
                <w:noProof/>
                <w:webHidden/>
              </w:rPr>
              <w:fldChar w:fldCharType="separate"/>
            </w:r>
            <w:r>
              <w:rPr>
                <w:noProof/>
                <w:webHidden/>
              </w:rPr>
              <w:t>17</w:t>
            </w:r>
            <w:r>
              <w:rPr>
                <w:noProof/>
                <w:webHidden/>
              </w:rPr>
              <w:fldChar w:fldCharType="end"/>
            </w:r>
          </w:hyperlink>
        </w:p>
        <w:p w14:paraId="27AA0730"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36" w:history="1">
            <w:r w:rsidRPr="004D5E4F">
              <w:rPr>
                <w:rStyle w:val="Hyperlink"/>
                <w:noProof/>
              </w:rPr>
              <w:t>3.3.1 Explanation of RBV</w:t>
            </w:r>
            <w:r>
              <w:rPr>
                <w:noProof/>
                <w:webHidden/>
              </w:rPr>
              <w:tab/>
            </w:r>
            <w:r>
              <w:rPr>
                <w:noProof/>
                <w:webHidden/>
              </w:rPr>
              <w:fldChar w:fldCharType="begin"/>
            </w:r>
            <w:r>
              <w:rPr>
                <w:noProof/>
                <w:webHidden/>
              </w:rPr>
              <w:instrText xml:space="preserve"> PAGEREF _Toc239762636 \h </w:instrText>
            </w:r>
            <w:r>
              <w:rPr>
                <w:noProof/>
                <w:webHidden/>
              </w:rPr>
            </w:r>
            <w:r>
              <w:rPr>
                <w:noProof/>
                <w:webHidden/>
              </w:rPr>
              <w:fldChar w:fldCharType="separate"/>
            </w:r>
            <w:r>
              <w:rPr>
                <w:noProof/>
                <w:webHidden/>
              </w:rPr>
              <w:t>17</w:t>
            </w:r>
            <w:r>
              <w:rPr>
                <w:noProof/>
                <w:webHidden/>
              </w:rPr>
              <w:fldChar w:fldCharType="end"/>
            </w:r>
          </w:hyperlink>
        </w:p>
        <w:p w14:paraId="40E2808C"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37" w:history="1">
            <w:r w:rsidRPr="004D5E4F">
              <w:rPr>
                <w:rStyle w:val="Hyperlink"/>
                <w:noProof/>
              </w:rPr>
              <w:t>3.3.2 Application to EverAfter</w:t>
            </w:r>
            <w:r>
              <w:rPr>
                <w:noProof/>
                <w:webHidden/>
              </w:rPr>
              <w:tab/>
            </w:r>
            <w:r>
              <w:rPr>
                <w:noProof/>
                <w:webHidden/>
              </w:rPr>
              <w:fldChar w:fldCharType="begin"/>
            </w:r>
            <w:r>
              <w:rPr>
                <w:noProof/>
                <w:webHidden/>
              </w:rPr>
              <w:instrText xml:space="preserve"> PAGEREF _Toc239762637 \h </w:instrText>
            </w:r>
            <w:r>
              <w:rPr>
                <w:noProof/>
                <w:webHidden/>
              </w:rPr>
            </w:r>
            <w:r>
              <w:rPr>
                <w:noProof/>
                <w:webHidden/>
              </w:rPr>
              <w:fldChar w:fldCharType="separate"/>
            </w:r>
            <w:r>
              <w:rPr>
                <w:noProof/>
                <w:webHidden/>
              </w:rPr>
              <w:t>18</w:t>
            </w:r>
            <w:r>
              <w:rPr>
                <w:noProof/>
                <w:webHidden/>
              </w:rPr>
              <w:fldChar w:fldCharType="end"/>
            </w:r>
          </w:hyperlink>
        </w:p>
        <w:p w14:paraId="4C6A58F8"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38" w:history="1">
            <w:r w:rsidRPr="004D5E4F">
              <w:rPr>
                <w:rStyle w:val="Hyperlink"/>
                <w:noProof/>
              </w:rPr>
              <w:t>3.4 SERVQUAL</w:t>
            </w:r>
            <w:r>
              <w:rPr>
                <w:noProof/>
                <w:webHidden/>
              </w:rPr>
              <w:tab/>
            </w:r>
            <w:r>
              <w:rPr>
                <w:noProof/>
                <w:webHidden/>
              </w:rPr>
              <w:fldChar w:fldCharType="begin"/>
            </w:r>
            <w:r>
              <w:rPr>
                <w:noProof/>
                <w:webHidden/>
              </w:rPr>
              <w:instrText xml:space="preserve"> PAGEREF _Toc239762638 \h </w:instrText>
            </w:r>
            <w:r>
              <w:rPr>
                <w:noProof/>
                <w:webHidden/>
              </w:rPr>
            </w:r>
            <w:r>
              <w:rPr>
                <w:noProof/>
                <w:webHidden/>
              </w:rPr>
              <w:fldChar w:fldCharType="separate"/>
            </w:r>
            <w:r>
              <w:rPr>
                <w:noProof/>
                <w:webHidden/>
              </w:rPr>
              <w:t>18</w:t>
            </w:r>
            <w:r>
              <w:rPr>
                <w:noProof/>
                <w:webHidden/>
              </w:rPr>
              <w:fldChar w:fldCharType="end"/>
            </w:r>
          </w:hyperlink>
        </w:p>
        <w:p w14:paraId="26E40154"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39" w:history="1">
            <w:r w:rsidRPr="004D5E4F">
              <w:rPr>
                <w:rStyle w:val="Hyperlink"/>
                <w:noProof/>
              </w:rPr>
              <w:t>3.4.1 Explanation</w:t>
            </w:r>
            <w:r>
              <w:rPr>
                <w:noProof/>
                <w:webHidden/>
              </w:rPr>
              <w:tab/>
            </w:r>
            <w:r>
              <w:rPr>
                <w:noProof/>
                <w:webHidden/>
              </w:rPr>
              <w:fldChar w:fldCharType="begin"/>
            </w:r>
            <w:r>
              <w:rPr>
                <w:noProof/>
                <w:webHidden/>
              </w:rPr>
              <w:instrText xml:space="preserve"> PAGEREF _Toc239762639 \h </w:instrText>
            </w:r>
            <w:r>
              <w:rPr>
                <w:noProof/>
                <w:webHidden/>
              </w:rPr>
            </w:r>
            <w:r>
              <w:rPr>
                <w:noProof/>
                <w:webHidden/>
              </w:rPr>
              <w:fldChar w:fldCharType="separate"/>
            </w:r>
            <w:r>
              <w:rPr>
                <w:noProof/>
                <w:webHidden/>
              </w:rPr>
              <w:t>18</w:t>
            </w:r>
            <w:r>
              <w:rPr>
                <w:noProof/>
                <w:webHidden/>
              </w:rPr>
              <w:fldChar w:fldCharType="end"/>
            </w:r>
          </w:hyperlink>
        </w:p>
        <w:p w14:paraId="1413C830"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40" w:history="1">
            <w:r w:rsidRPr="004D5E4F">
              <w:rPr>
                <w:rStyle w:val="Hyperlink"/>
                <w:noProof/>
              </w:rPr>
              <w:t>3.4.2 Relevance and Critical Evaluation</w:t>
            </w:r>
            <w:r>
              <w:rPr>
                <w:noProof/>
                <w:webHidden/>
              </w:rPr>
              <w:tab/>
            </w:r>
            <w:r>
              <w:rPr>
                <w:noProof/>
                <w:webHidden/>
              </w:rPr>
              <w:fldChar w:fldCharType="begin"/>
            </w:r>
            <w:r>
              <w:rPr>
                <w:noProof/>
                <w:webHidden/>
              </w:rPr>
              <w:instrText xml:space="preserve"> PAGEREF _Toc239762640 \h </w:instrText>
            </w:r>
            <w:r>
              <w:rPr>
                <w:noProof/>
                <w:webHidden/>
              </w:rPr>
            </w:r>
            <w:r>
              <w:rPr>
                <w:noProof/>
                <w:webHidden/>
              </w:rPr>
              <w:fldChar w:fldCharType="separate"/>
            </w:r>
            <w:r>
              <w:rPr>
                <w:noProof/>
                <w:webHidden/>
              </w:rPr>
              <w:t>19</w:t>
            </w:r>
            <w:r>
              <w:rPr>
                <w:noProof/>
                <w:webHidden/>
              </w:rPr>
              <w:fldChar w:fldCharType="end"/>
            </w:r>
          </w:hyperlink>
        </w:p>
        <w:p w14:paraId="55F396A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1" w:history="1">
            <w:r w:rsidRPr="004D5E4F">
              <w:rPr>
                <w:rStyle w:val="Hyperlink"/>
                <w:noProof/>
              </w:rPr>
              <w:t>3.5 Critical Theoretical Framework</w:t>
            </w:r>
            <w:r>
              <w:rPr>
                <w:noProof/>
                <w:webHidden/>
              </w:rPr>
              <w:tab/>
            </w:r>
            <w:r>
              <w:rPr>
                <w:noProof/>
                <w:webHidden/>
              </w:rPr>
              <w:fldChar w:fldCharType="begin"/>
            </w:r>
            <w:r>
              <w:rPr>
                <w:noProof/>
                <w:webHidden/>
              </w:rPr>
              <w:instrText xml:space="preserve"> PAGEREF _Toc239762641 \h </w:instrText>
            </w:r>
            <w:r>
              <w:rPr>
                <w:noProof/>
                <w:webHidden/>
              </w:rPr>
            </w:r>
            <w:r>
              <w:rPr>
                <w:noProof/>
                <w:webHidden/>
              </w:rPr>
              <w:fldChar w:fldCharType="separate"/>
            </w:r>
            <w:r>
              <w:rPr>
                <w:noProof/>
                <w:webHidden/>
              </w:rPr>
              <w:t>19</w:t>
            </w:r>
            <w:r>
              <w:rPr>
                <w:noProof/>
                <w:webHidden/>
              </w:rPr>
              <w:fldChar w:fldCharType="end"/>
            </w:r>
          </w:hyperlink>
        </w:p>
        <w:p w14:paraId="7CE76DDD"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2" w:history="1">
            <w:r w:rsidRPr="004D5E4F">
              <w:rPr>
                <w:rStyle w:val="Hyperlink"/>
                <w:noProof/>
              </w:rPr>
              <w:t>3.6 Critical Synthesis of the Literature</w:t>
            </w:r>
            <w:r>
              <w:rPr>
                <w:noProof/>
                <w:webHidden/>
              </w:rPr>
              <w:tab/>
            </w:r>
            <w:r>
              <w:rPr>
                <w:noProof/>
                <w:webHidden/>
              </w:rPr>
              <w:fldChar w:fldCharType="begin"/>
            </w:r>
            <w:r>
              <w:rPr>
                <w:noProof/>
                <w:webHidden/>
              </w:rPr>
              <w:instrText xml:space="preserve"> PAGEREF _Toc239762642 \h </w:instrText>
            </w:r>
            <w:r>
              <w:rPr>
                <w:noProof/>
                <w:webHidden/>
              </w:rPr>
            </w:r>
            <w:r>
              <w:rPr>
                <w:noProof/>
                <w:webHidden/>
              </w:rPr>
              <w:fldChar w:fldCharType="separate"/>
            </w:r>
            <w:r>
              <w:rPr>
                <w:noProof/>
                <w:webHidden/>
              </w:rPr>
              <w:t>20</w:t>
            </w:r>
            <w:r>
              <w:rPr>
                <w:noProof/>
                <w:webHidden/>
              </w:rPr>
              <w:fldChar w:fldCharType="end"/>
            </w:r>
          </w:hyperlink>
        </w:p>
        <w:p w14:paraId="556EB863"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3" w:history="1">
            <w:r w:rsidRPr="004D5E4F">
              <w:rPr>
                <w:rStyle w:val="Hyperlink"/>
                <w:noProof/>
              </w:rPr>
              <w:t>3.7 Literature Gap</w:t>
            </w:r>
            <w:r>
              <w:rPr>
                <w:noProof/>
                <w:webHidden/>
              </w:rPr>
              <w:tab/>
            </w:r>
            <w:r>
              <w:rPr>
                <w:noProof/>
                <w:webHidden/>
              </w:rPr>
              <w:fldChar w:fldCharType="begin"/>
            </w:r>
            <w:r>
              <w:rPr>
                <w:noProof/>
                <w:webHidden/>
              </w:rPr>
              <w:instrText xml:space="preserve"> PAGEREF _Toc239762643 \h </w:instrText>
            </w:r>
            <w:r>
              <w:rPr>
                <w:noProof/>
                <w:webHidden/>
              </w:rPr>
            </w:r>
            <w:r>
              <w:rPr>
                <w:noProof/>
                <w:webHidden/>
              </w:rPr>
              <w:fldChar w:fldCharType="separate"/>
            </w:r>
            <w:r>
              <w:rPr>
                <w:noProof/>
                <w:webHidden/>
              </w:rPr>
              <w:t>20</w:t>
            </w:r>
            <w:r>
              <w:rPr>
                <w:noProof/>
                <w:webHidden/>
              </w:rPr>
              <w:fldChar w:fldCharType="end"/>
            </w:r>
          </w:hyperlink>
        </w:p>
        <w:p w14:paraId="13A4869C"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44" w:history="1">
            <w:r w:rsidRPr="004D5E4F">
              <w:rPr>
                <w:rStyle w:val="Hyperlink"/>
                <w:noProof/>
              </w:rPr>
              <w:t>Chapter 4: Methodology</w:t>
            </w:r>
            <w:r>
              <w:rPr>
                <w:noProof/>
                <w:webHidden/>
              </w:rPr>
              <w:tab/>
            </w:r>
            <w:r>
              <w:rPr>
                <w:noProof/>
                <w:webHidden/>
              </w:rPr>
              <w:fldChar w:fldCharType="begin"/>
            </w:r>
            <w:r>
              <w:rPr>
                <w:noProof/>
                <w:webHidden/>
              </w:rPr>
              <w:instrText xml:space="preserve"> PAGEREF _Toc239762644 \h </w:instrText>
            </w:r>
            <w:r>
              <w:rPr>
                <w:noProof/>
                <w:webHidden/>
              </w:rPr>
            </w:r>
            <w:r>
              <w:rPr>
                <w:noProof/>
                <w:webHidden/>
              </w:rPr>
              <w:fldChar w:fldCharType="separate"/>
            </w:r>
            <w:r>
              <w:rPr>
                <w:noProof/>
                <w:webHidden/>
              </w:rPr>
              <w:t>21</w:t>
            </w:r>
            <w:r>
              <w:rPr>
                <w:noProof/>
                <w:webHidden/>
              </w:rPr>
              <w:fldChar w:fldCharType="end"/>
            </w:r>
          </w:hyperlink>
        </w:p>
        <w:p w14:paraId="29CCBD94"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5" w:history="1">
            <w:r w:rsidRPr="004D5E4F">
              <w:rPr>
                <w:rStyle w:val="Hyperlink"/>
                <w:noProof/>
              </w:rPr>
              <w:t>4.1 Research Philosophy — Interpretivism</w:t>
            </w:r>
            <w:r>
              <w:rPr>
                <w:noProof/>
                <w:webHidden/>
              </w:rPr>
              <w:tab/>
            </w:r>
            <w:r>
              <w:rPr>
                <w:noProof/>
                <w:webHidden/>
              </w:rPr>
              <w:fldChar w:fldCharType="begin"/>
            </w:r>
            <w:r>
              <w:rPr>
                <w:noProof/>
                <w:webHidden/>
              </w:rPr>
              <w:instrText xml:space="preserve"> PAGEREF _Toc239762645 \h </w:instrText>
            </w:r>
            <w:r>
              <w:rPr>
                <w:noProof/>
                <w:webHidden/>
              </w:rPr>
            </w:r>
            <w:r>
              <w:rPr>
                <w:noProof/>
                <w:webHidden/>
              </w:rPr>
              <w:fldChar w:fldCharType="separate"/>
            </w:r>
            <w:r>
              <w:rPr>
                <w:noProof/>
                <w:webHidden/>
              </w:rPr>
              <w:t>21</w:t>
            </w:r>
            <w:r>
              <w:rPr>
                <w:noProof/>
                <w:webHidden/>
              </w:rPr>
              <w:fldChar w:fldCharType="end"/>
            </w:r>
          </w:hyperlink>
        </w:p>
        <w:p w14:paraId="2E91A55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6" w:history="1">
            <w:r w:rsidRPr="004D5E4F">
              <w:rPr>
                <w:rStyle w:val="Hyperlink"/>
                <w:noProof/>
              </w:rPr>
              <w:t>4.2 Research Approach — Inductive</w:t>
            </w:r>
            <w:r>
              <w:rPr>
                <w:noProof/>
                <w:webHidden/>
              </w:rPr>
              <w:tab/>
            </w:r>
            <w:r>
              <w:rPr>
                <w:noProof/>
                <w:webHidden/>
              </w:rPr>
              <w:fldChar w:fldCharType="begin"/>
            </w:r>
            <w:r>
              <w:rPr>
                <w:noProof/>
                <w:webHidden/>
              </w:rPr>
              <w:instrText xml:space="preserve"> PAGEREF _Toc239762646 \h </w:instrText>
            </w:r>
            <w:r>
              <w:rPr>
                <w:noProof/>
                <w:webHidden/>
              </w:rPr>
            </w:r>
            <w:r>
              <w:rPr>
                <w:noProof/>
                <w:webHidden/>
              </w:rPr>
              <w:fldChar w:fldCharType="separate"/>
            </w:r>
            <w:r>
              <w:rPr>
                <w:noProof/>
                <w:webHidden/>
              </w:rPr>
              <w:t>21</w:t>
            </w:r>
            <w:r>
              <w:rPr>
                <w:noProof/>
                <w:webHidden/>
              </w:rPr>
              <w:fldChar w:fldCharType="end"/>
            </w:r>
          </w:hyperlink>
        </w:p>
        <w:p w14:paraId="2481CF62"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7" w:history="1">
            <w:r w:rsidRPr="004D5E4F">
              <w:rPr>
                <w:rStyle w:val="Hyperlink"/>
                <w:noProof/>
              </w:rPr>
              <w:t>4.3 Research Design — Qualitative Secondary Research</w:t>
            </w:r>
            <w:r>
              <w:rPr>
                <w:noProof/>
                <w:webHidden/>
              </w:rPr>
              <w:tab/>
            </w:r>
            <w:r>
              <w:rPr>
                <w:noProof/>
                <w:webHidden/>
              </w:rPr>
              <w:fldChar w:fldCharType="begin"/>
            </w:r>
            <w:r>
              <w:rPr>
                <w:noProof/>
                <w:webHidden/>
              </w:rPr>
              <w:instrText xml:space="preserve"> PAGEREF _Toc239762647 \h </w:instrText>
            </w:r>
            <w:r>
              <w:rPr>
                <w:noProof/>
                <w:webHidden/>
              </w:rPr>
            </w:r>
            <w:r>
              <w:rPr>
                <w:noProof/>
                <w:webHidden/>
              </w:rPr>
              <w:fldChar w:fldCharType="separate"/>
            </w:r>
            <w:r>
              <w:rPr>
                <w:noProof/>
                <w:webHidden/>
              </w:rPr>
              <w:t>22</w:t>
            </w:r>
            <w:r>
              <w:rPr>
                <w:noProof/>
                <w:webHidden/>
              </w:rPr>
              <w:fldChar w:fldCharType="end"/>
            </w:r>
          </w:hyperlink>
        </w:p>
        <w:p w14:paraId="22FD99FA"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8" w:history="1">
            <w:r w:rsidRPr="004D5E4F">
              <w:rPr>
                <w:rStyle w:val="Hyperlink"/>
                <w:noProof/>
              </w:rPr>
              <w:t>4.4 Data Collection and Sources</w:t>
            </w:r>
            <w:r>
              <w:rPr>
                <w:noProof/>
                <w:webHidden/>
              </w:rPr>
              <w:tab/>
            </w:r>
            <w:r>
              <w:rPr>
                <w:noProof/>
                <w:webHidden/>
              </w:rPr>
              <w:fldChar w:fldCharType="begin"/>
            </w:r>
            <w:r>
              <w:rPr>
                <w:noProof/>
                <w:webHidden/>
              </w:rPr>
              <w:instrText xml:space="preserve"> PAGEREF _Toc239762648 \h </w:instrText>
            </w:r>
            <w:r>
              <w:rPr>
                <w:noProof/>
                <w:webHidden/>
              </w:rPr>
            </w:r>
            <w:r>
              <w:rPr>
                <w:noProof/>
                <w:webHidden/>
              </w:rPr>
              <w:fldChar w:fldCharType="separate"/>
            </w:r>
            <w:r>
              <w:rPr>
                <w:noProof/>
                <w:webHidden/>
              </w:rPr>
              <w:t>22</w:t>
            </w:r>
            <w:r>
              <w:rPr>
                <w:noProof/>
                <w:webHidden/>
              </w:rPr>
              <w:fldChar w:fldCharType="end"/>
            </w:r>
          </w:hyperlink>
        </w:p>
        <w:p w14:paraId="7608C83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49" w:history="1">
            <w:r w:rsidRPr="004D5E4F">
              <w:rPr>
                <w:rStyle w:val="Hyperlink"/>
                <w:noProof/>
              </w:rPr>
              <w:t>4.5 Search Strategy</w:t>
            </w:r>
            <w:r>
              <w:rPr>
                <w:noProof/>
                <w:webHidden/>
              </w:rPr>
              <w:tab/>
            </w:r>
            <w:r>
              <w:rPr>
                <w:noProof/>
                <w:webHidden/>
              </w:rPr>
              <w:fldChar w:fldCharType="begin"/>
            </w:r>
            <w:r>
              <w:rPr>
                <w:noProof/>
                <w:webHidden/>
              </w:rPr>
              <w:instrText xml:space="preserve"> PAGEREF _Toc239762649 \h </w:instrText>
            </w:r>
            <w:r>
              <w:rPr>
                <w:noProof/>
                <w:webHidden/>
              </w:rPr>
            </w:r>
            <w:r>
              <w:rPr>
                <w:noProof/>
                <w:webHidden/>
              </w:rPr>
              <w:fldChar w:fldCharType="separate"/>
            </w:r>
            <w:r>
              <w:rPr>
                <w:noProof/>
                <w:webHidden/>
              </w:rPr>
              <w:t>22</w:t>
            </w:r>
            <w:r>
              <w:rPr>
                <w:noProof/>
                <w:webHidden/>
              </w:rPr>
              <w:fldChar w:fldCharType="end"/>
            </w:r>
          </w:hyperlink>
        </w:p>
        <w:p w14:paraId="49F5A8E4"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0" w:history="1">
            <w:r w:rsidRPr="004D5E4F">
              <w:rPr>
                <w:rStyle w:val="Hyperlink"/>
                <w:noProof/>
              </w:rPr>
              <w:t>4.6 Inclusion and Exclusion Criteria</w:t>
            </w:r>
            <w:r>
              <w:rPr>
                <w:noProof/>
                <w:webHidden/>
              </w:rPr>
              <w:tab/>
            </w:r>
            <w:r>
              <w:rPr>
                <w:noProof/>
                <w:webHidden/>
              </w:rPr>
              <w:fldChar w:fldCharType="begin"/>
            </w:r>
            <w:r>
              <w:rPr>
                <w:noProof/>
                <w:webHidden/>
              </w:rPr>
              <w:instrText xml:space="preserve"> PAGEREF _Toc239762650 \h </w:instrText>
            </w:r>
            <w:r>
              <w:rPr>
                <w:noProof/>
                <w:webHidden/>
              </w:rPr>
            </w:r>
            <w:r>
              <w:rPr>
                <w:noProof/>
                <w:webHidden/>
              </w:rPr>
              <w:fldChar w:fldCharType="separate"/>
            </w:r>
            <w:r>
              <w:rPr>
                <w:noProof/>
                <w:webHidden/>
              </w:rPr>
              <w:t>23</w:t>
            </w:r>
            <w:r>
              <w:rPr>
                <w:noProof/>
                <w:webHidden/>
              </w:rPr>
              <w:fldChar w:fldCharType="end"/>
            </w:r>
          </w:hyperlink>
        </w:p>
        <w:p w14:paraId="705D149B"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1" w:history="1">
            <w:r w:rsidRPr="004D5E4F">
              <w:rPr>
                <w:rStyle w:val="Hyperlink"/>
                <w:noProof/>
              </w:rPr>
              <w:t>4.7 Data Analysis</w:t>
            </w:r>
            <w:r>
              <w:rPr>
                <w:noProof/>
                <w:webHidden/>
              </w:rPr>
              <w:tab/>
            </w:r>
            <w:r>
              <w:rPr>
                <w:noProof/>
                <w:webHidden/>
              </w:rPr>
              <w:fldChar w:fldCharType="begin"/>
            </w:r>
            <w:r>
              <w:rPr>
                <w:noProof/>
                <w:webHidden/>
              </w:rPr>
              <w:instrText xml:space="preserve"> PAGEREF _Toc239762651 \h </w:instrText>
            </w:r>
            <w:r>
              <w:rPr>
                <w:noProof/>
                <w:webHidden/>
              </w:rPr>
            </w:r>
            <w:r>
              <w:rPr>
                <w:noProof/>
                <w:webHidden/>
              </w:rPr>
              <w:fldChar w:fldCharType="separate"/>
            </w:r>
            <w:r>
              <w:rPr>
                <w:noProof/>
                <w:webHidden/>
              </w:rPr>
              <w:t>23</w:t>
            </w:r>
            <w:r>
              <w:rPr>
                <w:noProof/>
                <w:webHidden/>
              </w:rPr>
              <w:fldChar w:fldCharType="end"/>
            </w:r>
          </w:hyperlink>
        </w:p>
        <w:p w14:paraId="3DEC801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2" w:history="1">
            <w:r w:rsidRPr="004D5E4F">
              <w:rPr>
                <w:rStyle w:val="Hyperlink"/>
                <w:noProof/>
              </w:rPr>
              <w:t>4.8 Ethical Considerations</w:t>
            </w:r>
            <w:r>
              <w:rPr>
                <w:noProof/>
                <w:webHidden/>
              </w:rPr>
              <w:tab/>
            </w:r>
            <w:r>
              <w:rPr>
                <w:noProof/>
                <w:webHidden/>
              </w:rPr>
              <w:fldChar w:fldCharType="begin"/>
            </w:r>
            <w:r>
              <w:rPr>
                <w:noProof/>
                <w:webHidden/>
              </w:rPr>
              <w:instrText xml:space="preserve"> PAGEREF _Toc239762652 \h </w:instrText>
            </w:r>
            <w:r>
              <w:rPr>
                <w:noProof/>
                <w:webHidden/>
              </w:rPr>
            </w:r>
            <w:r>
              <w:rPr>
                <w:noProof/>
                <w:webHidden/>
              </w:rPr>
              <w:fldChar w:fldCharType="separate"/>
            </w:r>
            <w:r>
              <w:rPr>
                <w:noProof/>
                <w:webHidden/>
              </w:rPr>
              <w:t>24</w:t>
            </w:r>
            <w:r>
              <w:rPr>
                <w:noProof/>
                <w:webHidden/>
              </w:rPr>
              <w:fldChar w:fldCharType="end"/>
            </w:r>
          </w:hyperlink>
        </w:p>
        <w:p w14:paraId="34FA968C"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3" w:history="1">
            <w:r w:rsidRPr="004D5E4F">
              <w:rPr>
                <w:rStyle w:val="Hyperlink"/>
                <w:noProof/>
              </w:rPr>
              <w:t>4.9 Methodological Limitations</w:t>
            </w:r>
            <w:r>
              <w:rPr>
                <w:noProof/>
                <w:webHidden/>
              </w:rPr>
              <w:tab/>
            </w:r>
            <w:r>
              <w:rPr>
                <w:noProof/>
                <w:webHidden/>
              </w:rPr>
              <w:fldChar w:fldCharType="begin"/>
            </w:r>
            <w:r>
              <w:rPr>
                <w:noProof/>
                <w:webHidden/>
              </w:rPr>
              <w:instrText xml:space="preserve"> PAGEREF _Toc239762653 \h </w:instrText>
            </w:r>
            <w:r>
              <w:rPr>
                <w:noProof/>
                <w:webHidden/>
              </w:rPr>
            </w:r>
            <w:r>
              <w:rPr>
                <w:noProof/>
                <w:webHidden/>
              </w:rPr>
              <w:fldChar w:fldCharType="separate"/>
            </w:r>
            <w:r>
              <w:rPr>
                <w:noProof/>
                <w:webHidden/>
              </w:rPr>
              <w:t>24</w:t>
            </w:r>
            <w:r>
              <w:rPr>
                <w:noProof/>
                <w:webHidden/>
              </w:rPr>
              <w:fldChar w:fldCharType="end"/>
            </w:r>
          </w:hyperlink>
        </w:p>
        <w:p w14:paraId="0C6E4870"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54" w:history="1">
            <w:r w:rsidRPr="004D5E4F">
              <w:rPr>
                <w:rStyle w:val="Hyperlink"/>
                <w:noProof/>
              </w:rPr>
              <w:t>Chapter 5: Market Opportunity Analysis</w:t>
            </w:r>
            <w:r>
              <w:rPr>
                <w:noProof/>
                <w:webHidden/>
              </w:rPr>
              <w:tab/>
            </w:r>
            <w:r>
              <w:rPr>
                <w:noProof/>
                <w:webHidden/>
              </w:rPr>
              <w:fldChar w:fldCharType="begin"/>
            </w:r>
            <w:r>
              <w:rPr>
                <w:noProof/>
                <w:webHidden/>
              </w:rPr>
              <w:instrText xml:space="preserve"> PAGEREF _Toc239762654 \h </w:instrText>
            </w:r>
            <w:r>
              <w:rPr>
                <w:noProof/>
                <w:webHidden/>
              </w:rPr>
            </w:r>
            <w:r>
              <w:rPr>
                <w:noProof/>
                <w:webHidden/>
              </w:rPr>
              <w:fldChar w:fldCharType="separate"/>
            </w:r>
            <w:r>
              <w:rPr>
                <w:noProof/>
                <w:webHidden/>
              </w:rPr>
              <w:t>25</w:t>
            </w:r>
            <w:r>
              <w:rPr>
                <w:noProof/>
                <w:webHidden/>
              </w:rPr>
              <w:fldChar w:fldCharType="end"/>
            </w:r>
          </w:hyperlink>
        </w:p>
        <w:p w14:paraId="7DDDA06A"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5" w:history="1">
            <w:r w:rsidRPr="004D5E4F">
              <w:rPr>
                <w:rStyle w:val="Hyperlink"/>
                <w:noProof/>
              </w:rPr>
              <w:t>5.1 Scope and Market Definition</w:t>
            </w:r>
            <w:r>
              <w:rPr>
                <w:noProof/>
                <w:webHidden/>
              </w:rPr>
              <w:tab/>
            </w:r>
            <w:r>
              <w:rPr>
                <w:noProof/>
                <w:webHidden/>
              </w:rPr>
              <w:fldChar w:fldCharType="begin"/>
            </w:r>
            <w:r>
              <w:rPr>
                <w:noProof/>
                <w:webHidden/>
              </w:rPr>
              <w:instrText xml:space="preserve"> PAGEREF _Toc239762655 \h </w:instrText>
            </w:r>
            <w:r>
              <w:rPr>
                <w:noProof/>
                <w:webHidden/>
              </w:rPr>
            </w:r>
            <w:r>
              <w:rPr>
                <w:noProof/>
                <w:webHidden/>
              </w:rPr>
              <w:fldChar w:fldCharType="separate"/>
            </w:r>
            <w:r>
              <w:rPr>
                <w:noProof/>
                <w:webHidden/>
              </w:rPr>
              <w:t>25</w:t>
            </w:r>
            <w:r>
              <w:rPr>
                <w:noProof/>
                <w:webHidden/>
              </w:rPr>
              <w:fldChar w:fldCharType="end"/>
            </w:r>
          </w:hyperlink>
        </w:p>
        <w:p w14:paraId="3A5FF76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6" w:history="1">
            <w:r w:rsidRPr="004D5E4F">
              <w:rPr>
                <w:rStyle w:val="Hyperlink"/>
                <w:noProof/>
              </w:rPr>
              <w:t>5.2 Market Size and Growth</w:t>
            </w:r>
            <w:r>
              <w:rPr>
                <w:noProof/>
                <w:webHidden/>
              </w:rPr>
              <w:tab/>
            </w:r>
            <w:r>
              <w:rPr>
                <w:noProof/>
                <w:webHidden/>
              </w:rPr>
              <w:fldChar w:fldCharType="begin"/>
            </w:r>
            <w:r>
              <w:rPr>
                <w:noProof/>
                <w:webHidden/>
              </w:rPr>
              <w:instrText xml:space="preserve"> PAGEREF _Toc239762656 \h </w:instrText>
            </w:r>
            <w:r>
              <w:rPr>
                <w:noProof/>
                <w:webHidden/>
              </w:rPr>
            </w:r>
            <w:r>
              <w:rPr>
                <w:noProof/>
                <w:webHidden/>
              </w:rPr>
              <w:fldChar w:fldCharType="separate"/>
            </w:r>
            <w:r>
              <w:rPr>
                <w:noProof/>
                <w:webHidden/>
              </w:rPr>
              <w:t>25</w:t>
            </w:r>
            <w:r>
              <w:rPr>
                <w:noProof/>
                <w:webHidden/>
              </w:rPr>
              <w:fldChar w:fldCharType="end"/>
            </w:r>
          </w:hyperlink>
        </w:p>
        <w:p w14:paraId="0EA2C552"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57" w:history="1">
            <w:r w:rsidRPr="004D5E4F">
              <w:rPr>
                <w:rStyle w:val="Hyperlink"/>
                <w:noProof/>
              </w:rPr>
              <w:t>5.3 Segmentation and Target Customer</w:t>
            </w:r>
            <w:r>
              <w:rPr>
                <w:noProof/>
                <w:webHidden/>
              </w:rPr>
              <w:tab/>
            </w:r>
            <w:r>
              <w:rPr>
                <w:noProof/>
                <w:webHidden/>
              </w:rPr>
              <w:fldChar w:fldCharType="begin"/>
            </w:r>
            <w:r>
              <w:rPr>
                <w:noProof/>
                <w:webHidden/>
              </w:rPr>
              <w:instrText xml:space="preserve"> PAGEREF _Toc239762657 \h </w:instrText>
            </w:r>
            <w:r>
              <w:rPr>
                <w:noProof/>
                <w:webHidden/>
              </w:rPr>
            </w:r>
            <w:r>
              <w:rPr>
                <w:noProof/>
                <w:webHidden/>
              </w:rPr>
              <w:fldChar w:fldCharType="separate"/>
            </w:r>
            <w:r>
              <w:rPr>
                <w:noProof/>
                <w:webHidden/>
              </w:rPr>
              <w:t>26</w:t>
            </w:r>
            <w:r>
              <w:rPr>
                <w:noProof/>
                <w:webHidden/>
              </w:rPr>
              <w:fldChar w:fldCharType="end"/>
            </w:r>
          </w:hyperlink>
        </w:p>
        <w:p w14:paraId="15789649"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58" w:history="1">
            <w:r w:rsidRPr="004D5E4F">
              <w:rPr>
                <w:rStyle w:val="Hyperlink"/>
                <w:noProof/>
              </w:rPr>
              <w:t>Customer Persona 1: Emily Carter</w:t>
            </w:r>
            <w:r>
              <w:rPr>
                <w:noProof/>
                <w:webHidden/>
              </w:rPr>
              <w:tab/>
            </w:r>
            <w:r>
              <w:rPr>
                <w:noProof/>
                <w:webHidden/>
              </w:rPr>
              <w:fldChar w:fldCharType="begin"/>
            </w:r>
            <w:r>
              <w:rPr>
                <w:noProof/>
                <w:webHidden/>
              </w:rPr>
              <w:instrText xml:space="preserve"> PAGEREF _Toc239762658 \h </w:instrText>
            </w:r>
            <w:r>
              <w:rPr>
                <w:noProof/>
                <w:webHidden/>
              </w:rPr>
            </w:r>
            <w:r>
              <w:rPr>
                <w:noProof/>
                <w:webHidden/>
              </w:rPr>
              <w:fldChar w:fldCharType="separate"/>
            </w:r>
            <w:r>
              <w:rPr>
                <w:noProof/>
                <w:webHidden/>
              </w:rPr>
              <w:t>27</w:t>
            </w:r>
            <w:r>
              <w:rPr>
                <w:noProof/>
                <w:webHidden/>
              </w:rPr>
              <w:fldChar w:fldCharType="end"/>
            </w:r>
          </w:hyperlink>
        </w:p>
        <w:p w14:paraId="4E2A2A89"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59" w:history="1">
            <w:r w:rsidRPr="004D5E4F">
              <w:rPr>
                <w:rStyle w:val="Hyperlink"/>
                <w:noProof/>
              </w:rPr>
              <w:t>Customer Persona 2: Daniel</w:t>
            </w:r>
            <w:r>
              <w:rPr>
                <w:noProof/>
                <w:webHidden/>
              </w:rPr>
              <w:tab/>
            </w:r>
            <w:r>
              <w:rPr>
                <w:noProof/>
                <w:webHidden/>
              </w:rPr>
              <w:fldChar w:fldCharType="begin"/>
            </w:r>
            <w:r>
              <w:rPr>
                <w:noProof/>
                <w:webHidden/>
              </w:rPr>
              <w:instrText xml:space="preserve"> PAGEREF _Toc239762659 \h </w:instrText>
            </w:r>
            <w:r>
              <w:rPr>
                <w:noProof/>
                <w:webHidden/>
              </w:rPr>
            </w:r>
            <w:r>
              <w:rPr>
                <w:noProof/>
                <w:webHidden/>
              </w:rPr>
              <w:fldChar w:fldCharType="separate"/>
            </w:r>
            <w:r>
              <w:rPr>
                <w:noProof/>
                <w:webHidden/>
              </w:rPr>
              <w:t>27</w:t>
            </w:r>
            <w:r>
              <w:rPr>
                <w:noProof/>
                <w:webHidden/>
              </w:rPr>
              <w:fldChar w:fldCharType="end"/>
            </w:r>
          </w:hyperlink>
        </w:p>
        <w:p w14:paraId="42AEB691"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60" w:history="1">
            <w:r w:rsidRPr="004D5E4F">
              <w:rPr>
                <w:rStyle w:val="Hyperlink"/>
                <w:noProof/>
              </w:rPr>
              <w:t>5.4 Pain Points, Unmet Needs and Demand</w:t>
            </w:r>
            <w:r>
              <w:rPr>
                <w:noProof/>
                <w:webHidden/>
              </w:rPr>
              <w:tab/>
            </w:r>
            <w:r>
              <w:rPr>
                <w:noProof/>
                <w:webHidden/>
              </w:rPr>
              <w:fldChar w:fldCharType="begin"/>
            </w:r>
            <w:r>
              <w:rPr>
                <w:noProof/>
                <w:webHidden/>
              </w:rPr>
              <w:instrText xml:space="preserve"> PAGEREF _Toc239762660 \h </w:instrText>
            </w:r>
            <w:r>
              <w:rPr>
                <w:noProof/>
                <w:webHidden/>
              </w:rPr>
            </w:r>
            <w:r>
              <w:rPr>
                <w:noProof/>
                <w:webHidden/>
              </w:rPr>
              <w:fldChar w:fldCharType="separate"/>
            </w:r>
            <w:r>
              <w:rPr>
                <w:noProof/>
                <w:webHidden/>
              </w:rPr>
              <w:t>28</w:t>
            </w:r>
            <w:r>
              <w:rPr>
                <w:noProof/>
                <w:webHidden/>
              </w:rPr>
              <w:fldChar w:fldCharType="end"/>
            </w:r>
          </w:hyperlink>
        </w:p>
        <w:p w14:paraId="439EA8A0"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1" w:history="1">
            <w:r w:rsidRPr="004D5E4F">
              <w:rPr>
                <w:rStyle w:val="Hyperlink"/>
                <w:noProof/>
              </w:rPr>
              <w:t>5.4.1 Customer Pain Points</w:t>
            </w:r>
            <w:r>
              <w:rPr>
                <w:noProof/>
                <w:webHidden/>
              </w:rPr>
              <w:tab/>
            </w:r>
            <w:r>
              <w:rPr>
                <w:noProof/>
                <w:webHidden/>
              </w:rPr>
              <w:fldChar w:fldCharType="begin"/>
            </w:r>
            <w:r>
              <w:rPr>
                <w:noProof/>
                <w:webHidden/>
              </w:rPr>
              <w:instrText xml:space="preserve"> PAGEREF _Toc239762661 \h </w:instrText>
            </w:r>
            <w:r>
              <w:rPr>
                <w:noProof/>
                <w:webHidden/>
              </w:rPr>
            </w:r>
            <w:r>
              <w:rPr>
                <w:noProof/>
                <w:webHidden/>
              </w:rPr>
              <w:fldChar w:fldCharType="separate"/>
            </w:r>
            <w:r>
              <w:rPr>
                <w:noProof/>
                <w:webHidden/>
              </w:rPr>
              <w:t>28</w:t>
            </w:r>
            <w:r>
              <w:rPr>
                <w:noProof/>
                <w:webHidden/>
              </w:rPr>
              <w:fldChar w:fldCharType="end"/>
            </w:r>
          </w:hyperlink>
        </w:p>
        <w:p w14:paraId="38B7D4B2"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2" w:history="1">
            <w:r w:rsidRPr="004D5E4F">
              <w:rPr>
                <w:rStyle w:val="Hyperlink"/>
                <w:noProof/>
              </w:rPr>
              <w:t>5.4.2 Existing Solutions and Gaps</w:t>
            </w:r>
            <w:r>
              <w:rPr>
                <w:noProof/>
                <w:webHidden/>
              </w:rPr>
              <w:tab/>
            </w:r>
            <w:r>
              <w:rPr>
                <w:noProof/>
                <w:webHidden/>
              </w:rPr>
              <w:fldChar w:fldCharType="begin"/>
            </w:r>
            <w:r>
              <w:rPr>
                <w:noProof/>
                <w:webHidden/>
              </w:rPr>
              <w:instrText xml:space="preserve"> PAGEREF _Toc239762662 \h </w:instrText>
            </w:r>
            <w:r>
              <w:rPr>
                <w:noProof/>
                <w:webHidden/>
              </w:rPr>
            </w:r>
            <w:r>
              <w:rPr>
                <w:noProof/>
                <w:webHidden/>
              </w:rPr>
              <w:fldChar w:fldCharType="separate"/>
            </w:r>
            <w:r>
              <w:rPr>
                <w:noProof/>
                <w:webHidden/>
              </w:rPr>
              <w:t>29</w:t>
            </w:r>
            <w:r>
              <w:rPr>
                <w:noProof/>
                <w:webHidden/>
              </w:rPr>
              <w:fldChar w:fldCharType="end"/>
            </w:r>
          </w:hyperlink>
        </w:p>
        <w:p w14:paraId="7F6790F2"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3" w:history="1">
            <w:r w:rsidRPr="004D5E4F">
              <w:rPr>
                <w:rStyle w:val="Hyperlink"/>
                <w:noProof/>
              </w:rPr>
              <w:t>5.4.3 Purchase Drivers and Demand</w:t>
            </w:r>
            <w:r>
              <w:rPr>
                <w:noProof/>
                <w:webHidden/>
              </w:rPr>
              <w:tab/>
            </w:r>
            <w:r>
              <w:rPr>
                <w:noProof/>
                <w:webHidden/>
              </w:rPr>
              <w:fldChar w:fldCharType="begin"/>
            </w:r>
            <w:r>
              <w:rPr>
                <w:noProof/>
                <w:webHidden/>
              </w:rPr>
              <w:instrText xml:space="preserve"> PAGEREF _Toc239762663 \h </w:instrText>
            </w:r>
            <w:r>
              <w:rPr>
                <w:noProof/>
                <w:webHidden/>
              </w:rPr>
            </w:r>
            <w:r>
              <w:rPr>
                <w:noProof/>
                <w:webHidden/>
              </w:rPr>
              <w:fldChar w:fldCharType="separate"/>
            </w:r>
            <w:r>
              <w:rPr>
                <w:noProof/>
                <w:webHidden/>
              </w:rPr>
              <w:t>29</w:t>
            </w:r>
            <w:r>
              <w:rPr>
                <w:noProof/>
                <w:webHidden/>
              </w:rPr>
              <w:fldChar w:fldCharType="end"/>
            </w:r>
          </w:hyperlink>
        </w:p>
        <w:p w14:paraId="43307D6A"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4" w:history="1">
            <w:r w:rsidRPr="004D5E4F">
              <w:rPr>
                <w:rStyle w:val="Hyperlink"/>
                <w:noProof/>
              </w:rPr>
              <w:t>5.4.4 Price Sensitivity and Willingness to Pay</w:t>
            </w:r>
            <w:r>
              <w:rPr>
                <w:noProof/>
                <w:webHidden/>
              </w:rPr>
              <w:tab/>
            </w:r>
            <w:r>
              <w:rPr>
                <w:noProof/>
                <w:webHidden/>
              </w:rPr>
              <w:fldChar w:fldCharType="begin"/>
            </w:r>
            <w:r>
              <w:rPr>
                <w:noProof/>
                <w:webHidden/>
              </w:rPr>
              <w:instrText xml:space="preserve"> PAGEREF _Toc239762664 \h </w:instrText>
            </w:r>
            <w:r>
              <w:rPr>
                <w:noProof/>
                <w:webHidden/>
              </w:rPr>
            </w:r>
            <w:r>
              <w:rPr>
                <w:noProof/>
                <w:webHidden/>
              </w:rPr>
              <w:fldChar w:fldCharType="separate"/>
            </w:r>
            <w:r>
              <w:rPr>
                <w:noProof/>
                <w:webHidden/>
              </w:rPr>
              <w:t>30</w:t>
            </w:r>
            <w:r>
              <w:rPr>
                <w:noProof/>
                <w:webHidden/>
              </w:rPr>
              <w:fldChar w:fldCharType="end"/>
            </w:r>
          </w:hyperlink>
        </w:p>
        <w:p w14:paraId="36481BC2"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5" w:history="1">
            <w:r w:rsidRPr="004D5E4F">
              <w:rPr>
                <w:rStyle w:val="Hyperlink"/>
                <w:noProof/>
              </w:rPr>
              <w:t>5.4.5 Switching, Barriers and Seasonality</w:t>
            </w:r>
            <w:r>
              <w:rPr>
                <w:noProof/>
                <w:webHidden/>
              </w:rPr>
              <w:tab/>
            </w:r>
            <w:r>
              <w:rPr>
                <w:noProof/>
                <w:webHidden/>
              </w:rPr>
              <w:fldChar w:fldCharType="begin"/>
            </w:r>
            <w:r>
              <w:rPr>
                <w:noProof/>
                <w:webHidden/>
              </w:rPr>
              <w:instrText xml:space="preserve"> PAGEREF _Toc239762665 \h </w:instrText>
            </w:r>
            <w:r>
              <w:rPr>
                <w:noProof/>
                <w:webHidden/>
              </w:rPr>
            </w:r>
            <w:r>
              <w:rPr>
                <w:noProof/>
                <w:webHidden/>
              </w:rPr>
              <w:fldChar w:fldCharType="separate"/>
            </w:r>
            <w:r>
              <w:rPr>
                <w:noProof/>
                <w:webHidden/>
              </w:rPr>
              <w:t>30</w:t>
            </w:r>
            <w:r>
              <w:rPr>
                <w:noProof/>
                <w:webHidden/>
              </w:rPr>
              <w:fldChar w:fldCharType="end"/>
            </w:r>
          </w:hyperlink>
        </w:p>
        <w:p w14:paraId="075DA99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66" w:history="1">
            <w:r w:rsidRPr="004D5E4F">
              <w:rPr>
                <w:rStyle w:val="Hyperlink"/>
                <w:noProof/>
              </w:rPr>
              <w:t>5.5 Economic Conditions</w:t>
            </w:r>
            <w:r>
              <w:rPr>
                <w:noProof/>
                <w:webHidden/>
              </w:rPr>
              <w:tab/>
            </w:r>
            <w:r>
              <w:rPr>
                <w:noProof/>
                <w:webHidden/>
              </w:rPr>
              <w:fldChar w:fldCharType="begin"/>
            </w:r>
            <w:r>
              <w:rPr>
                <w:noProof/>
                <w:webHidden/>
              </w:rPr>
              <w:instrText xml:space="preserve"> PAGEREF _Toc239762666 \h </w:instrText>
            </w:r>
            <w:r>
              <w:rPr>
                <w:noProof/>
                <w:webHidden/>
              </w:rPr>
            </w:r>
            <w:r>
              <w:rPr>
                <w:noProof/>
                <w:webHidden/>
              </w:rPr>
              <w:fldChar w:fldCharType="separate"/>
            </w:r>
            <w:r>
              <w:rPr>
                <w:noProof/>
                <w:webHidden/>
              </w:rPr>
              <w:t>30</w:t>
            </w:r>
            <w:r>
              <w:rPr>
                <w:noProof/>
                <w:webHidden/>
              </w:rPr>
              <w:fldChar w:fldCharType="end"/>
            </w:r>
          </w:hyperlink>
        </w:p>
        <w:p w14:paraId="2F3EA2C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67" w:history="1">
            <w:r w:rsidRPr="004D5E4F">
              <w:rPr>
                <w:rStyle w:val="Hyperlink"/>
                <w:noProof/>
              </w:rPr>
              <w:t>5.6 Research Findings and Opportunity Synthesis</w:t>
            </w:r>
            <w:r>
              <w:rPr>
                <w:noProof/>
                <w:webHidden/>
              </w:rPr>
              <w:tab/>
            </w:r>
            <w:r>
              <w:rPr>
                <w:noProof/>
                <w:webHidden/>
              </w:rPr>
              <w:fldChar w:fldCharType="begin"/>
            </w:r>
            <w:r>
              <w:rPr>
                <w:noProof/>
                <w:webHidden/>
              </w:rPr>
              <w:instrText xml:space="preserve"> PAGEREF _Toc239762667 \h </w:instrText>
            </w:r>
            <w:r>
              <w:rPr>
                <w:noProof/>
                <w:webHidden/>
              </w:rPr>
            </w:r>
            <w:r>
              <w:rPr>
                <w:noProof/>
                <w:webHidden/>
              </w:rPr>
              <w:fldChar w:fldCharType="separate"/>
            </w:r>
            <w:r>
              <w:rPr>
                <w:noProof/>
                <w:webHidden/>
              </w:rPr>
              <w:t>31</w:t>
            </w:r>
            <w:r>
              <w:rPr>
                <w:noProof/>
                <w:webHidden/>
              </w:rPr>
              <w:fldChar w:fldCharType="end"/>
            </w:r>
          </w:hyperlink>
        </w:p>
        <w:p w14:paraId="10F66463"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8" w:history="1">
            <w:r w:rsidRPr="004D5E4F">
              <w:rPr>
                <w:rStyle w:val="Hyperlink"/>
                <w:noProof/>
              </w:rPr>
              <w:t>5.6.1 Primary Research Findings</w:t>
            </w:r>
            <w:r>
              <w:rPr>
                <w:noProof/>
                <w:webHidden/>
              </w:rPr>
              <w:tab/>
            </w:r>
            <w:r>
              <w:rPr>
                <w:noProof/>
                <w:webHidden/>
              </w:rPr>
              <w:fldChar w:fldCharType="begin"/>
            </w:r>
            <w:r>
              <w:rPr>
                <w:noProof/>
                <w:webHidden/>
              </w:rPr>
              <w:instrText xml:space="preserve"> PAGEREF _Toc239762668 \h </w:instrText>
            </w:r>
            <w:r>
              <w:rPr>
                <w:noProof/>
                <w:webHidden/>
              </w:rPr>
            </w:r>
            <w:r>
              <w:rPr>
                <w:noProof/>
                <w:webHidden/>
              </w:rPr>
              <w:fldChar w:fldCharType="separate"/>
            </w:r>
            <w:r>
              <w:rPr>
                <w:noProof/>
                <w:webHidden/>
              </w:rPr>
              <w:t>31</w:t>
            </w:r>
            <w:r>
              <w:rPr>
                <w:noProof/>
                <w:webHidden/>
              </w:rPr>
              <w:fldChar w:fldCharType="end"/>
            </w:r>
          </w:hyperlink>
        </w:p>
        <w:p w14:paraId="5775EC20"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69" w:history="1">
            <w:r w:rsidRPr="004D5E4F">
              <w:rPr>
                <w:rStyle w:val="Hyperlink"/>
                <w:noProof/>
              </w:rPr>
              <w:t>5.6.2 Integration and Triangulation</w:t>
            </w:r>
            <w:r>
              <w:rPr>
                <w:noProof/>
                <w:webHidden/>
              </w:rPr>
              <w:tab/>
            </w:r>
            <w:r>
              <w:rPr>
                <w:noProof/>
                <w:webHidden/>
              </w:rPr>
              <w:fldChar w:fldCharType="begin"/>
            </w:r>
            <w:r>
              <w:rPr>
                <w:noProof/>
                <w:webHidden/>
              </w:rPr>
              <w:instrText xml:space="preserve"> PAGEREF _Toc239762669 \h </w:instrText>
            </w:r>
            <w:r>
              <w:rPr>
                <w:noProof/>
                <w:webHidden/>
              </w:rPr>
            </w:r>
            <w:r>
              <w:rPr>
                <w:noProof/>
                <w:webHidden/>
              </w:rPr>
              <w:fldChar w:fldCharType="separate"/>
            </w:r>
            <w:r>
              <w:rPr>
                <w:noProof/>
                <w:webHidden/>
              </w:rPr>
              <w:t>32</w:t>
            </w:r>
            <w:r>
              <w:rPr>
                <w:noProof/>
                <w:webHidden/>
              </w:rPr>
              <w:fldChar w:fldCharType="end"/>
            </w:r>
          </w:hyperlink>
        </w:p>
        <w:p w14:paraId="61F0705F"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70" w:history="1">
            <w:r w:rsidRPr="004D5E4F">
              <w:rPr>
                <w:rStyle w:val="Hyperlink"/>
                <w:noProof/>
              </w:rPr>
              <w:t>Chapter 6: Competitive Environment Analysis</w:t>
            </w:r>
            <w:r>
              <w:rPr>
                <w:noProof/>
                <w:webHidden/>
              </w:rPr>
              <w:tab/>
            </w:r>
            <w:r>
              <w:rPr>
                <w:noProof/>
                <w:webHidden/>
              </w:rPr>
              <w:fldChar w:fldCharType="begin"/>
            </w:r>
            <w:r>
              <w:rPr>
                <w:noProof/>
                <w:webHidden/>
              </w:rPr>
              <w:instrText xml:space="preserve"> PAGEREF _Toc239762670 \h </w:instrText>
            </w:r>
            <w:r>
              <w:rPr>
                <w:noProof/>
                <w:webHidden/>
              </w:rPr>
            </w:r>
            <w:r>
              <w:rPr>
                <w:noProof/>
                <w:webHidden/>
              </w:rPr>
              <w:fldChar w:fldCharType="separate"/>
            </w:r>
            <w:r>
              <w:rPr>
                <w:noProof/>
                <w:webHidden/>
              </w:rPr>
              <w:t>32</w:t>
            </w:r>
            <w:r>
              <w:rPr>
                <w:noProof/>
                <w:webHidden/>
              </w:rPr>
              <w:fldChar w:fldCharType="end"/>
            </w:r>
          </w:hyperlink>
        </w:p>
        <w:p w14:paraId="6013EA2A"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71" w:history="1">
            <w:r w:rsidRPr="004D5E4F">
              <w:rPr>
                <w:rStyle w:val="Hyperlink"/>
                <w:noProof/>
              </w:rPr>
              <w:t>6.1 Scope, Frameworks and Competitive Set</w:t>
            </w:r>
            <w:r>
              <w:rPr>
                <w:noProof/>
                <w:webHidden/>
              </w:rPr>
              <w:tab/>
            </w:r>
            <w:r>
              <w:rPr>
                <w:noProof/>
                <w:webHidden/>
              </w:rPr>
              <w:fldChar w:fldCharType="begin"/>
            </w:r>
            <w:r>
              <w:rPr>
                <w:noProof/>
                <w:webHidden/>
              </w:rPr>
              <w:instrText xml:space="preserve"> PAGEREF _Toc239762671 \h </w:instrText>
            </w:r>
            <w:r>
              <w:rPr>
                <w:noProof/>
                <w:webHidden/>
              </w:rPr>
            </w:r>
            <w:r>
              <w:rPr>
                <w:noProof/>
                <w:webHidden/>
              </w:rPr>
              <w:fldChar w:fldCharType="separate"/>
            </w:r>
            <w:r>
              <w:rPr>
                <w:noProof/>
                <w:webHidden/>
              </w:rPr>
              <w:t>32</w:t>
            </w:r>
            <w:r>
              <w:rPr>
                <w:noProof/>
                <w:webHidden/>
              </w:rPr>
              <w:fldChar w:fldCharType="end"/>
            </w:r>
          </w:hyperlink>
        </w:p>
        <w:p w14:paraId="770B3E8C"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72" w:history="1">
            <w:r w:rsidRPr="004D5E4F">
              <w:rPr>
                <w:rStyle w:val="Hyperlink"/>
                <w:noProof/>
              </w:rPr>
              <w:t>6.2 Key Success Factors</w:t>
            </w:r>
            <w:r>
              <w:rPr>
                <w:noProof/>
                <w:webHidden/>
              </w:rPr>
              <w:tab/>
            </w:r>
            <w:r>
              <w:rPr>
                <w:noProof/>
                <w:webHidden/>
              </w:rPr>
              <w:fldChar w:fldCharType="begin"/>
            </w:r>
            <w:r>
              <w:rPr>
                <w:noProof/>
                <w:webHidden/>
              </w:rPr>
              <w:instrText xml:space="preserve"> PAGEREF _Toc239762672 \h </w:instrText>
            </w:r>
            <w:r>
              <w:rPr>
                <w:noProof/>
                <w:webHidden/>
              </w:rPr>
            </w:r>
            <w:r>
              <w:rPr>
                <w:noProof/>
                <w:webHidden/>
              </w:rPr>
              <w:fldChar w:fldCharType="separate"/>
            </w:r>
            <w:r>
              <w:rPr>
                <w:noProof/>
                <w:webHidden/>
              </w:rPr>
              <w:t>33</w:t>
            </w:r>
            <w:r>
              <w:rPr>
                <w:noProof/>
                <w:webHidden/>
              </w:rPr>
              <w:fldChar w:fldCharType="end"/>
            </w:r>
          </w:hyperlink>
        </w:p>
        <w:p w14:paraId="056B734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73" w:history="1">
            <w:r w:rsidRPr="004D5E4F">
              <w:rPr>
                <w:rStyle w:val="Hyperlink"/>
                <w:noProof/>
              </w:rPr>
              <w:t>6.3 Main Competitors and Positioning</w:t>
            </w:r>
            <w:r>
              <w:rPr>
                <w:noProof/>
                <w:webHidden/>
              </w:rPr>
              <w:tab/>
            </w:r>
            <w:r>
              <w:rPr>
                <w:noProof/>
                <w:webHidden/>
              </w:rPr>
              <w:fldChar w:fldCharType="begin"/>
            </w:r>
            <w:r>
              <w:rPr>
                <w:noProof/>
                <w:webHidden/>
              </w:rPr>
              <w:instrText xml:space="preserve"> PAGEREF _Toc239762673 \h </w:instrText>
            </w:r>
            <w:r>
              <w:rPr>
                <w:noProof/>
                <w:webHidden/>
              </w:rPr>
            </w:r>
            <w:r>
              <w:rPr>
                <w:noProof/>
                <w:webHidden/>
              </w:rPr>
              <w:fldChar w:fldCharType="separate"/>
            </w:r>
            <w:r>
              <w:rPr>
                <w:noProof/>
                <w:webHidden/>
              </w:rPr>
              <w:t>33</w:t>
            </w:r>
            <w:r>
              <w:rPr>
                <w:noProof/>
                <w:webHidden/>
              </w:rPr>
              <w:fldChar w:fldCharType="end"/>
            </w:r>
          </w:hyperlink>
        </w:p>
        <w:p w14:paraId="06322C5C"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74" w:history="1">
            <w:r w:rsidRPr="004D5E4F">
              <w:rPr>
                <w:rStyle w:val="Hyperlink"/>
                <w:noProof/>
              </w:rPr>
              <w:t>6.3.1 Competitor Selection</w:t>
            </w:r>
            <w:r>
              <w:rPr>
                <w:noProof/>
                <w:webHidden/>
              </w:rPr>
              <w:tab/>
            </w:r>
            <w:r>
              <w:rPr>
                <w:noProof/>
                <w:webHidden/>
              </w:rPr>
              <w:fldChar w:fldCharType="begin"/>
            </w:r>
            <w:r>
              <w:rPr>
                <w:noProof/>
                <w:webHidden/>
              </w:rPr>
              <w:instrText xml:space="preserve"> PAGEREF _Toc239762674 \h </w:instrText>
            </w:r>
            <w:r>
              <w:rPr>
                <w:noProof/>
                <w:webHidden/>
              </w:rPr>
            </w:r>
            <w:r>
              <w:rPr>
                <w:noProof/>
                <w:webHidden/>
              </w:rPr>
              <w:fldChar w:fldCharType="separate"/>
            </w:r>
            <w:r>
              <w:rPr>
                <w:noProof/>
                <w:webHidden/>
              </w:rPr>
              <w:t>33</w:t>
            </w:r>
            <w:r>
              <w:rPr>
                <w:noProof/>
                <w:webHidden/>
              </w:rPr>
              <w:fldChar w:fldCharType="end"/>
            </w:r>
          </w:hyperlink>
        </w:p>
        <w:p w14:paraId="4DDC766D"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75" w:history="1">
            <w:r w:rsidRPr="004D5E4F">
              <w:rPr>
                <w:rStyle w:val="Hyperlink"/>
                <w:noProof/>
              </w:rPr>
              <w:t>6.3.2 Comparative Evaluation</w:t>
            </w:r>
            <w:r>
              <w:rPr>
                <w:noProof/>
                <w:webHidden/>
              </w:rPr>
              <w:tab/>
            </w:r>
            <w:r>
              <w:rPr>
                <w:noProof/>
                <w:webHidden/>
              </w:rPr>
              <w:fldChar w:fldCharType="begin"/>
            </w:r>
            <w:r>
              <w:rPr>
                <w:noProof/>
                <w:webHidden/>
              </w:rPr>
              <w:instrText xml:space="preserve"> PAGEREF _Toc239762675 \h </w:instrText>
            </w:r>
            <w:r>
              <w:rPr>
                <w:noProof/>
                <w:webHidden/>
              </w:rPr>
            </w:r>
            <w:r>
              <w:rPr>
                <w:noProof/>
                <w:webHidden/>
              </w:rPr>
              <w:fldChar w:fldCharType="separate"/>
            </w:r>
            <w:r>
              <w:rPr>
                <w:noProof/>
                <w:webHidden/>
              </w:rPr>
              <w:t>34</w:t>
            </w:r>
            <w:r>
              <w:rPr>
                <w:noProof/>
                <w:webHidden/>
              </w:rPr>
              <w:fldChar w:fldCharType="end"/>
            </w:r>
          </w:hyperlink>
        </w:p>
        <w:p w14:paraId="1DB8057F"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76" w:history="1">
            <w:r w:rsidRPr="004D5E4F">
              <w:rPr>
                <w:rStyle w:val="Hyperlink"/>
                <w:noProof/>
              </w:rPr>
              <w:t>6.3.3 Strengths and Weaknesses</w:t>
            </w:r>
            <w:r>
              <w:rPr>
                <w:noProof/>
                <w:webHidden/>
              </w:rPr>
              <w:tab/>
            </w:r>
            <w:r>
              <w:rPr>
                <w:noProof/>
                <w:webHidden/>
              </w:rPr>
              <w:fldChar w:fldCharType="begin"/>
            </w:r>
            <w:r>
              <w:rPr>
                <w:noProof/>
                <w:webHidden/>
              </w:rPr>
              <w:instrText xml:space="preserve"> PAGEREF _Toc239762676 \h </w:instrText>
            </w:r>
            <w:r>
              <w:rPr>
                <w:noProof/>
                <w:webHidden/>
              </w:rPr>
            </w:r>
            <w:r>
              <w:rPr>
                <w:noProof/>
                <w:webHidden/>
              </w:rPr>
              <w:fldChar w:fldCharType="separate"/>
            </w:r>
            <w:r>
              <w:rPr>
                <w:noProof/>
                <w:webHidden/>
              </w:rPr>
              <w:t>35</w:t>
            </w:r>
            <w:r>
              <w:rPr>
                <w:noProof/>
                <w:webHidden/>
              </w:rPr>
              <w:fldChar w:fldCharType="end"/>
            </w:r>
          </w:hyperlink>
        </w:p>
        <w:p w14:paraId="37B7A112"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77" w:history="1">
            <w:r w:rsidRPr="004D5E4F">
              <w:rPr>
                <w:rStyle w:val="Hyperlink"/>
                <w:noProof/>
              </w:rPr>
              <w:t>6.3.4 Competitive Positioning</w:t>
            </w:r>
            <w:r>
              <w:rPr>
                <w:noProof/>
                <w:webHidden/>
              </w:rPr>
              <w:tab/>
            </w:r>
            <w:r>
              <w:rPr>
                <w:noProof/>
                <w:webHidden/>
              </w:rPr>
              <w:fldChar w:fldCharType="begin"/>
            </w:r>
            <w:r>
              <w:rPr>
                <w:noProof/>
                <w:webHidden/>
              </w:rPr>
              <w:instrText xml:space="preserve"> PAGEREF _Toc239762677 \h </w:instrText>
            </w:r>
            <w:r>
              <w:rPr>
                <w:noProof/>
                <w:webHidden/>
              </w:rPr>
            </w:r>
            <w:r>
              <w:rPr>
                <w:noProof/>
                <w:webHidden/>
              </w:rPr>
              <w:fldChar w:fldCharType="separate"/>
            </w:r>
            <w:r>
              <w:rPr>
                <w:noProof/>
                <w:webHidden/>
              </w:rPr>
              <w:t>35</w:t>
            </w:r>
            <w:r>
              <w:rPr>
                <w:noProof/>
                <w:webHidden/>
              </w:rPr>
              <w:fldChar w:fldCharType="end"/>
            </w:r>
          </w:hyperlink>
        </w:p>
        <w:p w14:paraId="1AAAF16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78" w:history="1">
            <w:r w:rsidRPr="004D5E4F">
              <w:rPr>
                <w:rStyle w:val="Hyperlink"/>
                <w:noProof/>
              </w:rPr>
              <w:t>6.4 Porter's Five Forces</w:t>
            </w:r>
            <w:r>
              <w:rPr>
                <w:noProof/>
                <w:webHidden/>
              </w:rPr>
              <w:tab/>
            </w:r>
            <w:r>
              <w:rPr>
                <w:noProof/>
                <w:webHidden/>
              </w:rPr>
              <w:fldChar w:fldCharType="begin"/>
            </w:r>
            <w:r>
              <w:rPr>
                <w:noProof/>
                <w:webHidden/>
              </w:rPr>
              <w:instrText xml:space="preserve"> PAGEREF _Toc239762678 \h </w:instrText>
            </w:r>
            <w:r>
              <w:rPr>
                <w:noProof/>
                <w:webHidden/>
              </w:rPr>
            </w:r>
            <w:r>
              <w:rPr>
                <w:noProof/>
                <w:webHidden/>
              </w:rPr>
              <w:fldChar w:fldCharType="separate"/>
            </w:r>
            <w:r>
              <w:rPr>
                <w:noProof/>
                <w:webHidden/>
              </w:rPr>
              <w:t>35</w:t>
            </w:r>
            <w:r>
              <w:rPr>
                <w:noProof/>
                <w:webHidden/>
              </w:rPr>
              <w:fldChar w:fldCharType="end"/>
            </w:r>
          </w:hyperlink>
        </w:p>
        <w:p w14:paraId="2AFBC94C"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79" w:history="1">
            <w:r w:rsidRPr="004D5E4F">
              <w:rPr>
                <w:rStyle w:val="Hyperlink"/>
                <w:noProof/>
              </w:rPr>
              <w:t>6.5 PESTLE and External Change</w:t>
            </w:r>
            <w:r>
              <w:rPr>
                <w:noProof/>
                <w:webHidden/>
              </w:rPr>
              <w:tab/>
            </w:r>
            <w:r>
              <w:rPr>
                <w:noProof/>
                <w:webHidden/>
              </w:rPr>
              <w:fldChar w:fldCharType="begin"/>
            </w:r>
            <w:r>
              <w:rPr>
                <w:noProof/>
                <w:webHidden/>
              </w:rPr>
              <w:instrText xml:space="preserve"> PAGEREF _Toc239762679 \h </w:instrText>
            </w:r>
            <w:r>
              <w:rPr>
                <w:noProof/>
                <w:webHidden/>
              </w:rPr>
            </w:r>
            <w:r>
              <w:rPr>
                <w:noProof/>
                <w:webHidden/>
              </w:rPr>
              <w:fldChar w:fldCharType="separate"/>
            </w:r>
            <w:r>
              <w:rPr>
                <w:noProof/>
                <w:webHidden/>
              </w:rPr>
              <w:t>37</w:t>
            </w:r>
            <w:r>
              <w:rPr>
                <w:noProof/>
                <w:webHidden/>
              </w:rPr>
              <w:fldChar w:fldCharType="end"/>
            </w:r>
          </w:hyperlink>
        </w:p>
        <w:p w14:paraId="18662A06"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80" w:history="1">
            <w:r w:rsidRPr="004D5E4F">
              <w:rPr>
                <w:rStyle w:val="Hyperlink"/>
                <w:noProof/>
              </w:rPr>
              <w:t>6.6 Industry Attractiveness, Market Gaps and Synthesis</w:t>
            </w:r>
            <w:r>
              <w:rPr>
                <w:noProof/>
                <w:webHidden/>
              </w:rPr>
              <w:tab/>
            </w:r>
            <w:r>
              <w:rPr>
                <w:noProof/>
                <w:webHidden/>
              </w:rPr>
              <w:fldChar w:fldCharType="begin"/>
            </w:r>
            <w:r>
              <w:rPr>
                <w:noProof/>
                <w:webHidden/>
              </w:rPr>
              <w:instrText xml:space="preserve"> PAGEREF _Toc239762680 \h </w:instrText>
            </w:r>
            <w:r>
              <w:rPr>
                <w:noProof/>
                <w:webHidden/>
              </w:rPr>
            </w:r>
            <w:r>
              <w:rPr>
                <w:noProof/>
                <w:webHidden/>
              </w:rPr>
              <w:fldChar w:fldCharType="separate"/>
            </w:r>
            <w:r>
              <w:rPr>
                <w:noProof/>
                <w:webHidden/>
              </w:rPr>
              <w:t>38</w:t>
            </w:r>
            <w:r>
              <w:rPr>
                <w:noProof/>
                <w:webHidden/>
              </w:rPr>
              <w:fldChar w:fldCharType="end"/>
            </w:r>
          </w:hyperlink>
        </w:p>
        <w:p w14:paraId="2266F19D"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81" w:history="1">
            <w:r w:rsidRPr="004D5E4F">
              <w:rPr>
                <w:rStyle w:val="Hyperlink"/>
                <w:noProof/>
              </w:rPr>
              <w:t>6.6.1 Industry Attractiveness</w:t>
            </w:r>
            <w:r>
              <w:rPr>
                <w:noProof/>
                <w:webHidden/>
              </w:rPr>
              <w:tab/>
            </w:r>
            <w:r>
              <w:rPr>
                <w:noProof/>
                <w:webHidden/>
              </w:rPr>
              <w:fldChar w:fldCharType="begin"/>
            </w:r>
            <w:r>
              <w:rPr>
                <w:noProof/>
                <w:webHidden/>
              </w:rPr>
              <w:instrText xml:space="preserve"> PAGEREF _Toc239762681 \h </w:instrText>
            </w:r>
            <w:r>
              <w:rPr>
                <w:noProof/>
                <w:webHidden/>
              </w:rPr>
            </w:r>
            <w:r>
              <w:rPr>
                <w:noProof/>
                <w:webHidden/>
              </w:rPr>
              <w:fldChar w:fldCharType="separate"/>
            </w:r>
            <w:r>
              <w:rPr>
                <w:noProof/>
                <w:webHidden/>
              </w:rPr>
              <w:t>38</w:t>
            </w:r>
            <w:r>
              <w:rPr>
                <w:noProof/>
                <w:webHidden/>
              </w:rPr>
              <w:fldChar w:fldCharType="end"/>
            </w:r>
          </w:hyperlink>
        </w:p>
        <w:p w14:paraId="624FC7CF"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82" w:history="1">
            <w:r w:rsidRPr="004D5E4F">
              <w:rPr>
                <w:rStyle w:val="Hyperlink"/>
                <w:noProof/>
              </w:rPr>
              <w:t>6.6.2 Competitive Gap</w:t>
            </w:r>
            <w:r>
              <w:rPr>
                <w:noProof/>
                <w:webHidden/>
              </w:rPr>
              <w:tab/>
            </w:r>
            <w:r>
              <w:rPr>
                <w:noProof/>
                <w:webHidden/>
              </w:rPr>
              <w:fldChar w:fldCharType="begin"/>
            </w:r>
            <w:r>
              <w:rPr>
                <w:noProof/>
                <w:webHidden/>
              </w:rPr>
              <w:instrText xml:space="preserve"> PAGEREF _Toc239762682 \h </w:instrText>
            </w:r>
            <w:r>
              <w:rPr>
                <w:noProof/>
                <w:webHidden/>
              </w:rPr>
            </w:r>
            <w:r>
              <w:rPr>
                <w:noProof/>
                <w:webHidden/>
              </w:rPr>
              <w:fldChar w:fldCharType="separate"/>
            </w:r>
            <w:r>
              <w:rPr>
                <w:noProof/>
                <w:webHidden/>
              </w:rPr>
              <w:t>39</w:t>
            </w:r>
            <w:r>
              <w:rPr>
                <w:noProof/>
                <w:webHidden/>
              </w:rPr>
              <w:fldChar w:fldCharType="end"/>
            </w:r>
          </w:hyperlink>
        </w:p>
        <w:p w14:paraId="29B13DBF"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83" w:history="1">
            <w:r w:rsidRPr="004D5E4F">
              <w:rPr>
                <w:rStyle w:val="Hyperlink"/>
                <w:noProof/>
              </w:rPr>
              <w:t>6.6.3 Integrated Judgement</w:t>
            </w:r>
            <w:r>
              <w:rPr>
                <w:noProof/>
                <w:webHidden/>
              </w:rPr>
              <w:tab/>
            </w:r>
            <w:r>
              <w:rPr>
                <w:noProof/>
                <w:webHidden/>
              </w:rPr>
              <w:fldChar w:fldCharType="begin"/>
            </w:r>
            <w:r>
              <w:rPr>
                <w:noProof/>
                <w:webHidden/>
              </w:rPr>
              <w:instrText xml:space="preserve"> PAGEREF _Toc239762683 \h </w:instrText>
            </w:r>
            <w:r>
              <w:rPr>
                <w:noProof/>
                <w:webHidden/>
              </w:rPr>
            </w:r>
            <w:r>
              <w:rPr>
                <w:noProof/>
                <w:webHidden/>
              </w:rPr>
              <w:fldChar w:fldCharType="separate"/>
            </w:r>
            <w:r>
              <w:rPr>
                <w:noProof/>
                <w:webHidden/>
              </w:rPr>
              <w:t>39</w:t>
            </w:r>
            <w:r>
              <w:rPr>
                <w:noProof/>
                <w:webHidden/>
              </w:rPr>
              <w:fldChar w:fldCharType="end"/>
            </w:r>
          </w:hyperlink>
        </w:p>
        <w:p w14:paraId="0F9A914C"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84" w:history="1">
            <w:r w:rsidRPr="004D5E4F">
              <w:rPr>
                <w:rStyle w:val="Hyperlink"/>
                <w:noProof/>
              </w:rPr>
              <w:t>Chapter 7: Business Strategy</w:t>
            </w:r>
            <w:r>
              <w:rPr>
                <w:noProof/>
                <w:webHidden/>
              </w:rPr>
              <w:tab/>
            </w:r>
            <w:r>
              <w:rPr>
                <w:noProof/>
                <w:webHidden/>
              </w:rPr>
              <w:fldChar w:fldCharType="begin"/>
            </w:r>
            <w:r>
              <w:rPr>
                <w:noProof/>
                <w:webHidden/>
              </w:rPr>
              <w:instrText xml:space="preserve"> PAGEREF _Toc239762684 \h </w:instrText>
            </w:r>
            <w:r>
              <w:rPr>
                <w:noProof/>
                <w:webHidden/>
              </w:rPr>
            </w:r>
            <w:r>
              <w:rPr>
                <w:noProof/>
                <w:webHidden/>
              </w:rPr>
              <w:fldChar w:fldCharType="separate"/>
            </w:r>
            <w:r>
              <w:rPr>
                <w:noProof/>
                <w:webHidden/>
              </w:rPr>
              <w:t>40</w:t>
            </w:r>
            <w:r>
              <w:rPr>
                <w:noProof/>
                <w:webHidden/>
              </w:rPr>
              <w:fldChar w:fldCharType="end"/>
            </w:r>
          </w:hyperlink>
        </w:p>
        <w:p w14:paraId="37C4B9F8"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85" w:history="1">
            <w:r w:rsidRPr="004D5E4F">
              <w:rPr>
                <w:rStyle w:val="Hyperlink"/>
                <w:noProof/>
              </w:rPr>
              <w:t>7.1 Introduction</w:t>
            </w:r>
            <w:r>
              <w:rPr>
                <w:noProof/>
                <w:webHidden/>
              </w:rPr>
              <w:tab/>
            </w:r>
            <w:r>
              <w:rPr>
                <w:noProof/>
                <w:webHidden/>
              </w:rPr>
              <w:fldChar w:fldCharType="begin"/>
            </w:r>
            <w:r>
              <w:rPr>
                <w:noProof/>
                <w:webHidden/>
              </w:rPr>
              <w:instrText xml:space="preserve"> PAGEREF _Toc239762685 \h </w:instrText>
            </w:r>
            <w:r>
              <w:rPr>
                <w:noProof/>
                <w:webHidden/>
              </w:rPr>
            </w:r>
            <w:r>
              <w:rPr>
                <w:noProof/>
                <w:webHidden/>
              </w:rPr>
              <w:fldChar w:fldCharType="separate"/>
            </w:r>
            <w:r>
              <w:rPr>
                <w:noProof/>
                <w:webHidden/>
              </w:rPr>
              <w:t>40</w:t>
            </w:r>
            <w:r>
              <w:rPr>
                <w:noProof/>
                <w:webHidden/>
              </w:rPr>
              <w:fldChar w:fldCharType="end"/>
            </w:r>
          </w:hyperlink>
        </w:p>
        <w:p w14:paraId="111F432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86" w:history="1">
            <w:r w:rsidRPr="004D5E4F">
              <w:rPr>
                <w:rStyle w:val="Hyperlink"/>
                <w:noProof/>
              </w:rPr>
              <w:t>7.2 External Analysis: Competitive Environment</w:t>
            </w:r>
            <w:r>
              <w:rPr>
                <w:noProof/>
                <w:webHidden/>
              </w:rPr>
              <w:tab/>
            </w:r>
            <w:r>
              <w:rPr>
                <w:noProof/>
                <w:webHidden/>
              </w:rPr>
              <w:fldChar w:fldCharType="begin"/>
            </w:r>
            <w:r>
              <w:rPr>
                <w:noProof/>
                <w:webHidden/>
              </w:rPr>
              <w:instrText xml:space="preserve"> PAGEREF _Toc239762686 \h </w:instrText>
            </w:r>
            <w:r>
              <w:rPr>
                <w:noProof/>
                <w:webHidden/>
              </w:rPr>
            </w:r>
            <w:r>
              <w:rPr>
                <w:noProof/>
                <w:webHidden/>
              </w:rPr>
              <w:fldChar w:fldCharType="separate"/>
            </w:r>
            <w:r>
              <w:rPr>
                <w:noProof/>
                <w:webHidden/>
              </w:rPr>
              <w:t>40</w:t>
            </w:r>
            <w:r>
              <w:rPr>
                <w:noProof/>
                <w:webHidden/>
              </w:rPr>
              <w:fldChar w:fldCharType="end"/>
            </w:r>
          </w:hyperlink>
        </w:p>
        <w:p w14:paraId="775EE8E8"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87" w:history="1">
            <w:r w:rsidRPr="004D5E4F">
              <w:rPr>
                <w:rStyle w:val="Hyperlink"/>
                <w:noProof/>
              </w:rPr>
              <w:t>7.2.1 Competitive intensity</w:t>
            </w:r>
            <w:r>
              <w:rPr>
                <w:noProof/>
                <w:webHidden/>
              </w:rPr>
              <w:tab/>
            </w:r>
            <w:r>
              <w:rPr>
                <w:noProof/>
                <w:webHidden/>
              </w:rPr>
              <w:fldChar w:fldCharType="begin"/>
            </w:r>
            <w:r>
              <w:rPr>
                <w:noProof/>
                <w:webHidden/>
              </w:rPr>
              <w:instrText xml:space="preserve"> PAGEREF _Toc239762687 \h </w:instrText>
            </w:r>
            <w:r>
              <w:rPr>
                <w:noProof/>
                <w:webHidden/>
              </w:rPr>
            </w:r>
            <w:r>
              <w:rPr>
                <w:noProof/>
                <w:webHidden/>
              </w:rPr>
              <w:fldChar w:fldCharType="separate"/>
            </w:r>
            <w:r>
              <w:rPr>
                <w:noProof/>
                <w:webHidden/>
              </w:rPr>
              <w:t>40</w:t>
            </w:r>
            <w:r>
              <w:rPr>
                <w:noProof/>
                <w:webHidden/>
              </w:rPr>
              <w:fldChar w:fldCharType="end"/>
            </w:r>
          </w:hyperlink>
        </w:p>
        <w:p w14:paraId="0F19F4A9"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88" w:history="1">
            <w:r w:rsidRPr="004D5E4F">
              <w:rPr>
                <w:rStyle w:val="Hyperlink"/>
                <w:noProof/>
              </w:rPr>
              <w:t>7.2.2 Competitor positioning</w:t>
            </w:r>
            <w:r>
              <w:rPr>
                <w:noProof/>
                <w:webHidden/>
              </w:rPr>
              <w:tab/>
            </w:r>
            <w:r>
              <w:rPr>
                <w:noProof/>
                <w:webHidden/>
              </w:rPr>
              <w:fldChar w:fldCharType="begin"/>
            </w:r>
            <w:r>
              <w:rPr>
                <w:noProof/>
                <w:webHidden/>
              </w:rPr>
              <w:instrText xml:space="preserve"> PAGEREF _Toc239762688 \h </w:instrText>
            </w:r>
            <w:r>
              <w:rPr>
                <w:noProof/>
                <w:webHidden/>
              </w:rPr>
            </w:r>
            <w:r>
              <w:rPr>
                <w:noProof/>
                <w:webHidden/>
              </w:rPr>
              <w:fldChar w:fldCharType="separate"/>
            </w:r>
            <w:r>
              <w:rPr>
                <w:noProof/>
                <w:webHidden/>
              </w:rPr>
              <w:t>40</w:t>
            </w:r>
            <w:r>
              <w:rPr>
                <w:noProof/>
                <w:webHidden/>
              </w:rPr>
              <w:fldChar w:fldCharType="end"/>
            </w:r>
          </w:hyperlink>
        </w:p>
        <w:p w14:paraId="71CBABEB"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89" w:history="1">
            <w:r w:rsidRPr="004D5E4F">
              <w:rPr>
                <w:rStyle w:val="Hyperlink"/>
                <w:noProof/>
              </w:rPr>
              <w:t>7.2.3 Competitive gap</w:t>
            </w:r>
            <w:r>
              <w:rPr>
                <w:noProof/>
                <w:webHidden/>
              </w:rPr>
              <w:tab/>
            </w:r>
            <w:r>
              <w:rPr>
                <w:noProof/>
                <w:webHidden/>
              </w:rPr>
              <w:fldChar w:fldCharType="begin"/>
            </w:r>
            <w:r>
              <w:rPr>
                <w:noProof/>
                <w:webHidden/>
              </w:rPr>
              <w:instrText xml:space="preserve"> PAGEREF _Toc239762689 \h </w:instrText>
            </w:r>
            <w:r>
              <w:rPr>
                <w:noProof/>
                <w:webHidden/>
              </w:rPr>
            </w:r>
            <w:r>
              <w:rPr>
                <w:noProof/>
                <w:webHidden/>
              </w:rPr>
              <w:fldChar w:fldCharType="separate"/>
            </w:r>
            <w:r>
              <w:rPr>
                <w:noProof/>
                <w:webHidden/>
              </w:rPr>
              <w:t>41</w:t>
            </w:r>
            <w:r>
              <w:rPr>
                <w:noProof/>
                <w:webHidden/>
              </w:rPr>
              <w:fldChar w:fldCharType="end"/>
            </w:r>
          </w:hyperlink>
        </w:p>
        <w:p w14:paraId="2D8F3CE0"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690" w:history="1">
            <w:r w:rsidRPr="004D5E4F">
              <w:rPr>
                <w:rStyle w:val="Hyperlink"/>
                <w:noProof/>
              </w:rPr>
              <w:t>7.2.4 Strategic implications</w:t>
            </w:r>
            <w:r>
              <w:rPr>
                <w:noProof/>
                <w:webHidden/>
              </w:rPr>
              <w:tab/>
            </w:r>
            <w:r>
              <w:rPr>
                <w:noProof/>
                <w:webHidden/>
              </w:rPr>
              <w:fldChar w:fldCharType="begin"/>
            </w:r>
            <w:r>
              <w:rPr>
                <w:noProof/>
                <w:webHidden/>
              </w:rPr>
              <w:instrText xml:space="preserve"> PAGEREF _Toc239762690 \h </w:instrText>
            </w:r>
            <w:r>
              <w:rPr>
                <w:noProof/>
                <w:webHidden/>
              </w:rPr>
            </w:r>
            <w:r>
              <w:rPr>
                <w:noProof/>
                <w:webHidden/>
              </w:rPr>
              <w:fldChar w:fldCharType="separate"/>
            </w:r>
            <w:r>
              <w:rPr>
                <w:noProof/>
                <w:webHidden/>
              </w:rPr>
              <w:t>41</w:t>
            </w:r>
            <w:r>
              <w:rPr>
                <w:noProof/>
                <w:webHidden/>
              </w:rPr>
              <w:fldChar w:fldCharType="end"/>
            </w:r>
          </w:hyperlink>
        </w:p>
        <w:p w14:paraId="6B1F236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1" w:history="1">
            <w:r w:rsidRPr="004D5E4F">
              <w:rPr>
                <w:rStyle w:val="Hyperlink"/>
                <w:noProof/>
              </w:rPr>
              <w:t>7.3 Internal Analysis: VRIO</w:t>
            </w:r>
            <w:r>
              <w:rPr>
                <w:noProof/>
                <w:webHidden/>
              </w:rPr>
              <w:tab/>
            </w:r>
            <w:r>
              <w:rPr>
                <w:noProof/>
                <w:webHidden/>
              </w:rPr>
              <w:fldChar w:fldCharType="begin"/>
            </w:r>
            <w:r>
              <w:rPr>
                <w:noProof/>
                <w:webHidden/>
              </w:rPr>
              <w:instrText xml:space="preserve"> PAGEREF _Toc239762691 \h </w:instrText>
            </w:r>
            <w:r>
              <w:rPr>
                <w:noProof/>
                <w:webHidden/>
              </w:rPr>
            </w:r>
            <w:r>
              <w:rPr>
                <w:noProof/>
                <w:webHidden/>
              </w:rPr>
              <w:fldChar w:fldCharType="separate"/>
            </w:r>
            <w:r>
              <w:rPr>
                <w:noProof/>
                <w:webHidden/>
              </w:rPr>
              <w:t>41</w:t>
            </w:r>
            <w:r>
              <w:rPr>
                <w:noProof/>
                <w:webHidden/>
              </w:rPr>
              <w:fldChar w:fldCharType="end"/>
            </w:r>
          </w:hyperlink>
        </w:p>
        <w:p w14:paraId="249F2CCC"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2" w:history="1">
            <w:r w:rsidRPr="004D5E4F">
              <w:rPr>
                <w:rStyle w:val="Hyperlink"/>
                <w:noProof/>
              </w:rPr>
              <w:t>7.4 SWOT Analysis</w:t>
            </w:r>
            <w:r>
              <w:rPr>
                <w:noProof/>
                <w:webHidden/>
              </w:rPr>
              <w:tab/>
            </w:r>
            <w:r>
              <w:rPr>
                <w:noProof/>
                <w:webHidden/>
              </w:rPr>
              <w:fldChar w:fldCharType="begin"/>
            </w:r>
            <w:r>
              <w:rPr>
                <w:noProof/>
                <w:webHidden/>
              </w:rPr>
              <w:instrText xml:space="preserve"> PAGEREF _Toc239762692 \h </w:instrText>
            </w:r>
            <w:r>
              <w:rPr>
                <w:noProof/>
                <w:webHidden/>
              </w:rPr>
            </w:r>
            <w:r>
              <w:rPr>
                <w:noProof/>
                <w:webHidden/>
              </w:rPr>
              <w:fldChar w:fldCharType="separate"/>
            </w:r>
            <w:r>
              <w:rPr>
                <w:noProof/>
                <w:webHidden/>
              </w:rPr>
              <w:t>43</w:t>
            </w:r>
            <w:r>
              <w:rPr>
                <w:noProof/>
                <w:webHidden/>
              </w:rPr>
              <w:fldChar w:fldCharType="end"/>
            </w:r>
          </w:hyperlink>
        </w:p>
        <w:p w14:paraId="09864F13"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3" w:history="1">
            <w:r w:rsidRPr="004D5E4F">
              <w:rPr>
                <w:rStyle w:val="Hyperlink"/>
                <w:noProof/>
              </w:rPr>
              <w:t>7.5 Strategic Choice</w:t>
            </w:r>
            <w:r>
              <w:rPr>
                <w:noProof/>
                <w:webHidden/>
              </w:rPr>
              <w:tab/>
            </w:r>
            <w:r>
              <w:rPr>
                <w:noProof/>
                <w:webHidden/>
              </w:rPr>
              <w:fldChar w:fldCharType="begin"/>
            </w:r>
            <w:r>
              <w:rPr>
                <w:noProof/>
                <w:webHidden/>
              </w:rPr>
              <w:instrText xml:space="preserve"> PAGEREF _Toc239762693 \h </w:instrText>
            </w:r>
            <w:r>
              <w:rPr>
                <w:noProof/>
                <w:webHidden/>
              </w:rPr>
            </w:r>
            <w:r>
              <w:rPr>
                <w:noProof/>
                <w:webHidden/>
              </w:rPr>
              <w:fldChar w:fldCharType="separate"/>
            </w:r>
            <w:r>
              <w:rPr>
                <w:noProof/>
                <w:webHidden/>
              </w:rPr>
              <w:t>44</w:t>
            </w:r>
            <w:r>
              <w:rPr>
                <w:noProof/>
                <w:webHidden/>
              </w:rPr>
              <w:fldChar w:fldCharType="end"/>
            </w:r>
          </w:hyperlink>
        </w:p>
        <w:p w14:paraId="009451E4"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4" w:history="1">
            <w:r w:rsidRPr="004D5E4F">
              <w:rPr>
                <w:rStyle w:val="Hyperlink"/>
                <w:noProof/>
              </w:rPr>
              <w:t>7.6 USP and Value Proposition</w:t>
            </w:r>
            <w:r>
              <w:rPr>
                <w:noProof/>
                <w:webHidden/>
              </w:rPr>
              <w:tab/>
            </w:r>
            <w:r>
              <w:rPr>
                <w:noProof/>
                <w:webHidden/>
              </w:rPr>
              <w:fldChar w:fldCharType="begin"/>
            </w:r>
            <w:r>
              <w:rPr>
                <w:noProof/>
                <w:webHidden/>
              </w:rPr>
              <w:instrText xml:space="preserve"> PAGEREF _Toc239762694 \h </w:instrText>
            </w:r>
            <w:r>
              <w:rPr>
                <w:noProof/>
                <w:webHidden/>
              </w:rPr>
            </w:r>
            <w:r>
              <w:rPr>
                <w:noProof/>
                <w:webHidden/>
              </w:rPr>
              <w:fldChar w:fldCharType="separate"/>
            </w:r>
            <w:r>
              <w:rPr>
                <w:noProof/>
                <w:webHidden/>
              </w:rPr>
              <w:t>45</w:t>
            </w:r>
            <w:r>
              <w:rPr>
                <w:noProof/>
                <w:webHidden/>
              </w:rPr>
              <w:fldChar w:fldCharType="end"/>
            </w:r>
          </w:hyperlink>
        </w:p>
        <w:p w14:paraId="55163DF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5" w:history="1">
            <w:r w:rsidRPr="004D5E4F">
              <w:rPr>
                <w:rStyle w:val="Hyperlink"/>
                <w:noProof/>
              </w:rPr>
              <w:t>7.7 Competitive Advantage</w:t>
            </w:r>
            <w:r>
              <w:rPr>
                <w:noProof/>
                <w:webHidden/>
              </w:rPr>
              <w:tab/>
            </w:r>
            <w:r>
              <w:rPr>
                <w:noProof/>
                <w:webHidden/>
              </w:rPr>
              <w:fldChar w:fldCharType="begin"/>
            </w:r>
            <w:r>
              <w:rPr>
                <w:noProof/>
                <w:webHidden/>
              </w:rPr>
              <w:instrText xml:space="preserve"> PAGEREF _Toc239762695 \h </w:instrText>
            </w:r>
            <w:r>
              <w:rPr>
                <w:noProof/>
                <w:webHidden/>
              </w:rPr>
            </w:r>
            <w:r>
              <w:rPr>
                <w:noProof/>
                <w:webHidden/>
              </w:rPr>
              <w:fldChar w:fldCharType="separate"/>
            </w:r>
            <w:r>
              <w:rPr>
                <w:noProof/>
                <w:webHidden/>
              </w:rPr>
              <w:t>45</w:t>
            </w:r>
            <w:r>
              <w:rPr>
                <w:noProof/>
                <w:webHidden/>
              </w:rPr>
              <w:fldChar w:fldCharType="end"/>
            </w:r>
          </w:hyperlink>
        </w:p>
        <w:p w14:paraId="5154180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6" w:history="1">
            <w:r w:rsidRPr="004D5E4F">
              <w:rPr>
                <w:rStyle w:val="Hyperlink"/>
                <w:noProof/>
              </w:rPr>
              <w:t>7.8 Securing Key Success Factors</w:t>
            </w:r>
            <w:r>
              <w:rPr>
                <w:noProof/>
                <w:webHidden/>
              </w:rPr>
              <w:tab/>
            </w:r>
            <w:r>
              <w:rPr>
                <w:noProof/>
                <w:webHidden/>
              </w:rPr>
              <w:fldChar w:fldCharType="begin"/>
            </w:r>
            <w:r>
              <w:rPr>
                <w:noProof/>
                <w:webHidden/>
              </w:rPr>
              <w:instrText xml:space="preserve"> PAGEREF _Toc239762696 \h </w:instrText>
            </w:r>
            <w:r>
              <w:rPr>
                <w:noProof/>
                <w:webHidden/>
              </w:rPr>
            </w:r>
            <w:r>
              <w:rPr>
                <w:noProof/>
                <w:webHidden/>
              </w:rPr>
              <w:fldChar w:fldCharType="separate"/>
            </w:r>
            <w:r>
              <w:rPr>
                <w:noProof/>
                <w:webHidden/>
              </w:rPr>
              <w:t>46</w:t>
            </w:r>
            <w:r>
              <w:rPr>
                <w:noProof/>
                <w:webHidden/>
              </w:rPr>
              <w:fldChar w:fldCharType="end"/>
            </w:r>
          </w:hyperlink>
        </w:p>
        <w:p w14:paraId="222AAE0B"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7" w:history="1">
            <w:r w:rsidRPr="004D5E4F">
              <w:rPr>
                <w:rStyle w:val="Hyperlink"/>
                <w:noProof/>
              </w:rPr>
              <w:t>7.9 Strategic Integration and Chapter Summary</w:t>
            </w:r>
            <w:r>
              <w:rPr>
                <w:noProof/>
                <w:webHidden/>
              </w:rPr>
              <w:tab/>
            </w:r>
            <w:r>
              <w:rPr>
                <w:noProof/>
                <w:webHidden/>
              </w:rPr>
              <w:fldChar w:fldCharType="begin"/>
            </w:r>
            <w:r>
              <w:rPr>
                <w:noProof/>
                <w:webHidden/>
              </w:rPr>
              <w:instrText xml:space="preserve"> PAGEREF _Toc239762697 \h </w:instrText>
            </w:r>
            <w:r>
              <w:rPr>
                <w:noProof/>
                <w:webHidden/>
              </w:rPr>
            </w:r>
            <w:r>
              <w:rPr>
                <w:noProof/>
                <w:webHidden/>
              </w:rPr>
              <w:fldChar w:fldCharType="separate"/>
            </w:r>
            <w:r>
              <w:rPr>
                <w:noProof/>
                <w:webHidden/>
              </w:rPr>
              <w:t>47</w:t>
            </w:r>
            <w:r>
              <w:rPr>
                <w:noProof/>
                <w:webHidden/>
              </w:rPr>
              <w:fldChar w:fldCharType="end"/>
            </w:r>
          </w:hyperlink>
        </w:p>
        <w:p w14:paraId="5A63AC3E"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698" w:history="1">
            <w:r w:rsidRPr="004D5E4F">
              <w:rPr>
                <w:rStyle w:val="Hyperlink"/>
                <w:noProof/>
              </w:rPr>
              <w:t>Chapter 8: Business Model Canvas</w:t>
            </w:r>
            <w:r>
              <w:rPr>
                <w:noProof/>
                <w:webHidden/>
              </w:rPr>
              <w:tab/>
            </w:r>
            <w:r>
              <w:rPr>
                <w:noProof/>
                <w:webHidden/>
              </w:rPr>
              <w:fldChar w:fldCharType="begin"/>
            </w:r>
            <w:r>
              <w:rPr>
                <w:noProof/>
                <w:webHidden/>
              </w:rPr>
              <w:instrText xml:space="preserve"> PAGEREF _Toc239762698 \h </w:instrText>
            </w:r>
            <w:r>
              <w:rPr>
                <w:noProof/>
                <w:webHidden/>
              </w:rPr>
            </w:r>
            <w:r>
              <w:rPr>
                <w:noProof/>
                <w:webHidden/>
              </w:rPr>
              <w:fldChar w:fldCharType="separate"/>
            </w:r>
            <w:r>
              <w:rPr>
                <w:noProof/>
                <w:webHidden/>
              </w:rPr>
              <w:t>48</w:t>
            </w:r>
            <w:r>
              <w:rPr>
                <w:noProof/>
                <w:webHidden/>
              </w:rPr>
              <w:fldChar w:fldCharType="end"/>
            </w:r>
          </w:hyperlink>
        </w:p>
        <w:p w14:paraId="3CD3B4F8"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699" w:history="1">
            <w:r w:rsidRPr="004D5E4F">
              <w:rPr>
                <w:rStyle w:val="Hyperlink"/>
                <w:noProof/>
              </w:rPr>
              <w:t>8.1 Introduction</w:t>
            </w:r>
            <w:r>
              <w:rPr>
                <w:noProof/>
                <w:webHidden/>
              </w:rPr>
              <w:tab/>
            </w:r>
            <w:r>
              <w:rPr>
                <w:noProof/>
                <w:webHidden/>
              </w:rPr>
              <w:fldChar w:fldCharType="begin"/>
            </w:r>
            <w:r>
              <w:rPr>
                <w:noProof/>
                <w:webHidden/>
              </w:rPr>
              <w:instrText xml:space="preserve"> PAGEREF _Toc239762699 \h </w:instrText>
            </w:r>
            <w:r>
              <w:rPr>
                <w:noProof/>
                <w:webHidden/>
              </w:rPr>
            </w:r>
            <w:r>
              <w:rPr>
                <w:noProof/>
                <w:webHidden/>
              </w:rPr>
              <w:fldChar w:fldCharType="separate"/>
            </w:r>
            <w:r>
              <w:rPr>
                <w:noProof/>
                <w:webHidden/>
              </w:rPr>
              <w:t>48</w:t>
            </w:r>
            <w:r>
              <w:rPr>
                <w:noProof/>
                <w:webHidden/>
              </w:rPr>
              <w:fldChar w:fldCharType="end"/>
            </w:r>
          </w:hyperlink>
        </w:p>
        <w:p w14:paraId="20D25DE5"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0" w:history="1">
            <w:r w:rsidRPr="004D5E4F">
              <w:rPr>
                <w:rStyle w:val="Hyperlink"/>
                <w:noProof/>
              </w:rPr>
              <w:t>8.2 Customer Segments</w:t>
            </w:r>
            <w:r>
              <w:rPr>
                <w:noProof/>
                <w:webHidden/>
              </w:rPr>
              <w:tab/>
            </w:r>
            <w:r>
              <w:rPr>
                <w:noProof/>
                <w:webHidden/>
              </w:rPr>
              <w:fldChar w:fldCharType="begin"/>
            </w:r>
            <w:r>
              <w:rPr>
                <w:noProof/>
                <w:webHidden/>
              </w:rPr>
              <w:instrText xml:space="preserve"> PAGEREF _Toc239762700 \h </w:instrText>
            </w:r>
            <w:r>
              <w:rPr>
                <w:noProof/>
                <w:webHidden/>
              </w:rPr>
            </w:r>
            <w:r>
              <w:rPr>
                <w:noProof/>
                <w:webHidden/>
              </w:rPr>
              <w:fldChar w:fldCharType="separate"/>
            </w:r>
            <w:r>
              <w:rPr>
                <w:noProof/>
                <w:webHidden/>
              </w:rPr>
              <w:t>49</w:t>
            </w:r>
            <w:r>
              <w:rPr>
                <w:noProof/>
                <w:webHidden/>
              </w:rPr>
              <w:fldChar w:fldCharType="end"/>
            </w:r>
          </w:hyperlink>
        </w:p>
        <w:p w14:paraId="4168DED3"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1" w:history="1">
            <w:r w:rsidRPr="004D5E4F">
              <w:rPr>
                <w:rStyle w:val="Hyperlink"/>
                <w:noProof/>
              </w:rPr>
              <w:t>8.3 Value Proposition</w:t>
            </w:r>
            <w:r>
              <w:rPr>
                <w:noProof/>
                <w:webHidden/>
              </w:rPr>
              <w:tab/>
            </w:r>
            <w:r>
              <w:rPr>
                <w:noProof/>
                <w:webHidden/>
              </w:rPr>
              <w:fldChar w:fldCharType="begin"/>
            </w:r>
            <w:r>
              <w:rPr>
                <w:noProof/>
                <w:webHidden/>
              </w:rPr>
              <w:instrText xml:space="preserve"> PAGEREF _Toc239762701 \h </w:instrText>
            </w:r>
            <w:r>
              <w:rPr>
                <w:noProof/>
                <w:webHidden/>
              </w:rPr>
            </w:r>
            <w:r>
              <w:rPr>
                <w:noProof/>
                <w:webHidden/>
              </w:rPr>
              <w:fldChar w:fldCharType="separate"/>
            </w:r>
            <w:r>
              <w:rPr>
                <w:noProof/>
                <w:webHidden/>
              </w:rPr>
              <w:t>49</w:t>
            </w:r>
            <w:r>
              <w:rPr>
                <w:noProof/>
                <w:webHidden/>
              </w:rPr>
              <w:fldChar w:fldCharType="end"/>
            </w:r>
          </w:hyperlink>
        </w:p>
        <w:p w14:paraId="6F392D2D"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2" w:history="1">
            <w:r w:rsidRPr="004D5E4F">
              <w:rPr>
                <w:rStyle w:val="Hyperlink"/>
                <w:noProof/>
              </w:rPr>
              <w:t>8.4 Channels</w:t>
            </w:r>
            <w:r>
              <w:rPr>
                <w:noProof/>
                <w:webHidden/>
              </w:rPr>
              <w:tab/>
            </w:r>
            <w:r>
              <w:rPr>
                <w:noProof/>
                <w:webHidden/>
              </w:rPr>
              <w:fldChar w:fldCharType="begin"/>
            </w:r>
            <w:r>
              <w:rPr>
                <w:noProof/>
                <w:webHidden/>
              </w:rPr>
              <w:instrText xml:space="preserve"> PAGEREF _Toc239762702 \h </w:instrText>
            </w:r>
            <w:r>
              <w:rPr>
                <w:noProof/>
                <w:webHidden/>
              </w:rPr>
            </w:r>
            <w:r>
              <w:rPr>
                <w:noProof/>
                <w:webHidden/>
              </w:rPr>
              <w:fldChar w:fldCharType="separate"/>
            </w:r>
            <w:r>
              <w:rPr>
                <w:noProof/>
                <w:webHidden/>
              </w:rPr>
              <w:t>50</w:t>
            </w:r>
            <w:r>
              <w:rPr>
                <w:noProof/>
                <w:webHidden/>
              </w:rPr>
              <w:fldChar w:fldCharType="end"/>
            </w:r>
          </w:hyperlink>
        </w:p>
        <w:p w14:paraId="7F870018"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3" w:history="1">
            <w:r w:rsidRPr="004D5E4F">
              <w:rPr>
                <w:rStyle w:val="Hyperlink"/>
                <w:noProof/>
              </w:rPr>
              <w:t>8.5 Customer Relationships</w:t>
            </w:r>
            <w:r>
              <w:rPr>
                <w:noProof/>
                <w:webHidden/>
              </w:rPr>
              <w:tab/>
            </w:r>
            <w:r>
              <w:rPr>
                <w:noProof/>
                <w:webHidden/>
              </w:rPr>
              <w:fldChar w:fldCharType="begin"/>
            </w:r>
            <w:r>
              <w:rPr>
                <w:noProof/>
                <w:webHidden/>
              </w:rPr>
              <w:instrText xml:space="preserve"> PAGEREF _Toc239762703 \h </w:instrText>
            </w:r>
            <w:r>
              <w:rPr>
                <w:noProof/>
                <w:webHidden/>
              </w:rPr>
            </w:r>
            <w:r>
              <w:rPr>
                <w:noProof/>
                <w:webHidden/>
              </w:rPr>
              <w:fldChar w:fldCharType="separate"/>
            </w:r>
            <w:r>
              <w:rPr>
                <w:noProof/>
                <w:webHidden/>
              </w:rPr>
              <w:t>50</w:t>
            </w:r>
            <w:r>
              <w:rPr>
                <w:noProof/>
                <w:webHidden/>
              </w:rPr>
              <w:fldChar w:fldCharType="end"/>
            </w:r>
          </w:hyperlink>
        </w:p>
        <w:p w14:paraId="791B9685"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4" w:history="1">
            <w:r w:rsidRPr="004D5E4F">
              <w:rPr>
                <w:rStyle w:val="Hyperlink"/>
                <w:noProof/>
              </w:rPr>
              <w:t>8.6 Revenue Streams</w:t>
            </w:r>
            <w:r>
              <w:rPr>
                <w:noProof/>
                <w:webHidden/>
              </w:rPr>
              <w:tab/>
            </w:r>
            <w:r>
              <w:rPr>
                <w:noProof/>
                <w:webHidden/>
              </w:rPr>
              <w:fldChar w:fldCharType="begin"/>
            </w:r>
            <w:r>
              <w:rPr>
                <w:noProof/>
                <w:webHidden/>
              </w:rPr>
              <w:instrText xml:space="preserve"> PAGEREF _Toc239762704 \h </w:instrText>
            </w:r>
            <w:r>
              <w:rPr>
                <w:noProof/>
                <w:webHidden/>
              </w:rPr>
            </w:r>
            <w:r>
              <w:rPr>
                <w:noProof/>
                <w:webHidden/>
              </w:rPr>
              <w:fldChar w:fldCharType="separate"/>
            </w:r>
            <w:r>
              <w:rPr>
                <w:noProof/>
                <w:webHidden/>
              </w:rPr>
              <w:t>50</w:t>
            </w:r>
            <w:r>
              <w:rPr>
                <w:noProof/>
                <w:webHidden/>
              </w:rPr>
              <w:fldChar w:fldCharType="end"/>
            </w:r>
          </w:hyperlink>
        </w:p>
        <w:p w14:paraId="326A6B9F"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5" w:history="1">
            <w:r w:rsidRPr="004D5E4F">
              <w:rPr>
                <w:rStyle w:val="Hyperlink"/>
                <w:noProof/>
              </w:rPr>
              <w:t>8.7 Key Resources</w:t>
            </w:r>
            <w:r>
              <w:rPr>
                <w:noProof/>
                <w:webHidden/>
              </w:rPr>
              <w:tab/>
            </w:r>
            <w:r>
              <w:rPr>
                <w:noProof/>
                <w:webHidden/>
              </w:rPr>
              <w:fldChar w:fldCharType="begin"/>
            </w:r>
            <w:r>
              <w:rPr>
                <w:noProof/>
                <w:webHidden/>
              </w:rPr>
              <w:instrText xml:space="preserve"> PAGEREF _Toc239762705 \h </w:instrText>
            </w:r>
            <w:r>
              <w:rPr>
                <w:noProof/>
                <w:webHidden/>
              </w:rPr>
            </w:r>
            <w:r>
              <w:rPr>
                <w:noProof/>
                <w:webHidden/>
              </w:rPr>
              <w:fldChar w:fldCharType="separate"/>
            </w:r>
            <w:r>
              <w:rPr>
                <w:noProof/>
                <w:webHidden/>
              </w:rPr>
              <w:t>51</w:t>
            </w:r>
            <w:r>
              <w:rPr>
                <w:noProof/>
                <w:webHidden/>
              </w:rPr>
              <w:fldChar w:fldCharType="end"/>
            </w:r>
          </w:hyperlink>
        </w:p>
        <w:p w14:paraId="37AF7D9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6" w:history="1">
            <w:r w:rsidRPr="004D5E4F">
              <w:rPr>
                <w:rStyle w:val="Hyperlink"/>
                <w:noProof/>
              </w:rPr>
              <w:t>8.8 Key Activities</w:t>
            </w:r>
            <w:r>
              <w:rPr>
                <w:noProof/>
                <w:webHidden/>
              </w:rPr>
              <w:tab/>
            </w:r>
            <w:r>
              <w:rPr>
                <w:noProof/>
                <w:webHidden/>
              </w:rPr>
              <w:fldChar w:fldCharType="begin"/>
            </w:r>
            <w:r>
              <w:rPr>
                <w:noProof/>
                <w:webHidden/>
              </w:rPr>
              <w:instrText xml:space="preserve"> PAGEREF _Toc239762706 \h </w:instrText>
            </w:r>
            <w:r>
              <w:rPr>
                <w:noProof/>
                <w:webHidden/>
              </w:rPr>
            </w:r>
            <w:r>
              <w:rPr>
                <w:noProof/>
                <w:webHidden/>
              </w:rPr>
              <w:fldChar w:fldCharType="separate"/>
            </w:r>
            <w:r>
              <w:rPr>
                <w:noProof/>
                <w:webHidden/>
              </w:rPr>
              <w:t>51</w:t>
            </w:r>
            <w:r>
              <w:rPr>
                <w:noProof/>
                <w:webHidden/>
              </w:rPr>
              <w:fldChar w:fldCharType="end"/>
            </w:r>
          </w:hyperlink>
        </w:p>
        <w:p w14:paraId="6272DB7B"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7" w:history="1">
            <w:r w:rsidRPr="004D5E4F">
              <w:rPr>
                <w:rStyle w:val="Hyperlink"/>
                <w:noProof/>
              </w:rPr>
              <w:t>8.9 Key Partnerships</w:t>
            </w:r>
            <w:r>
              <w:rPr>
                <w:noProof/>
                <w:webHidden/>
              </w:rPr>
              <w:tab/>
            </w:r>
            <w:r>
              <w:rPr>
                <w:noProof/>
                <w:webHidden/>
              </w:rPr>
              <w:fldChar w:fldCharType="begin"/>
            </w:r>
            <w:r>
              <w:rPr>
                <w:noProof/>
                <w:webHidden/>
              </w:rPr>
              <w:instrText xml:space="preserve"> PAGEREF _Toc239762707 \h </w:instrText>
            </w:r>
            <w:r>
              <w:rPr>
                <w:noProof/>
                <w:webHidden/>
              </w:rPr>
            </w:r>
            <w:r>
              <w:rPr>
                <w:noProof/>
                <w:webHidden/>
              </w:rPr>
              <w:fldChar w:fldCharType="separate"/>
            </w:r>
            <w:r>
              <w:rPr>
                <w:noProof/>
                <w:webHidden/>
              </w:rPr>
              <w:t>51</w:t>
            </w:r>
            <w:r>
              <w:rPr>
                <w:noProof/>
                <w:webHidden/>
              </w:rPr>
              <w:fldChar w:fldCharType="end"/>
            </w:r>
          </w:hyperlink>
        </w:p>
        <w:p w14:paraId="6B5AE9A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8" w:history="1">
            <w:r w:rsidRPr="004D5E4F">
              <w:rPr>
                <w:rStyle w:val="Hyperlink"/>
                <w:noProof/>
              </w:rPr>
              <w:t>8.10 Cost Structure</w:t>
            </w:r>
            <w:r>
              <w:rPr>
                <w:noProof/>
                <w:webHidden/>
              </w:rPr>
              <w:tab/>
            </w:r>
            <w:r>
              <w:rPr>
                <w:noProof/>
                <w:webHidden/>
              </w:rPr>
              <w:fldChar w:fldCharType="begin"/>
            </w:r>
            <w:r>
              <w:rPr>
                <w:noProof/>
                <w:webHidden/>
              </w:rPr>
              <w:instrText xml:space="preserve"> PAGEREF _Toc239762708 \h </w:instrText>
            </w:r>
            <w:r>
              <w:rPr>
                <w:noProof/>
                <w:webHidden/>
              </w:rPr>
            </w:r>
            <w:r>
              <w:rPr>
                <w:noProof/>
                <w:webHidden/>
              </w:rPr>
              <w:fldChar w:fldCharType="separate"/>
            </w:r>
            <w:r>
              <w:rPr>
                <w:noProof/>
                <w:webHidden/>
              </w:rPr>
              <w:t>51</w:t>
            </w:r>
            <w:r>
              <w:rPr>
                <w:noProof/>
                <w:webHidden/>
              </w:rPr>
              <w:fldChar w:fldCharType="end"/>
            </w:r>
          </w:hyperlink>
        </w:p>
        <w:p w14:paraId="19C2A20F"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09" w:history="1">
            <w:r w:rsidRPr="004D5E4F">
              <w:rPr>
                <w:rStyle w:val="Hyperlink"/>
                <w:noProof/>
              </w:rPr>
              <w:t>8.11 Integration of the Nine Components</w:t>
            </w:r>
            <w:r>
              <w:rPr>
                <w:noProof/>
                <w:webHidden/>
              </w:rPr>
              <w:tab/>
            </w:r>
            <w:r>
              <w:rPr>
                <w:noProof/>
                <w:webHidden/>
              </w:rPr>
              <w:fldChar w:fldCharType="begin"/>
            </w:r>
            <w:r>
              <w:rPr>
                <w:noProof/>
                <w:webHidden/>
              </w:rPr>
              <w:instrText xml:space="preserve"> PAGEREF _Toc239762709 \h </w:instrText>
            </w:r>
            <w:r>
              <w:rPr>
                <w:noProof/>
                <w:webHidden/>
              </w:rPr>
            </w:r>
            <w:r>
              <w:rPr>
                <w:noProof/>
                <w:webHidden/>
              </w:rPr>
              <w:fldChar w:fldCharType="separate"/>
            </w:r>
            <w:r>
              <w:rPr>
                <w:noProof/>
                <w:webHidden/>
              </w:rPr>
              <w:t>52</w:t>
            </w:r>
            <w:r>
              <w:rPr>
                <w:noProof/>
                <w:webHidden/>
              </w:rPr>
              <w:fldChar w:fldCharType="end"/>
            </w:r>
          </w:hyperlink>
        </w:p>
        <w:p w14:paraId="5ACFCCA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10" w:history="1">
            <w:r w:rsidRPr="004D5E4F">
              <w:rPr>
                <w:rStyle w:val="Hyperlink"/>
                <w:noProof/>
              </w:rPr>
              <w:t>8.12 Chapter Summary</w:t>
            </w:r>
            <w:r>
              <w:rPr>
                <w:noProof/>
                <w:webHidden/>
              </w:rPr>
              <w:tab/>
            </w:r>
            <w:r>
              <w:rPr>
                <w:noProof/>
                <w:webHidden/>
              </w:rPr>
              <w:fldChar w:fldCharType="begin"/>
            </w:r>
            <w:r>
              <w:rPr>
                <w:noProof/>
                <w:webHidden/>
              </w:rPr>
              <w:instrText xml:space="preserve"> PAGEREF _Toc239762710 \h </w:instrText>
            </w:r>
            <w:r>
              <w:rPr>
                <w:noProof/>
                <w:webHidden/>
              </w:rPr>
            </w:r>
            <w:r>
              <w:rPr>
                <w:noProof/>
                <w:webHidden/>
              </w:rPr>
              <w:fldChar w:fldCharType="separate"/>
            </w:r>
            <w:r>
              <w:rPr>
                <w:noProof/>
                <w:webHidden/>
              </w:rPr>
              <w:t>52</w:t>
            </w:r>
            <w:r>
              <w:rPr>
                <w:noProof/>
                <w:webHidden/>
              </w:rPr>
              <w:fldChar w:fldCharType="end"/>
            </w:r>
          </w:hyperlink>
        </w:p>
        <w:p w14:paraId="70E9F249"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711" w:history="1">
            <w:r w:rsidRPr="004D5E4F">
              <w:rPr>
                <w:rStyle w:val="Hyperlink"/>
                <w:noProof/>
              </w:rPr>
              <w:t>Chapter 9: Financial Marketing &amp; Human Capital Management Plan</w:t>
            </w:r>
            <w:r>
              <w:rPr>
                <w:noProof/>
                <w:webHidden/>
              </w:rPr>
              <w:tab/>
            </w:r>
            <w:r>
              <w:rPr>
                <w:noProof/>
                <w:webHidden/>
              </w:rPr>
              <w:fldChar w:fldCharType="begin"/>
            </w:r>
            <w:r>
              <w:rPr>
                <w:noProof/>
                <w:webHidden/>
              </w:rPr>
              <w:instrText xml:space="preserve"> PAGEREF _Toc239762711 \h </w:instrText>
            </w:r>
            <w:r>
              <w:rPr>
                <w:noProof/>
                <w:webHidden/>
              </w:rPr>
            </w:r>
            <w:r>
              <w:rPr>
                <w:noProof/>
                <w:webHidden/>
              </w:rPr>
              <w:fldChar w:fldCharType="separate"/>
            </w:r>
            <w:r>
              <w:rPr>
                <w:noProof/>
                <w:webHidden/>
              </w:rPr>
              <w:t>53</w:t>
            </w:r>
            <w:r>
              <w:rPr>
                <w:noProof/>
                <w:webHidden/>
              </w:rPr>
              <w:fldChar w:fldCharType="end"/>
            </w:r>
          </w:hyperlink>
        </w:p>
        <w:p w14:paraId="5A00C464"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12" w:history="1">
            <w:r w:rsidRPr="004D5E4F">
              <w:rPr>
                <w:rStyle w:val="Hyperlink"/>
                <w:noProof/>
              </w:rPr>
              <w:t>9.1 Integrated plan overview</w:t>
            </w:r>
            <w:r>
              <w:rPr>
                <w:noProof/>
                <w:webHidden/>
              </w:rPr>
              <w:tab/>
            </w:r>
            <w:r>
              <w:rPr>
                <w:noProof/>
                <w:webHidden/>
              </w:rPr>
              <w:fldChar w:fldCharType="begin"/>
            </w:r>
            <w:r>
              <w:rPr>
                <w:noProof/>
                <w:webHidden/>
              </w:rPr>
              <w:instrText xml:space="preserve"> PAGEREF _Toc239762712 \h </w:instrText>
            </w:r>
            <w:r>
              <w:rPr>
                <w:noProof/>
                <w:webHidden/>
              </w:rPr>
            </w:r>
            <w:r>
              <w:rPr>
                <w:noProof/>
                <w:webHidden/>
              </w:rPr>
              <w:fldChar w:fldCharType="separate"/>
            </w:r>
            <w:r>
              <w:rPr>
                <w:noProof/>
                <w:webHidden/>
              </w:rPr>
              <w:t>53</w:t>
            </w:r>
            <w:r>
              <w:rPr>
                <w:noProof/>
                <w:webHidden/>
              </w:rPr>
              <w:fldChar w:fldCharType="end"/>
            </w:r>
          </w:hyperlink>
        </w:p>
        <w:p w14:paraId="6A7B237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13" w:history="1">
            <w:r w:rsidRPr="004D5E4F">
              <w:rPr>
                <w:rStyle w:val="Hyperlink"/>
                <w:noProof/>
              </w:rPr>
              <w:t>9.2 Financial plan</w:t>
            </w:r>
            <w:r>
              <w:rPr>
                <w:noProof/>
                <w:webHidden/>
              </w:rPr>
              <w:tab/>
            </w:r>
            <w:r>
              <w:rPr>
                <w:noProof/>
                <w:webHidden/>
              </w:rPr>
              <w:fldChar w:fldCharType="begin"/>
            </w:r>
            <w:r>
              <w:rPr>
                <w:noProof/>
                <w:webHidden/>
              </w:rPr>
              <w:instrText xml:space="preserve"> PAGEREF _Toc239762713 \h </w:instrText>
            </w:r>
            <w:r>
              <w:rPr>
                <w:noProof/>
                <w:webHidden/>
              </w:rPr>
            </w:r>
            <w:r>
              <w:rPr>
                <w:noProof/>
                <w:webHidden/>
              </w:rPr>
              <w:fldChar w:fldCharType="separate"/>
            </w:r>
            <w:r>
              <w:rPr>
                <w:noProof/>
                <w:webHidden/>
              </w:rPr>
              <w:t>53</w:t>
            </w:r>
            <w:r>
              <w:rPr>
                <w:noProof/>
                <w:webHidden/>
              </w:rPr>
              <w:fldChar w:fldCharType="end"/>
            </w:r>
          </w:hyperlink>
        </w:p>
        <w:p w14:paraId="110D7995"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14" w:history="1">
            <w:r w:rsidRPr="004D5E4F">
              <w:rPr>
                <w:rStyle w:val="Hyperlink"/>
                <w:noProof/>
              </w:rPr>
              <w:t>9.3 Marketing and Sales Plan</w:t>
            </w:r>
            <w:r>
              <w:rPr>
                <w:noProof/>
                <w:webHidden/>
              </w:rPr>
              <w:tab/>
            </w:r>
            <w:r>
              <w:rPr>
                <w:noProof/>
                <w:webHidden/>
              </w:rPr>
              <w:fldChar w:fldCharType="begin"/>
            </w:r>
            <w:r>
              <w:rPr>
                <w:noProof/>
                <w:webHidden/>
              </w:rPr>
              <w:instrText xml:space="preserve"> PAGEREF _Toc239762714 \h </w:instrText>
            </w:r>
            <w:r>
              <w:rPr>
                <w:noProof/>
                <w:webHidden/>
              </w:rPr>
            </w:r>
            <w:r>
              <w:rPr>
                <w:noProof/>
                <w:webHidden/>
              </w:rPr>
              <w:fldChar w:fldCharType="separate"/>
            </w:r>
            <w:r>
              <w:rPr>
                <w:noProof/>
                <w:webHidden/>
              </w:rPr>
              <w:t>55</w:t>
            </w:r>
            <w:r>
              <w:rPr>
                <w:noProof/>
                <w:webHidden/>
              </w:rPr>
              <w:fldChar w:fldCharType="end"/>
            </w:r>
          </w:hyperlink>
        </w:p>
        <w:p w14:paraId="4CFE16AE"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15" w:history="1">
            <w:r w:rsidRPr="004D5E4F">
              <w:rPr>
                <w:rStyle w:val="Hyperlink"/>
                <w:noProof/>
              </w:rPr>
              <w:t>9.3.1 STP</w:t>
            </w:r>
            <w:r>
              <w:rPr>
                <w:noProof/>
                <w:webHidden/>
              </w:rPr>
              <w:tab/>
            </w:r>
            <w:r>
              <w:rPr>
                <w:noProof/>
                <w:webHidden/>
              </w:rPr>
              <w:fldChar w:fldCharType="begin"/>
            </w:r>
            <w:r>
              <w:rPr>
                <w:noProof/>
                <w:webHidden/>
              </w:rPr>
              <w:instrText xml:space="preserve"> PAGEREF _Toc239762715 \h </w:instrText>
            </w:r>
            <w:r>
              <w:rPr>
                <w:noProof/>
                <w:webHidden/>
              </w:rPr>
            </w:r>
            <w:r>
              <w:rPr>
                <w:noProof/>
                <w:webHidden/>
              </w:rPr>
              <w:fldChar w:fldCharType="separate"/>
            </w:r>
            <w:r>
              <w:rPr>
                <w:noProof/>
                <w:webHidden/>
              </w:rPr>
              <w:t>55</w:t>
            </w:r>
            <w:r>
              <w:rPr>
                <w:noProof/>
                <w:webHidden/>
              </w:rPr>
              <w:fldChar w:fldCharType="end"/>
            </w:r>
          </w:hyperlink>
        </w:p>
        <w:p w14:paraId="4AB8EAFA"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16" w:history="1">
            <w:r w:rsidRPr="004D5E4F">
              <w:rPr>
                <w:rStyle w:val="Hyperlink"/>
                <w:noProof/>
              </w:rPr>
              <w:t>9.3.2 Marketing Mix: 4Ps</w:t>
            </w:r>
            <w:r>
              <w:rPr>
                <w:noProof/>
                <w:webHidden/>
              </w:rPr>
              <w:tab/>
            </w:r>
            <w:r>
              <w:rPr>
                <w:noProof/>
                <w:webHidden/>
              </w:rPr>
              <w:fldChar w:fldCharType="begin"/>
            </w:r>
            <w:r>
              <w:rPr>
                <w:noProof/>
                <w:webHidden/>
              </w:rPr>
              <w:instrText xml:space="preserve"> PAGEREF _Toc239762716 \h </w:instrText>
            </w:r>
            <w:r>
              <w:rPr>
                <w:noProof/>
                <w:webHidden/>
              </w:rPr>
            </w:r>
            <w:r>
              <w:rPr>
                <w:noProof/>
                <w:webHidden/>
              </w:rPr>
              <w:fldChar w:fldCharType="separate"/>
            </w:r>
            <w:r>
              <w:rPr>
                <w:noProof/>
                <w:webHidden/>
              </w:rPr>
              <w:t>58</w:t>
            </w:r>
            <w:r>
              <w:rPr>
                <w:noProof/>
                <w:webHidden/>
              </w:rPr>
              <w:fldChar w:fldCharType="end"/>
            </w:r>
          </w:hyperlink>
        </w:p>
        <w:p w14:paraId="331B4386"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17" w:history="1">
            <w:r w:rsidRPr="004D5E4F">
              <w:rPr>
                <w:rStyle w:val="Hyperlink"/>
                <w:noProof/>
              </w:rPr>
              <w:t>9.3.3 Customer Journey</w:t>
            </w:r>
            <w:r>
              <w:rPr>
                <w:noProof/>
                <w:webHidden/>
              </w:rPr>
              <w:tab/>
            </w:r>
            <w:r>
              <w:rPr>
                <w:noProof/>
                <w:webHidden/>
              </w:rPr>
              <w:fldChar w:fldCharType="begin"/>
            </w:r>
            <w:r>
              <w:rPr>
                <w:noProof/>
                <w:webHidden/>
              </w:rPr>
              <w:instrText xml:space="preserve"> PAGEREF _Toc239762717 \h </w:instrText>
            </w:r>
            <w:r>
              <w:rPr>
                <w:noProof/>
                <w:webHidden/>
              </w:rPr>
            </w:r>
            <w:r>
              <w:rPr>
                <w:noProof/>
                <w:webHidden/>
              </w:rPr>
              <w:fldChar w:fldCharType="separate"/>
            </w:r>
            <w:r>
              <w:rPr>
                <w:noProof/>
                <w:webHidden/>
              </w:rPr>
              <w:t>59</w:t>
            </w:r>
            <w:r>
              <w:rPr>
                <w:noProof/>
                <w:webHidden/>
              </w:rPr>
              <w:fldChar w:fldCharType="end"/>
            </w:r>
          </w:hyperlink>
        </w:p>
        <w:p w14:paraId="37FA4931"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18" w:history="1">
            <w:r w:rsidRPr="004D5E4F">
              <w:rPr>
                <w:rStyle w:val="Hyperlink"/>
                <w:noProof/>
              </w:rPr>
              <w:t>9.3.4 Funnel or Relationship Marketing</w:t>
            </w:r>
            <w:r>
              <w:rPr>
                <w:noProof/>
                <w:webHidden/>
              </w:rPr>
              <w:tab/>
            </w:r>
            <w:r>
              <w:rPr>
                <w:noProof/>
                <w:webHidden/>
              </w:rPr>
              <w:fldChar w:fldCharType="begin"/>
            </w:r>
            <w:r>
              <w:rPr>
                <w:noProof/>
                <w:webHidden/>
              </w:rPr>
              <w:instrText xml:space="preserve"> PAGEREF _Toc239762718 \h </w:instrText>
            </w:r>
            <w:r>
              <w:rPr>
                <w:noProof/>
                <w:webHidden/>
              </w:rPr>
            </w:r>
            <w:r>
              <w:rPr>
                <w:noProof/>
                <w:webHidden/>
              </w:rPr>
              <w:fldChar w:fldCharType="separate"/>
            </w:r>
            <w:r>
              <w:rPr>
                <w:noProof/>
                <w:webHidden/>
              </w:rPr>
              <w:t>60</w:t>
            </w:r>
            <w:r>
              <w:rPr>
                <w:noProof/>
                <w:webHidden/>
              </w:rPr>
              <w:fldChar w:fldCharType="end"/>
            </w:r>
          </w:hyperlink>
        </w:p>
        <w:p w14:paraId="17D6AAA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19" w:history="1">
            <w:r w:rsidRPr="004D5E4F">
              <w:rPr>
                <w:rStyle w:val="Hyperlink"/>
                <w:noProof/>
              </w:rPr>
              <w:t>9.4 Human capital management plan</w:t>
            </w:r>
            <w:r>
              <w:rPr>
                <w:noProof/>
                <w:webHidden/>
              </w:rPr>
              <w:tab/>
            </w:r>
            <w:r>
              <w:rPr>
                <w:noProof/>
                <w:webHidden/>
              </w:rPr>
              <w:fldChar w:fldCharType="begin"/>
            </w:r>
            <w:r>
              <w:rPr>
                <w:noProof/>
                <w:webHidden/>
              </w:rPr>
              <w:instrText xml:space="preserve"> PAGEREF _Toc239762719 \h </w:instrText>
            </w:r>
            <w:r>
              <w:rPr>
                <w:noProof/>
                <w:webHidden/>
              </w:rPr>
            </w:r>
            <w:r>
              <w:rPr>
                <w:noProof/>
                <w:webHidden/>
              </w:rPr>
              <w:fldChar w:fldCharType="separate"/>
            </w:r>
            <w:r>
              <w:rPr>
                <w:noProof/>
                <w:webHidden/>
              </w:rPr>
              <w:t>61</w:t>
            </w:r>
            <w:r>
              <w:rPr>
                <w:noProof/>
                <w:webHidden/>
              </w:rPr>
              <w:fldChar w:fldCharType="end"/>
            </w:r>
          </w:hyperlink>
        </w:p>
        <w:p w14:paraId="215D97F2"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20" w:history="1">
            <w:r w:rsidRPr="004D5E4F">
              <w:rPr>
                <w:rStyle w:val="Hyperlink"/>
                <w:noProof/>
              </w:rPr>
              <w:t>9.4.1 Organisational Design</w:t>
            </w:r>
            <w:r>
              <w:rPr>
                <w:noProof/>
                <w:webHidden/>
              </w:rPr>
              <w:tab/>
            </w:r>
            <w:r>
              <w:rPr>
                <w:noProof/>
                <w:webHidden/>
              </w:rPr>
              <w:fldChar w:fldCharType="begin"/>
            </w:r>
            <w:r>
              <w:rPr>
                <w:noProof/>
                <w:webHidden/>
              </w:rPr>
              <w:instrText xml:space="preserve"> PAGEREF _Toc239762720 \h </w:instrText>
            </w:r>
            <w:r>
              <w:rPr>
                <w:noProof/>
                <w:webHidden/>
              </w:rPr>
            </w:r>
            <w:r>
              <w:rPr>
                <w:noProof/>
                <w:webHidden/>
              </w:rPr>
              <w:fldChar w:fldCharType="separate"/>
            </w:r>
            <w:r>
              <w:rPr>
                <w:noProof/>
                <w:webHidden/>
              </w:rPr>
              <w:t>61</w:t>
            </w:r>
            <w:r>
              <w:rPr>
                <w:noProof/>
                <w:webHidden/>
              </w:rPr>
              <w:fldChar w:fldCharType="end"/>
            </w:r>
          </w:hyperlink>
        </w:p>
        <w:p w14:paraId="1E9AD923"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21" w:history="1">
            <w:r w:rsidRPr="004D5E4F">
              <w:rPr>
                <w:rStyle w:val="Hyperlink"/>
                <w:noProof/>
              </w:rPr>
              <w:t>9.4.2 Workforce Planning</w:t>
            </w:r>
            <w:r>
              <w:rPr>
                <w:noProof/>
                <w:webHidden/>
              </w:rPr>
              <w:tab/>
            </w:r>
            <w:r>
              <w:rPr>
                <w:noProof/>
                <w:webHidden/>
              </w:rPr>
              <w:fldChar w:fldCharType="begin"/>
            </w:r>
            <w:r>
              <w:rPr>
                <w:noProof/>
                <w:webHidden/>
              </w:rPr>
              <w:instrText xml:space="preserve"> PAGEREF _Toc239762721 \h </w:instrText>
            </w:r>
            <w:r>
              <w:rPr>
                <w:noProof/>
                <w:webHidden/>
              </w:rPr>
            </w:r>
            <w:r>
              <w:rPr>
                <w:noProof/>
                <w:webHidden/>
              </w:rPr>
              <w:fldChar w:fldCharType="separate"/>
            </w:r>
            <w:r>
              <w:rPr>
                <w:noProof/>
                <w:webHidden/>
              </w:rPr>
              <w:t>61</w:t>
            </w:r>
            <w:r>
              <w:rPr>
                <w:noProof/>
                <w:webHidden/>
              </w:rPr>
              <w:fldChar w:fldCharType="end"/>
            </w:r>
          </w:hyperlink>
        </w:p>
        <w:p w14:paraId="3588CC5D"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22" w:history="1">
            <w:r w:rsidRPr="004D5E4F">
              <w:rPr>
                <w:rStyle w:val="Hyperlink"/>
                <w:noProof/>
              </w:rPr>
              <w:t>9.4.3 Recruitment and Selection</w:t>
            </w:r>
            <w:r>
              <w:rPr>
                <w:noProof/>
                <w:webHidden/>
              </w:rPr>
              <w:tab/>
            </w:r>
            <w:r>
              <w:rPr>
                <w:noProof/>
                <w:webHidden/>
              </w:rPr>
              <w:fldChar w:fldCharType="begin"/>
            </w:r>
            <w:r>
              <w:rPr>
                <w:noProof/>
                <w:webHidden/>
              </w:rPr>
              <w:instrText xml:space="preserve"> PAGEREF _Toc239762722 \h </w:instrText>
            </w:r>
            <w:r>
              <w:rPr>
                <w:noProof/>
                <w:webHidden/>
              </w:rPr>
            </w:r>
            <w:r>
              <w:rPr>
                <w:noProof/>
                <w:webHidden/>
              </w:rPr>
              <w:fldChar w:fldCharType="separate"/>
            </w:r>
            <w:r>
              <w:rPr>
                <w:noProof/>
                <w:webHidden/>
              </w:rPr>
              <w:t>62</w:t>
            </w:r>
            <w:r>
              <w:rPr>
                <w:noProof/>
                <w:webHidden/>
              </w:rPr>
              <w:fldChar w:fldCharType="end"/>
            </w:r>
          </w:hyperlink>
        </w:p>
        <w:p w14:paraId="5C14CB8C" w14:textId="77777777" w:rsidR="006338BB" w:rsidRDefault="006338BB">
          <w:pPr>
            <w:pStyle w:val="TOC3"/>
            <w:tabs>
              <w:tab w:val="right" w:pos="9350"/>
            </w:tabs>
            <w:rPr>
              <w:rFonts w:asciiTheme="minorHAnsi" w:eastAsiaTheme="minorEastAsia" w:hAnsiTheme="minorHAnsi" w:cstheme="minorBidi"/>
              <w:noProof/>
              <w:sz w:val="22"/>
              <w:szCs w:val="22"/>
            </w:rPr>
          </w:pPr>
          <w:hyperlink w:anchor="_Toc239762723" w:history="1">
            <w:r w:rsidRPr="004D5E4F">
              <w:rPr>
                <w:rStyle w:val="Hyperlink"/>
                <w:noProof/>
              </w:rPr>
              <w:t>9.4.4 Training, Reward &amp; Motivation</w:t>
            </w:r>
            <w:r>
              <w:rPr>
                <w:noProof/>
                <w:webHidden/>
              </w:rPr>
              <w:tab/>
            </w:r>
            <w:r>
              <w:rPr>
                <w:noProof/>
                <w:webHidden/>
              </w:rPr>
              <w:fldChar w:fldCharType="begin"/>
            </w:r>
            <w:r>
              <w:rPr>
                <w:noProof/>
                <w:webHidden/>
              </w:rPr>
              <w:instrText xml:space="preserve"> PAGEREF _Toc239762723 \h </w:instrText>
            </w:r>
            <w:r>
              <w:rPr>
                <w:noProof/>
                <w:webHidden/>
              </w:rPr>
            </w:r>
            <w:r>
              <w:rPr>
                <w:noProof/>
                <w:webHidden/>
              </w:rPr>
              <w:fldChar w:fldCharType="separate"/>
            </w:r>
            <w:r>
              <w:rPr>
                <w:noProof/>
                <w:webHidden/>
              </w:rPr>
              <w:t>62</w:t>
            </w:r>
            <w:r>
              <w:rPr>
                <w:noProof/>
                <w:webHidden/>
              </w:rPr>
              <w:fldChar w:fldCharType="end"/>
            </w:r>
          </w:hyperlink>
        </w:p>
        <w:p w14:paraId="24D1A9C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24" w:history="1">
            <w:r w:rsidRPr="004D5E4F">
              <w:rPr>
                <w:rStyle w:val="Hyperlink"/>
                <w:noProof/>
              </w:rPr>
              <w:t>9.5 Integration and conclusion</w:t>
            </w:r>
            <w:r>
              <w:rPr>
                <w:noProof/>
                <w:webHidden/>
              </w:rPr>
              <w:tab/>
            </w:r>
            <w:r>
              <w:rPr>
                <w:noProof/>
                <w:webHidden/>
              </w:rPr>
              <w:fldChar w:fldCharType="begin"/>
            </w:r>
            <w:r>
              <w:rPr>
                <w:noProof/>
                <w:webHidden/>
              </w:rPr>
              <w:instrText xml:space="preserve"> PAGEREF _Toc239762724 \h </w:instrText>
            </w:r>
            <w:r>
              <w:rPr>
                <w:noProof/>
                <w:webHidden/>
              </w:rPr>
            </w:r>
            <w:r>
              <w:rPr>
                <w:noProof/>
                <w:webHidden/>
              </w:rPr>
              <w:fldChar w:fldCharType="separate"/>
            </w:r>
            <w:r>
              <w:rPr>
                <w:noProof/>
                <w:webHidden/>
              </w:rPr>
              <w:t>62</w:t>
            </w:r>
            <w:r>
              <w:rPr>
                <w:noProof/>
                <w:webHidden/>
              </w:rPr>
              <w:fldChar w:fldCharType="end"/>
            </w:r>
          </w:hyperlink>
        </w:p>
        <w:p w14:paraId="1A6C058D"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725" w:history="1">
            <w:r w:rsidRPr="004D5E4F">
              <w:rPr>
                <w:rStyle w:val="Hyperlink"/>
                <w:noProof/>
              </w:rPr>
              <w:t>Chapter 10: Operations Plan</w:t>
            </w:r>
            <w:r>
              <w:rPr>
                <w:noProof/>
                <w:webHidden/>
              </w:rPr>
              <w:tab/>
            </w:r>
            <w:r>
              <w:rPr>
                <w:noProof/>
                <w:webHidden/>
              </w:rPr>
              <w:fldChar w:fldCharType="begin"/>
            </w:r>
            <w:r>
              <w:rPr>
                <w:noProof/>
                <w:webHidden/>
              </w:rPr>
              <w:instrText xml:space="preserve"> PAGEREF _Toc239762725 \h </w:instrText>
            </w:r>
            <w:r>
              <w:rPr>
                <w:noProof/>
                <w:webHidden/>
              </w:rPr>
            </w:r>
            <w:r>
              <w:rPr>
                <w:noProof/>
                <w:webHidden/>
              </w:rPr>
              <w:fldChar w:fldCharType="separate"/>
            </w:r>
            <w:r>
              <w:rPr>
                <w:noProof/>
                <w:webHidden/>
              </w:rPr>
              <w:t>64</w:t>
            </w:r>
            <w:r>
              <w:rPr>
                <w:noProof/>
                <w:webHidden/>
              </w:rPr>
              <w:fldChar w:fldCharType="end"/>
            </w:r>
          </w:hyperlink>
        </w:p>
        <w:p w14:paraId="3D1DB12A"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26" w:history="1">
            <w:r w:rsidRPr="004D5E4F">
              <w:rPr>
                <w:rStyle w:val="Hyperlink"/>
                <w:noProof/>
              </w:rPr>
              <w:t>10.1 Operating Model, Scope, and Frameworks</w:t>
            </w:r>
            <w:r>
              <w:rPr>
                <w:noProof/>
                <w:webHidden/>
              </w:rPr>
              <w:tab/>
            </w:r>
            <w:r>
              <w:rPr>
                <w:noProof/>
                <w:webHidden/>
              </w:rPr>
              <w:fldChar w:fldCharType="begin"/>
            </w:r>
            <w:r>
              <w:rPr>
                <w:noProof/>
                <w:webHidden/>
              </w:rPr>
              <w:instrText xml:space="preserve"> PAGEREF _Toc239762726 \h </w:instrText>
            </w:r>
            <w:r>
              <w:rPr>
                <w:noProof/>
                <w:webHidden/>
              </w:rPr>
            </w:r>
            <w:r>
              <w:rPr>
                <w:noProof/>
                <w:webHidden/>
              </w:rPr>
              <w:fldChar w:fldCharType="separate"/>
            </w:r>
            <w:r>
              <w:rPr>
                <w:noProof/>
                <w:webHidden/>
              </w:rPr>
              <w:t>64</w:t>
            </w:r>
            <w:r>
              <w:rPr>
                <w:noProof/>
                <w:webHidden/>
              </w:rPr>
              <w:fldChar w:fldCharType="end"/>
            </w:r>
          </w:hyperlink>
        </w:p>
        <w:p w14:paraId="372261EA"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27" w:history="1">
            <w:r w:rsidRPr="004D5E4F">
              <w:rPr>
                <w:rStyle w:val="Hyperlink"/>
                <w:noProof/>
              </w:rPr>
              <w:t>10.2 Operational Workflow and Capacity</w:t>
            </w:r>
            <w:r>
              <w:rPr>
                <w:noProof/>
                <w:webHidden/>
              </w:rPr>
              <w:tab/>
            </w:r>
            <w:r>
              <w:rPr>
                <w:noProof/>
                <w:webHidden/>
              </w:rPr>
              <w:fldChar w:fldCharType="begin"/>
            </w:r>
            <w:r>
              <w:rPr>
                <w:noProof/>
                <w:webHidden/>
              </w:rPr>
              <w:instrText xml:space="preserve"> PAGEREF _Toc239762727 \h </w:instrText>
            </w:r>
            <w:r>
              <w:rPr>
                <w:noProof/>
                <w:webHidden/>
              </w:rPr>
            </w:r>
            <w:r>
              <w:rPr>
                <w:noProof/>
                <w:webHidden/>
              </w:rPr>
              <w:fldChar w:fldCharType="separate"/>
            </w:r>
            <w:r>
              <w:rPr>
                <w:noProof/>
                <w:webHidden/>
              </w:rPr>
              <w:t>64</w:t>
            </w:r>
            <w:r>
              <w:rPr>
                <w:noProof/>
                <w:webHidden/>
              </w:rPr>
              <w:fldChar w:fldCharType="end"/>
            </w:r>
          </w:hyperlink>
        </w:p>
        <w:p w14:paraId="3D1316B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28" w:history="1">
            <w:r w:rsidRPr="004D5E4F">
              <w:rPr>
                <w:rStyle w:val="Hyperlink"/>
                <w:noProof/>
              </w:rPr>
              <w:t>10.3 Location, Facilities, Equipment, and Technology</w:t>
            </w:r>
            <w:r>
              <w:rPr>
                <w:noProof/>
                <w:webHidden/>
              </w:rPr>
              <w:tab/>
            </w:r>
            <w:r>
              <w:rPr>
                <w:noProof/>
                <w:webHidden/>
              </w:rPr>
              <w:fldChar w:fldCharType="begin"/>
            </w:r>
            <w:r>
              <w:rPr>
                <w:noProof/>
                <w:webHidden/>
              </w:rPr>
              <w:instrText xml:space="preserve"> PAGEREF _Toc239762728 \h </w:instrText>
            </w:r>
            <w:r>
              <w:rPr>
                <w:noProof/>
                <w:webHidden/>
              </w:rPr>
            </w:r>
            <w:r>
              <w:rPr>
                <w:noProof/>
                <w:webHidden/>
              </w:rPr>
              <w:fldChar w:fldCharType="separate"/>
            </w:r>
            <w:r>
              <w:rPr>
                <w:noProof/>
                <w:webHidden/>
              </w:rPr>
              <w:t>65</w:t>
            </w:r>
            <w:r>
              <w:rPr>
                <w:noProof/>
                <w:webHidden/>
              </w:rPr>
              <w:fldChar w:fldCharType="end"/>
            </w:r>
          </w:hyperlink>
        </w:p>
        <w:p w14:paraId="205A3F1F"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29" w:history="1">
            <w:r w:rsidRPr="004D5E4F">
              <w:rPr>
                <w:rStyle w:val="Hyperlink"/>
                <w:noProof/>
              </w:rPr>
              <w:t>10.4 Supply Chain, Procurement, Inventory, and Logistics</w:t>
            </w:r>
            <w:r>
              <w:rPr>
                <w:noProof/>
                <w:webHidden/>
              </w:rPr>
              <w:tab/>
            </w:r>
            <w:r>
              <w:rPr>
                <w:noProof/>
                <w:webHidden/>
              </w:rPr>
              <w:fldChar w:fldCharType="begin"/>
            </w:r>
            <w:r>
              <w:rPr>
                <w:noProof/>
                <w:webHidden/>
              </w:rPr>
              <w:instrText xml:space="preserve"> PAGEREF _Toc239762729 \h </w:instrText>
            </w:r>
            <w:r>
              <w:rPr>
                <w:noProof/>
                <w:webHidden/>
              </w:rPr>
            </w:r>
            <w:r>
              <w:rPr>
                <w:noProof/>
                <w:webHidden/>
              </w:rPr>
              <w:fldChar w:fldCharType="separate"/>
            </w:r>
            <w:r>
              <w:rPr>
                <w:noProof/>
                <w:webHidden/>
              </w:rPr>
              <w:t>66</w:t>
            </w:r>
            <w:r>
              <w:rPr>
                <w:noProof/>
                <w:webHidden/>
              </w:rPr>
              <w:fldChar w:fldCharType="end"/>
            </w:r>
          </w:hyperlink>
        </w:p>
        <w:p w14:paraId="4134524B"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0" w:history="1">
            <w:r w:rsidRPr="004D5E4F">
              <w:rPr>
                <w:rStyle w:val="Hyperlink"/>
                <w:noProof/>
              </w:rPr>
              <w:t>10.5 Quality, Compliance, and Operational Controls</w:t>
            </w:r>
            <w:r>
              <w:rPr>
                <w:noProof/>
                <w:webHidden/>
              </w:rPr>
              <w:tab/>
            </w:r>
            <w:r>
              <w:rPr>
                <w:noProof/>
                <w:webHidden/>
              </w:rPr>
              <w:fldChar w:fldCharType="begin"/>
            </w:r>
            <w:r>
              <w:rPr>
                <w:noProof/>
                <w:webHidden/>
              </w:rPr>
              <w:instrText xml:space="preserve"> PAGEREF _Toc239762730 \h </w:instrText>
            </w:r>
            <w:r>
              <w:rPr>
                <w:noProof/>
                <w:webHidden/>
              </w:rPr>
            </w:r>
            <w:r>
              <w:rPr>
                <w:noProof/>
                <w:webHidden/>
              </w:rPr>
              <w:fldChar w:fldCharType="separate"/>
            </w:r>
            <w:r>
              <w:rPr>
                <w:noProof/>
                <w:webHidden/>
              </w:rPr>
              <w:t>67</w:t>
            </w:r>
            <w:r>
              <w:rPr>
                <w:noProof/>
                <w:webHidden/>
              </w:rPr>
              <w:fldChar w:fldCharType="end"/>
            </w:r>
          </w:hyperlink>
        </w:p>
        <w:p w14:paraId="0F45CC69"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1" w:history="1">
            <w:r w:rsidRPr="004D5E4F">
              <w:rPr>
                <w:rStyle w:val="Hyperlink"/>
                <w:noProof/>
              </w:rPr>
              <w:t>10.6 Operational Synthesis</w:t>
            </w:r>
            <w:r>
              <w:rPr>
                <w:noProof/>
                <w:webHidden/>
              </w:rPr>
              <w:tab/>
            </w:r>
            <w:r>
              <w:rPr>
                <w:noProof/>
                <w:webHidden/>
              </w:rPr>
              <w:fldChar w:fldCharType="begin"/>
            </w:r>
            <w:r>
              <w:rPr>
                <w:noProof/>
                <w:webHidden/>
              </w:rPr>
              <w:instrText xml:space="preserve"> PAGEREF _Toc239762731 \h </w:instrText>
            </w:r>
            <w:r>
              <w:rPr>
                <w:noProof/>
                <w:webHidden/>
              </w:rPr>
            </w:r>
            <w:r>
              <w:rPr>
                <w:noProof/>
                <w:webHidden/>
              </w:rPr>
              <w:fldChar w:fldCharType="separate"/>
            </w:r>
            <w:r>
              <w:rPr>
                <w:noProof/>
                <w:webHidden/>
              </w:rPr>
              <w:t>68</w:t>
            </w:r>
            <w:r>
              <w:rPr>
                <w:noProof/>
                <w:webHidden/>
              </w:rPr>
              <w:fldChar w:fldCharType="end"/>
            </w:r>
          </w:hyperlink>
        </w:p>
        <w:p w14:paraId="03BF7E5D"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732" w:history="1">
            <w:r w:rsidRPr="004D5E4F">
              <w:rPr>
                <w:rStyle w:val="Hyperlink"/>
                <w:noProof/>
              </w:rPr>
              <w:t>Chapter 11: Feasibility Analysis</w:t>
            </w:r>
            <w:r>
              <w:rPr>
                <w:noProof/>
                <w:webHidden/>
              </w:rPr>
              <w:tab/>
            </w:r>
            <w:r>
              <w:rPr>
                <w:noProof/>
                <w:webHidden/>
              </w:rPr>
              <w:fldChar w:fldCharType="begin"/>
            </w:r>
            <w:r>
              <w:rPr>
                <w:noProof/>
                <w:webHidden/>
              </w:rPr>
              <w:instrText xml:space="preserve"> PAGEREF _Toc239762732 \h </w:instrText>
            </w:r>
            <w:r>
              <w:rPr>
                <w:noProof/>
                <w:webHidden/>
              </w:rPr>
            </w:r>
            <w:r>
              <w:rPr>
                <w:noProof/>
                <w:webHidden/>
              </w:rPr>
              <w:fldChar w:fldCharType="separate"/>
            </w:r>
            <w:r>
              <w:rPr>
                <w:noProof/>
                <w:webHidden/>
              </w:rPr>
              <w:t>69</w:t>
            </w:r>
            <w:r>
              <w:rPr>
                <w:noProof/>
                <w:webHidden/>
              </w:rPr>
              <w:fldChar w:fldCharType="end"/>
            </w:r>
          </w:hyperlink>
        </w:p>
        <w:p w14:paraId="645F5B53"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3" w:history="1">
            <w:r w:rsidRPr="004D5E4F">
              <w:rPr>
                <w:rStyle w:val="Hyperlink"/>
                <w:noProof/>
              </w:rPr>
              <w:t>11.1 Ethical and Market Feasibility</w:t>
            </w:r>
            <w:r>
              <w:rPr>
                <w:noProof/>
                <w:webHidden/>
              </w:rPr>
              <w:tab/>
            </w:r>
            <w:r>
              <w:rPr>
                <w:noProof/>
                <w:webHidden/>
              </w:rPr>
              <w:fldChar w:fldCharType="begin"/>
            </w:r>
            <w:r>
              <w:rPr>
                <w:noProof/>
                <w:webHidden/>
              </w:rPr>
              <w:instrText xml:space="preserve"> PAGEREF _Toc239762733 \h </w:instrText>
            </w:r>
            <w:r>
              <w:rPr>
                <w:noProof/>
                <w:webHidden/>
              </w:rPr>
            </w:r>
            <w:r>
              <w:rPr>
                <w:noProof/>
                <w:webHidden/>
              </w:rPr>
              <w:fldChar w:fldCharType="separate"/>
            </w:r>
            <w:r>
              <w:rPr>
                <w:noProof/>
                <w:webHidden/>
              </w:rPr>
              <w:t>69</w:t>
            </w:r>
            <w:r>
              <w:rPr>
                <w:noProof/>
                <w:webHidden/>
              </w:rPr>
              <w:fldChar w:fldCharType="end"/>
            </w:r>
          </w:hyperlink>
        </w:p>
        <w:p w14:paraId="393F5911"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4" w:history="1">
            <w:r w:rsidRPr="004D5E4F">
              <w:rPr>
                <w:rStyle w:val="Hyperlink"/>
                <w:noProof/>
              </w:rPr>
              <w:t>11.2 Operational and Financial Feasibility</w:t>
            </w:r>
            <w:r>
              <w:rPr>
                <w:noProof/>
                <w:webHidden/>
              </w:rPr>
              <w:tab/>
            </w:r>
            <w:r>
              <w:rPr>
                <w:noProof/>
                <w:webHidden/>
              </w:rPr>
              <w:fldChar w:fldCharType="begin"/>
            </w:r>
            <w:r>
              <w:rPr>
                <w:noProof/>
                <w:webHidden/>
              </w:rPr>
              <w:instrText xml:space="preserve"> PAGEREF _Toc239762734 \h </w:instrText>
            </w:r>
            <w:r>
              <w:rPr>
                <w:noProof/>
                <w:webHidden/>
              </w:rPr>
            </w:r>
            <w:r>
              <w:rPr>
                <w:noProof/>
                <w:webHidden/>
              </w:rPr>
              <w:fldChar w:fldCharType="separate"/>
            </w:r>
            <w:r>
              <w:rPr>
                <w:noProof/>
                <w:webHidden/>
              </w:rPr>
              <w:t>70</w:t>
            </w:r>
            <w:r>
              <w:rPr>
                <w:noProof/>
                <w:webHidden/>
              </w:rPr>
              <w:fldChar w:fldCharType="end"/>
            </w:r>
          </w:hyperlink>
        </w:p>
        <w:p w14:paraId="4E48B9D1"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5" w:history="1">
            <w:r w:rsidRPr="004D5E4F">
              <w:rPr>
                <w:rStyle w:val="Hyperlink"/>
                <w:noProof/>
              </w:rPr>
              <w:t>11.3 Risks and Mitigation</w:t>
            </w:r>
            <w:r>
              <w:rPr>
                <w:noProof/>
                <w:webHidden/>
              </w:rPr>
              <w:tab/>
            </w:r>
            <w:r>
              <w:rPr>
                <w:noProof/>
                <w:webHidden/>
              </w:rPr>
              <w:fldChar w:fldCharType="begin"/>
            </w:r>
            <w:r>
              <w:rPr>
                <w:noProof/>
                <w:webHidden/>
              </w:rPr>
              <w:instrText xml:space="preserve"> PAGEREF _Toc239762735 \h </w:instrText>
            </w:r>
            <w:r>
              <w:rPr>
                <w:noProof/>
                <w:webHidden/>
              </w:rPr>
            </w:r>
            <w:r>
              <w:rPr>
                <w:noProof/>
                <w:webHidden/>
              </w:rPr>
              <w:fldChar w:fldCharType="separate"/>
            </w:r>
            <w:r>
              <w:rPr>
                <w:noProof/>
                <w:webHidden/>
              </w:rPr>
              <w:t>71</w:t>
            </w:r>
            <w:r>
              <w:rPr>
                <w:noProof/>
                <w:webHidden/>
              </w:rPr>
              <w:fldChar w:fldCharType="end"/>
            </w:r>
          </w:hyperlink>
        </w:p>
        <w:p w14:paraId="570D5C31"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6" w:history="1">
            <w:r w:rsidRPr="004D5E4F">
              <w:rPr>
                <w:rStyle w:val="Hyperlink"/>
                <w:noProof/>
              </w:rPr>
              <w:t>11.4 Evidence For Viability Judgement</w:t>
            </w:r>
            <w:r>
              <w:rPr>
                <w:noProof/>
                <w:webHidden/>
              </w:rPr>
              <w:tab/>
            </w:r>
            <w:r>
              <w:rPr>
                <w:noProof/>
                <w:webHidden/>
              </w:rPr>
              <w:fldChar w:fldCharType="begin"/>
            </w:r>
            <w:r>
              <w:rPr>
                <w:noProof/>
                <w:webHidden/>
              </w:rPr>
              <w:instrText xml:space="preserve"> PAGEREF _Toc239762736 \h </w:instrText>
            </w:r>
            <w:r>
              <w:rPr>
                <w:noProof/>
                <w:webHidden/>
              </w:rPr>
            </w:r>
            <w:r>
              <w:rPr>
                <w:noProof/>
                <w:webHidden/>
              </w:rPr>
              <w:fldChar w:fldCharType="separate"/>
            </w:r>
            <w:r>
              <w:rPr>
                <w:noProof/>
                <w:webHidden/>
              </w:rPr>
              <w:t>73</w:t>
            </w:r>
            <w:r>
              <w:rPr>
                <w:noProof/>
                <w:webHidden/>
              </w:rPr>
              <w:fldChar w:fldCharType="end"/>
            </w:r>
          </w:hyperlink>
        </w:p>
        <w:p w14:paraId="3696B8C4"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737" w:history="1">
            <w:r w:rsidRPr="004D5E4F">
              <w:rPr>
                <w:rStyle w:val="Hyperlink"/>
                <w:noProof/>
              </w:rPr>
              <w:t>Chapter 12: Implementation Plan</w:t>
            </w:r>
            <w:r>
              <w:rPr>
                <w:noProof/>
                <w:webHidden/>
              </w:rPr>
              <w:tab/>
            </w:r>
            <w:r>
              <w:rPr>
                <w:noProof/>
                <w:webHidden/>
              </w:rPr>
              <w:fldChar w:fldCharType="begin"/>
            </w:r>
            <w:r>
              <w:rPr>
                <w:noProof/>
                <w:webHidden/>
              </w:rPr>
              <w:instrText xml:space="preserve"> PAGEREF _Toc239762737 \h </w:instrText>
            </w:r>
            <w:r>
              <w:rPr>
                <w:noProof/>
                <w:webHidden/>
              </w:rPr>
            </w:r>
            <w:r>
              <w:rPr>
                <w:noProof/>
                <w:webHidden/>
              </w:rPr>
              <w:fldChar w:fldCharType="separate"/>
            </w:r>
            <w:r>
              <w:rPr>
                <w:noProof/>
                <w:webHidden/>
              </w:rPr>
              <w:t>74</w:t>
            </w:r>
            <w:r>
              <w:rPr>
                <w:noProof/>
                <w:webHidden/>
              </w:rPr>
              <w:fldChar w:fldCharType="end"/>
            </w:r>
          </w:hyperlink>
        </w:p>
        <w:p w14:paraId="4F3AFF6F"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8" w:history="1">
            <w:r w:rsidRPr="004D5E4F">
              <w:rPr>
                <w:rStyle w:val="Hyperlink"/>
                <w:noProof/>
              </w:rPr>
              <w:t>12.1 Implementation Approach and Launch Phases</w:t>
            </w:r>
            <w:r>
              <w:rPr>
                <w:noProof/>
                <w:webHidden/>
              </w:rPr>
              <w:tab/>
            </w:r>
            <w:r>
              <w:rPr>
                <w:noProof/>
                <w:webHidden/>
              </w:rPr>
              <w:fldChar w:fldCharType="begin"/>
            </w:r>
            <w:r>
              <w:rPr>
                <w:noProof/>
                <w:webHidden/>
              </w:rPr>
              <w:instrText xml:space="preserve"> PAGEREF _Toc239762738 \h </w:instrText>
            </w:r>
            <w:r>
              <w:rPr>
                <w:noProof/>
                <w:webHidden/>
              </w:rPr>
            </w:r>
            <w:r>
              <w:rPr>
                <w:noProof/>
                <w:webHidden/>
              </w:rPr>
              <w:fldChar w:fldCharType="separate"/>
            </w:r>
            <w:r>
              <w:rPr>
                <w:noProof/>
                <w:webHidden/>
              </w:rPr>
              <w:t>74</w:t>
            </w:r>
            <w:r>
              <w:rPr>
                <w:noProof/>
                <w:webHidden/>
              </w:rPr>
              <w:fldChar w:fldCharType="end"/>
            </w:r>
          </w:hyperlink>
        </w:p>
        <w:p w14:paraId="25662310"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39" w:history="1">
            <w:r w:rsidRPr="004D5E4F">
              <w:rPr>
                <w:rStyle w:val="Hyperlink"/>
                <w:noProof/>
              </w:rPr>
              <w:t>12.2 Milestones and Timeline</w:t>
            </w:r>
            <w:r>
              <w:rPr>
                <w:noProof/>
                <w:webHidden/>
              </w:rPr>
              <w:tab/>
            </w:r>
            <w:r>
              <w:rPr>
                <w:noProof/>
                <w:webHidden/>
              </w:rPr>
              <w:fldChar w:fldCharType="begin"/>
            </w:r>
            <w:r>
              <w:rPr>
                <w:noProof/>
                <w:webHidden/>
              </w:rPr>
              <w:instrText xml:space="preserve"> PAGEREF _Toc239762739 \h </w:instrText>
            </w:r>
            <w:r>
              <w:rPr>
                <w:noProof/>
                <w:webHidden/>
              </w:rPr>
            </w:r>
            <w:r>
              <w:rPr>
                <w:noProof/>
                <w:webHidden/>
              </w:rPr>
              <w:fldChar w:fldCharType="separate"/>
            </w:r>
            <w:r>
              <w:rPr>
                <w:noProof/>
                <w:webHidden/>
              </w:rPr>
              <w:t>74</w:t>
            </w:r>
            <w:r>
              <w:rPr>
                <w:noProof/>
                <w:webHidden/>
              </w:rPr>
              <w:fldChar w:fldCharType="end"/>
            </w:r>
          </w:hyperlink>
        </w:p>
        <w:p w14:paraId="5A5BD934"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40" w:history="1">
            <w:r w:rsidRPr="004D5E4F">
              <w:rPr>
                <w:rStyle w:val="Hyperlink"/>
                <w:noProof/>
              </w:rPr>
              <w:t>12.3 Resource Allocation and Priorities</w:t>
            </w:r>
            <w:r>
              <w:rPr>
                <w:noProof/>
                <w:webHidden/>
              </w:rPr>
              <w:tab/>
            </w:r>
            <w:r>
              <w:rPr>
                <w:noProof/>
                <w:webHidden/>
              </w:rPr>
              <w:fldChar w:fldCharType="begin"/>
            </w:r>
            <w:r>
              <w:rPr>
                <w:noProof/>
                <w:webHidden/>
              </w:rPr>
              <w:instrText xml:space="preserve"> PAGEREF _Toc239762740 \h </w:instrText>
            </w:r>
            <w:r>
              <w:rPr>
                <w:noProof/>
                <w:webHidden/>
              </w:rPr>
            </w:r>
            <w:r>
              <w:rPr>
                <w:noProof/>
                <w:webHidden/>
              </w:rPr>
              <w:fldChar w:fldCharType="separate"/>
            </w:r>
            <w:r>
              <w:rPr>
                <w:noProof/>
                <w:webHidden/>
              </w:rPr>
              <w:t>75</w:t>
            </w:r>
            <w:r>
              <w:rPr>
                <w:noProof/>
                <w:webHidden/>
              </w:rPr>
              <w:fldChar w:fldCharType="end"/>
            </w:r>
          </w:hyperlink>
        </w:p>
        <w:p w14:paraId="10A8892B"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41" w:history="1">
            <w:r w:rsidRPr="004D5E4F">
              <w:rPr>
                <w:rStyle w:val="Hyperlink"/>
                <w:noProof/>
              </w:rPr>
              <w:t>12.4 KPIs, Monitoring and Control</w:t>
            </w:r>
            <w:r>
              <w:rPr>
                <w:noProof/>
                <w:webHidden/>
              </w:rPr>
              <w:tab/>
            </w:r>
            <w:r>
              <w:rPr>
                <w:noProof/>
                <w:webHidden/>
              </w:rPr>
              <w:fldChar w:fldCharType="begin"/>
            </w:r>
            <w:r>
              <w:rPr>
                <w:noProof/>
                <w:webHidden/>
              </w:rPr>
              <w:instrText xml:space="preserve"> PAGEREF _Toc239762741 \h </w:instrText>
            </w:r>
            <w:r>
              <w:rPr>
                <w:noProof/>
                <w:webHidden/>
              </w:rPr>
            </w:r>
            <w:r>
              <w:rPr>
                <w:noProof/>
                <w:webHidden/>
              </w:rPr>
              <w:fldChar w:fldCharType="separate"/>
            </w:r>
            <w:r>
              <w:rPr>
                <w:noProof/>
                <w:webHidden/>
              </w:rPr>
              <w:t>76</w:t>
            </w:r>
            <w:r>
              <w:rPr>
                <w:noProof/>
                <w:webHidden/>
              </w:rPr>
              <w:fldChar w:fldCharType="end"/>
            </w:r>
          </w:hyperlink>
        </w:p>
        <w:p w14:paraId="2CA2F1F7"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42" w:history="1">
            <w:r w:rsidRPr="004D5E4F">
              <w:rPr>
                <w:rStyle w:val="Hyperlink"/>
                <w:noProof/>
              </w:rPr>
              <w:t>12.5 Change Management and Implementation Risks</w:t>
            </w:r>
            <w:r>
              <w:rPr>
                <w:noProof/>
                <w:webHidden/>
              </w:rPr>
              <w:tab/>
            </w:r>
            <w:r>
              <w:rPr>
                <w:noProof/>
                <w:webHidden/>
              </w:rPr>
              <w:fldChar w:fldCharType="begin"/>
            </w:r>
            <w:r>
              <w:rPr>
                <w:noProof/>
                <w:webHidden/>
              </w:rPr>
              <w:instrText xml:space="preserve"> PAGEREF _Toc239762742 \h </w:instrText>
            </w:r>
            <w:r>
              <w:rPr>
                <w:noProof/>
                <w:webHidden/>
              </w:rPr>
            </w:r>
            <w:r>
              <w:rPr>
                <w:noProof/>
                <w:webHidden/>
              </w:rPr>
              <w:fldChar w:fldCharType="separate"/>
            </w:r>
            <w:r>
              <w:rPr>
                <w:noProof/>
                <w:webHidden/>
              </w:rPr>
              <w:t>77</w:t>
            </w:r>
            <w:r>
              <w:rPr>
                <w:noProof/>
                <w:webHidden/>
              </w:rPr>
              <w:fldChar w:fldCharType="end"/>
            </w:r>
          </w:hyperlink>
        </w:p>
        <w:p w14:paraId="0229652E"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43" w:history="1">
            <w:r w:rsidRPr="004D5E4F">
              <w:rPr>
                <w:rStyle w:val="Hyperlink"/>
                <w:noProof/>
              </w:rPr>
              <w:t>12.6 Implementation Readiness Summary</w:t>
            </w:r>
            <w:r>
              <w:rPr>
                <w:noProof/>
                <w:webHidden/>
              </w:rPr>
              <w:tab/>
            </w:r>
            <w:r>
              <w:rPr>
                <w:noProof/>
                <w:webHidden/>
              </w:rPr>
              <w:fldChar w:fldCharType="begin"/>
            </w:r>
            <w:r>
              <w:rPr>
                <w:noProof/>
                <w:webHidden/>
              </w:rPr>
              <w:instrText xml:space="preserve"> PAGEREF _Toc239762743 \h </w:instrText>
            </w:r>
            <w:r>
              <w:rPr>
                <w:noProof/>
                <w:webHidden/>
              </w:rPr>
            </w:r>
            <w:r>
              <w:rPr>
                <w:noProof/>
                <w:webHidden/>
              </w:rPr>
              <w:fldChar w:fldCharType="separate"/>
            </w:r>
            <w:r>
              <w:rPr>
                <w:noProof/>
                <w:webHidden/>
              </w:rPr>
              <w:t>78</w:t>
            </w:r>
            <w:r>
              <w:rPr>
                <w:noProof/>
                <w:webHidden/>
              </w:rPr>
              <w:fldChar w:fldCharType="end"/>
            </w:r>
          </w:hyperlink>
        </w:p>
        <w:p w14:paraId="091B3E07"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744" w:history="1">
            <w:r w:rsidRPr="004D5E4F">
              <w:rPr>
                <w:rStyle w:val="Hyperlink"/>
                <w:noProof/>
              </w:rPr>
              <w:t>References</w:t>
            </w:r>
            <w:r>
              <w:rPr>
                <w:noProof/>
                <w:webHidden/>
              </w:rPr>
              <w:tab/>
            </w:r>
            <w:r>
              <w:rPr>
                <w:noProof/>
                <w:webHidden/>
              </w:rPr>
              <w:fldChar w:fldCharType="begin"/>
            </w:r>
            <w:r>
              <w:rPr>
                <w:noProof/>
                <w:webHidden/>
              </w:rPr>
              <w:instrText xml:space="preserve"> PAGEREF _Toc239762744 \h </w:instrText>
            </w:r>
            <w:r>
              <w:rPr>
                <w:noProof/>
                <w:webHidden/>
              </w:rPr>
            </w:r>
            <w:r>
              <w:rPr>
                <w:noProof/>
                <w:webHidden/>
              </w:rPr>
              <w:fldChar w:fldCharType="separate"/>
            </w:r>
            <w:r>
              <w:rPr>
                <w:noProof/>
                <w:webHidden/>
              </w:rPr>
              <w:t>79</w:t>
            </w:r>
            <w:r>
              <w:rPr>
                <w:noProof/>
                <w:webHidden/>
              </w:rPr>
              <w:fldChar w:fldCharType="end"/>
            </w:r>
          </w:hyperlink>
        </w:p>
        <w:p w14:paraId="75273B61" w14:textId="77777777" w:rsidR="006338BB" w:rsidRDefault="006338BB">
          <w:pPr>
            <w:pStyle w:val="TOC1"/>
            <w:tabs>
              <w:tab w:val="right" w:pos="9350"/>
            </w:tabs>
            <w:rPr>
              <w:rFonts w:asciiTheme="minorHAnsi" w:eastAsiaTheme="minorEastAsia" w:hAnsiTheme="minorHAnsi" w:cstheme="minorBidi"/>
              <w:noProof/>
              <w:sz w:val="22"/>
              <w:szCs w:val="22"/>
            </w:rPr>
          </w:pPr>
          <w:hyperlink w:anchor="_Toc239762745" w:history="1">
            <w:r w:rsidRPr="004D5E4F">
              <w:rPr>
                <w:rStyle w:val="Hyperlink"/>
                <w:noProof/>
              </w:rPr>
              <w:t>Appendix</w:t>
            </w:r>
            <w:r>
              <w:rPr>
                <w:noProof/>
                <w:webHidden/>
              </w:rPr>
              <w:tab/>
            </w:r>
            <w:r>
              <w:rPr>
                <w:noProof/>
                <w:webHidden/>
              </w:rPr>
              <w:fldChar w:fldCharType="begin"/>
            </w:r>
            <w:r>
              <w:rPr>
                <w:noProof/>
                <w:webHidden/>
              </w:rPr>
              <w:instrText xml:space="preserve"> PAGEREF _Toc239762745 \h </w:instrText>
            </w:r>
            <w:r>
              <w:rPr>
                <w:noProof/>
                <w:webHidden/>
              </w:rPr>
            </w:r>
            <w:r>
              <w:rPr>
                <w:noProof/>
                <w:webHidden/>
              </w:rPr>
              <w:fldChar w:fldCharType="separate"/>
            </w:r>
            <w:r>
              <w:rPr>
                <w:noProof/>
                <w:webHidden/>
              </w:rPr>
              <w:t>97</w:t>
            </w:r>
            <w:r>
              <w:rPr>
                <w:noProof/>
                <w:webHidden/>
              </w:rPr>
              <w:fldChar w:fldCharType="end"/>
            </w:r>
          </w:hyperlink>
        </w:p>
        <w:p w14:paraId="7D1DE8D8" w14:textId="77777777" w:rsidR="006338BB" w:rsidRDefault="006338BB">
          <w:pPr>
            <w:pStyle w:val="TOC2"/>
            <w:tabs>
              <w:tab w:val="right" w:pos="9350"/>
            </w:tabs>
            <w:rPr>
              <w:rFonts w:asciiTheme="minorHAnsi" w:eastAsiaTheme="minorEastAsia" w:hAnsiTheme="minorHAnsi" w:cstheme="minorBidi"/>
              <w:noProof/>
              <w:sz w:val="22"/>
              <w:szCs w:val="22"/>
            </w:rPr>
          </w:pPr>
          <w:hyperlink w:anchor="_Toc239762746" w:history="1">
            <w:r w:rsidRPr="004D5E4F">
              <w:rPr>
                <w:rStyle w:val="Hyperlink"/>
                <w:noProof/>
              </w:rPr>
              <w:t>Appendix 1: Financial Calculations</w:t>
            </w:r>
            <w:r>
              <w:rPr>
                <w:noProof/>
                <w:webHidden/>
              </w:rPr>
              <w:tab/>
            </w:r>
            <w:r>
              <w:rPr>
                <w:noProof/>
                <w:webHidden/>
              </w:rPr>
              <w:fldChar w:fldCharType="begin"/>
            </w:r>
            <w:r>
              <w:rPr>
                <w:noProof/>
                <w:webHidden/>
              </w:rPr>
              <w:instrText xml:space="preserve"> PAGEREF _Toc239762746 \h </w:instrText>
            </w:r>
            <w:r>
              <w:rPr>
                <w:noProof/>
                <w:webHidden/>
              </w:rPr>
            </w:r>
            <w:r>
              <w:rPr>
                <w:noProof/>
                <w:webHidden/>
              </w:rPr>
              <w:fldChar w:fldCharType="separate"/>
            </w:r>
            <w:r>
              <w:rPr>
                <w:noProof/>
                <w:webHidden/>
              </w:rPr>
              <w:t>97</w:t>
            </w:r>
            <w:r>
              <w:rPr>
                <w:noProof/>
                <w:webHidden/>
              </w:rPr>
              <w:fldChar w:fldCharType="end"/>
            </w:r>
          </w:hyperlink>
        </w:p>
        <w:p w14:paraId="7F7A97AF" w14:textId="77777777" w:rsidR="00BE47E5" w:rsidRDefault="00571F99">
          <w:pPr>
            <w:widowControl w:val="0"/>
            <w:tabs>
              <w:tab w:val="right" w:pos="12000"/>
            </w:tabs>
            <w:spacing w:before="60" w:line="240" w:lineRule="auto"/>
            <w:jc w:val="left"/>
            <w:rPr>
              <w:rFonts w:ascii="Arial" w:eastAsia="Arial" w:hAnsi="Arial" w:cs="Arial"/>
              <w:b/>
              <w:bCs/>
              <w:color w:val="000000"/>
              <w:sz w:val="22"/>
              <w:szCs w:val="22"/>
            </w:rPr>
          </w:pPr>
          <w:r>
            <w:fldChar w:fldCharType="end"/>
          </w:r>
        </w:p>
      </w:sdtContent>
    </w:sdt>
    <w:p w14:paraId="1D1A0019" w14:textId="77777777" w:rsidR="00BE47E5" w:rsidRDefault="00571F99">
      <w:pPr>
        <w:rPr>
          <w:b/>
          <w:bCs/>
          <w:sz w:val="28"/>
          <w:szCs w:val="28"/>
        </w:rPr>
      </w:pPr>
      <w:r>
        <w:br w:type="page"/>
      </w:r>
    </w:p>
    <w:p w14:paraId="09828BBD" w14:textId="77777777" w:rsidR="00BE47E5" w:rsidRDefault="00571F99">
      <w:pPr>
        <w:pStyle w:val="Heading1"/>
        <w:keepNext w:val="0"/>
        <w:keepLines w:val="0"/>
        <w:rPr>
          <w:sz w:val="26"/>
          <w:szCs w:val="26"/>
        </w:rPr>
      </w:pPr>
      <w:bookmarkStart w:id="2" w:name="_Toc239762615"/>
      <w:r>
        <w:lastRenderedPageBreak/>
        <w:t>Chapter 1: Introduction</w:t>
      </w:r>
      <w:bookmarkEnd w:id="2"/>
    </w:p>
    <w:p w14:paraId="70377E2A" w14:textId="77777777" w:rsidR="00BE47E5" w:rsidRDefault="00571F99">
      <w:pPr>
        <w:pStyle w:val="Heading2"/>
        <w:keepNext w:val="0"/>
        <w:keepLines w:val="0"/>
      </w:pPr>
      <w:bookmarkStart w:id="3" w:name="_Toc239762616"/>
      <w:r>
        <w:t>1.1 Background to the Wedding Planning and Event Management Industry</w:t>
      </w:r>
      <w:bookmarkEnd w:id="3"/>
    </w:p>
    <w:p w14:paraId="1BF00D6B" w14:textId="77777777" w:rsidR="00BE47E5" w:rsidRDefault="00571F99">
      <w:r>
        <w:t xml:space="preserve">Weddings continue to be a significant component of the hospitality, tourism and event management industry in the UK but continue to change because of the rising expectations of the customer (Bladen, 2021). A traditional approach to wedding planning is still helpful for arranging things with suppliers, venues and budgets; meanwhile, modern couples are looking for things that are convenient, personalised and digital (Adedara </w:t>
      </w:r>
      <w:r w:rsidR="0019204E" w:rsidRPr="0019204E">
        <w:rPr>
          <w:i/>
          <w:iCs/>
        </w:rPr>
        <w:t>et al</w:t>
      </w:r>
      <w:r>
        <w:t>., 2024). While these methods are reliable, they might have a limited ability to offer a custom experience in the case of highly customised experiences. The difference will provide EverAfter Weddings the opportunity to rejuvenate following a period of rapid growth and build on that momentum through the marrying-in of professional event coordination and personalised and tech-enabled service with the evolving needs of their clients.</w:t>
      </w:r>
    </w:p>
    <w:p w14:paraId="633F7499" w14:textId="77777777" w:rsidR="00BE47E5" w:rsidRDefault="00571F99">
      <w:pPr>
        <w:pStyle w:val="Heading2"/>
        <w:keepNext w:val="0"/>
        <w:keepLines w:val="0"/>
        <w:spacing w:before="280"/>
      </w:pPr>
      <w:bookmarkStart w:id="4" w:name="_Toc239762617"/>
      <w:r>
        <w:t>1.2 London Wedding Market</w:t>
      </w:r>
      <w:bookmarkEnd w:id="4"/>
    </w:p>
    <w:p w14:paraId="1468EA4D" w14:textId="77777777" w:rsidR="00BE47E5" w:rsidRDefault="00571F99">
      <w:pPr>
        <w:spacing w:before="240" w:after="240"/>
      </w:pPr>
      <w:r>
        <w:t>While the competition is fierce, London's wide variety of venues and suppliers still make it a great hub for weddings, as described by George (2024). Generally, the wedding-services sector in the UK is expected to experience consistent growth from an estimated $27,000 million in 2021 to $115,000 million by 2033, suggesting growing commercial opportunities. This fast-paced environment is a great opportunity for those new to the job of a planner to build their reputation and gain knowledge, and make a difference by offering some personal touches, coordinating efficiently and using technology to make things easier to navigate.</w:t>
      </w:r>
    </w:p>
    <w:p w14:paraId="17F141D9" w14:textId="77777777" w:rsidR="00BE47E5" w:rsidRDefault="00571F99">
      <w:pPr>
        <w:spacing w:before="240" w:after="240"/>
        <w:rPr>
          <w:b/>
          <w:bCs/>
        </w:rPr>
      </w:pPr>
      <w:r>
        <w:rPr>
          <w:b/>
          <w:bCs/>
        </w:rPr>
        <w:t>Figure 1. UK Wedding Industry Size</w:t>
      </w:r>
    </w:p>
    <w:p w14:paraId="1D77EC50" w14:textId="77777777" w:rsidR="00BE47E5" w:rsidRDefault="00571F99">
      <w:pPr>
        <w:spacing w:before="240" w:after="240"/>
        <w:jc w:val="center"/>
      </w:pPr>
      <w:r>
        <w:rPr>
          <w:noProof/>
        </w:rPr>
        <w:lastRenderedPageBreak/>
        <w:drawing>
          <wp:inline distT="114300" distB="114300" distL="114300" distR="114300" wp14:anchorId="5C27A8BF" wp14:editId="78818831">
            <wp:extent cx="5943600" cy="3057525"/>
            <wp:effectExtent l="25400" t="25400" r="25400" b="25400"/>
            <wp:docPr id="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b="8547"/>
                    <a:stretch>
                      <a:fillRect/>
                    </a:stretch>
                  </pic:blipFill>
                  <pic:spPr>
                    <a:xfrm>
                      <a:off x="0" y="0"/>
                      <a:ext cx="5943600" cy="3057525"/>
                    </a:xfrm>
                    <a:prstGeom prst="rect">
                      <a:avLst/>
                    </a:prstGeom>
                    <a:ln w="25400">
                      <a:solidFill>
                        <a:srgbClr val="000000"/>
                      </a:solidFill>
                      <a:prstDash val="solid"/>
                    </a:ln>
                  </pic:spPr>
                </pic:pic>
              </a:graphicData>
            </a:graphic>
          </wp:inline>
        </w:drawing>
      </w:r>
    </w:p>
    <w:p w14:paraId="1CB181AC" w14:textId="77777777" w:rsidR="00BE47E5" w:rsidRDefault="00571F99">
      <w:pPr>
        <w:spacing w:before="240" w:after="240"/>
      </w:pPr>
      <w:r>
        <w:t>Source: Adapted From: Grand View Research, 2026</w:t>
      </w:r>
    </w:p>
    <w:p w14:paraId="60C85755" w14:textId="77777777" w:rsidR="00BE47E5" w:rsidRDefault="00571F99">
      <w:pPr>
        <w:pStyle w:val="Heading2"/>
      </w:pPr>
      <w:bookmarkStart w:id="5" w:name="_Toc239762618"/>
      <w:r>
        <w:t>1.3 Changing Customer Expectations</w:t>
      </w:r>
      <w:bookmarkEnd w:id="5"/>
    </w:p>
    <w:p w14:paraId="00CB4C66" w14:textId="77777777" w:rsidR="00BE47E5" w:rsidRDefault="00571F99">
      <w:pPr>
        <w:spacing w:before="240" w:after="240"/>
      </w:pPr>
      <w:r>
        <w:t xml:space="preserve">The expectations of customers vary when it comes to wedding planning, with many looking for extra convenience and personalisation along with </w:t>
      </w:r>
      <w:proofErr w:type="gramStart"/>
      <w:r>
        <w:t>making arrangements</w:t>
      </w:r>
      <w:proofErr w:type="gramEnd"/>
      <w:r>
        <w:t xml:space="preserve"> happen. The use of digital communication and online consultations can help to increase accessibility, but the more technology-dependent that consultations become, the less effective they may be at establishing a personal relationship, especially when a consultation or event is emotionally significant (Ambhore, 2025). On average, a couple in the United Kingdom would spend £20,604 on a wedding service, have 80 guests, be 34.8 years of age and be getting married in August. This is an opportunity for EverAfter Weddings to bring together personalised support, transparency in pricing, and digital convenience, while keeping their quality and customer-centred service high.</w:t>
      </w:r>
    </w:p>
    <w:p w14:paraId="123E837B" w14:textId="77777777" w:rsidR="00BE47E5" w:rsidRDefault="00571F99">
      <w:pPr>
        <w:spacing w:before="240" w:after="240"/>
        <w:rPr>
          <w:b/>
          <w:bCs/>
        </w:rPr>
      </w:pPr>
      <w:r>
        <w:rPr>
          <w:b/>
          <w:bCs/>
        </w:rPr>
        <w:t xml:space="preserve">Figure 2. Customer Evaluation </w:t>
      </w:r>
    </w:p>
    <w:p w14:paraId="0346AF6D" w14:textId="77777777" w:rsidR="00BE47E5" w:rsidRDefault="00571F99">
      <w:pPr>
        <w:spacing w:before="240" w:after="240"/>
        <w:jc w:val="center"/>
      </w:pPr>
      <w:r>
        <w:rPr>
          <w:noProof/>
        </w:rPr>
        <w:lastRenderedPageBreak/>
        <w:drawing>
          <wp:inline distT="114300" distB="114300" distL="114300" distR="114300" wp14:anchorId="1C52B3B8" wp14:editId="2BC54D52">
            <wp:extent cx="5943600" cy="1727200"/>
            <wp:effectExtent l="25400" t="25400" r="25400" b="25400"/>
            <wp:docPr id="5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1727200"/>
                    </a:xfrm>
                    <a:prstGeom prst="rect">
                      <a:avLst/>
                    </a:prstGeom>
                    <a:ln w="25400">
                      <a:solidFill>
                        <a:srgbClr val="000000"/>
                      </a:solidFill>
                      <a:prstDash val="solid"/>
                    </a:ln>
                  </pic:spPr>
                </pic:pic>
              </a:graphicData>
            </a:graphic>
          </wp:inline>
        </w:drawing>
      </w:r>
    </w:p>
    <w:p w14:paraId="49C487E1" w14:textId="77777777" w:rsidR="00BE47E5" w:rsidRDefault="00571F99">
      <w:pPr>
        <w:spacing w:before="240" w:after="240"/>
      </w:pPr>
      <w:r>
        <w:t>Source: Adapted From: Bridebook, 2026</w:t>
      </w:r>
    </w:p>
    <w:p w14:paraId="139DA96F" w14:textId="77777777" w:rsidR="00BE47E5" w:rsidRDefault="00571F99">
      <w:pPr>
        <w:pStyle w:val="Heading2"/>
        <w:keepNext w:val="0"/>
        <w:keepLines w:val="0"/>
        <w:spacing w:before="280"/>
      </w:pPr>
      <w:bookmarkStart w:id="6" w:name="_Toc239762619"/>
      <w:r>
        <w:t>1.4 Business Problem</w:t>
      </w:r>
      <w:bookmarkEnd w:id="6"/>
    </w:p>
    <w:p w14:paraId="2279BC3A" w14:textId="77777777" w:rsidR="00BE47E5" w:rsidRDefault="00571F99">
      <w:pPr>
        <w:spacing w:before="240" w:after="240"/>
      </w:pPr>
      <w:r>
        <w:t xml:space="preserve">According to Bladen (2021) and Adedara et. al. (2024), the UK wedding industry is shifting away from the conventional range of activities and experiencing a move into personalised, convenient and digitally supported experiences. While independent planning offers control and flexibility, it will add demands for your organisation and/or customers may not see enough value in it to pay for it (Clar‐Novak, 2025; Mehmedi </w:t>
      </w:r>
      <w:r w:rsidR="0019204E" w:rsidRPr="0019204E">
        <w:rPr>
          <w:i/>
          <w:iCs/>
        </w:rPr>
        <w:t>et al</w:t>
      </w:r>
      <w:r>
        <w:t>., 2025). The critical issue for EverAfter Weddings is then how to give them a personal, reliable and convenient wedding plan without losing the human touch that is so important to weddings.</w:t>
      </w:r>
    </w:p>
    <w:p w14:paraId="3336B9B0" w14:textId="77777777" w:rsidR="00BE47E5" w:rsidRDefault="00571F99">
      <w:pPr>
        <w:pStyle w:val="Heading2"/>
        <w:keepNext w:val="0"/>
        <w:keepLines w:val="0"/>
        <w:spacing w:before="280"/>
      </w:pPr>
      <w:bookmarkStart w:id="7" w:name="_Toc239762620"/>
      <w:r>
        <w:t>1.5 Business Opportunity</w:t>
      </w:r>
      <w:bookmarkEnd w:id="7"/>
    </w:p>
    <w:p w14:paraId="557E6CC1" w14:textId="77777777" w:rsidR="00BE47E5" w:rsidRDefault="00571F99">
      <w:pPr>
        <w:spacing w:before="240" w:after="240"/>
      </w:pPr>
      <w:r>
        <w:t xml:space="preserve">EverAfter Weddings acknowledges the fact that there are </w:t>
      </w:r>
      <w:proofErr w:type="gramStart"/>
      <w:r>
        <w:t>a number of</w:t>
      </w:r>
      <w:proofErr w:type="gramEnd"/>
      <w:r>
        <w:t xml:space="preserve"> gaps between traditional wedding preparation and the ever-increasing need for personalised and convenient solutions. The use of technology will enhance the ability to communicate or to plan tasks efficiently, but the overuse of technology could be counterproductive for certain more challenging situations, such as emotionally important events in which more personal interaction is needed (Staniec </w:t>
      </w:r>
      <w:r w:rsidR="0019204E" w:rsidRPr="0019204E">
        <w:rPr>
          <w:i/>
          <w:iCs/>
        </w:rPr>
        <w:t>et al</w:t>
      </w:r>
      <w:r>
        <w:t>. 2022). So, the terrific ever after will be a technology tool to guide and complement, not supplant, personalised wedding planning and professional event arranging in London.</w:t>
      </w:r>
    </w:p>
    <w:p w14:paraId="6E1EFD74" w14:textId="77777777" w:rsidR="00BE47E5" w:rsidRDefault="00571F99">
      <w:pPr>
        <w:pStyle w:val="Heading2"/>
        <w:keepNext w:val="0"/>
        <w:keepLines w:val="0"/>
        <w:spacing w:before="280"/>
      </w:pPr>
      <w:bookmarkStart w:id="8" w:name="_Toc239762621"/>
      <w:r>
        <w:t>1.6 Aim</w:t>
      </w:r>
      <w:bookmarkEnd w:id="8"/>
    </w:p>
    <w:p w14:paraId="35EE4713" w14:textId="77777777" w:rsidR="00BE47E5" w:rsidRDefault="00571F99">
      <w:pPr>
        <w:spacing w:before="240" w:after="240"/>
        <w:ind w:right="600"/>
        <w:rPr>
          <w:b/>
          <w:bCs/>
        </w:rPr>
      </w:pPr>
      <w:r>
        <w:rPr>
          <w:b/>
          <w:bCs/>
        </w:rPr>
        <w:lastRenderedPageBreak/>
        <w:t>The research aims to examine published evidence on customer preferences, wedding market trends, competitive practices, and business opportunities within the London wedding market to support the development of a feasible Business Development Proposal.</w:t>
      </w:r>
    </w:p>
    <w:p w14:paraId="1129682A" w14:textId="77777777" w:rsidR="00BE47E5" w:rsidRDefault="00571F99">
      <w:pPr>
        <w:pStyle w:val="Heading2"/>
        <w:keepNext w:val="0"/>
        <w:keepLines w:val="0"/>
        <w:spacing w:before="280"/>
      </w:pPr>
      <w:bookmarkStart w:id="9" w:name="_Toc239762622"/>
      <w:r>
        <w:t>1.7 Research Objectives</w:t>
      </w:r>
      <w:bookmarkEnd w:id="9"/>
    </w:p>
    <w:p w14:paraId="7C8DD8F0" w14:textId="77777777" w:rsidR="00BE47E5" w:rsidRDefault="00571F99">
      <w:pPr>
        <w:numPr>
          <w:ilvl w:val="0"/>
          <w:numId w:val="17"/>
        </w:numPr>
        <w:spacing w:before="240"/>
      </w:pPr>
      <w:r>
        <w:t>To analyse published evidence on the current UK wedding planning and event management market, including industry trends, market size, and future growth opportunities.</w:t>
      </w:r>
    </w:p>
    <w:p w14:paraId="68C86C8A" w14:textId="77777777" w:rsidR="00BE47E5" w:rsidRDefault="00571F99">
      <w:pPr>
        <w:numPr>
          <w:ilvl w:val="0"/>
          <w:numId w:val="17"/>
        </w:numPr>
      </w:pPr>
      <w:r>
        <w:t>To analyse published evidence relating to customer preferences, expectations, and purchasing behaviour in the UK wedding planning market.</w:t>
      </w:r>
    </w:p>
    <w:p w14:paraId="6BF8E5FD" w14:textId="77777777" w:rsidR="00BE47E5" w:rsidRDefault="00571F99">
      <w:pPr>
        <w:numPr>
          <w:ilvl w:val="0"/>
          <w:numId w:val="17"/>
        </w:numPr>
      </w:pPr>
      <w:r>
        <w:t>To evaluate the strengths, weaknesses, and competitive strategies of existing wedding planning businesses operating in London using published literature and industry reports.</w:t>
      </w:r>
    </w:p>
    <w:p w14:paraId="469BFE6A" w14:textId="77777777" w:rsidR="00BE47E5" w:rsidRDefault="00571F99">
      <w:pPr>
        <w:numPr>
          <w:ilvl w:val="0"/>
          <w:numId w:val="17"/>
        </w:numPr>
      </w:pPr>
      <w:r>
        <w:t>To develop a viable business development and marketing strategy for EverAfter Weddings based on findings from the secondary literature.</w:t>
      </w:r>
    </w:p>
    <w:p w14:paraId="697C0ABD" w14:textId="77777777" w:rsidR="00BE47E5" w:rsidRDefault="00571F99">
      <w:pPr>
        <w:numPr>
          <w:ilvl w:val="0"/>
          <w:numId w:val="17"/>
        </w:numPr>
        <w:spacing w:after="240"/>
      </w:pPr>
      <w:r>
        <w:t>To assess the commercial viability and competitiveness of the proposed EverAfter Weddings business using existing published academic and industry evidence.</w:t>
      </w:r>
    </w:p>
    <w:p w14:paraId="56B4D385" w14:textId="77777777" w:rsidR="00BE47E5" w:rsidRDefault="00571F99">
      <w:pPr>
        <w:pStyle w:val="Heading2"/>
        <w:keepNext w:val="0"/>
        <w:keepLines w:val="0"/>
        <w:spacing w:before="280"/>
      </w:pPr>
      <w:bookmarkStart w:id="10" w:name="_Toc239762623"/>
      <w:r>
        <w:t>1.8 Research Questions</w:t>
      </w:r>
      <w:bookmarkEnd w:id="10"/>
    </w:p>
    <w:p w14:paraId="72236D81" w14:textId="77777777" w:rsidR="00BE47E5" w:rsidRDefault="00571F99">
      <w:pPr>
        <w:rPr>
          <w:b/>
          <w:bCs/>
        </w:rPr>
      </w:pPr>
      <w:r>
        <w:rPr>
          <w:b/>
          <w:bCs/>
        </w:rPr>
        <w:t>Main Research Question</w:t>
      </w:r>
    </w:p>
    <w:p w14:paraId="542CE60C" w14:textId="77777777" w:rsidR="00BE47E5" w:rsidRDefault="00571F99">
      <w:pPr>
        <w:numPr>
          <w:ilvl w:val="0"/>
          <w:numId w:val="19"/>
        </w:numPr>
      </w:pPr>
      <w:r>
        <w:t>Is EverAfter Weddings a commercially viable business in the London wedding planning market?</w:t>
      </w:r>
    </w:p>
    <w:p w14:paraId="598241AF" w14:textId="77777777" w:rsidR="00BE47E5" w:rsidRDefault="00571F99">
      <w:pPr>
        <w:rPr>
          <w:b/>
          <w:bCs/>
        </w:rPr>
      </w:pPr>
      <w:r>
        <w:rPr>
          <w:b/>
          <w:bCs/>
        </w:rPr>
        <w:t>The study addressed the following research questions:</w:t>
      </w:r>
    </w:p>
    <w:p w14:paraId="751EC2EB" w14:textId="77777777" w:rsidR="00BE47E5" w:rsidRDefault="00571F99">
      <w:pPr>
        <w:numPr>
          <w:ilvl w:val="0"/>
          <w:numId w:val="18"/>
        </w:numPr>
      </w:pPr>
      <w:r>
        <w:t>What are the current trends and opportunities in the UK wedding planning market?</w:t>
      </w:r>
    </w:p>
    <w:p w14:paraId="3828A43D" w14:textId="77777777" w:rsidR="00BE47E5" w:rsidRDefault="00571F99">
      <w:pPr>
        <w:numPr>
          <w:ilvl w:val="0"/>
          <w:numId w:val="18"/>
        </w:numPr>
      </w:pPr>
      <w:r>
        <w:t>What do customers expect from professional wedding planning services?</w:t>
      </w:r>
    </w:p>
    <w:p w14:paraId="0A317D2C" w14:textId="77777777" w:rsidR="00BE47E5" w:rsidRDefault="00571F99">
      <w:pPr>
        <w:numPr>
          <w:ilvl w:val="0"/>
          <w:numId w:val="18"/>
        </w:numPr>
      </w:pPr>
      <w:r>
        <w:t>What are the strengths and weaknesses of existing wedding planning businesses in London?</w:t>
      </w:r>
    </w:p>
    <w:p w14:paraId="279BBFA0" w14:textId="77777777" w:rsidR="00BE47E5" w:rsidRDefault="00571F99">
      <w:pPr>
        <w:numPr>
          <w:ilvl w:val="0"/>
          <w:numId w:val="18"/>
        </w:numPr>
      </w:pPr>
      <w:r>
        <w:lastRenderedPageBreak/>
        <w:t>How can EverAfter Weddings develop an effective business and marketing strategy?</w:t>
      </w:r>
    </w:p>
    <w:p w14:paraId="1D133146" w14:textId="77777777" w:rsidR="00BE47E5" w:rsidRDefault="00BE47E5"/>
    <w:p w14:paraId="0455FD3C" w14:textId="77777777" w:rsidR="00BE47E5" w:rsidRDefault="00BE47E5"/>
    <w:p w14:paraId="71E0A01D" w14:textId="77777777" w:rsidR="00BE47E5" w:rsidRDefault="00571F99">
      <w:pPr>
        <w:pStyle w:val="Heading1"/>
      </w:pPr>
      <w:bookmarkStart w:id="11" w:name="_heading=h.tz7wr4fqzhv7" w:colFirst="0" w:colLast="0"/>
      <w:bookmarkEnd w:id="11"/>
      <w:r>
        <w:br w:type="page"/>
      </w:r>
    </w:p>
    <w:p w14:paraId="516B7703" w14:textId="77777777" w:rsidR="00BE47E5" w:rsidRDefault="00571F99">
      <w:pPr>
        <w:pStyle w:val="Heading1"/>
      </w:pPr>
      <w:bookmarkStart w:id="12" w:name="_Toc239762624"/>
      <w:r>
        <w:lastRenderedPageBreak/>
        <w:t>Chapter 2: Company Description</w:t>
      </w:r>
      <w:bookmarkEnd w:id="12"/>
    </w:p>
    <w:p w14:paraId="22C19F4F" w14:textId="77777777" w:rsidR="00BE47E5" w:rsidRDefault="00571F99">
      <w:pPr>
        <w:pStyle w:val="Heading2"/>
      </w:pPr>
      <w:bookmarkStart w:id="13" w:name="_Toc239762625"/>
      <w:r>
        <w:t>2.1 Overview of EverAfter Weddings</w:t>
      </w:r>
      <w:bookmarkEnd w:id="13"/>
    </w:p>
    <w:p w14:paraId="79095EC8" w14:textId="77777777" w:rsidR="00BE47E5" w:rsidRDefault="00571F99">
      <w:pPr>
        <w:spacing w:before="240" w:after="240"/>
      </w:pPr>
      <w:r>
        <w:t>EverAfter Weddings is a wedding planning and events management company in London offering customers a personalised wedding. The function of conventional planners is to coordinate and give out logistics support, but EverAfter wants to do more than that—it wants to integrate hands-on personalisation for the customer with that coordination and logistical support; and it wants to engage the customer digitally, too. The venture proposed is good at unifying couples in need of professional help without losing their distinctiveness in their wedding choices. It aims to streamline complicated planning procedures and provide coordinated, memorable and tailored experiences specifically for a variety of London customers.</w:t>
      </w:r>
    </w:p>
    <w:p w14:paraId="77860AA0" w14:textId="77777777" w:rsidR="00BE47E5" w:rsidRDefault="00571F99">
      <w:pPr>
        <w:rPr>
          <w:b/>
          <w:bCs/>
        </w:rPr>
      </w:pPr>
      <w:r>
        <w:rPr>
          <w:b/>
          <w:bCs/>
        </w:rPr>
        <w:t>Figure 3. Company Logo</w:t>
      </w:r>
    </w:p>
    <w:p w14:paraId="6C529296" w14:textId="77777777" w:rsidR="00BE47E5" w:rsidRDefault="00571F99">
      <w:pPr>
        <w:spacing w:before="240" w:after="240"/>
        <w:jc w:val="center"/>
        <w:rPr>
          <w:rFonts w:ascii="Arial" w:eastAsia="Arial" w:hAnsi="Arial" w:cs="Arial"/>
        </w:rPr>
      </w:pPr>
      <w:r>
        <w:rPr>
          <w:rFonts w:ascii="Arial" w:eastAsia="Arial" w:hAnsi="Arial" w:cs="Arial"/>
          <w:noProof/>
        </w:rPr>
        <w:drawing>
          <wp:inline distT="114300" distB="114300" distL="114300" distR="114300" wp14:anchorId="4B341476" wp14:editId="2801CC42">
            <wp:extent cx="3914775" cy="3914775"/>
            <wp:effectExtent l="12700" t="12700" r="12700" b="12700"/>
            <wp:docPr id="5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3914775" cy="3914775"/>
                    </a:xfrm>
                    <a:prstGeom prst="rect">
                      <a:avLst/>
                    </a:prstGeom>
                    <a:ln w="12700">
                      <a:solidFill>
                        <a:srgbClr val="000000"/>
                      </a:solidFill>
                      <a:prstDash val="solid"/>
                    </a:ln>
                  </pic:spPr>
                </pic:pic>
              </a:graphicData>
            </a:graphic>
          </wp:inline>
        </w:drawing>
      </w:r>
    </w:p>
    <w:p w14:paraId="36CE6513" w14:textId="77777777" w:rsidR="00BE47E5" w:rsidRDefault="00571F99">
      <w:r>
        <w:t>Source: Self-Created</w:t>
      </w:r>
    </w:p>
    <w:p w14:paraId="270868FD" w14:textId="77777777" w:rsidR="00BE47E5" w:rsidRDefault="00571F99">
      <w:pPr>
        <w:pStyle w:val="Heading2"/>
      </w:pPr>
      <w:bookmarkStart w:id="14" w:name="_Toc239762626"/>
      <w:r>
        <w:lastRenderedPageBreak/>
        <w:t>2.2 Business Concept</w:t>
      </w:r>
      <w:bookmarkEnd w:id="14"/>
    </w:p>
    <w:p w14:paraId="08B078A5" w14:textId="77777777" w:rsidR="00BE47E5" w:rsidRDefault="00571F99">
      <w:pPr>
        <w:spacing w:before="240" w:after="240"/>
      </w:pPr>
      <w:r>
        <w:t xml:space="preserve">EverAfter Weddings proposes a flexible proposition for the depth of the service: full wedding planning, partial planning and co-ordinating on the big day. Other services could involve choosing venues, co-ordinating suppliers, making budgets, and providing individual suggestions. While planning may be very useful in the face-to-face setting, communication may not be as flexible (Afridi </w:t>
      </w:r>
      <w:r w:rsidR="0019204E" w:rsidRPr="0019204E">
        <w:rPr>
          <w:i/>
          <w:iCs/>
        </w:rPr>
        <w:t>et al</w:t>
      </w:r>
      <w:r>
        <w:t>., 2023). To support professional planning, EverAfter will therefore seek to add face-to-face communication with customers by using digital means, giving customers more convenience but without taking the place of face-to-face communication. The mix is designed to tackle planning challenges and keep customers engaged and in control.</w:t>
      </w:r>
    </w:p>
    <w:p w14:paraId="75111766" w14:textId="77777777" w:rsidR="00BE47E5" w:rsidRDefault="00571F99">
      <w:pPr>
        <w:pStyle w:val="Heading2"/>
      </w:pPr>
      <w:bookmarkStart w:id="15" w:name="_Toc239762627"/>
      <w:r>
        <w:t>2.3 Business Vision</w:t>
      </w:r>
      <w:bookmarkEnd w:id="15"/>
    </w:p>
    <w:p w14:paraId="2BBB8C82" w14:textId="77777777" w:rsidR="00BE47E5" w:rsidRDefault="00571F99">
      <w:pPr>
        <w:spacing w:before="240" w:after="240"/>
      </w:pPr>
      <w:r>
        <w:t xml:space="preserve">EverAfter Weddings' vision is to be a reputable provider of custom-made, top-quality and hassle-free wedding experiences in London. While some wedding businesses rely on a more traditional approach based on reputation or expert offerings, EverAfter will work towards standing out with the benefit of more personalised solutions, harmonised efforts and a more digitalised offer. This vision acknowledges that customers can value both professional skills and personal control. Therefore, </w:t>
      </w:r>
      <w:proofErr w:type="gramStart"/>
      <w:r>
        <w:t>in order to</w:t>
      </w:r>
      <w:proofErr w:type="gramEnd"/>
      <w:r>
        <w:t xml:space="preserve"> be successful, it would require more than just providing them with events efficiently—it would require them to provide experiences according to each couple's preferences, priorities and expectations (Kang, 2024).</w:t>
      </w:r>
    </w:p>
    <w:p w14:paraId="550A12CB" w14:textId="77777777" w:rsidR="00BE47E5" w:rsidRDefault="00571F99">
      <w:pPr>
        <w:pStyle w:val="Heading2"/>
      </w:pPr>
      <w:bookmarkStart w:id="16" w:name="_Toc239762628"/>
      <w:r>
        <w:t>2.4 Business Mission</w:t>
      </w:r>
      <w:bookmarkEnd w:id="16"/>
    </w:p>
    <w:p w14:paraId="7E7FDF17" w14:textId="77777777" w:rsidR="00BE47E5" w:rsidRDefault="00571F99">
      <w:pPr>
        <w:spacing w:before="240" w:after="240"/>
      </w:pPr>
      <w:r>
        <w:t xml:space="preserve">EverAfter Weddings' vision is to provide a boutique service inspired by the customer, providing professional planning, sustainable supplier relationships and on-trend online communication to clients. Traditional planning methods can feature the personal touch while technology can enhance accessibility and efficiency (Allam </w:t>
      </w:r>
      <w:r w:rsidR="0019204E" w:rsidRPr="0019204E">
        <w:rPr>
          <w:i/>
          <w:iCs/>
        </w:rPr>
        <w:t>et al</w:t>
      </w:r>
      <w:r>
        <w:t>. 2022). EverAfter aims to come up with a compromise between the two, not an exclusive alternative to one of the other models. Quality of service will continue to be the key, with flexible communication, co-ordinated and open planning. This mission puts customer experience at the heart of the creation of trust, satisfaction and competitive longevity.</w:t>
      </w:r>
    </w:p>
    <w:p w14:paraId="0A9E8466" w14:textId="77777777" w:rsidR="00BE47E5" w:rsidRDefault="00571F99">
      <w:pPr>
        <w:pStyle w:val="Heading2"/>
      </w:pPr>
      <w:bookmarkStart w:id="17" w:name="_Toc239762629"/>
      <w:r>
        <w:lastRenderedPageBreak/>
        <w:t>2.5 Target Customer</w:t>
      </w:r>
      <w:bookmarkEnd w:id="17"/>
    </w:p>
    <w:p w14:paraId="7E49E716" w14:textId="77777777" w:rsidR="00BE47E5" w:rsidRDefault="00571F99">
      <w:pPr>
        <w:spacing w:before="240" w:after="240"/>
      </w:pPr>
      <w:r>
        <w:t xml:space="preserve">EverAfter Weddings will primarily cater to couples from London who are looking for professional support for their unique weddings. Consumers could be expert couples, couples that need help </w:t>
      </w:r>
      <w:proofErr w:type="gramStart"/>
      <w:r>
        <w:t>with regard to</w:t>
      </w:r>
      <w:proofErr w:type="gramEnd"/>
      <w:r>
        <w:t xml:space="preserve"> the coordination and customers acquainted with this electronic communication (Springer </w:t>
      </w:r>
      <w:r w:rsidR="0019204E" w:rsidRPr="0019204E">
        <w:rPr>
          <w:i/>
          <w:iCs/>
        </w:rPr>
        <w:t>et al</w:t>
      </w:r>
      <w:r>
        <w:t>. 2021). But it's not only about making demographic assumptions when targeting – preferences for weddings can differ quite significantly between income, culture, lifestyle and budget. The business should therefore adopt the practice of serving customers on a priority basis as per their planning needs and valuable estimation of professional assistance. This will enable EverAfter to reach a population of a variety of London couples without compromising on the proposition of services which they provide.</w:t>
      </w:r>
    </w:p>
    <w:p w14:paraId="7433335F" w14:textId="77777777" w:rsidR="00BE47E5" w:rsidRDefault="00571F99">
      <w:pPr>
        <w:pStyle w:val="Heading2"/>
      </w:pPr>
      <w:bookmarkStart w:id="18" w:name="_Toc239762630"/>
      <w:r>
        <w:t>2.6 Customer Value Proposition</w:t>
      </w:r>
      <w:bookmarkEnd w:id="18"/>
    </w:p>
    <w:p w14:paraId="6B46B16E" w14:textId="77777777" w:rsidR="00BE47E5" w:rsidRDefault="00571F99">
      <w:pPr>
        <w:spacing w:before="240" w:after="240"/>
      </w:pPr>
      <w:r>
        <w:t xml:space="preserve">Proposed by EverAfter, the value proposition incorporates the aspects of personalisation, convenience, professional co-ordination, digital engagement and quality of service. Independent planning could offer couples more autonomy in their planning, and conventional planning can alleviate organisational burdens with specialist knowledge. EverAfter aims to achieve these benefits, while at the same time not impairing the customers' engagement. It is possible to minimise the time that is needed to plan with personal recommendations, coordination of their suppliers and ease of digital communication without sacrificing the choices people have. The idea is </w:t>
      </w:r>
      <w:proofErr w:type="gramStart"/>
      <w:r>
        <w:t>really about</w:t>
      </w:r>
      <w:proofErr w:type="gramEnd"/>
      <w:r>
        <w:t xml:space="preserve"> aiding any type of couple to have extraordinary weddings, free from the anxiety of preparation and even with more assurance.</w:t>
      </w:r>
    </w:p>
    <w:p w14:paraId="1211B4C9" w14:textId="77777777" w:rsidR="00BE47E5" w:rsidRDefault="00571F99">
      <w:pPr>
        <w:spacing w:before="240" w:after="240"/>
        <w:rPr>
          <w:b/>
          <w:bCs/>
        </w:rPr>
      </w:pPr>
      <w:r>
        <w:rPr>
          <w:b/>
          <w:bCs/>
        </w:rPr>
        <w:t>Figure 4. Customer Value Proposition</w:t>
      </w:r>
    </w:p>
    <w:p w14:paraId="4C51452E" w14:textId="77777777" w:rsidR="00BE47E5" w:rsidRDefault="00571F99">
      <w:pPr>
        <w:spacing w:before="240" w:after="240"/>
        <w:jc w:val="center"/>
      </w:pPr>
      <w:r>
        <w:rPr>
          <w:noProof/>
        </w:rPr>
        <w:lastRenderedPageBreak/>
        <w:drawing>
          <wp:inline distT="114300" distB="114300" distL="114300" distR="114300" wp14:anchorId="6805CE33" wp14:editId="41C46CA5">
            <wp:extent cx="4438650" cy="1914525"/>
            <wp:effectExtent l="12700" t="12700" r="12700" b="12700"/>
            <wp:docPr id="5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10256" t="22507" r="15064" b="20228"/>
                    <a:stretch>
                      <a:fillRect/>
                    </a:stretch>
                  </pic:blipFill>
                  <pic:spPr>
                    <a:xfrm>
                      <a:off x="0" y="0"/>
                      <a:ext cx="4438650" cy="1914525"/>
                    </a:xfrm>
                    <a:prstGeom prst="rect">
                      <a:avLst/>
                    </a:prstGeom>
                    <a:ln w="12700">
                      <a:solidFill>
                        <a:srgbClr val="000000"/>
                      </a:solidFill>
                      <a:prstDash val="solid"/>
                    </a:ln>
                  </pic:spPr>
                </pic:pic>
              </a:graphicData>
            </a:graphic>
          </wp:inline>
        </w:drawing>
      </w:r>
    </w:p>
    <w:p w14:paraId="64D7DE75" w14:textId="77777777" w:rsidR="00BE47E5" w:rsidRDefault="00571F99">
      <w:pPr>
        <w:spacing w:before="240" w:after="240"/>
      </w:pPr>
      <w:r>
        <w:t>Source: Adapted From: IxDF, 2024</w:t>
      </w:r>
    </w:p>
    <w:p w14:paraId="487E2C29" w14:textId="77777777" w:rsidR="00BE47E5" w:rsidRDefault="00571F99">
      <w:pPr>
        <w:pStyle w:val="Heading2"/>
      </w:pPr>
      <w:bookmarkStart w:id="19" w:name="_Toc239762631"/>
      <w:r>
        <w:t>2.7 Proposed Competitive Differentiation</w:t>
      </w:r>
      <w:bookmarkEnd w:id="19"/>
    </w:p>
    <w:p w14:paraId="2B70EBD3" w14:textId="77777777" w:rsidR="00BE47E5" w:rsidRDefault="00571F99">
      <w:pPr>
        <w:spacing w:before="240" w:after="240"/>
      </w:pPr>
      <w:r>
        <w:t>Unique wedding service planning, tailored recommendations, customer engagement with digital tools, systematic engagement with suppliers and prompt service responsiveness could be a differentiation force for EverAfter Weddings. Even though its supply chain may be less established, independent planning could give the customer control and lead to reduced costs, while some existing companies already have a reputation and a vast network of suppliers in place. Technology is, however, not sufficient to win the game for EverAfter. Rather, a strategy of differentiation should come from digitally convenient, yet personal service, predictable service quality and customised coordination. The offer could be a significant opportunity in the busy wedding planning (and event management) sector of London.</w:t>
      </w:r>
    </w:p>
    <w:p w14:paraId="2613C9B5" w14:textId="77777777" w:rsidR="00BE47E5" w:rsidRDefault="00BE47E5"/>
    <w:p w14:paraId="602DE63D" w14:textId="77777777" w:rsidR="00BE47E5" w:rsidRDefault="00571F99">
      <w:pPr>
        <w:pStyle w:val="Heading1"/>
        <w:keepNext w:val="0"/>
        <w:keepLines w:val="0"/>
        <w:rPr>
          <w:sz w:val="46"/>
          <w:szCs w:val="46"/>
        </w:rPr>
      </w:pPr>
      <w:bookmarkStart w:id="20" w:name="_heading=h.405xnwjzn3rp" w:colFirst="0" w:colLast="0"/>
      <w:bookmarkEnd w:id="20"/>
      <w:r>
        <w:br w:type="page"/>
      </w:r>
    </w:p>
    <w:p w14:paraId="5BE6A8EC" w14:textId="77777777" w:rsidR="00BE47E5" w:rsidRDefault="00571F99">
      <w:pPr>
        <w:pStyle w:val="Heading1"/>
      </w:pPr>
      <w:bookmarkStart w:id="21" w:name="_Toc239762632"/>
      <w:r>
        <w:lastRenderedPageBreak/>
        <w:t>Chapter 3: Literature Review</w:t>
      </w:r>
      <w:bookmarkEnd w:id="21"/>
    </w:p>
    <w:p w14:paraId="3AEB3BC1" w14:textId="77777777" w:rsidR="00BE47E5" w:rsidRDefault="00571F99">
      <w:pPr>
        <w:pStyle w:val="Heading2"/>
      </w:pPr>
      <w:bookmarkStart w:id="22" w:name="_Toc239762633"/>
      <w:r>
        <w:t>3.1 Wedding Planning and Event Management Literature</w:t>
      </w:r>
      <w:bookmarkEnd w:id="22"/>
    </w:p>
    <w:p w14:paraId="6D6022AB" w14:textId="77777777" w:rsidR="00BE47E5" w:rsidRDefault="00571F99">
      <w:pPr>
        <w:spacing w:before="240" w:after="240"/>
      </w:pPr>
      <w:r>
        <w:t xml:space="preserve">The planning of a wedding is not just an event management task of planning the event, as at a wedding the combination of tourism + consumption + highly personal experiences </w:t>
      </w:r>
      <w:proofErr w:type="gramStart"/>
      <w:r>
        <w:t>is</w:t>
      </w:r>
      <w:proofErr w:type="gramEnd"/>
      <w:r>
        <w:t xml:space="preserve"> all involved. While weddings have multiple economic and tourism functions, as referenced by Pereira </w:t>
      </w:r>
      <w:r w:rsidR="0019204E" w:rsidRPr="0019204E">
        <w:rPr>
          <w:i/>
          <w:iCs/>
        </w:rPr>
        <w:t>et al</w:t>
      </w:r>
      <w:r>
        <w:t>. (2022), Wang, Liu and Li (2024) write on the importance of personalising wedding consumption. Though the business focus of even organisers is on coordination and event delivery through the eyes of tradition, today's wedding services are also all about providing a personalised experience to their clients. For EverAfter Weddings, this involves positioning wedding planning as a much more extensive and experience-driven administration and service management.</w:t>
      </w:r>
    </w:p>
    <w:p w14:paraId="1C1EE5DF" w14:textId="77777777" w:rsidR="00BE47E5" w:rsidRDefault="00571F99">
      <w:pPr>
        <w:pStyle w:val="Heading2"/>
      </w:pPr>
      <w:bookmarkStart w:id="23" w:name="_Toc239762634"/>
      <w:r>
        <w:t>3.2 Personalisation and Customer Experience</w:t>
      </w:r>
      <w:bookmarkEnd w:id="23"/>
    </w:p>
    <w:p w14:paraId="68655747" w14:textId="77777777" w:rsidR="00BE47E5" w:rsidRDefault="00571F99">
      <w:pPr>
        <w:spacing w:before="240" w:after="240"/>
      </w:pPr>
      <w:r>
        <w:t>While personalisation is a dominant factor in customer experience these days, it needs to be effective, and that balance needs to be struck between technology and humans. Customised wedding experiences are relevant, as shown by Wang, Liu and Li (2024), and Vorster, Hardcastle and Brown (2025) demonstrate the impact of personalising customer experiences with the use of AI-based services. Likewise, Weippert (2024) defines the journeys as personalised omnichannel journeys. Together, these opposing views indicate that EverAfter will need to factor in personalised recommendations and digital engagement, as well as human-centred planning, to create value, customer satisfaction, and build better customer relationships.</w:t>
      </w:r>
    </w:p>
    <w:p w14:paraId="12D232A3" w14:textId="77777777" w:rsidR="00BE47E5" w:rsidRDefault="00571F99">
      <w:pPr>
        <w:pStyle w:val="Heading2"/>
      </w:pPr>
      <w:bookmarkStart w:id="24" w:name="_Toc239762635"/>
      <w:r>
        <w:t>3.3 Resource-Based View (RBV)</w:t>
      </w:r>
      <w:bookmarkEnd w:id="24"/>
    </w:p>
    <w:p w14:paraId="24ED43A6" w14:textId="77777777" w:rsidR="00BE47E5" w:rsidRDefault="00571F99">
      <w:pPr>
        <w:pStyle w:val="Heading3"/>
      </w:pPr>
      <w:bookmarkStart w:id="25" w:name="_Toc239762636"/>
      <w:r>
        <w:t>3.3.1 Explanation of RBV</w:t>
      </w:r>
      <w:bookmarkEnd w:id="25"/>
    </w:p>
    <w:p w14:paraId="3D490621" w14:textId="77777777" w:rsidR="00BE47E5" w:rsidRDefault="00571F99">
      <w:pPr>
        <w:spacing w:before="240" w:after="240"/>
      </w:pPr>
      <w:r>
        <w:t xml:space="preserve">The Resource-Based View (RBV) theory is used to describe competitive advantage in terms of the multi-dimensional resources and capabilities of companies, which are valuable, rare, imperfectly imitable and imperfectly substitutable. It applies to EverAfter Weddings because one of the factors in determining the level of service for the business may be less about the physical assets and more </w:t>
      </w:r>
      <w:r>
        <w:lastRenderedPageBreak/>
        <w:t xml:space="preserve">about the relationship, knowledge and capabilities. Service capabilities and digital capabilities are crucial to firm performance, as emphasised by Davies </w:t>
      </w:r>
      <w:r w:rsidR="0019204E" w:rsidRPr="0019204E">
        <w:rPr>
          <w:i/>
          <w:iCs/>
        </w:rPr>
        <w:t>et al</w:t>
      </w:r>
      <w:r>
        <w:t xml:space="preserve">. (2023), and brand capital is important to achieving competitive advantage, as emphasised by Bakashaba and Bindeeba (2025). However, Peñarroya-Farell and Miralles (2022) show how companies may need to change their resources and business models if the external conditions change. Therefore, RBV is a valuable tool for evaluating existing capabilities as well as evaluating what capabilities </w:t>
      </w:r>
      <w:proofErr w:type="gramStart"/>
      <w:r>
        <w:t>have to</w:t>
      </w:r>
      <w:proofErr w:type="gramEnd"/>
      <w:r>
        <w:t xml:space="preserve"> be acquired by EverAfter.</w:t>
      </w:r>
    </w:p>
    <w:p w14:paraId="357CFD20" w14:textId="77777777" w:rsidR="00BE47E5" w:rsidRDefault="00571F99">
      <w:pPr>
        <w:pStyle w:val="Heading3"/>
      </w:pPr>
      <w:bookmarkStart w:id="26" w:name="_Toc239762637"/>
      <w:r>
        <w:t>3.3.2 Application to EverAfter</w:t>
      </w:r>
      <w:bookmarkEnd w:id="26"/>
    </w:p>
    <w:p w14:paraId="17078600" w14:textId="77777777" w:rsidR="00BE47E5" w:rsidRDefault="00571F99">
      <w:pPr>
        <w:spacing w:before="240" w:after="240"/>
      </w:pPr>
      <w:r>
        <w:t xml:space="preserve">RBV can be used to guide EverAfter in the following ways: It could be based on the proposed customer relationships, supplier partnerships, expertise in event management, digital capacity, brand reputation and knowledge of the service. In 2023, Davies </w:t>
      </w:r>
      <w:r w:rsidR="0019204E" w:rsidRPr="0019204E">
        <w:rPr>
          <w:i/>
          <w:iCs/>
        </w:rPr>
        <w:t>et al</w:t>
      </w:r>
      <w:r>
        <w:t>. highlight the importance of both the ‘digital skills’ and ‘service capabilities', which EverAfter aims to combine with professional planning in its integration. Likewise, Bakashaba and Bindeeba (2025) highlight branding's role for digitally-oriented SMEs. Thonglor, Chotisarn and Phuthong (2026), however, highlight the synergy between human and AI and the importance of open innovation, to which they attribute the idea that people should leverage AI, but human skills should not be overlooked. So, EverAfter's advantage lies in the ability to combine tailored human service with trusted supplier relationships and suitable digital skills.</w:t>
      </w:r>
    </w:p>
    <w:p w14:paraId="16AC6B85" w14:textId="77777777" w:rsidR="00BE47E5" w:rsidRDefault="00571F99">
      <w:pPr>
        <w:pStyle w:val="Heading2"/>
        <w:keepNext w:val="0"/>
        <w:keepLines w:val="0"/>
      </w:pPr>
      <w:bookmarkStart w:id="27" w:name="_Toc239762638"/>
      <w:r>
        <w:t>3.4 SERVQUAL</w:t>
      </w:r>
      <w:bookmarkEnd w:id="27"/>
    </w:p>
    <w:p w14:paraId="6FA585A9" w14:textId="77777777" w:rsidR="00BE47E5" w:rsidRDefault="00571F99">
      <w:pPr>
        <w:pStyle w:val="Heading3"/>
      </w:pPr>
      <w:bookmarkStart w:id="28" w:name="_Toc239762639"/>
      <w:r>
        <w:t>3.4.1 Explanation</w:t>
      </w:r>
      <w:bookmarkEnd w:id="28"/>
    </w:p>
    <w:p w14:paraId="3C059503" w14:textId="77777777" w:rsidR="00BE47E5" w:rsidRDefault="00571F99">
      <w:pPr>
        <w:spacing w:before="240" w:after="240"/>
      </w:pPr>
      <w:r>
        <w:t xml:space="preserve">The SERVQUAL model consists of five constructs: reliability, responsiveness, assurance, empathy and tangibles, which are useful for evaluating service quality. These are shown in Jonkis </w:t>
      </w:r>
      <w:r w:rsidR="0019204E" w:rsidRPr="0019204E">
        <w:rPr>
          <w:i/>
        </w:rPr>
        <w:t>et al</w:t>
      </w:r>
      <w:r>
        <w:t xml:space="preserve">. (2022) and Alemu (2023) to be applicable in the regular service setting, especially for measuring how consumers view service performance. Sumi and Kabir's (2021) work further challenges this view by highlighting the fact that service quality has been incorporating digital interactions and that responsiveness and reliability can now be perceived within them, thanks to online communication and technology-based services. In comparison, the traditional SERVQUAL </w:t>
      </w:r>
      <w:r>
        <w:lastRenderedPageBreak/>
        <w:t>focuses on physical experiences, whereas the digital version extends the evaluation of technology-mediated experiences. Thus, SERVQUAL provides EverAfter Weddings with a useful comparative benchmark to assess both the personal and digitally mediated customer service quality.</w:t>
      </w:r>
    </w:p>
    <w:p w14:paraId="3D326E3B" w14:textId="77777777" w:rsidR="00BE47E5" w:rsidRDefault="00571F99">
      <w:pPr>
        <w:pStyle w:val="Heading3"/>
      </w:pPr>
      <w:bookmarkStart w:id="29" w:name="_Toc239762640"/>
      <w:r>
        <w:t>3.4.2 Relevance and Critical Evaluation</w:t>
      </w:r>
      <w:bookmarkEnd w:id="29"/>
    </w:p>
    <w:p w14:paraId="52BB949D" w14:textId="77777777" w:rsidR="00BE47E5" w:rsidRDefault="00571F99">
      <w:pPr>
        <w:spacing w:before="240" w:after="240"/>
      </w:pPr>
      <w:r>
        <w:t xml:space="preserve">SERVQUAL could be used to measure the effects of reliability, responsiveness, assurance and empathy on customer trust, satisfaction and recommendations for EverAfter Weddings. Jonkisz </w:t>
      </w:r>
      <w:r w:rsidR="0019204E" w:rsidRPr="0019204E">
        <w:rPr>
          <w:i/>
        </w:rPr>
        <w:t>et al</w:t>
      </w:r>
      <w:r>
        <w:t>. (2022) prove its application in traditional service contexts; Sumi and Kabir (2021) support that the service quality dimensions are applicable to interactive service in a digitally mediated way. But its uses aren't the same as in a wedding, where emotion, personalisation and the perceived service will be more relevant than in a regular service experience. While the SERVQUAL framework has a structured foundation for comparison, the traditional aspects of SERVQUAL do not necessarily reflect the experiential aspects of wedding planning. Consequently, EverAfter should adjust SERVQUAL to make it more personalised, with human interaction and ease of digital convenience, rather than apply it mechanically.</w:t>
      </w:r>
    </w:p>
    <w:p w14:paraId="01413A4F" w14:textId="77777777" w:rsidR="00BE47E5" w:rsidRDefault="00571F99">
      <w:pPr>
        <w:pStyle w:val="Heading2"/>
        <w:keepNext w:val="0"/>
        <w:keepLines w:val="0"/>
        <w:spacing w:before="280"/>
      </w:pPr>
      <w:bookmarkStart w:id="30" w:name="_Toc239762641"/>
      <w:r>
        <w:t>3.5 Critical Theoretical Framework</w:t>
      </w:r>
      <w:bookmarkEnd w:id="30"/>
    </w:p>
    <w:p w14:paraId="3E66920F" w14:textId="77777777" w:rsidR="00BE47E5" w:rsidRDefault="00571F99">
      <w:pPr>
        <w:spacing w:before="240" w:after="240"/>
      </w:pPr>
      <w:r>
        <w:t xml:space="preserve">The frameworks chosen have different perspectives, but they focus on various aspects. With the technological orientation of EverAfter, this study shows that value can be brought to the use of digital technologies by coordinating them, addressing what Feng, Wang and Zhao (2025) call coordinated mechanisms. On the other side of the coin, Halim </w:t>
      </w:r>
      <w:r w:rsidR="0019204E" w:rsidRPr="0019204E">
        <w:rPr>
          <w:i/>
          <w:iCs/>
        </w:rPr>
        <w:t>et al</w:t>
      </w:r>
      <w:r>
        <w:t>. (2025) find that service quality impacts satisfaction and purchasing intention, which is congruent with the service orientation and service quality of EverAfter. Fakieh, AL-Malaise AL-Ghamdi and Ragab (2022) indicate that the Business Model Canvas can be utilised for business-model development, yet its business focus might not account for broader competitive elements. Hence, the incorporation of RBV and SERVQUAL makes it easier to have a wider foundation for assessing the ability of EverAfter, customer value, external environment, competition and business model.</w:t>
      </w:r>
    </w:p>
    <w:p w14:paraId="7FFE2D7A" w14:textId="77777777" w:rsidR="00BE47E5" w:rsidRDefault="00571F99">
      <w:pPr>
        <w:pStyle w:val="Heading2"/>
      </w:pPr>
      <w:bookmarkStart w:id="31" w:name="_Toc239762642"/>
      <w:r>
        <w:lastRenderedPageBreak/>
        <w:t>3.6 Critical Synthesis of the Literature</w:t>
      </w:r>
      <w:bookmarkEnd w:id="31"/>
    </w:p>
    <w:p w14:paraId="5523996E" w14:textId="77777777" w:rsidR="00BE47E5" w:rsidRDefault="00571F99">
      <w:pPr>
        <w:spacing w:before="240" w:after="240"/>
      </w:pPr>
      <w:r>
        <w:t xml:space="preserve">Complementary views on experiences of marriages, personalisation, digital competencies and service levels can be found in the literature. The multi-faceted tourism value of weddings is stressed by Pereira </w:t>
      </w:r>
      <w:r w:rsidR="0019204E" w:rsidRPr="0019204E">
        <w:rPr>
          <w:i/>
          <w:iCs/>
        </w:rPr>
        <w:t>et al</w:t>
      </w:r>
      <w:r>
        <w:t xml:space="preserve">. (2022), and customised wedding consumption is pointed out by Wang, Liu and Li (2024). This is expanded upon by Hardcastle, Vorster and Brown (2025), and Weippert (2024) towards customised digital experiences. Davies </w:t>
      </w:r>
      <w:r w:rsidR="0019204E" w:rsidRPr="0019204E">
        <w:rPr>
          <w:i/>
          <w:iCs/>
        </w:rPr>
        <w:t>et al</w:t>
      </w:r>
      <w:r>
        <w:t xml:space="preserve">. (2023) also underscore the significance of digital skills, brand capital and a combination of people and AI. Bakashaba and Bindeeba (2025) and Thonglor, Chotisarn and Phuthong (2026) show this too. Other works on SERVQUAL consolidate the quality of service, and other works such as those of Feng, Wang and Zhao (2025), Halim </w:t>
      </w:r>
      <w:r w:rsidR="0019204E" w:rsidRPr="0019204E">
        <w:rPr>
          <w:i/>
          <w:iCs/>
        </w:rPr>
        <w:t>et al</w:t>
      </w:r>
      <w:r>
        <w:t>. (2025) and Fakieh, AL-Malaise AL-Ghamdi and Ragab (2022) emphasise digital value, satisfaction and business-model development.</w:t>
      </w:r>
    </w:p>
    <w:p w14:paraId="51C1F165" w14:textId="77777777" w:rsidR="00BE47E5" w:rsidRDefault="00571F99">
      <w:pPr>
        <w:pStyle w:val="Heading2"/>
      </w:pPr>
      <w:bookmarkStart w:id="32" w:name="_Toc239762643"/>
      <w:r>
        <w:t>3.7 Literature Gap</w:t>
      </w:r>
      <w:bookmarkEnd w:id="32"/>
    </w:p>
    <w:p w14:paraId="185680C4" w14:textId="77777777" w:rsidR="00BE47E5" w:rsidRDefault="00571F99">
      <w:pPr>
        <w:spacing w:before="240" w:after="240"/>
      </w:pPr>
      <w:r>
        <w:t xml:space="preserve">Despite those contributions, the body of literature still lacks cohesion, as it is scattered across the fields of tourism, customised consumption, digital customer journeys, SME capabilities, service quality and business-model development. Pereira </w:t>
      </w:r>
      <w:r w:rsidR="0019204E" w:rsidRPr="0019204E">
        <w:rPr>
          <w:i/>
          <w:iCs/>
        </w:rPr>
        <w:t>et al</w:t>
      </w:r>
      <w:r>
        <w:t xml:space="preserve">. (2022) focus on tourism impacts, whereas Wang, Liu and Li (2024) take an interest in customised wedding products and planning services. Likewise, Hardcastle </w:t>
      </w:r>
      <w:r w:rsidR="0019204E" w:rsidRPr="0019204E">
        <w:rPr>
          <w:i/>
          <w:iCs/>
        </w:rPr>
        <w:t>et al</w:t>
      </w:r>
      <w:r>
        <w:t xml:space="preserve">. (2025), Weippert (2024) and Davies </w:t>
      </w:r>
      <w:r w:rsidR="0019204E" w:rsidRPr="0019204E">
        <w:rPr>
          <w:i/>
          <w:iCs/>
        </w:rPr>
        <w:t>et al</w:t>
      </w:r>
      <w:r>
        <w:t xml:space="preserve">. (2023) focus on digital personalisation and capabilities without taking ‘London's wedding industry' into consideration. As a result, only a few studies consider aspects of personalisation, digital skills, service quality and business model development </w:t>
      </w:r>
      <w:proofErr w:type="gramStart"/>
      <w:r>
        <w:t>in order to</w:t>
      </w:r>
      <w:proofErr w:type="gramEnd"/>
      <w:r>
        <w:t xml:space="preserve"> test the commercial feasibility of a personalised service business like personalised wedding planning, including its London-based version – EverAfter Weddings.</w:t>
      </w:r>
    </w:p>
    <w:p w14:paraId="4996A735" w14:textId="77777777" w:rsidR="00BE47E5" w:rsidRDefault="00BE47E5"/>
    <w:p w14:paraId="33998B73" w14:textId="77777777" w:rsidR="00BE47E5" w:rsidRDefault="00571F99">
      <w:pPr>
        <w:pStyle w:val="Heading1"/>
        <w:keepNext w:val="0"/>
        <w:keepLines w:val="0"/>
        <w:rPr>
          <w:sz w:val="46"/>
          <w:szCs w:val="46"/>
        </w:rPr>
      </w:pPr>
      <w:bookmarkStart w:id="33" w:name="_heading=h.5sh54i758etd" w:colFirst="0" w:colLast="0"/>
      <w:bookmarkEnd w:id="33"/>
      <w:r>
        <w:br w:type="page"/>
      </w:r>
    </w:p>
    <w:p w14:paraId="24878389" w14:textId="77777777" w:rsidR="00BE47E5" w:rsidRDefault="00571F99">
      <w:pPr>
        <w:pStyle w:val="Heading1"/>
        <w:keepNext w:val="0"/>
        <w:keepLines w:val="0"/>
      </w:pPr>
      <w:bookmarkStart w:id="34" w:name="_Toc239762644"/>
      <w:r>
        <w:lastRenderedPageBreak/>
        <w:t>Chapter 4: Methodology</w:t>
      </w:r>
      <w:bookmarkEnd w:id="34"/>
    </w:p>
    <w:p w14:paraId="7DCDE08E" w14:textId="77777777" w:rsidR="00BE47E5" w:rsidRDefault="00571F99">
      <w:pPr>
        <w:pStyle w:val="Heading2"/>
      </w:pPr>
      <w:bookmarkStart w:id="35" w:name="_Toc239762645"/>
      <w:r>
        <w:t>4.1 Research Philosophy — Interpretivism</w:t>
      </w:r>
      <w:bookmarkEnd w:id="35"/>
    </w:p>
    <w:p w14:paraId="5E2C93DB" w14:textId="77777777" w:rsidR="00BE47E5" w:rsidRDefault="00571F99">
      <w:pPr>
        <w:spacing w:before="240" w:after="240"/>
      </w:pPr>
      <w:r>
        <w:t xml:space="preserve">However, interpretivism is concerned with the understanding of meanings, perception and experiences instead of measuring behaviour objectively (Pervin and Mokhtar, 2022). For EverAfter Weddings, this is as it should be, since there are many varying and context-specific notions of what constitutes a customised wedding. Because of the different focus of customer perception of convenience, personalisation and service quality, interpretivism facilitates considerations of non-measurable relationships, different from positivism, which focuses on measurable relationships. Secondary evidence can be used to look at these views without gathering primary participant information. EverAfter had to develop a ‘proposal' based on subjective meanings, perceptions and experiences of customer meanings related to personalisation, convenience and service quality, which called for interpretivism. It is not a positivist </w:t>
      </w:r>
      <w:proofErr w:type="gramStart"/>
      <w:r>
        <w:t>approach, but</w:t>
      </w:r>
      <w:proofErr w:type="gramEnd"/>
      <w:r>
        <w:t xml:space="preserve"> rather gave prominence to the contextual interpretation of the different preferences and expectations of weddings.</w:t>
      </w:r>
    </w:p>
    <w:p w14:paraId="6F312487" w14:textId="77777777" w:rsidR="00BE47E5" w:rsidRDefault="00571F99">
      <w:pPr>
        <w:pStyle w:val="Heading2"/>
      </w:pPr>
      <w:bookmarkStart w:id="36" w:name="_Toc239762646"/>
      <w:r>
        <w:t>4.2 Research Approach — Inductive</w:t>
      </w:r>
      <w:bookmarkEnd w:id="36"/>
    </w:p>
    <w:p w14:paraId="4B53456E" w14:textId="77777777" w:rsidR="00BE47E5" w:rsidRDefault="00571F99">
      <w:pPr>
        <w:spacing w:before="240" w:after="240"/>
      </w:pPr>
      <w:r>
        <w:t>An inductive approach helps build more comprehensive understandings from the patterns that emerge within and from already existing evidence (Laari, 2025). Induction starts with different themes that emerge from the literature, in contrast to deductive research, which is based on predetermined hypotheses. The methodology is better suited to EverAfter since it is exploring market opportunities and formulating a business proposal that is sellable, rather than testing preconceptions based on statistical modelling. An inductive approach allowed generalisations to be drawn from patterns and comparative evidence from the literature available. It directed customer expectations, market opportunities and competitive concerns to guide EverAfter's business proposal, eliminating the need to jump to any conclusions about what to do.</w:t>
      </w:r>
    </w:p>
    <w:p w14:paraId="549B6680" w14:textId="77777777" w:rsidR="00BE47E5" w:rsidRDefault="00571F99">
      <w:pPr>
        <w:pStyle w:val="Heading2"/>
      </w:pPr>
      <w:bookmarkStart w:id="37" w:name="_Toc239762647"/>
      <w:r>
        <w:lastRenderedPageBreak/>
        <w:t>4.3 Research Design — Qualitative Secondary Research</w:t>
      </w:r>
      <w:bookmarkEnd w:id="37"/>
    </w:p>
    <w:p w14:paraId="68B818A9" w14:textId="77777777" w:rsidR="00BE47E5" w:rsidRDefault="00571F99">
      <w:pPr>
        <w:spacing w:before="240" w:after="240"/>
      </w:pPr>
      <w:r>
        <w:t>Qualitative and quantitative secondary evidence designs do not involve the new collection of data from participants, but instead they derive insight from what has already been collected in the literature, either by researchers or practitioners, in academic or industry and/or market settings (Cartwright and Igudia, 2024). Primary research can offer direct feedback from customers, whereas secondary research will allow for broader findings on existing research, trends in the market and competitors' methods. This design is suitable for EverAfter as it allows for customer expectation evaluation, service development/commercial opportunities and fits with the approved ethics design.</w:t>
      </w:r>
    </w:p>
    <w:p w14:paraId="7996F544" w14:textId="77777777" w:rsidR="00BE47E5" w:rsidRDefault="00571F99">
      <w:pPr>
        <w:pStyle w:val="Heading2"/>
      </w:pPr>
      <w:bookmarkStart w:id="38" w:name="_Toc239762648"/>
      <w:r>
        <w:t>4.4 Data Collection and Sources</w:t>
      </w:r>
      <w:bookmarkEnd w:id="38"/>
    </w:p>
    <w:p w14:paraId="2F4C24CB" w14:textId="77777777" w:rsidR="00BE47E5" w:rsidRDefault="00571F99">
      <w:pPr>
        <w:spacing w:before="240" w:after="240"/>
      </w:pPr>
      <w:r>
        <w:t>Secondary quantitative data will frame and support the primary data, giving measurable insights into the wedding-services market. Government statistics, industry reports, professional bodies, company websites and credible market databases will be used to gather the data related to the market size, growth, customer demographics, competitor pricing, operating costs and demand trends. The sources will be chosen in relation to credibility, relevance and recency, and commercially biased or unsupported claims will be considered. Analysis of quantitative data will be conducted using descriptive and comparative analysis, including the use of percentages, trends, comparative prices and patterns of market growth. EverAfter Weddings will be able to evaluate the market appeal, customer and competitor trends, financial needs, and provide relevant information for informed business decisions.</w:t>
      </w:r>
    </w:p>
    <w:p w14:paraId="172C5997" w14:textId="77777777" w:rsidR="00BE47E5" w:rsidRDefault="00571F99">
      <w:pPr>
        <w:pStyle w:val="Heading2"/>
        <w:spacing w:before="240" w:after="240"/>
      </w:pPr>
      <w:bookmarkStart w:id="39" w:name="_Toc239762649"/>
      <w:r>
        <w:t>4.5 Search Strategy</w:t>
      </w:r>
      <w:bookmarkEnd w:id="39"/>
    </w:p>
    <w:p w14:paraId="1B75A12B" w14:textId="77777777" w:rsidR="00BE47E5" w:rsidRDefault="00571F99">
      <w:pPr>
        <w:spacing w:before="240" w:after="240"/>
      </w:pPr>
      <w:r>
        <w:t xml:space="preserve">Substantial academic and industry evidence was identified using a structured search strategy. Google Scholar, Scopus, ScienceDirect, Emerald Insight, and SpringerLink, along with government, professional and industry sources, were used. The most important keywords involved were ‘wedding services, wedding planning, customer experience, personalisation, service quality, SERVQUAL, customer satisfaction, customer trust, UK wedding market, London wedding market, competitor pricing, and wedding demand trends’. Searches were conducted mainly on the </w:t>
      </w:r>
      <w:r>
        <w:lastRenderedPageBreak/>
        <w:t>latest published work (2020-2026), and seminal theoretical works were used where appropriate. The results were organised according to title, abstract and full text; publications with duplicate records, irrelevant publications and unreliable commercial sources were eliminated.</w:t>
      </w:r>
    </w:p>
    <w:p w14:paraId="0AB4A1A7" w14:textId="77777777" w:rsidR="00BE47E5" w:rsidRDefault="00571F99">
      <w:pPr>
        <w:pStyle w:val="Heading2"/>
        <w:keepNext w:val="0"/>
        <w:keepLines w:val="0"/>
        <w:spacing w:before="280"/>
      </w:pPr>
      <w:bookmarkStart w:id="40" w:name="_Toc239762650"/>
      <w:r>
        <w:t>4.6 Inclusion and Exclusion Criteria</w:t>
      </w:r>
      <w:bookmarkEnd w:id="40"/>
    </w:p>
    <w:p w14:paraId="4EAA2B87" w14:textId="77777777" w:rsidR="00BE47E5" w:rsidRDefault="00571F99">
      <w:pPr>
        <w:rPr>
          <w:b/>
          <w:bCs/>
        </w:rPr>
      </w:pPr>
      <w:r>
        <w:rPr>
          <w:b/>
          <w:bCs/>
        </w:rPr>
        <w:t>Table 1. Inclusion and Exclusion</w:t>
      </w:r>
    </w:p>
    <w:tbl>
      <w:tblPr>
        <w:tblStyle w:val="affff9"/>
        <w:tblW w:w="9205" w:type="dxa"/>
        <w:tblBorders>
          <w:top w:val="nil"/>
          <w:left w:val="nil"/>
          <w:bottom w:val="nil"/>
          <w:right w:val="nil"/>
          <w:insideH w:val="nil"/>
          <w:insideV w:val="nil"/>
        </w:tblBorders>
        <w:tblLayout w:type="fixed"/>
        <w:tblLook w:val="0600" w:firstRow="0" w:lastRow="0" w:firstColumn="0" w:lastColumn="0" w:noHBand="1" w:noVBand="1"/>
      </w:tblPr>
      <w:tblGrid>
        <w:gridCol w:w="1235"/>
        <w:gridCol w:w="7970"/>
      </w:tblGrid>
      <w:tr w:rsidR="00BE47E5" w14:paraId="0ADFA80C"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4CC28" w14:textId="77777777" w:rsidR="00BE47E5" w:rsidRDefault="00571F99">
            <w:pPr>
              <w:spacing w:before="0" w:after="0" w:line="240" w:lineRule="auto"/>
              <w:jc w:val="center"/>
            </w:pPr>
            <w:r>
              <w:rPr>
                <w:b/>
                <w:bCs/>
              </w:rPr>
              <w:t>Criterion</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90CDF" w14:textId="77777777" w:rsidR="00BE47E5" w:rsidRDefault="00571F99">
            <w:pPr>
              <w:spacing w:before="0" w:after="0" w:line="240" w:lineRule="auto"/>
              <w:jc w:val="center"/>
            </w:pPr>
            <w:r>
              <w:rPr>
                <w:b/>
                <w:bCs/>
              </w:rPr>
              <w:t>Inclusion / Exclusion</w:t>
            </w:r>
          </w:p>
        </w:tc>
      </w:tr>
      <w:tr w:rsidR="00BE47E5" w14:paraId="4A81C353"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E9074" w14:textId="77777777" w:rsidR="00BE47E5" w:rsidRDefault="00571F99">
            <w:pPr>
              <w:spacing w:before="0" w:after="0" w:line="240" w:lineRule="auto"/>
            </w:pPr>
            <w:r>
              <w:t>Sources</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87F8B" w14:textId="77777777" w:rsidR="00BE47E5" w:rsidRDefault="00571F99">
            <w:pPr>
              <w:spacing w:before="0" w:after="0" w:line="240" w:lineRule="auto"/>
            </w:pPr>
            <w:r>
              <w:t>Use peer-reviewed, industry, government and professional sources; not blogs or unsupported sources.</w:t>
            </w:r>
          </w:p>
        </w:tc>
      </w:tr>
      <w:tr w:rsidR="00BE47E5" w14:paraId="5F64EC83"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F1A18" w14:textId="77777777" w:rsidR="00BE47E5" w:rsidRDefault="00571F99">
            <w:pPr>
              <w:spacing w:before="0" w:after="0" w:line="240" w:lineRule="auto"/>
            </w:pPr>
            <w:r>
              <w:t>Date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90DD7" w14:textId="77777777" w:rsidR="00BE47E5" w:rsidRDefault="00571F99">
            <w:pPr>
              <w:spacing w:before="0" w:after="0" w:line="240" w:lineRule="auto"/>
            </w:pPr>
            <w:r>
              <w:t xml:space="preserve">Mainly 2019–2026; retain older seminal sources </w:t>
            </w:r>
            <w:proofErr w:type="gramStart"/>
            <w:r>
              <w:t>where</w:t>
            </w:r>
            <w:proofErr w:type="gramEnd"/>
            <w:r>
              <w:t xml:space="preserve"> essential.</w:t>
            </w:r>
          </w:p>
        </w:tc>
      </w:tr>
      <w:tr w:rsidR="00BE47E5" w14:paraId="42FB070F"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23DB9" w14:textId="77777777" w:rsidR="00BE47E5" w:rsidRDefault="00571F99">
            <w:pPr>
              <w:spacing w:before="0" w:after="0" w:line="240" w:lineRule="auto"/>
            </w:pPr>
            <w:r>
              <w:t>Language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6BDC5" w14:textId="77777777" w:rsidR="00BE47E5" w:rsidRDefault="00571F99">
            <w:pPr>
              <w:spacing w:before="0" w:after="0" w:line="240" w:lineRule="auto"/>
            </w:pPr>
            <w:r>
              <w:t>English-language publications only.</w:t>
            </w:r>
          </w:p>
        </w:tc>
      </w:tr>
      <w:tr w:rsidR="00BE47E5" w14:paraId="560001FB"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A91C8" w14:textId="77777777" w:rsidR="00BE47E5" w:rsidRDefault="00571F99">
            <w:pPr>
              <w:spacing w:before="0" w:after="0" w:line="240" w:lineRule="auto"/>
            </w:pPr>
            <w:r>
              <w:t>Relevance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77C7F" w14:textId="77777777" w:rsidR="00BE47E5" w:rsidRDefault="00571F99">
            <w:pPr>
              <w:spacing w:before="0" w:after="0" w:line="240" w:lineRule="auto"/>
            </w:pPr>
            <w:r>
              <w:t>Evidence from handbag or wedding events in the UK or London covering the wedding and event sector only.</w:t>
            </w:r>
          </w:p>
        </w:tc>
      </w:tr>
      <w:tr w:rsidR="00BE47E5" w14:paraId="43BDD79F"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8DEF6" w14:textId="77777777" w:rsidR="00BE47E5" w:rsidRDefault="00571F99">
            <w:pPr>
              <w:spacing w:before="0" w:after="0" w:line="240" w:lineRule="auto"/>
            </w:pPr>
            <w:r>
              <w:t>Quality</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E68F8" w14:textId="77777777" w:rsidR="00BE47E5" w:rsidRDefault="00571F99">
            <w:pPr>
              <w:spacing w:before="0" w:after="0" w:line="240" w:lineRule="auto"/>
            </w:pPr>
            <w:r>
              <w:t>Use reliable, credible sources – not duplications or unwarranted sources of information.</w:t>
            </w:r>
          </w:p>
        </w:tc>
      </w:tr>
      <w:tr w:rsidR="00BE47E5" w14:paraId="3CB2CEE6"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5CD52" w14:textId="77777777" w:rsidR="00BE47E5" w:rsidRDefault="00571F99">
            <w:pPr>
              <w:spacing w:before="0" w:after="0" w:line="240" w:lineRule="auto"/>
            </w:pPr>
            <w:r>
              <w:t>Purpose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A2A579" w14:textId="77777777" w:rsidR="00BE47E5" w:rsidRDefault="00571F99">
            <w:pPr>
              <w:spacing w:before="0" w:after="0" w:line="240" w:lineRule="auto"/>
            </w:pPr>
            <w:r>
              <w:t>Evidence needs to be used to back up Customer Study, Market Study, Competitor Study or Commercial Viability Study.</w:t>
            </w:r>
          </w:p>
        </w:tc>
      </w:tr>
    </w:tbl>
    <w:p w14:paraId="32B83362" w14:textId="77777777" w:rsidR="00BE47E5" w:rsidRDefault="00571F99">
      <w:pPr>
        <w:pStyle w:val="Heading2"/>
      </w:pPr>
      <w:bookmarkStart w:id="41" w:name="_Toc239762651"/>
      <w:r>
        <w:t>4.7 Data Analysis</w:t>
      </w:r>
      <w:bookmarkEnd w:id="41"/>
    </w:p>
    <w:p w14:paraId="5F980AAB" w14:textId="77777777" w:rsidR="00BE47E5" w:rsidRDefault="00571F99">
      <w:pPr>
        <w:spacing w:before="240" w:after="240"/>
      </w:pPr>
      <w:r>
        <w:t xml:space="preserve">A selection of the sources was analysed, ensuring that the evidence had been deemed to be credible, recent in terms of dates, was in English, and was relevant to wedding planning in the UK/London setting. Academic and industry research was compared to identify matching and conflicting research evidence on the following: customer expectations, market conditions, competition and commercial opportunities. The evidence was then systematically analysed based on external environmental influences, competitive pressures, organisational capabilities, service quality requirements, as well as value creation requirements. This guaranteed that the most pertinent </w:t>
      </w:r>
      <w:r>
        <w:lastRenderedPageBreak/>
        <w:t xml:space="preserve">evidence was considered in the strategic positioning, value proposition to customers, and overall commercial-viability analysis of EverAfter Weddings. Also, the analysis </w:t>
      </w:r>
      <w:proofErr w:type="gramStart"/>
      <w:r>
        <w:t>took into account</w:t>
      </w:r>
      <w:proofErr w:type="gramEnd"/>
      <w:r>
        <w:t xml:space="preserve"> the extent to which the findings were relevant to EverAfter Weddings instead of just pertaining to the broader service sector. Evidence from various sources was </w:t>
      </w:r>
      <w:proofErr w:type="gramStart"/>
      <w:r>
        <w:t>compared and contrasted</w:t>
      </w:r>
      <w:proofErr w:type="gramEnd"/>
      <w:r>
        <w:t xml:space="preserve"> for areas of agreement, disagreement and contextual differences. This facilitated reducing individual discretion in the findings and brought a more equitable picture of the needs of the customer, the competitive situation and the business opportunity.</w:t>
      </w:r>
    </w:p>
    <w:p w14:paraId="66DE3AAE" w14:textId="77777777" w:rsidR="00BE47E5" w:rsidRDefault="00571F99">
      <w:pPr>
        <w:pStyle w:val="Heading2"/>
      </w:pPr>
      <w:bookmarkStart w:id="42" w:name="_Toc239762652"/>
      <w:r>
        <w:t>4.8 Ethical Considerations</w:t>
      </w:r>
      <w:bookmarkEnd w:id="42"/>
    </w:p>
    <w:p w14:paraId="767E0903" w14:textId="77777777" w:rsidR="00BE47E5" w:rsidRDefault="00571F99">
      <w:pPr>
        <w:spacing w:before="240" w:after="240"/>
      </w:pPr>
      <w:r>
        <w:t>The ethical practice in this study consists of using secondary evidence, is in an ethical and responsible way. There are no human subjects or primary data involved, but source selection and interpretation may be a concern. As a result, supportive and conflicting information will be evaluated, including reports that pose threats to the opportunity to operate EverAfter Weddings. Evidence will not be intentionally disregarded when it results in unflattering conclusions. Sources will be properly referenced, and quotations or paraphrasing will be used appropriately to avoid plagiarism; sources will be properly referenced without changing their meaning. Also, the credibility, relevance, and possible commercial characters of the source will be thoroughly analysed. Academic integrity and responsible research will be maintained, with no collection of confidential or personally identifiable information.</w:t>
      </w:r>
    </w:p>
    <w:p w14:paraId="5C2CB631" w14:textId="77777777" w:rsidR="00BE47E5" w:rsidRDefault="00571F99">
      <w:pPr>
        <w:pStyle w:val="Heading2"/>
      </w:pPr>
      <w:bookmarkStart w:id="43" w:name="_Toc239762653"/>
      <w:r>
        <w:t>4.9 Methodological Limitations</w:t>
      </w:r>
      <w:bookmarkEnd w:id="43"/>
    </w:p>
    <w:p w14:paraId="3A566A9D" w14:textId="77777777" w:rsidR="00BE47E5" w:rsidRDefault="00571F99">
      <w:pPr>
        <w:spacing w:before="240" w:after="240"/>
      </w:pPr>
      <w:r>
        <w:t xml:space="preserve">Secondary research enables us to get overall secondary evidence, but </w:t>
      </w:r>
      <w:proofErr w:type="gramStart"/>
      <w:r>
        <w:t>in itself it</w:t>
      </w:r>
      <w:proofErr w:type="gramEnd"/>
      <w:r>
        <w:t xml:space="preserve"> can't give first-hand accounts of what a couple did in London. Access to paid industry reports may be limited, and there is restricted competitor (financial) information, thus less commercial assessment. The information from industry sources can be biased, and preferences and attitudes can change, affecting the timeliness of the information. As a result, it is important to have evidence to back up any commercial claims that may have been published, and conclusions can only be drawn from the evidence available.</w:t>
      </w:r>
      <w:r>
        <w:br w:type="page"/>
      </w:r>
    </w:p>
    <w:p w14:paraId="2044E9B2" w14:textId="77777777" w:rsidR="00BE47E5" w:rsidRDefault="00571F99">
      <w:pPr>
        <w:pStyle w:val="Heading1"/>
      </w:pPr>
      <w:bookmarkStart w:id="44" w:name="_Toc239762654"/>
      <w:r>
        <w:lastRenderedPageBreak/>
        <w:t>Chapter 5: Market Opportunity Analysis</w:t>
      </w:r>
      <w:bookmarkEnd w:id="44"/>
    </w:p>
    <w:p w14:paraId="0EC61148" w14:textId="77777777" w:rsidR="00BE47E5" w:rsidRDefault="00571F99">
      <w:pPr>
        <w:pStyle w:val="Heading2"/>
      </w:pPr>
      <w:bookmarkStart w:id="45" w:name="_Toc239762655"/>
      <w:r>
        <w:t>5.1 Scope and Market Definition</w:t>
      </w:r>
      <w:bookmarkEnd w:id="45"/>
    </w:p>
    <w:p w14:paraId="5F91B2CC" w14:textId="77777777" w:rsidR="00BE47E5" w:rsidRPr="00A13475" w:rsidRDefault="00571F99">
      <w:pPr>
        <w:spacing w:before="240" w:after="240"/>
        <w:rPr>
          <w:color w:val="000000" w:themeColor="text1"/>
        </w:rPr>
      </w:pPr>
      <w:r w:rsidRPr="00A13475">
        <w:rPr>
          <w:color w:val="000000" w:themeColor="text1"/>
        </w:rPr>
        <w:t>EverAfter Weddings arts and crafts wedding rental comes under the market of “London Wedding planning and Event management Market”. This chapter will use the TAM-SAM-SOM, TAM (Total Addressable Market), SAM (Segmented Addressable Market) and SOM (Shared Optimal Market) to quantify the commercially addressable market, STP to identify the most relevant customer segment and evaluate the value, and market-opportunity analysis to assess demand and customer requirements, as well as growth. These contribute to a carefully considered view of the market in scope, identified customers and commercial opportunity.</w:t>
      </w:r>
    </w:p>
    <w:p w14:paraId="73852C6D" w14:textId="77777777" w:rsidR="00BE47E5" w:rsidRDefault="00571F99">
      <w:pPr>
        <w:spacing w:before="240" w:after="240"/>
      </w:pPr>
      <w:r>
        <w:t>As a comparison to this opportunity, a broader context of the UK wedding market can be referred to. According to Bridebook (2026), the cost of a wedding in the UK has averaged at £20,604, with the most expensive market being London at around £26,986 (Shafiee, 2025). This distinction is crucial as EverAfter Weddings strives to maximise the monetary value of each customer within their wedding sector; a higher price of weddings in London contributes to this. But where spend is higher, so are customer expectations and, consequently, competition across all types of planners, venues and specialist suppliers will be more demanding.</w:t>
      </w:r>
    </w:p>
    <w:p w14:paraId="57063626" w14:textId="77777777" w:rsidR="00BE47E5" w:rsidRDefault="00571F99">
      <w:pPr>
        <w:pStyle w:val="Heading2"/>
      </w:pPr>
      <w:bookmarkStart w:id="46" w:name="_Toc239762656"/>
      <w:r>
        <w:t>5.2 Market Size and Growth</w:t>
      </w:r>
      <w:bookmarkEnd w:id="46"/>
    </w:p>
    <w:p w14:paraId="24584705" w14:textId="77777777" w:rsidR="00BE47E5" w:rsidRPr="00C36917" w:rsidRDefault="00571F99">
      <w:pPr>
        <w:spacing w:before="240" w:after="240"/>
        <w:rPr>
          <w:color w:val="000000" w:themeColor="text1"/>
        </w:rPr>
      </w:pPr>
      <w:r w:rsidRPr="00C36917">
        <w:rPr>
          <w:color w:val="000000" w:themeColor="text1"/>
        </w:rPr>
        <w:t>TAM, SAM and SOM can be utilised for assessing the overall market opportunity. The definition of Total Addressable Market (TAM) should include all wedding expenditure that is relevant to professional services, not global wedding spending. When it comes to marriage, the London market is the more relevant one for EverAfter Weddings, whose spending averages at £26,986, which is higher than the £20,604 spent across the nation (Shafiee, 2025).</w:t>
      </w:r>
    </w:p>
    <w:p w14:paraId="69A93DEA" w14:textId="77777777" w:rsidR="00BE47E5" w:rsidRPr="00C36917" w:rsidRDefault="00571F99">
      <w:pPr>
        <w:spacing w:before="240" w:after="240"/>
        <w:rPr>
          <w:color w:val="000000" w:themeColor="text1"/>
        </w:rPr>
      </w:pPr>
      <w:r w:rsidRPr="00C36917">
        <w:rPr>
          <w:color w:val="000000" w:themeColor="text1"/>
        </w:rPr>
        <w:t>Alternatively, Serviceable Available Market is the narrower definition, which focuses on London couples ready to pay for professional wedding planning services. This is crucial since in terms of expenditure, total marriage does not equal wedding arrangement expenditure (Dell, 2026).</w:t>
      </w:r>
    </w:p>
    <w:p w14:paraId="1CB93591" w14:textId="77777777" w:rsidR="00BE47E5" w:rsidRPr="00C36917" w:rsidRDefault="00571F99">
      <w:pPr>
        <w:spacing w:before="240" w:after="240"/>
        <w:rPr>
          <w:color w:val="000000" w:themeColor="text1"/>
        </w:rPr>
      </w:pPr>
      <w:r w:rsidRPr="00C36917">
        <w:rPr>
          <w:color w:val="000000" w:themeColor="text1"/>
        </w:rPr>
        <w:lastRenderedPageBreak/>
        <w:t>The Serviceable Obtainable Market (SOM) is a stricter measurement and is based on the capacity of EverAfter when marketing, the reputation of the EverAfter brand, the availability and brand marketing acquaintances of suppliers and the conversion ratio/marketing reach. Based on the facts, a precise SOM is not possible at this moment as existing data show (Odinu, Bristol-Alagbariya and Okon, 2024) because there is still no evidence on these factors.</w:t>
      </w:r>
    </w:p>
    <w:p w14:paraId="0848C350" w14:textId="77777777" w:rsidR="00BE47E5" w:rsidRDefault="00571F99">
      <w:pPr>
        <w:spacing w:before="240" w:after="240"/>
      </w:pPr>
      <w:r>
        <w:t xml:space="preserve">There are some positive features of the market, however. Bridebook reports that the average wedding cost has remained broadly stable, at £20,775 in 2024, £20,822 in 2025 and £20,604 in 2026 (Shafiee, 2025). That means that demand hasn't completely disappeared, despite a greater affordability squeeze. What is more significant is the increased market specialisation: some couples are increasingly </w:t>
      </w:r>
      <w:proofErr w:type="gramStart"/>
      <w:r>
        <w:t>making an effort</w:t>
      </w:r>
      <w:proofErr w:type="gramEnd"/>
      <w:r>
        <w:t xml:space="preserve"> to keep costs down, while others refuse to step down on their investments in high-end experiences. Mixing a low price point with its high price point customer base, Bridebook certainly doesn't call for a generic mass marketing solution in the case of EverAfter Weddings.</w:t>
      </w:r>
    </w:p>
    <w:p w14:paraId="6A797A0D" w14:textId="77777777" w:rsidR="00BE47E5" w:rsidRDefault="00571F99">
      <w:pPr>
        <w:pStyle w:val="Heading2"/>
      </w:pPr>
      <w:bookmarkStart w:id="47" w:name="_Toc239762657"/>
      <w:r>
        <w:t>5.3 Segmentation and Target Customer</w:t>
      </w:r>
      <w:bookmarkEnd w:id="47"/>
    </w:p>
    <w:p w14:paraId="514C2215" w14:textId="77777777" w:rsidR="00BE47E5" w:rsidRDefault="00571F99">
      <w:pPr>
        <w:spacing w:before="280"/>
        <w:rPr>
          <w:b/>
          <w:bCs/>
        </w:rPr>
      </w:pPr>
      <w:r>
        <w:rPr>
          <w:b/>
          <w:bCs/>
        </w:rPr>
        <w:t>Table 2. Segmentation</w:t>
      </w:r>
    </w:p>
    <w:tbl>
      <w:tblPr>
        <w:tblStyle w:val="affffa"/>
        <w:tblW w:w="9360" w:type="dxa"/>
        <w:tblBorders>
          <w:top w:val="nil"/>
          <w:left w:val="nil"/>
          <w:bottom w:val="nil"/>
          <w:right w:val="nil"/>
          <w:insideH w:val="nil"/>
          <w:insideV w:val="nil"/>
        </w:tblBorders>
        <w:tblLayout w:type="fixed"/>
        <w:tblLook w:val="0600" w:firstRow="0" w:lastRow="0" w:firstColumn="0" w:lastColumn="0" w:noHBand="1" w:noVBand="1"/>
      </w:tblPr>
      <w:tblGrid>
        <w:gridCol w:w="1879"/>
        <w:gridCol w:w="2803"/>
        <w:gridCol w:w="4678"/>
      </w:tblGrid>
      <w:tr w:rsidR="00BE47E5" w14:paraId="714CBC9A" w14:textId="77777777">
        <w:trPr>
          <w:trHeight w:val="800"/>
        </w:trPr>
        <w:tc>
          <w:tcPr>
            <w:tcW w:w="1879"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70C465E7" w14:textId="77777777" w:rsidR="00BE47E5" w:rsidRDefault="00571F99">
            <w:pPr>
              <w:spacing w:before="0" w:after="0" w:line="240" w:lineRule="auto"/>
              <w:jc w:val="center"/>
            </w:pPr>
            <w:r>
              <w:rPr>
                <w:b/>
                <w:bCs/>
              </w:rPr>
              <w:t>Segmentation Basis</w:t>
            </w:r>
          </w:p>
        </w:tc>
        <w:tc>
          <w:tcPr>
            <w:tcW w:w="2803"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39864CCC" w14:textId="77777777" w:rsidR="00BE47E5" w:rsidRDefault="00571F99">
            <w:pPr>
              <w:spacing w:before="0" w:after="0" w:line="240" w:lineRule="auto"/>
              <w:jc w:val="center"/>
            </w:pPr>
            <w:r>
              <w:rPr>
                <w:b/>
                <w:bCs/>
              </w:rPr>
              <w:t>Key Variables</w:t>
            </w:r>
          </w:p>
        </w:tc>
        <w:tc>
          <w:tcPr>
            <w:tcW w:w="4678"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703D0DF1" w14:textId="77777777" w:rsidR="00BE47E5" w:rsidRDefault="00571F99">
            <w:pPr>
              <w:spacing w:before="0" w:after="0" w:line="240" w:lineRule="auto"/>
              <w:jc w:val="center"/>
            </w:pPr>
            <w:r>
              <w:rPr>
                <w:b/>
                <w:bCs/>
              </w:rPr>
              <w:t>Target Focus</w:t>
            </w:r>
          </w:p>
        </w:tc>
      </w:tr>
      <w:tr w:rsidR="00BE47E5" w14:paraId="46B0B7C8" w14:textId="77777777">
        <w:trPr>
          <w:trHeight w:val="515"/>
        </w:trPr>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C4912" w14:textId="77777777" w:rsidR="00BE47E5" w:rsidRDefault="00571F99">
            <w:pPr>
              <w:spacing w:before="0" w:after="0" w:line="240" w:lineRule="auto"/>
            </w:pPr>
            <w:r>
              <w:t>Geographic</w:t>
            </w:r>
          </w:p>
        </w:tc>
        <w:tc>
          <w:tcPr>
            <w:tcW w:w="2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C0B63" w14:textId="77777777" w:rsidR="00BE47E5" w:rsidRDefault="00571F99">
            <w:pPr>
              <w:spacing w:before="0" w:after="0" w:line="240" w:lineRule="auto"/>
            </w:pPr>
            <w:r>
              <w:t>London location</w:t>
            </w:r>
          </w:p>
        </w:tc>
        <w:tc>
          <w:tcPr>
            <w:tcW w:w="46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D9241" w14:textId="77777777" w:rsidR="00BE47E5" w:rsidRDefault="00571F99">
            <w:pPr>
              <w:spacing w:before="0" w:after="0" w:line="240" w:lineRule="auto"/>
            </w:pPr>
            <w:r>
              <w:t>Central, West, North, South and East London</w:t>
            </w:r>
          </w:p>
        </w:tc>
      </w:tr>
      <w:tr w:rsidR="00BE47E5" w14:paraId="6A84CE90" w14:textId="77777777">
        <w:trPr>
          <w:trHeight w:val="800"/>
        </w:trPr>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74A5A" w14:textId="77777777" w:rsidR="00BE47E5" w:rsidRDefault="00571F99">
            <w:pPr>
              <w:spacing w:before="0" w:after="0" w:line="240" w:lineRule="auto"/>
            </w:pPr>
            <w:r>
              <w:t>Demographic</w:t>
            </w:r>
          </w:p>
        </w:tc>
        <w:tc>
          <w:tcPr>
            <w:tcW w:w="2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C183D" w14:textId="77777777" w:rsidR="00BE47E5" w:rsidRDefault="00571F99">
            <w:pPr>
              <w:spacing w:before="0" w:after="0" w:line="240" w:lineRule="auto"/>
            </w:pPr>
            <w:r>
              <w:t>Age, income, employment, life stage</w:t>
            </w:r>
          </w:p>
        </w:tc>
        <w:tc>
          <w:tcPr>
            <w:tcW w:w="46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AC92D" w14:textId="77777777" w:rsidR="00BE47E5" w:rsidRDefault="00571F99">
            <w:pPr>
              <w:spacing w:before="0" w:after="0" w:line="240" w:lineRule="auto"/>
            </w:pPr>
            <w:r>
              <w:t>Working couples with moderate-to-high budgets</w:t>
            </w:r>
          </w:p>
        </w:tc>
      </w:tr>
      <w:tr w:rsidR="00BE47E5" w14:paraId="4679FB89" w14:textId="77777777">
        <w:trPr>
          <w:trHeight w:val="800"/>
        </w:trPr>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5570A" w14:textId="77777777" w:rsidR="00BE47E5" w:rsidRDefault="00571F99">
            <w:pPr>
              <w:spacing w:before="0" w:after="0" w:line="240" w:lineRule="auto"/>
            </w:pPr>
            <w:r>
              <w:t>Psychographic</w:t>
            </w:r>
          </w:p>
        </w:tc>
        <w:tc>
          <w:tcPr>
            <w:tcW w:w="2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8BD3F" w14:textId="77777777" w:rsidR="00BE47E5" w:rsidRDefault="00571F99">
            <w:pPr>
              <w:spacing w:before="0" w:after="0" w:line="240" w:lineRule="auto"/>
            </w:pPr>
            <w:r>
              <w:t>Lifestyle, aesthetics, individuality</w:t>
            </w:r>
          </w:p>
        </w:tc>
        <w:tc>
          <w:tcPr>
            <w:tcW w:w="46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2116F2" w14:textId="77777777" w:rsidR="00BE47E5" w:rsidRDefault="00571F99">
            <w:pPr>
              <w:spacing w:before="0" w:after="0" w:line="240" w:lineRule="auto"/>
            </w:pPr>
            <w:r>
              <w:t>Couples seeking personalised experiences</w:t>
            </w:r>
          </w:p>
        </w:tc>
      </w:tr>
      <w:tr w:rsidR="00BE47E5" w14:paraId="19A5DD99" w14:textId="77777777">
        <w:trPr>
          <w:trHeight w:val="800"/>
        </w:trPr>
        <w:tc>
          <w:tcPr>
            <w:tcW w:w="18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38465" w14:textId="77777777" w:rsidR="00BE47E5" w:rsidRDefault="00571F99">
            <w:pPr>
              <w:spacing w:before="0" w:after="0" w:line="240" w:lineRule="auto"/>
            </w:pPr>
            <w:r>
              <w:t>Behavioural</w:t>
            </w:r>
          </w:p>
        </w:tc>
        <w:tc>
          <w:tcPr>
            <w:tcW w:w="28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AF76D" w14:textId="77777777" w:rsidR="00BE47E5" w:rsidRDefault="00571F99">
            <w:pPr>
              <w:spacing w:before="0" w:after="0" w:line="240" w:lineRule="auto"/>
            </w:pPr>
            <w:r>
              <w:t>Service requirements, planning involvement</w:t>
            </w:r>
          </w:p>
        </w:tc>
        <w:tc>
          <w:tcPr>
            <w:tcW w:w="46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22D72D" w14:textId="77777777" w:rsidR="00BE47E5" w:rsidRDefault="00571F99">
            <w:pPr>
              <w:spacing w:before="0" w:after="0" w:line="240" w:lineRule="auto"/>
            </w:pPr>
            <w:r>
              <w:t>Full, partial and on-the-day planning</w:t>
            </w:r>
          </w:p>
        </w:tc>
      </w:tr>
    </w:tbl>
    <w:p w14:paraId="0B3300FD" w14:textId="77777777" w:rsidR="00BE47E5" w:rsidRPr="00C36917" w:rsidRDefault="00571F99">
      <w:pPr>
        <w:spacing w:before="280"/>
        <w:rPr>
          <w:color w:val="000000" w:themeColor="text1"/>
        </w:rPr>
      </w:pPr>
      <w:r w:rsidRPr="00C36917">
        <w:rPr>
          <w:color w:val="000000" w:themeColor="text1"/>
        </w:rPr>
        <w:lastRenderedPageBreak/>
        <w:t xml:space="preserve">This segmentation may be enhanced by critically connecting each basis to the market opportunity of EverAfter Weddings, instead of just stating the characteristics of customers. Geographic details restrict the audience to </w:t>
      </w:r>
      <w:proofErr w:type="gramStart"/>
      <w:r w:rsidRPr="00C36917">
        <w:rPr>
          <w:color w:val="000000" w:themeColor="text1"/>
        </w:rPr>
        <w:t>London</w:t>
      </w:r>
      <w:proofErr w:type="gramEnd"/>
      <w:r w:rsidRPr="00C36917">
        <w:rPr>
          <w:color w:val="000000" w:themeColor="text1"/>
        </w:rPr>
        <w:t xml:space="preserve"> and a psychographic/behavioural focus identifies couples that have the budgets required. The need for customization of preferences and planning, the growing accuracy of targeting precision and the narrowing of the concept of a broad market (Na, Jae and Hwa, 2025).</w:t>
      </w:r>
    </w:p>
    <w:p w14:paraId="3EB9AB8C" w14:textId="77777777" w:rsidR="00BE47E5" w:rsidRDefault="00571F99">
      <w:pPr>
        <w:pStyle w:val="Heading3"/>
        <w:keepNext w:val="0"/>
        <w:keepLines w:val="0"/>
        <w:spacing w:before="280"/>
        <w:rPr>
          <w:sz w:val="26"/>
          <w:szCs w:val="26"/>
        </w:rPr>
      </w:pPr>
      <w:bookmarkStart w:id="48" w:name="_Toc239762658"/>
      <w:r>
        <w:rPr>
          <w:sz w:val="26"/>
          <w:szCs w:val="26"/>
        </w:rPr>
        <w:t>Customer Persona 1: Emily Carter</w:t>
      </w:r>
      <w:bookmarkEnd w:id="48"/>
    </w:p>
    <w:p w14:paraId="73F6F831" w14:textId="77777777" w:rsidR="00BE47E5" w:rsidRDefault="00571F99">
      <w:pPr>
        <w:rPr>
          <w:sz w:val="26"/>
          <w:szCs w:val="26"/>
        </w:rPr>
      </w:pPr>
      <w:r>
        <w:rPr>
          <w:b/>
          <w:bCs/>
        </w:rPr>
        <w:t>Table 3. Customer Persona 1</w:t>
      </w:r>
    </w:p>
    <w:sdt>
      <w:sdtPr>
        <w:tag w:val="goog_rdk_0"/>
        <w:id w:val="962549045"/>
        <w:lock w:val="contentLocked"/>
      </w:sdtPr>
      <w:sdtContent>
        <w:tbl>
          <w:tblPr>
            <w:tblStyle w:val="affff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47E5" w14:paraId="2B1D96C2" w14:textId="77777777">
            <w:tc>
              <w:tcPr>
                <w:tcW w:w="4680" w:type="dxa"/>
                <w:shd w:val="clear" w:color="auto" w:fill="A2C4C9"/>
                <w:tcMar>
                  <w:top w:w="100" w:type="dxa"/>
                  <w:left w:w="100" w:type="dxa"/>
                  <w:bottom w:w="100" w:type="dxa"/>
                  <w:right w:w="100" w:type="dxa"/>
                </w:tcMar>
              </w:tcPr>
              <w:p w14:paraId="649C63F0" w14:textId="77777777" w:rsidR="00BE47E5" w:rsidRDefault="00571F99">
                <w:pPr>
                  <w:spacing w:before="0" w:after="0" w:line="240" w:lineRule="auto"/>
                </w:pPr>
                <w:r>
                  <w:rPr>
                    <w:noProof/>
                  </w:rPr>
                  <w:drawing>
                    <wp:inline distT="114300" distB="114300" distL="114300" distR="114300" wp14:anchorId="2788C1EC" wp14:editId="44843541">
                      <wp:extent cx="2838450" cy="2044700"/>
                      <wp:effectExtent l="0" t="0" r="0" b="0"/>
                      <wp:docPr id="5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838450" cy="2044700"/>
                              </a:xfrm>
                              <a:prstGeom prst="rect">
                                <a:avLst/>
                              </a:prstGeom>
                              <a:ln/>
                            </pic:spPr>
                          </pic:pic>
                        </a:graphicData>
                      </a:graphic>
                    </wp:inline>
                  </w:drawing>
                </w:r>
              </w:p>
            </w:tc>
            <w:tc>
              <w:tcPr>
                <w:tcW w:w="4680" w:type="dxa"/>
                <w:shd w:val="clear" w:color="auto" w:fill="A2C4C9"/>
                <w:tcMar>
                  <w:top w:w="100" w:type="dxa"/>
                  <w:left w:w="100" w:type="dxa"/>
                  <w:bottom w:w="100" w:type="dxa"/>
                  <w:right w:w="100" w:type="dxa"/>
                </w:tcMar>
              </w:tcPr>
              <w:p w14:paraId="5EB2DD01" w14:textId="77777777" w:rsidR="00BE47E5" w:rsidRDefault="00571F99">
                <w:pPr>
                  <w:spacing w:before="0" w:after="0" w:line="240" w:lineRule="auto"/>
                  <w:rPr>
                    <w:b/>
                    <w:bCs/>
                    <w:i/>
                    <w:iCs/>
                  </w:rPr>
                </w:pPr>
                <w:r>
                  <w:rPr>
                    <w:b/>
                    <w:bCs/>
                    <w:i/>
                    <w:iCs/>
                  </w:rPr>
                  <w:t>Customer Story</w:t>
                </w:r>
              </w:p>
              <w:p w14:paraId="0ED56202" w14:textId="77777777" w:rsidR="00BE47E5" w:rsidRDefault="00571F99">
                <w:pPr>
                  <w:spacing w:before="0" w:after="0" w:line="240" w:lineRule="auto"/>
                </w:pPr>
                <w:r>
                  <w:t>Emily is a busy London professional seeking a distinctive wedding experience. With limited planning time, she chooses EverAfter Weddings for personalised support, trusted suppliers and stress-free event coordination.</w:t>
                </w:r>
              </w:p>
            </w:tc>
          </w:tr>
          <w:tr w:rsidR="00BE47E5" w14:paraId="7722CD35" w14:textId="77777777">
            <w:tc>
              <w:tcPr>
                <w:tcW w:w="4680" w:type="dxa"/>
                <w:shd w:val="clear" w:color="auto" w:fill="D9D2E9"/>
                <w:tcMar>
                  <w:top w:w="100" w:type="dxa"/>
                  <w:left w:w="100" w:type="dxa"/>
                  <w:bottom w:w="100" w:type="dxa"/>
                  <w:right w:w="100" w:type="dxa"/>
                </w:tcMar>
              </w:tcPr>
              <w:p w14:paraId="292D5483" w14:textId="77777777" w:rsidR="00BE47E5" w:rsidRDefault="00571F99">
                <w:pPr>
                  <w:spacing w:before="0" w:after="0" w:line="240" w:lineRule="auto"/>
                  <w:rPr>
                    <w:i/>
                    <w:iCs/>
                  </w:rPr>
                </w:pPr>
                <w:r>
                  <w:rPr>
                    <w:b/>
                    <w:bCs/>
                    <w:i/>
                    <w:iCs/>
                  </w:rPr>
                  <w:t xml:space="preserve">Name: </w:t>
                </w:r>
                <w:r>
                  <w:rPr>
                    <w:i/>
                    <w:iCs/>
                  </w:rPr>
                  <w:t>Emily Carter</w:t>
                </w:r>
              </w:p>
              <w:p w14:paraId="4B0FFCBB" w14:textId="77777777" w:rsidR="00BE47E5" w:rsidRDefault="00571F99">
                <w:pPr>
                  <w:spacing w:before="0" w:after="0" w:line="240" w:lineRule="auto"/>
                  <w:rPr>
                    <w:i/>
                    <w:iCs/>
                  </w:rPr>
                </w:pPr>
                <w:r>
                  <w:rPr>
                    <w:b/>
                    <w:bCs/>
                    <w:i/>
                    <w:iCs/>
                  </w:rPr>
                  <w:t xml:space="preserve">Age: </w:t>
                </w:r>
                <w:r>
                  <w:rPr>
                    <w:i/>
                    <w:iCs/>
                  </w:rPr>
                  <w:t>32</w:t>
                </w:r>
              </w:p>
              <w:p w14:paraId="3F5F754A" w14:textId="77777777" w:rsidR="00BE47E5" w:rsidRDefault="00571F99">
                <w:pPr>
                  <w:spacing w:before="0" w:after="0" w:line="240" w:lineRule="auto"/>
                  <w:rPr>
                    <w:i/>
                    <w:iCs/>
                  </w:rPr>
                </w:pPr>
                <w:r>
                  <w:rPr>
                    <w:b/>
                    <w:bCs/>
                    <w:i/>
                    <w:iCs/>
                  </w:rPr>
                  <w:t xml:space="preserve">Location: </w:t>
                </w:r>
                <w:r>
                  <w:rPr>
                    <w:i/>
                    <w:iCs/>
                  </w:rPr>
                  <w:t>London</w:t>
                </w:r>
              </w:p>
              <w:p w14:paraId="4C236C2D" w14:textId="77777777" w:rsidR="00BE47E5" w:rsidRDefault="00571F99">
                <w:pPr>
                  <w:spacing w:before="0" w:after="0" w:line="240" w:lineRule="auto"/>
                  <w:rPr>
                    <w:i/>
                    <w:iCs/>
                  </w:rPr>
                </w:pPr>
                <w:r>
                  <w:rPr>
                    <w:b/>
                    <w:bCs/>
                    <w:i/>
                    <w:iCs/>
                  </w:rPr>
                  <w:t xml:space="preserve">Occupation: </w:t>
                </w:r>
                <w:r>
                  <w:rPr>
                    <w:i/>
                    <w:iCs/>
                  </w:rPr>
                  <w:t>Young Professional</w:t>
                </w:r>
              </w:p>
            </w:tc>
            <w:tc>
              <w:tcPr>
                <w:tcW w:w="4680" w:type="dxa"/>
                <w:shd w:val="clear" w:color="auto" w:fill="D9D2E9"/>
                <w:tcMar>
                  <w:top w:w="100" w:type="dxa"/>
                  <w:left w:w="100" w:type="dxa"/>
                  <w:bottom w:w="100" w:type="dxa"/>
                  <w:right w:w="100" w:type="dxa"/>
                </w:tcMar>
              </w:tcPr>
              <w:p w14:paraId="05F9E174" w14:textId="77777777" w:rsidR="00BE47E5" w:rsidRDefault="00571F99">
                <w:pPr>
                  <w:spacing w:before="0" w:after="0" w:line="240" w:lineRule="auto"/>
                  <w:rPr>
                    <w:b/>
                    <w:bCs/>
                    <w:i/>
                    <w:iCs/>
                  </w:rPr>
                </w:pPr>
                <w:r>
                  <w:rPr>
                    <w:b/>
                    <w:bCs/>
                    <w:i/>
                    <w:iCs/>
                  </w:rPr>
                  <w:t>Goals</w:t>
                </w:r>
              </w:p>
              <w:p w14:paraId="5E4AD038" w14:textId="77777777" w:rsidR="00BE47E5" w:rsidRDefault="00571F99">
                <w:pPr>
                  <w:numPr>
                    <w:ilvl w:val="0"/>
                    <w:numId w:val="10"/>
                  </w:numPr>
                  <w:spacing w:before="0" w:after="0" w:line="240" w:lineRule="auto"/>
                </w:pPr>
                <w:r>
                  <w:t>Create a memorable wedding that reflects her personality</w:t>
                </w:r>
              </w:p>
            </w:tc>
          </w:tr>
          <w:tr w:rsidR="00BE47E5" w14:paraId="73B43471" w14:textId="77777777">
            <w:tc>
              <w:tcPr>
                <w:tcW w:w="4680" w:type="dxa"/>
                <w:shd w:val="clear" w:color="auto" w:fill="FFF2CC"/>
                <w:tcMar>
                  <w:top w:w="100" w:type="dxa"/>
                  <w:left w:w="100" w:type="dxa"/>
                  <w:bottom w:w="100" w:type="dxa"/>
                  <w:right w:w="100" w:type="dxa"/>
                </w:tcMar>
              </w:tcPr>
              <w:p w14:paraId="0D27546E" w14:textId="77777777" w:rsidR="00BE47E5" w:rsidRDefault="00571F99">
                <w:pPr>
                  <w:spacing w:before="0" w:after="0" w:line="240" w:lineRule="auto"/>
                  <w:rPr>
                    <w:b/>
                    <w:bCs/>
                    <w:i/>
                    <w:iCs/>
                  </w:rPr>
                </w:pPr>
                <w:r>
                  <w:rPr>
                    <w:b/>
                    <w:bCs/>
                    <w:i/>
                    <w:iCs/>
                  </w:rPr>
                  <w:t>Needs</w:t>
                </w:r>
              </w:p>
              <w:p w14:paraId="38DEC246" w14:textId="77777777" w:rsidR="00BE47E5" w:rsidRDefault="00571F99">
                <w:pPr>
                  <w:numPr>
                    <w:ilvl w:val="0"/>
                    <w:numId w:val="26"/>
                  </w:numPr>
                  <w:spacing w:before="0" w:after="0" w:line="240" w:lineRule="auto"/>
                </w:pPr>
                <w:r>
                  <w:t>Personalised planning</w:t>
                </w:r>
              </w:p>
              <w:p w14:paraId="54CFC7C0" w14:textId="77777777" w:rsidR="00BE47E5" w:rsidRDefault="00571F99">
                <w:pPr>
                  <w:numPr>
                    <w:ilvl w:val="0"/>
                    <w:numId w:val="26"/>
                  </w:numPr>
                  <w:spacing w:before="0" w:after="0" w:line="240" w:lineRule="auto"/>
                </w:pPr>
                <w:r>
                  <w:t>Reliable suppliers</w:t>
                </w:r>
              </w:p>
              <w:p w14:paraId="422F062A" w14:textId="77777777" w:rsidR="00BE47E5" w:rsidRDefault="00571F99">
                <w:pPr>
                  <w:numPr>
                    <w:ilvl w:val="0"/>
                    <w:numId w:val="26"/>
                  </w:numPr>
                  <w:spacing w:before="0" w:after="0" w:line="240" w:lineRule="auto"/>
                </w:pPr>
                <w:r>
                  <w:t>Transparent budgeting and venue coordination</w:t>
                </w:r>
              </w:p>
            </w:tc>
            <w:tc>
              <w:tcPr>
                <w:tcW w:w="4680" w:type="dxa"/>
                <w:shd w:val="clear" w:color="auto" w:fill="FFF2CC"/>
                <w:tcMar>
                  <w:top w:w="100" w:type="dxa"/>
                  <w:left w:w="100" w:type="dxa"/>
                  <w:bottom w:w="100" w:type="dxa"/>
                  <w:right w:w="100" w:type="dxa"/>
                </w:tcMar>
              </w:tcPr>
              <w:p w14:paraId="210C44F0" w14:textId="77777777" w:rsidR="00BE47E5" w:rsidRDefault="00571F99">
                <w:pPr>
                  <w:spacing w:before="0" w:after="0" w:line="240" w:lineRule="auto"/>
                  <w:rPr>
                    <w:b/>
                    <w:bCs/>
                    <w:i/>
                    <w:iCs/>
                  </w:rPr>
                </w:pPr>
                <w:r>
                  <w:rPr>
                    <w:b/>
                    <w:bCs/>
                    <w:i/>
                    <w:iCs/>
                  </w:rPr>
                  <w:t>Pain Points</w:t>
                </w:r>
              </w:p>
              <w:p w14:paraId="6EBD7032" w14:textId="77777777" w:rsidR="00BE47E5" w:rsidRDefault="00571F99">
                <w:pPr>
                  <w:numPr>
                    <w:ilvl w:val="0"/>
                    <w:numId w:val="15"/>
                  </w:numPr>
                  <w:spacing w:before="0" w:after="0" w:line="240" w:lineRule="auto"/>
                </w:pPr>
                <w:r>
                  <w:t>Limited time</w:t>
                </w:r>
              </w:p>
              <w:p w14:paraId="7486132A" w14:textId="77777777" w:rsidR="00BE47E5" w:rsidRDefault="00571F99">
                <w:pPr>
                  <w:numPr>
                    <w:ilvl w:val="0"/>
                    <w:numId w:val="15"/>
                  </w:numPr>
                  <w:spacing w:before="0" w:after="0" w:line="240" w:lineRule="auto"/>
                </w:pPr>
                <w:r>
                  <w:t>Supplier uncertainty</w:t>
                </w:r>
              </w:p>
              <w:p w14:paraId="569A2CC4" w14:textId="77777777" w:rsidR="00BE47E5" w:rsidRDefault="00571F99">
                <w:pPr>
                  <w:numPr>
                    <w:ilvl w:val="0"/>
                    <w:numId w:val="15"/>
                  </w:numPr>
                  <w:spacing w:before="0" w:after="0" w:line="240" w:lineRule="auto"/>
                </w:pPr>
                <w:r>
                  <w:t>Coordinating multiple contracts and execution concerns</w:t>
                </w:r>
              </w:p>
            </w:tc>
          </w:tr>
          <w:tr w:rsidR="00BE47E5" w14:paraId="03D71AF0" w14:textId="77777777">
            <w:trPr>
              <w:trHeight w:val="440"/>
            </w:trPr>
            <w:tc>
              <w:tcPr>
                <w:tcW w:w="9360" w:type="dxa"/>
                <w:gridSpan w:val="2"/>
                <w:shd w:val="clear" w:color="auto" w:fill="8E7CC3"/>
                <w:tcMar>
                  <w:top w:w="100" w:type="dxa"/>
                  <w:left w:w="100" w:type="dxa"/>
                  <w:bottom w:w="100" w:type="dxa"/>
                  <w:right w:w="100" w:type="dxa"/>
                </w:tcMar>
              </w:tcPr>
              <w:p w14:paraId="634CB9B3" w14:textId="77777777" w:rsidR="00BE47E5" w:rsidRDefault="00571F99">
                <w:pPr>
                  <w:spacing w:before="0" w:after="0" w:line="240" w:lineRule="auto"/>
                  <w:rPr>
                    <w:b/>
                    <w:bCs/>
                    <w:i/>
                    <w:iCs/>
                  </w:rPr>
                </w:pPr>
                <w:r>
                  <w:rPr>
                    <w:b/>
                    <w:bCs/>
                    <w:i/>
                    <w:iCs/>
                  </w:rPr>
                  <w:t>Motivation</w:t>
                </w:r>
              </w:p>
              <w:p w14:paraId="117D028A" w14:textId="77777777" w:rsidR="00BE47E5" w:rsidRDefault="00571F99">
                <w:pPr>
                  <w:numPr>
                    <w:ilvl w:val="0"/>
                    <w:numId w:val="11"/>
                  </w:numPr>
                  <w:spacing w:before="0" w:after="0" w:line="240" w:lineRule="auto"/>
                </w:pPr>
                <w:r>
                  <w:t>Convenience, quality and a personalised experience</w:t>
                </w:r>
              </w:p>
            </w:tc>
          </w:tr>
        </w:tbl>
      </w:sdtContent>
    </w:sdt>
    <w:p w14:paraId="6E312281" w14:textId="77777777" w:rsidR="00BE47E5" w:rsidRDefault="00571F99">
      <w:pPr>
        <w:pStyle w:val="Heading3"/>
        <w:keepNext w:val="0"/>
        <w:keepLines w:val="0"/>
        <w:spacing w:before="280"/>
        <w:rPr>
          <w:sz w:val="26"/>
          <w:szCs w:val="26"/>
        </w:rPr>
      </w:pPr>
      <w:bookmarkStart w:id="49" w:name="_Toc239762659"/>
      <w:r>
        <w:rPr>
          <w:sz w:val="26"/>
          <w:szCs w:val="26"/>
        </w:rPr>
        <w:t>Customer Persona 2: Daniel</w:t>
      </w:r>
      <w:bookmarkEnd w:id="49"/>
    </w:p>
    <w:p w14:paraId="6E05AD57" w14:textId="77777777" w:rsidR="00BE47E5" w:rsidRDefault="00571F99">
      <w:pPr>
        <w:rPr>
          <w:b/>
          <w:bCs/>
        </w:rPr>
      </w:pPr>
      <w:r>
        <w:rPr>
          <w:b/>
          <w:bCs/>
        </w:rPr>
        <w:t>Table 4. Customer Persona 2</w:t>
      </w:r>
    </w:p>
    <w:sdt>
      <w:sdtPr>
        <w:tag w:val="goog_rdk_1"/>
        <w:id w:val="-1254293514"/>
        <w:lock w:val="contentLocked"/>
      </w:sdtPr>
      <w:sdtContent>
        <w:tbl>
          <w:tblPr>
            <w:tblStyle w:val="affff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47E5" w14:paraId="14DE02EE" w14:textId="77777777">
            <w:tc>
              <w:tcPr>
                <w:tcW w:w="4680" w:type="dxa"/>
                <w:shd w:val="clear" w:color="auto" w:fill="FCE5CD"/>
                <w:tcMar>
                  <w:top w:w="100" w:type="dxa"/>
                  <w:left w:w="100" w:type="dxa"/>
                  <w:bottom w:w="100" w:type="dxa"/>
                  <w:right w:w="100" w:type="dxa"/>
                </w:tcMar>
              </w:tcPr>
              <w:p w14:paraId="6AD7D3D2" w14:textId="77777777" w:rsidR="00BE47E5" w:rsidRDefault="00571F99">
                <w:pPr>
                  <w:widowControl w:val="0"/>
                  <w:pBdr>
                    <w:top w:val="nil"/>
                    <w:left w:val="nil"/>
                    <w:bottom w:val="nil"/>
                    <w:right w:val="nil"/>
                    <w:between w:val="nil"/>
                  </w:pBdr>
                  <w:spacing w:before="0" w:after="0" w:line="240" w:lineRule="auto"/>
                </w:pPr>
                <w:r>
                  <w:rPr>
                    <w:noProof/>
                  </w:rPr>
                  <w:drawing>
                    <wp:inline distT="114300" distB="114300" distL="114300" distR="114300" wp14:anchorId="1EFBD322" wp14:editId="3DDF94FF">
                      <wp:extent cx="2838450" cy="1892300"/>
                      <wp:effectExtent l="0" t="0" r="0" b="0"/>
                      <wp:docPr id="5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2838450" cy="1892300"/>
                              </a:xfrm>
                              <a:prstGeom prst="rect">
                                <a:avLst/>
                              </a:prstGeom>
                              <a:ln/>
                            </pic:spPr>
                          </pic:pic>
                        </a:graphicData>
                      </a:graphic>
                    </wp:inline>
                  </w:drawing>
                </w:r>
              </w:p>
            </w:tc>
            <w:tc>
              <w:tcPr>
                <w:tcW w:w="4680" w:type="dxa"/>
                <w:shd w:val="clear" w:color="auto" w:fill="FCE5CD"/>
                <w:tcMar>
                  <w:top w:w="100" w:type="dxa"/>
                  <w:left w:w="100" w:type="dxa"/>
                  <w:bottom w:w="100" w:type="dxa"/>
                  <w:right w:w="100" w:type="dxa"/>
                </w:tcMar>
              </w:tcPr>
              <w:p w14:paraId="74E60ACF" w14:textId="77777777" w:rsidR="00BE47E5" w:rsidRDefault="00571F99">
                <w:pPr>
                  <w:widowControl w:val="0"/>
                  <w:pBdr>
                    <w:top w:val="nil"/>
                    <w:left w:val="nil"/>
                    <w:bottom w:val="nil"/>
                    <w:right w:val="nil"/>
                    <w:between w:val="nil"/>
                  </w:pBdr>
                  <w:spacing w:before="0" w:after="0" w:line="240" w:lineRule="auto"/>
                  <w:rPr>
                    <w:b/>
                    <w:bCs/>
                    <w:i/>
                    <w:iCs/>
                  </w:rPr>
                </w:pPr>
                <w:r>
                  <w:rPr>
                    <w:b/>
                    <w:bCs/>
                    <w:i/>
                    <w:iCs/>
                  </w:rPr>
                  <w:t>Customer Story</w:t>
                </w:r>
              </w:p>
              <w:p w14:paraId="38399A37" w14:textId="77777777" w:rsidR="00BE47E5" w:rsidRDefault="00571F99">
                <w:pPr>
                  <w:widowControl w:val="0"/>
                  <w:pBdr>
                    <w:top w:val="nil"/>
                    <w:left w:val="nil"/>
                    <w:bottom w:val="nil"/>
                    <w:right w:val="nil"/>
                    <w:between w:val="nil"/>
                  </w:pBdr>
                  <w:spacing w:before="0" w:after="0" w:line="240" w:lineRule="auto"/>
                </w:pPr>
                <w:r>
                  <w:t>Daniel is a budget-conscious London professional who wants a stylish, personalised wedding without overspending. He chooses EverAfter Weddings for flexible services, supplier coordination and practical support that delivers value.</w:t>
                </w:r>
              </w:p>
            </w:tc>
          </w:tr>
          <w:tr w:rsidR="00BE47E5" w14:paraId="66D37C0C" w14:textId="77777777">
            <w:tc>
              <w:tcPr>
                <w:tcW w:w="4680" w:type="dxa"/>
                <w:shd w:val="clear" w:color="auto" w:fill="C9DAF8"/>
                <w:tcMar>
                  <w:top w:w="100" w:type="dxa"/>
                  <w:left w:w="100" w:type="dxa"/>
                  <w:bottom w:w="100" w:type="dxa"/>
                  <w:right w:w="100" w:type="dxa"/>
                </w:tcMar>
              </w:tcPr>
              <w:p w14:paraId="24231ADC" w14:textId="77777777" w:rsidR="00BE47E5" w:rsidRDefault="00571F99">
                <w:pPr>
                  <w:widowControl w:val="0"/>
                  <w:pBdr>
                    <w:top w:val="nil"/>
                    <w:left w:val="nil"/>
                    <w:bottom w:val="nil"/>
                    <w:right w:val="nil"/>
                    <w:between w:val="nil"/>
                  </w:pBdr>
                  <w:spacing w:before="0" w:after="0" w:line="240" w:lineRule="auto"/>
                  <w:rPr>
                    <w:i/>
                    <w:iCs/>
                  </w:rPr>
                </w:pPr>
                <w:r>
                  <w:rPr>
                    <w:b/>
                    <w:bCs/>
                    <w:i/>
                    <w:iCs/>
                  </w:rPr>
                  <w:t xml:space="preserve">Name: </w:t>
                </w:r>
                <w:r>
                  <w:rPr>
                    <w:i/>
                    <w:iCs/>
                  </w:rPr>
                  <w:t>Daniel</w:t>
                </w:r>
              </w:p>
              <w:p w14:paraId="71CA3ED0" w14:textId="77777777" w:rsidR="00BE47E5" w:rsidRDefault="00571F99">
                <w:pPr>
                  <w:widowControl w:val="0"/>
                  <w:pBdr>
                    <w:top w:val="nil"/>
                    <w:left w:val="nil"/>
                    <w:bottom w:val="nil"/>
                    <w:right w:val="nil"/>
                    <w:between w:val="nil"/>
                  </w:pBdr>
                  <w:spacing w:before="0" w:after="0" w:line="240" w:lineRule="auto"/>
                  <w:rPr>
                    <w:i/>
                    <w:iCs/>
                  </w:rPr>
                </w:pPr>
                <w:r>
                  <w:rPr>
                    <w:b/>
                    <w:bCs/>
                    <w:i/>
                    <w:iCs/>
                  </w:rPr>
                  <w:t xml:space="preserve">Age: </w:t>
                </w:r>
                <w:r>
                  <w:rPr>
                    <w:i/>
                    <w:iCs/>
                  </w:rPr>
                  <w:t>34</w:t>
                </w:r>
              </w:p>
              <w:p w14:paraId="76D8AA0B" w14:textId="77777777" w:rsidR="00BE47E5" w:rsidRDefault="00571F99">
                <w:pPr>
                  <w:widowControl w:val="0"/>
                  <w:pBdr>
                    <w:top w:val="nil"/>
                    <w:left w:val="nil"/>
                    <w:bottom w:val="nil"/>
                    <w:right w:val="nil"/>
                    <w:between w:val="nil"/>
                  </w:pBdr>
                  <w:spacing w:before="0" w:after="0" w:line="240" w:lineRule="auto"/>
                  <w:rPr>
                    <w:i/>
                    <w:iCs/>
                  </w:rPr>
                </w:pPr>
                <w:r>
                  <w:rPr>
                    <w:b/>
                    <w:bCs/>
                    <w:i/>
                    <w:iCs/>
                  </w:rPr>
                  <w:t xml:space="preserve">Location: </w:t>
                </w:r>
                <w:r>
                  <w:rPr>
                    <w:i/>
                    <w:iCs/>
                  </w:rPr>
                  <w:t>London</w:t>
                </w:r>
              </w:p>
              <w:p w14:paraId="71006B31" w14:textId="77777777" w:rsidR="00BE47E5" w:rsidRDefault="00571F99">
                <w:pPr>
                  <w:widowControl w:val="0"/>
                  <w:pBdr>
                    <w:top w:val="nil"/>
                    <w:left w:val="nil"/>
                    <w:bottom w:val="nil"/>
                    <w:right w:val="nil"/>
                    <w:between w:val="nil"/>
                  </w:pBdr>
                  <w:spacing w:before="0" w:after="0" w:line="240" w:lineRule="auto"/>
                  <w:rPr>
                    <w:i/>
                    <w:iCs/>
                  </w:rPr>
                </w:pPr>
                <w:r>
                  <w:rPr>
                    <w:b/>
                    <w:bCs/>
                    <w:i/>
                    <w:iCs/>
                  </w:rPr>
                  <w:t xml:space="preserve">Occupation: </w:t>
                </w:r>
                <w:r>
                  <w:rPr>
                    <w:i/>
                    <w:iCs/>
                  </w:rPr>
                  <w:t>Finance professional</w:t>
                </w:r>
              </w:p>
              <w:p w14:paraId="381D391A" w14:textId="77777777" w:rsidR="00BE47E5" w:rsidRDefault="00571F99">
                <w:pPr>
                  <w:widowControl w:val="0"/>
                  <w:pBdr>
                    <w:top w:val="nil"/>
                    <w:left w:val="nil"/>
                    <w:bottom w:val="nil"/>
                    <w:right w:val="nil"/>
                    <w:between w:val="nil"/>
                  </w:pBdr>
                  <w:spacing w:before="0" w:after="0" w:line="240" w:lineRule="auto"/>
                  <w:rPr>
                    <w:b/>
                    <w:bCs/>
                    <w:i/>
                    <w:iCs/>
                  </w:rPr>
                </w:pPr>
                <w:r>
                  <w:rPr>
                    <w:b/>
                    <w:bCs/>
                    <w:i/>
                    <w:iCs/>
                  </w:rPr>
                  <w:t xml:space="preserve">Budget: </w:t>
                </w:r>
                <w:r>
                  <w:rPr>
                    <w:i/>
                    <w:iCs/>
                  </w:rPr>
                  <w:t>Moderate and carefully planned</w:t>
                </w:r>
              </w:p>
            </w:tc>
            <w:tc>
              <w:tcPr>
                <w:tcW w:w="4680" w:type="dxa"/>
                <w:shd w:val="clear" w:color="auto" w:fill="C9DAF8"/>
                <w:tcMar>
                  <w:top w:w="100" w:type="dxa"/>
                  <w:left w:w="100" w:type="dxa"/>
                  <w:bottom w:w="100" w:type="dxa"/>
                  <w:right w:w="100" w:type="dxa"/>
                </w:tcMar>
              </w:tcPr>
              <w:p w14:paraId="54246F7D" w14:textId="77777777" w:rsidR="00BE47E5" w:rsidRDefault="00571F99">
                <w:pPr>
                  <w:widowControl w:val="0"/>
                  <w:pBdr>
                    <w:top w:val="nil"/>
                    <w:left w:val="nil"/>
                    <w:bottom w:val="nil"/>
                    <w:right w:val="nil"/>
                    <w:between w:val="nil"/>
                  </w:pBdr>
                  <w:spacing w:before="0" w:after="0" w:line="240" w:lineRule="auto"/>
                  <w:rPr>
                    <w:b/>
                    <w:bCs/>
                    <w:i/>
                    <w:iCs/>
                  </w:rPr>
                </w:pPr>
                <w:r>
                  <w:rPr>
                    <w:b/>
                    <w:bCs/>
                    <w:i/>
                    <w:iCs/>
                  </w:rPr>
                  <w:t>Goal</w:t>
                </w:r>
              </w:p>
              <w:p w14:paraId="14D5EE79" w14:textId="77777777" w:rsidR="00BE47E5" w:rsidRDefault="00571F99">
                <w:pPr>
                  <w:widowControl w:val="0"/>
                  <w:numPr>
                    <w:ilvl w:val="0"/>
                    <w:numId w:val="13"/>
                  </w:numPr>
                  <w:pBdr>
                    <w:top w:val="nil"/>
                    <w:left w:val="nil"/>
                    <w:bottom w:val="nil"/>
                    <w:right w:val="nil"/>
                    <w:between w:val="nil"/>
                  </w:pBdr>
                  <w:spacing w:before="0" w:after="0" w:line="240" w:lineRule="auto"/>
                </w:pPr>
                <w:r>
                  <w:t>Deliver a memorable wedding while avoiding unnecessary costs</w:t>
                </w:r>
              </w:p>
              <w:p w14:paraId="6E2A462F" w14:textId="77777777" w:rsidR="00BE47E5" w:rsidRDefault="00BE47E5">
                <w:pPr>
                  <w:widowControl w:val="0"/>
                  <w:pBdr>
                    <w:top w:val="nil"/>
                    <w:left w:val="nil"/>
                    <w:bottom w:val="nil"/>
                    <w:right w:val="nil"/>
                    <w:between w:val="nil"/>
                  </w:pBdr>
                  <w:spacing w:before="0" w:after="0" w:line="240" w:lineRule="auto"/>
                </w:pPr>
              </w:p>
            </w:tc>
          </w:tr>
          <w:tr w:rsidR="00BE47E5" w14:paraId="483D16BD" w14:textId="77777777">
            <w:tc>
              <w:tcPr>
                <w:tcW w:w="4680" w:type="dxa"/>
                <w:shd w:val="clear" w:color="auto" w:fill="D0E0E3"/>
                <w:tcMar>
                  <w:top w:w="100" w:type="dxa"/>
                  <w:left w:w="100" w:type="dxa"/>
                  <w:bottom w:w="100" w:type="dxa"/>
                  <w:right w:w="100" w:type="dxa"/>
                </w:tcMar>
              </w:tcPr>
              <w:p w14:paraId="5A4AC5AE" w14:textId="77777777" w:rsidR="00BE47E5" w:rsidRDefault="00571F99">
                <w:pPr>
                  <w:widowControl w:val="0"/>
                  <w:pBdr>
                    <w:top w:val="nil"/>
                    <w:left w:val="nil"/>
                    <w:bottom w:val="nil"/>
                    <w:right w:val="nil"/>
                    <w:between w:val="nil"/>
                  </w:pBdr>
                  <w:spacing w:before="0" w:after="0" w:line="240" w:lineRule="auto"/>
                  <w:rPr>
                    <w:b/>
                    <w:bCs/>
                    <w:i/>
                    <w:iCs/>
                  </w:rPr>
                </w:pPr>
                <w:r>
                  <w:rPr>
                    <w:b/>
                    <w:bCs/>
                    <w:i/>
                    <w:iCs/>
                  </w:rPr>
                  <w:t>Needs</w:t>
                </w:r>
              </w:p>
              <w:p w14:paraId="018E7E94" w14:textId="77777777" w:rsidR="00BE47E5" w:rsidRDefault="00571F99">
                <w:pPr>
                  <w:widowControl w:val="0"/>
                  <w:numPr>
                    <w:ilvl w:val="0"/>
                    <w:numId w:val="8"/>
                  </w:numPr>
                  <w:pBdr>
                    <w:top w:val="nil"/>
                    <w:left w:val="nil"/>
                    <w:bottom w:val="nil"/>
                    <w:right w:val="nil"/>
                    <w:between w:val="nil"/>
                  </w:pBdr>
                  <w:spacing w:before="0" w:after="0" w:line="240" w:lineRule="auto"/>
                </w:pPr>
                <w:r>
                  <w:t>Flexible packages, supplier coordination, venue sourcing and budget control</w:t>
                </w:r>
              </w:p>
            </w:tc>
            <w:tc>
              <w:tcPr>
                <w:tcW w:w="4680" w:type="dxa"/>
                <w:shd w:val="clear" w:color="auto" w:fill="D0E0E3"/>
                <w:tcMar>
                  <w:top w:w="100" w:type="dxa"/>
                  <w:left w:w="100" w:type="dxa"/>
                  <w:bottom w:w="100" w:type="dxa"/>
                  <w:right w:w="100" w:type="dxa"/>
                </w:tcMar>
              </w:tcPr>
              <w:p w14:paraId="529AA97D" w14:textId="77777777" w:rsidR="00BE47E5" w:rsidRDefault="00571F99">
                <w:pPr>
                  <w:widowControl w:val="0"/>
                  <w:pBdr>
                    <w:top w:val="nil"/>
                    <w:left w:val="nil"/>
                    <w:bottom w:val="nil"/>
                    <w:right w:val="nil"/>
                    <w:between w:val="nil"/>
                  </w:pBdr>
                  <w:spacing w:before="0" w:after="0" w:line="240" w:lineRule="auto"/>
                  <w:rPr>
                    <w:b/>
                    <w:bCs/>
                    <w:i/>
                    <w:iCs/>
                  </w:rPr>
                </w:pPr>
                <w:r>
                  <w:rPr>
                    <w:b/>
                    <w:bCs/>
                    <w:i/>
                    <w:iCs/>
                  </w:rPr>
                  <w:t>Pain Points</w:t>
                </w:r>
              </w:p>
              <w:p w14:paraId="12650352" w14:textId="77777777" w:rsidR="00BE47E5" w:rsidRDefault="00571F99">
                <w:pPr>
                  <w:widowControl w:val="0"/>
                  <w:numPr>
                    <w:ilvl w:val="0"/>
                    <w:numId w:val="9"/>
                  </w:numPr>
                  <w:pBdr>
                    <w:top w:val="nil"/>
                    <w:left w:val="nil"/>
                    <w:bottom w:val="nil"/>
                    <w:right w:val="nil"/>
                    <w:between w:val="nil"/>
                  </w:pBdr>
                  <w:spacing w:before="0" w:after="0" w:line="240" w:lineRule="auto"/>
                </w:pPr>
                <w:r>
                  <w:t>Managing costs, comparing suppliers and coordinating different wedding services</w:t>
                </w:r>
              </w:p>
            </w:tc>
          </w:tr>
          <w:tr w:rsidR="00BE47E5" w14:paraId="4816179F" w14:textId="77777777">
            <w:trPr>
              <w:trHeight w:val="440"/>
            </w:trPr>
            <w:tc>
              <w:tcPr>
                <w:tcW w:w="9360" w:type="dxa"/>
                <w:gridSpan w:val="2"/>
                <w:shd w:val="clear" w:color="auto" w:fill="B4A7D6"/>
                <w:tcMar>
                  <w:top w:w="100" w:type="dxa"/>
                  <w:left w:w="100" w:type="dxa"/>
                  <w:bottom w:w="100" w:type="dxa"/>
                  <w:right w:w="100" w:type="dxa"/>
                </w:tcMar>
              </w:tcPr>
              <w:p w14:paraId="6A9E221B" w14:textId="77777777" w:rsidR="00BE47E5" w:rsidRDefault="00571F99">
                <w:pPr>
                  <w:widowControl w:val="0"/>
                  <w:pBdr>
                    <w:top w:val="nil"/>
                    <w:left w:val="nil"/>
                    <w:bottom w:val="nil"/>
                    <w:right w:val="nil"/>
                    <w:between w:val="nil"/>
                  </w:pBdr>
                  <w:spacing w:before="0" w:after="0" w:line="240" w:lineRule="auto"/>
                  <w:rPr>
                    <w:b/>
                    <w:bCs/>
                    <w:i/>
                    <w:iCs/>
                  </w:rPr>
                </w:pPr>
                <w:r>
                  <w:rPr>
                    <w:b/>
                    <w:bCs/>
                    <w:i/>
                    <w:iCs/>
                  </w:rPr>
                  <w:t>Key Motivation</w:t>
                </w:r>
              </w:p>
              <w:p w14:paraId="4F8F50A8" w14:textId="77777777" w:rsidR="00BE47E5" w:rsidRDefault="00571F99">
                <w:pPr>
                  <w:widowControl w:val="0"/>
                  <w:numPr>
                    <w:ilvl w:val="0"/>
                    <w:numId w:val="14"/>
                  </w:numPr>
                  <w:pBdr>
                    <w:top w:val="nil"/>
                    <w:left w:val="nil"/>
                    <w:bottom w:val="nil"/>
                    <w:right w:val="nil"/>
                    <w:between w:val="nil"/>
                  </w:pBdr>
                  <w:spacing w:before="0" w:after="0" w:line="240" w:lineRule="auto"/>
                </w:pPr>
                <w:r>
                  <w:t>Flexibility, value for money and personalised support</w:t>
                </w:r>
              </w:p>
            </w:tc>
          </w:tr>
        </w:tbl>
      </w:sdtContent>
    </w:sdt>
    <w:p w14:paraId="1294F965" w14:textId="77777777" w:rsidR="00BE47E5" w:rsidRDefault="00571F99">
      <w:pPr>
        <w:pStyle w:val="Heading2"/>
      </w:pPr>
      <w:bookmarkStart w:id="50" w:name="_Toc239762660"/>
      <w:r>
        <w:t>5.4 Pain Points, Unmet Needs and Demand</w:t>
      </w:r>
      <w:bookmarkEnd w:id="50"/>
    </w:p>
    <w:p w14:paraId="783047DE" w14:textId="77777777" w:rsidR="00BE47E5" w:rsidRDefault="00571F99">
      <w:pPr>
        <w:pStyle w:val="Heading3"/>
      </w:pPr>
      <w:bookmarkStart w:id="51" w:name="_Toc239762661"/>
      <w:r>
        <w:t>5.4.1 Customer Pain Points</w:t>
      </w:r>
      <w:bookmarkEnd w:id="51"/>
    </w:p>
    <w:p w14:paraId="6F4207FB" w14:textId="77777777" w:rsidR="00BE47E5" w:rsidRDefault="00571F99">
      <w:pPr>
        <w:spacing w:before="240" w:after="240"/>
      </w:pPr>
      <w:r>
        <w:t xml:space="preserve">Wedding planning is an intricate, emotional and complex process with disorganised and multiple suppliers (Choudhary, 2026). For couples, the key event planning areas to be coordinated are venues, caterers, photographers, florists, entertainment, transportation, décor, and guest coordination. This means the central customer issue isn't just one of locating suppliers; however, one coordinated event involves </w:t>
      </w:r>
      <w:proofErr w:type="gramStart"/>
      <w:r>
        <w:t>a number of</w:t>
      </w:r>
      <w:proofErr w:type="gramEnd"/>
      <w:r>
        <w:t xml:space="preserve"> decisions (Aslam </w:t>
      </w:r>
      <w:r w:rsidR="0019204E" w:rsidRPr="0019204E">
        <w:rPr>
          <w:i/>
        </w:rPr>
        <w:t>et al</w:t>
      </w:r>
      <w:r>
        <w:t>., 2023).</w:t>
      </w:r>
    </w:p>
    <w:p w14:paraId="53391D98" w14:textId="77777777" w:rsidR="00BE47E5" w:rsidRPr="00C36917" w:rsidRDefault="00571F99">
      <w:pPr>
        <w:spacing w:before="240" w:after="240"/>
        <w:rPr>
          <w:color w:val="000000" w:themeColor="text1"/>
        </w:rPr>
      </w:pPr>
      <w:r>
        <w:t>This can get even more complicated when considering the rise of personalised weddings. Couples are increasingly asking for celebrations that are in line with their identities and not boilerplate offers. However, a higher level of personalisation means a greater number of decisions and coordination (McKinsey &amp; Company, 2021</w:t>
      </w:r>
      <w:r w:rsidRPr="00C36917">
        <w:rPr>
          <w:color w:val="000000" w:themeColor="text1"/>
        </w:rPr>
        <w:t xml:space="preserve">). The evidence, therefore, indicates that the unmet </w:t>
      </w:r>
      <w:r w:rsidRPr="00C36917">
        <w:rPr>
          <w:color w:val="000000" w:themeColor="text1"/>
        </w:rPr>
        <w:lastRenderedPageBreak/>
        <w:t>need for professional coordination of the wedding event is more focused on "narrow" planning and not "widespread" wedding planners for couples in general.</w:t>
      </w:r>
    </w:p>
    <w:p w14:paraId="51314255" w14:textId="77777777" w:rsidR="00BE47E5" w:rsidRDefault="00571F99">
      <w:pPr>
        <w:pStyle w:val="Heading3"/>
      </w:pPr>
      <w:bookmarkStart w:id="52" w:name="_Toc239762662"/>
      <w:r>
        <w:t>5.4.2 Existing Solutions and Gaps</w:t>
      </w:r>
      <w:bookmarkEnd w:id="52"/>
    </w:p>
    <w:p w14:paraId="69CAA938" w14:textId="77777777" w:rsidR="00BE47E5" w:rsidRDefault="00571F99">
      <w:pPr>
        <w:spacing w:before="240" w:after="240"/>
      </w:pPr>
      <w:r>
        <w:t>Some of the current offerings are wedding-planning websites, wedding planners available on-site at venues, individual wedding planners, event-management firms and self-help. Digital platforms can offer convenience and aid in discovering suppliers, but typically will leave decision-making and coordination up to the couple (Wilson, Johnson and Brown, 2024). More traditional planners, on the other hand, might be able to offer more personal help, but it may seem more costly or inflexible.</w:t>
      </w:r>
    </w:p>
    <w:p w14:paraId="1ECAAA3A" w14:textId="77777777" w:rsidR="00BE47E5" w:rsidRPr="00C36917" w:rsidRDefault="00571F99">
      <w:pPr>
        <w:spacing w:before="240" w:after="240"/>
        <w:rPr>
          <w:color w:val="000000" w:themeColor="text1"/>
        </w:rPr>
      </w:pPr>
      <w:r>
        <w:t xml:space="preserve">This presents a potential opportunity between the tech-driven self-service and high-price-tag conventional full-service wedding planning options for EverAfter Weddings. Personal consultation plus digital communication, and supplier co-ordination and flexible packages (Piepponen </w:t>
      </w:r>
      <w:r w:rsidR="0019204E" w:rsidRPr="0019204E">
        <w:rPr>
          <w:i/>
        </w:rPr>
        <w:t>et al</w:t>
      </w:r>
      <w:r>
        <w:t xml:space="preserve">. 2022) could make for a differentiated proposition. </w:t>
      </w:r>
      <w:r w:rsidRPr="00C36917">
        <w:rPr>
          <w:color w:val="000000" w:themeColor="text1"/>
        </w:rPr>
        <w:t>The research suggests, then, that there may be an absence of an ecosystem of professional coordination that supports GIS-based planning that students do themselves.</w:t>
      </w:r>
    </w:p>
    <w:p w14:paraId="5FF14796" w14:textId="77777777" w:rsidR="00BE47E5" w:rsidRDefault="00571F99">
      <w:pPr>
        <w:pStyle w:val="Heading3"/>
      </w:pPr>
      <w:bookmarkStart w:id="53" w:name="_Toc239762663"/>
      <w:r>
        <w:t>5.4.3 Purchase Drivers and Demand</w:t>
      </w:r>
      <w:bookmarkEnd w:id="53"/>
    </w:p>
    <w:p w14:paraId="46544180" w14:textId="77777777" w:rsidR="00BE47E5" w:rsidRDefault="00571F99">
      <w:pPr>
        <w:spacing w:before="240" w:after="240"/>
      </w:pPr>
      <w:r>
        <w:t>Personalisation and convenience, trust, supplier experience, stress reduction and quality assurance are all likely to be major drivers of purchase. The London market reinforces the significance of these factors, as increased spending on the wedding can lead to more suppliers being included and possible negative value of poor coordination (Bornman and Steenkamp, 2023).</w:t>
      </w:r>
    </w:p>
    <w:p w14:paraId="29619694" w14:textId="77777777" w:rsidR="00BE47E5" w:rsidRDefault="00571F99">
      <w:pPr>
        <w:spacing w:before="240" w:after="240"/>
      </w:pPr>
      <w:r>
        <w:t>But buying doesn't happen in a vacuum and can't be rational. An emotionally important event like a wedding could make your girl/girlfriends willing to spend more on the things that will enhance their memories, beautiful and guest experiences. EverAfter Weddings can thus compete because they're able to show the emotional and mostly functional benefits of hiring a wedding service, rather than just pushing their menu of services.</w:t>
      </w:r>
    </w:p>
    <w:p w14:paraId="1FDA85C2" w14:textId="77777777" w:rsidR="00BE47E5" w:rsidRDefault="00571F99">
      <w:pPr>
        <w:pStyle w:val="Heading3"/>
      </w:pPr>
      <w:bookmarkStart w:id="54" w:name="_Toc239762664"/>
      <w:r>
        <w:lastRenderedPageBreak/>
        <w:t>5.4.4 Price Sensitivity and Willingness to Pay</w:t>
      </w:r>
      <w:bookmarkEnd w:id="54"/>
    </w:p>
    <w:p w14:paraId="1D4A1CB9" w14:textId="77777777" w:rsidR="00BE47E5" w:rsidRPr="00C36917" w:rsidRDefault="00571F99">
      <w:pPr>
        <w:spacing w:before="240" w:after="240"/>
        <w:rPr>
          <w:color w:val="000000" w:themeColor="text1"/>
        </w:rPr>
      </w:pPr>
      <w:r w:rsidRPr="00C36917">
        <w:rPr>
          <w:color w:val="000000" w:themeColor="text1"/>
        </w:rPr>
        <w:t>While London wedding prices are relatively high, it is important to take into consideration price sensitivity. According to Bridebook (2026), the average price for a wedding in the UK is £20,604 but 25% of couples spend less than £10,000 and 25% spend more than £26,000. It also predicts a nationwide average career of £1,543 for their wedding and an estimated £1,929 for those wanting to take a punt in London. The variation enables a multi-pronged service offering, but still maintains the same positioning, that is, personalised, rather than one package at a price.</w:t>
      </w:r>
    </w:p>
    <w:p w14:paraId="3F3CB65B" w14:textId="77777777" w:rsidR="00BE47E5" w:rsidRDefault="00571F99">
      <w:pPr>
        <w:spacing w:before="240" w:after="240"/>
      </w:pPr>
      <w:r>
        <w:t>From this comparison, this inference should be made that EverAfter Weddings should not implement a single-price policy. Rather, different layers of service could be offered to varying levels of willingness to pay: Coordination assistance for price-sensitive customers, partial planning services for customers who need specific assistance, and full-service planning services for higher-value customers. This segmentation can help penetrate more of the market while retaining a premium positioning of the brand.</w:t>
      </w:r>
    </w:p>
    <w:p w14:paraId="172C9009" w14:textId="77777777" w:rsidR="00BE47E5" w:rsidRDefault="00571F99">
      <w:pPr>
        <w:pStyle w:val="Heading3"/>
      </w:pPr>
      <w:bookmarkStart w:id="55" w:name="_Toc239762665"/>
      <w:r>
        <w:t>5.4.5 Switching, Barriers and Seasonality</w:t>
      </w:r>
      <w:bookmarkEnd w:id="55"/>
    </w:p>
    <w:p w14:paraId="239E6DFB" w14:textId="77777777" w:rsidR="00BE47E5" w:rsidRDefault="00571F99">
      <w:pPr>
        <w:spacing w:before="240" w:after="240"/>
      </w:pPr>
      <w:r>
        <w:t>Price, trust, and uncertainty in the quality of services and concerns about losing control over a very personal event are the major ones. Reputation also plays a role in switching practices: a customer might lean on your reputation heavily when choosing which planner to work with, so to be sure, you need to have a good reputation.</w:t>
      </w:r>
    </w:p>
    <w:p w14:paraId="0FEDFF51" w14:textId="77777777" w:rsidR="00BE47E5" w:rsidRDefault="00571F99">
      <w:pPr>
        <w:spacing w:before="240" w:after="240"/>
      </w:pPr>
      <w:r>
        <w:t>The other important limit is seasonality. There is an uneven distribution of demand for weddings on certain weekends and months, with periods of high demand and low demand. According to Bridebook, couples are increasingly combining weekday and off-peak weddings as ways to make things more affordable, with August as the most popular time of year. EverAfter Weddings might be able to react to it by offering some off-peak packages, coordinating things for the weekdays and offering discounts for early bookings, which helps utilisation.</w:t>
      </w:r>
    </w:p>
    <w:p w14:paraId="386884B1" w14:textId="77777777" w:rsidR="00BE47E5" w:rsidRDefault="00571F99">
      <w:pPr>
        <w:pStyle w:val="Heading2"/>
        <w:keepNext w:val="0"/>
        <w:keepLines w:val="0"/>
      </w:pPr>
      <w:bookmarkStart w:id="56" w:name="_Toc239762666"/>
      <w:r>
        <w:t>5.5 Economic Conditions</w:t>
      </w:r>
      <w:bookmarkEnd w:id="56"/>
    </w:p>
    <w:p w14:paraId="1CB751F8" w14:textId="77777777" w:rsidR="00BE47E5" w:rsidRDefault="00571F99">
      <w:pPr>
        <w:spacing w:before="240" w:after="240"/>
      </w:pPr>
      <w:r>
        <w:lastRenderedPageBreak/>
        <w:t>The opportunities and threats are in the economic conditions. A wedding is a discretionary item—that is, one which changes based on how much individuals expect to earn, their real income, and their overall level of consumer confidence. But the robustness of the average wedding spend indicates that a married relationship is far from a dead history. Rather, they have shifted their spending.</w:t>
      </w:r>
    </w:p>
    <w:p w14:paraId="3FD05E80" w14:textId="77777777" w:rsidR="00BE47E5" w:rsidRDefault="00571F99">
      <w:pPr>
        <w:spacing w:before="240" w:after="240"/>
      </w:pPr>
      <w:r>
        <w:t>This suggests, therefore, that it is not a simple matter of economic pressure killing off demand or that supply pressure must inevitably lead to reduced demand. Either cut back the number of guests or choose lower-priced dates, but keep money in the budget for services that they regard as being a priority. Meanwhile, according to Bridebook, there is a trend toward smaller guest numbers and potentially out-of-the-rush times to help control costs (Bridebook, 2026b).</w:t>
      </w:r>
    </w:p>
    <w:p w14:paraId="37C63250" w14:textId="77777777" w:rsidR="00BE47E5" w:rsidRDefault="00571F99">
      <w:pPr>
        <w:spacing w:before="240" w:after="240"/>
      </w:pPr>
      <w:r>
        <w:t>This is an opportunity for EverAfter Weddings to make well-done planning a value-added service. Instead, the company can show couples how their existing wedding budgets can be better utilised with professional negotiating talent from the supplier, effective scheduling and budget management.</w:t>
      </w:r>
    </w:p>
    <w:p w14:paraId="4984EA6C" w14:textId="77777777" w:rsidR="00BE47E5" w:rsidRDefault="00571F99">
      <w:pPr>
        <w:pStyle w:val="Heading2"/>
      </w:pPr>
      <w:bookmarkStart w:id="57" w:name="_Toc239762667"/>
      <w:r>
        <w:t>5.6 Research Findings and Opportunity Synthesis</w:t>
      </w:r>
      <w:bookmarkEnd w:id="57"/>
    </w:p>
    <w:p w14:paraId="0B221664" w14:textId="77777777" w:rsidR="00BE47E5" w:rsidRDefault="00571F99">
      <w:pPr>
        <w:pStyle w:val="Heading3"/>
      </w:pPr>
      <w:bookmarkStart w:id="58" w:name="_Toc239762668"/>
      <w:r>
        <w:t>5.6.1 Primary Research Findings</w:t>
      </w:r>
      <w:bookmarkEnd w:id="58"/>
    </w:p>
    <w:p w14:paraId="35C1B60C" w14:textId="77777777" w:rsidR="00BE47E5" w:rsidRDefault="00571F99">
      <w:pPr>
        <w:spacing w:before="240" w:after="240"/>
      </w:pPr>
      <w:r>
        <w:t>Due to the limited amount of source material that is available, it is not possible to provide an appropriate numerical primary research dataset for EverAfter Weddings; therefore, the figures from the sample should not be made up. Three common requirements from the customers are identified by the evidence from the market: personalisation, convenience and confidence in execution (Lindecrantz, Gi, Zerbi, 2020).</w:t>
      </w:r>
    </w:p>
    <w:p w14:paraId="6371BB48" w14:textId="77777777" w:rsidR="00BE47E5" w:rsidRDefault="00571F99">
      <w:pPr>
        <w:spacing w:before="240" w:after="240"/>
      </w:pPr>
      <w:r>
        <w:t>These rules give an adequate operational basis for the business. Couples are not only buying event administration, but they're also buying assurance that one of the most vital personal events will be handled the way they wish it to be handled.</w:t>
      </w:r>
    </w:p>
    <w:p w14:paraId="1D2A9997" w14:textId="77777777" w:rsidR="00BE47E5" w:rsidRDefault="00571F99">
      <w:pPr>
        <w:pStyle w:val="Heading3"/>
      </w:pPr>
      <w:bookmarkStart w:id="59" w:name="_Toc239762669"/>
      <w:r>
        <w:lastRenderedPageBreak/>
        <w:t>5.6.2 Integration and Triangulation</w:t>
      </w:r>
      <w:bookmarkEnd w:id="59"/>
    </w:p>
    <w:p w14:paraId="065306EF" w14:textId="77777777" w:rsidR="00BE47E5" w:rsidRDefault="00571F99">
      <w:pPr>
        <w:spacing w:before="240" w:after="240"/>
      </w:pPr>
      <w:r>
        <w:t>When the opportunity is supported by triangulating with market evidence and customer needs, it becomes even stronger. Further, there is some evidence in the industry that wedding-related spending is significant; according to behavioural evidence, couples are highly mindful about their guests, dates and whom to prioritise when booking suppliers and companies (Shafiee, 2025).</w:t>
      </w:r>
    </w:p>
    <w:p w14:paraId="3A3DA078" w14:textId="77777777" w:rsidR="00BE47E5" w:rsidRDefault="00571F99">
      <w:pPr>
        <w:spacing w:before="240" w:after="240"/>
      </w:pPr>
      <w:r>
        <w:t>But it isn't clear that the evidence shows everything needs a wedding planner. It's an important flaw. The best bet is therefore to look for those who have high complexity, are short of time and are highly personalisation-driven at the time of their wedding.</w:t>
      </w:r>
    </w:p>
    <w:p w14:paraId="6941E46C" w14:textId="77777777" w:rsidR="00BE47E5" w:rsidRDefault="00571F99">
      <w:pPr>
        <w:pStyle w:val="Heading1"/>
      </w:pPr>
      <w:bookmarkStart w:id="60" w:name="_Toc239762670"/>
      <w:r>
        <w:t>Chapter 6: Competitive Environment Analysis</w:t>
      </w:r>
      <w:bookmarkEnd w:id="60"/>
    </w:p>
    <w:p w14:paraId="1FE4F25B" w14:textId="77777777" w:rsidR="00BE47E5" w:rsidRDefault="00571F99">
      <w:pPr>
        <w:pStyle w:val="Heading2"/>
      </w:pPr>
      <w:bookmarkStart w:id="61" w:name="_Toc239762671"/>
      <w:r>
        <w:t>6.1 Scope, Frameworks and Competitive Set</w:t>
      </w:r>
      <w:bookmarkEnd w:id="61"/>
    </w:p>
    <w:p w14:paraId="2D324ED9" w14:textId="77777777" w:rsidR="00BE47E5" w:rsidRDefault="00571F99">
      <w:pPr>
        <w:spacing w:before="240" w:after="240"/>
      </w:pPr>
      <w:r>
        <w:t>The competitive environment of EverAfter Weddings is the competitive wedding planning and event management market in London, including personalised wedding planners, planner organisations, wedding venues, wedding suppliers and wedding stylers. Traditional wedding planners are not the only options available today and now, couples can select between a professional planner, digital planning apps, and even a coordinator coupled with self-managed planning, which is referred to as “Paduano” wedding planning (Paduano, 2025). But competition goes beyond the price tag and extends to the concept of personalisation, convenience, trust, supplier access and execution quality.</w:t>
      </w:r>
    </w:p>
    <w:p w14:paraId="7E07A0BD" w14:textId="77777777" w:rsidR="00BE47E5" w:rsidRDefault="00571F99">
      <w:pPr>
        <w:spacing w:before="240" w:after="240"/>
      </w:pPr>
      <w:r>
        <w:t>Competition is of economic importance because of the value of the market. On the other hand, Bridebook estimates that the average wedding costs £20,604 in the UK, and it's around 31% more expensive in London compared to the national average (Burke, 2026). This means consumer expectations are raised, while at the same time it means more income for EverAfter Weddings. Therefore, the city should not just be considered an appealing market as couples spend more; however, high expenditure tends to also fuel the sense of risk associated with shoddy services.</w:t>
      </w:r>
    </w:p>
    <w:p w14:paraId="05AE5E90" w14:textId="77777777" w:rsidR="00BE47E5" w:rsidRDefault="00571F99">
      <w:pPr>
        <w:pStyle w:val="Heading2"/>
      </w:pPr>
      <w:bookmarkStart w:id="62" w:name="_Toc239762672"/>
      <w:r>
        <w:lastRenderedPageBreak/>
        <w:t>6.2 Key Success Factors</w:t>
      </w:r>
      <w:bookmarkEnd w:id="62"/>
    </w:p>
    <w:p w14:paraId="0D6E5D02" w14:textId="77777777" w:rsidR="00BE47E5" w:rsidRDefault="00571F99">
      <w:pPr>
        <w:spacing w:before="240" w:after="240"/>
      </w:pPr>
      <w:r>
        <w:t xml:space="preserve">It's not all about a good wedding package in London. The first critical factor for success is personalisation. Self-expression and unique experiences are now typical aspects of wedding planning, evidenced by recent wedding trends that focus on personalised events, micro-weddings, and unique experiences (Burke, 2025). EverAfter Weddings can thus distinguish itself by giving each customer a customised wedding concept by interpreting their </w:t>
      </w:r>
      <w:proofErr w:type="gramStart"/>
      <w:r>
        <w:t>particular tastes</w:t>
      </w:r>
      <w:proofErr w:type="gramEnd"/>
      <w:r>
        <w:t xml:space="preserve"> and needs instead of offering standardised packages.</w:t>
      </w:r>
    </w:p>
    <w:p w14:paraId="5DF2CD06" w14:textId="77777777" w:rsidR="00BE47E5" w:rsidRDefault="00571F99">
      <w:pPr>
        <w:spacing w:before="240" w:after="240"/>
      </w:pPr>
      <w:r>
        <w:t>Secondly, value and budget management are vital. Just a quarter of the couples in the low £10,000- crores of marriages in London are done at a much higher cost, exceeding £26,000 compared to the overall UK marriage expenditure of £20,604 (Burke, 2026). This is a sign of both a polarised market and a homogeneous customer base. EverAfter Weddings needs to prove its worth across all budgets, and not assume that every London customer is classed as a premium customer.</w:t>
      </w:r>
    </w:p>
    <w:p w14:paraId="46B03AF7" w14:textId="77777777" w:rsidR="00BE47E5" w:rsidRDefault="00571F99">
      <w:pPr>
        <w:pStyle w:val="Heading2"/>
      </w:pPr>
      <w:bookmarkStart w:id="63" w:name="_Toc239762673"/>
      <w:r>
        <w:t>6.3 Main Competitors and Positioning</w:t>
      </w:r>
      <w:bookmarkEnd w:id="63"/>
    </w:p>
    <w:p w14:paraId="71D30320" w14:textId="77777777" w:rsidR="00BE47E5" w:rsidRDefault="00571F99">
      <w:pPr>
        <w:pStyle w:val="Heading3"/>
      </w:pPr>
      <w:bookmarkStart w:id="64" w:name="_Toc239762674"/>
      <w:r>
        <w:t>6.3.1 Competitor Selection</w:t>
      </w:r>
      <w:bookmarkEnd w:id="64"/>
    </w:p>
    <w:p w14:paraId="472BC3F5" w14:textId="77777777" w:rsidR="00BE47E5" w:rsidRDefault="00571F99">
      <w:pPr>
        <w:spacing w:before="240" w:after="240"/>
      </w:pPr>
      <w:r>
        <w:t>This should consist of Bridebook, Hitched, as well as independent London wedding planners and venue-based wedding coordinators. The competitors are alternative ways of addressing the customer problem.</w:t>
      </w:r>
    </w:p>
    <w:p w14:paraId="7509660B" w14:textId="77777777" w:rsidR="00BE47E5" w:rsidRDefault="00571F99">
      <w:pPr>
        <w:spacing w:before="240" w:after="240"/>
        <w:rPr>
          <w:b/>
          <w:bCs/>
        </w:rPr>
      </w:pPr>
      <w:r>
        <w:rPr>
          <w:b/>
          <w:bCs/>
        </w:rPr>
        <w:t>Table 5. Competitor</w:t>
      </w:r>
    </w:p>
    <w:tbl>
      <w:tblPr>
        <w:tblStyle w:val="affffd"/>
        <w:tblW w:w="9359" w:type="dxa"/>
        <w:tblBorders>
          <w:top w:val="nil"/>
          <w:left w:val="nil"/>
          <w:bottom w:val="nil"/>
          <w:right w:val="nil"/>
          <w:insideH w:val="nil"/>
          <w:insideV w:val="nil"/>
        </w:tblBorders>
        <w:tblLayout w:type="fixed"/>
        <w:tblLook w:val="0600" w:firstRow="0" w:lastRow="0" w:firstColumn="0" w:lastColumn="0" w:noHBand="1" w:noVBand="1"/>
      </w:tblPr>
      <w:tblGrid>
        <w:gridCol w:w="1657"/>
        <w:gridCol w:w="2375"/>
        <w:gridCol w:w="1814"/>
        <w:gridCol w:w="1613"/>
        <w:gridCol w:w="1900"/>
      </w:tblGrid>
      <w:tr w:rsidR="00BE47E5" w14:paraId="54A5575F" w14:textId="77777777">
        <w:trPr>
          <w:trHeight w:val="800"/>
        </w:trPr>
        <w:tc>
          <w:tcPr>
            <w:tcW w:w="1657"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49C9E40" w14:textId="77777777" w:rsidR="00BE47E5" w:rsidRDefault="00571F99">
            <w:pPr>
              <w:spacing w:before="0" w:after="0" w:line="240" w:lineRule="auto"/>
              <w:jc w:val="center"/>
              <w:rPr>
                <w:b/>
                <w:bCs/>
                <w:i/>
                <w:iCs/>
              </w:rPr>
            </w:pPr>
            <w:r>
              <w:rPr>
                <w:b/>
                <w:bCs/>
                <w:i/>
                <w:iCs/>
              </w:rPr>
              <w:t>Competitor</w:t>
            </w:r>
          </w:p>
        </w:tc>
        <w:tc>
          <w:tcPr>
            <w:tcW w:w="237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76FA03F" w14:textId="77777777" w:rsidR="00BE47E5" w:rsidRDefault="00571F99">
            <w:pPr>
              <w:spacing w:before="0" w:after="0" w:line="240" w:lineRule="auto"/>
              <w:jc w:val="center"/>
              <w:rPr>
                <w:b/>
                <w:bCs/>
                <w:i/>
                <w:iCs/>
              </w:rPr>
            </w:pPr>
            <w:r>
              <w:rPr>
                <w:b/>
                <w:bCs/>
                <w:i/>
                <w:iCs/>
              </w:rPr>
              <w:t>Offer/Position</w:t>
            </w:r>
          </w:p>
        </w:tc>
        <w:tc>
          <w:tcPr>
            <w:tcW w:w="1814"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0633DB1" w14:textId="77777777" w:rsidR="00BE47E5" w:rsidRDefault="00571F99">
            <w:pPr>
              <w:spacing w:before="0" w:after="0" w:line="240" w:lineRule="auto"/>
              <w:jc w:val="center"/>
              <w:rPr>
                <w:b/>
                <w:bCs/>
                <w:i/>
                <w:iCs/>
              </w:rPr>
            </w:pPr>
            <w:r>
              <w:rPr>
                <w:b/>
                <w:bCs/>
                <w:i/>
                <w:iCs/>
              </w:rPr>
              <w:t>Price Approach</w:t>
            </w:r>
          </w:p>
        </w:tc>
        <w:tc>
          <w:tcPr>
            <w:tcW w:w="1613"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5A42A0F7" w14:textId="77777777" w:rsidR="00BE47E5" w:rsidRDefault="00571F99">
            <w:pPr>
              <w:spacing w:before="0" w:after="0" w:line="240" w:lineRule="auto"/>
              <w:jc w:val="center"/>
              <w:rPr>
                <w:b/>
                <w:bCs/>
                <w:i/>
                <w:iCs/>
              </w:rPr>
            </w:pPr>
            <w:r>
              <w:rPr>
                <w:b/>
                <w:bCs/>
                <w:i/>
                <w:iCs/>
              </w:rPr>
              <w:t>Digital Convenience</w:t>
            </w:r>
          </w:p>
        </w:tc>
        <w:tc>
          <w:tcPr>
            <w:tcW w:w="190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492612A0" w14:textId="77777777" w:rsidR="00BE47E5" w:rsidRDefault="00571F99">
            <w:pPr>
              <w:spacing w:before="0" w:after="0" w:line="240" w:lineRule="auto"/>
              <w:jc w:val="center"/>
              <w:rPr>
                <w:b/>
                <w:bCs/>
                <w:i/>
                <w:iCs/>
              </w:rPr>
            </w:pPr>
            <w:r>
              <w:rPr>
                <w:b/>
                <w:bCs/>
                <w:i/>
                <w:iCs/>
              </w:rPr>
              <w:t>Key Strength</w:t>
            </w:r>
          </w:p>
        </w:tc>
      </w:tr>
      <w:tr w:rsidR="00BE47E5" w14:paraId="2282D7C7" w14:textId="77777777">
        <w:trPr>
          <w:trHeight w:val="800"/>
        </w:trPr>
        <w:tc>
          <w:tcPr>
            <w:tcW w:w="1657"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615A9C8" w14:textId="77777777" w:rsidR="00BE47E5" w:rsidRDefault="00571F99">
            <w:pPr>
              <w:spacing w:before="0" w:after="0" w:line="240" w:lineRule="auto"/>
              <w:jc w:val="center"/>
            </w:pPr>
            <w:r>
              <w:rPr>
                <w:b/>
                <w:bCs/>
              </w:rPr>
              <w:t>Bridebook</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F486D" w14:textId="77777777" w:rsidR="00BE47E5" w:rsidRDefault="00571F99">
            <w:pPr>
              <w:spacing w:before="0" w:after="0" w:line="240" w:lineRule="auto"/>
              <w:jc w:val="center"/>
            </w:pPr>
            <w:r>
              <w:t>Digital wedding planning platform</w:t>
            </w:r>
          </w:p>
        </w:tc>
        <w:tc>
          <w:tcPr>
            <w:tcW w:w="18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A7795" w14:textId="77777777" w:rsidR="00BE47E5" w:rsidRDefault="00571F99">
            <w:pPr>
              <w:spacing w:before="0" w:after="0" w:line="240" w:lineRule="auto"/>
              <w:jc w:val="center"/>
            </w:pPr>
            <w:r>
              <w:t>Free planning tools</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A5DE1" w14:textId="77777777" w:rsidR="00BE47E5" w:rsidRDefault="00571F99">
            <w:pPr>
              <w:spacing w:before="0" w:after="0" w:line="240" w:lineRule="auto"/>
              <w:jc w:val="center"/>
            </w:pPr>
            <w:r>
              <w:t>Very high</w:t>
            </w:r>
          </w:p>
        </w:tc>
        <w:tc>
          <w:tcPr>
            <w:tcW w:w="1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056E8" w14:textId="77777777" w:rsidR="00BE47E5" w:rsidRDefault="00571F99">
            <w:pPr>
              <w:spacing w:before="0" w:after="0" w:line="240" w:lineRule="auto"/>
              <w:jc w:val="center"/>
            </w:pPr>
            <w:r>
              <w:t>Scale and convenience</w:t>
            </w:r>
          </w:p>
        </w:tc>
      </w:tr>
      <w:tr w:rsidR="00BE47E5" w14:paraId="0ADB2E51" w14:textId="77777777">
        <w:trPr>
          <w:trHeight w:val="800"/>
        </w:trPr>
        <w:tc>
          <w:tcPr>
            <w:tcW w:w="1657"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09CAA70" w14:textId="77777777" w:rsidR="00BE47E5" w:rsidRDefault="00571F99">
            <w:pPr>
              <w:spacing w:before="0" w:after="0" w:line="240" w:lineRule="auto"/>
              <w:jc w:val="center"/>
            </w:pPr>
            <w:r>
              <w:rPr>
                <w:b/>
                <w:bCs/>
              </w:rPr>
              <w:t>Hitched</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3468E" w14:textId="77777777" w:rsidR="00BE47E5" w:rsidRDefault="00571F99">
            <w:pPr>
              <w:spacing w:before="0" w:after="0" w:line="240" w:lineRule="auto"/>
              <w:jc w:val="center"/>
            </w:pPr>
            <w:r>
              <w:t>Supplier/planning marketplace</w:t>
            </w:r>
          </w:p>
        </w:tc>
        <w:tc>
          <w:tcPr>
            <w:tcW w:w="18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69472" w14:textId="77777777" w:rsidR="00BE47E5" w:rsidRDefault="00571F99">
            <w:pPr>
              <w:spacing w:before="0" w:after="0" w:line="240" w:lineRule="auto"/>
              <w:jc w:val="center"/>
            </w:pPr>
            <w:r>
              <w:t>Free discovery platform</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9B19A" w14:textId="77777777" w:rsidR="00BE47E5" w:rsidRDefault="00571F99">
            <w:pPr>
              <w:spacing w:before="0" w:after="0" w:line="240" w:lineRule="auto"/>
              <w:jc w:val="center"/>
            </w:pPr>
            <w:r>
              <w:t>Very high</w:t>
            </w:r>
          </w:p>
        </w:tc>
        <w:tc>
          <w:tcPr>
            <w:tcW w:w="1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F5920" w14:textId="77777777" w:rsidR="00BE47E5" w:rsidRDefault="00571F99">
            <w:pPr>
              <w:spacing w:before="0" w:after="0" w:line="240" w:lineRule="auto"/>
              <w:jc w:val="center"/>
            </w:pPr>
            <w:r>
              <w:t>Large supplier directory</w:t>
            </w:r>
          </w:p>
        </w:tc>
      </w:tr>
      <w:tr w:rsidR="00BE47E5" w14:paraId="1706DBA9" w14:textId="77777777">
        <w:trPr>
          <w:trHeight w:val="800"/>
        </w:trPr>
        <w:tc>
          <w:tcPr>
            <w:tcW w:w="1657"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58C9F7D" w14:textId="77777777" w:rsidR="00BE47E5" w:rsidRDefault="00571F99">
            <w:pPr>
              <w:spacing w:before="0" w:after="0" w:line="240" w:lineRule="auto"/>
              <w:jc w:val="center"/>
            </w:pPr>
            <w:r>
              <w:rPr>
                <w:b/>
                <w:bCs/>
              </w:rPr>
              <w:lastRenderedPageBreak/>
              <w:t>Independent planners</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F2B84" w14:textId="77777777" w:rsidR="00BE47E5" w:rsidRDefault="00571F99">
            <w:pPr>
              <w:spacing w:before="0" w:after="0" w:line="240" w:lineRule="auto"/>
              <w:jc w:val="center"/>
            </w:pPr>
            <w:r>
              <w:t>Personalised planning and coordination</w:t>
            </w:r>
          </w:p>
        </w:tc>
        <w:tc>
          <w:tcPr>
            <w:tcW w:w="18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54E20" w14:textId="77777777" w:rsidR="00BE47E5" w:rsidRDefault="00571F99">
            <w:pPr>
              <w:spacing w:before="0" w:after="0" w:line="240" w:lineRule="auto"/>
              <w:jc w:val="center"/>
            </w:pPr>
            <w:r>
              <w:t>Medium–premium</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32666" w14:textId="77777777" w:rsidR="00BE47E5" w:rsidRDefault="00571F99">
            <w:pPr>
              <w:spacing w:before="0" w:after="0" w:line="240" w:lineRule="auto"/>
              <w:jc w:val="center"/>
            </w:pPr>
            <w:r>
              <w:t>Medium</w:t>
            </w:r>
          </w:p>
        </w:tc>
        <w:tc>
          <w:tcPr>
            <w:tcW w:w="1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4EBCC" w14:textId="77777777" w:rsidR="00BE47E5" w:rsidRDefault="00571F99">
            <w:pPr>
              <w:spacing w:before="0" w:after="0" w:line="240" w:lineRule="auto"/>
              <w:jc w:val="center"/>
            </w:pPr>
            <w:r>
              <w:t>Human expertise</w:t>
            </w:r>
          </w:p>
        </w:tc>
      </w:tr>
      <w:tr w:rsidR="00BE47E5" w14:paraId="3BB4AC6C" w14:textId="77777777">
        <w:trPr>
          <w:trHeight w:val="800"/>
        </w:trPr>
        <w:tc>
          <w:tcPr>
            <w:tcW w:w="1657"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D25A11B" w14:textId="77777777" w:rsidR="00BE47E5" w:rsidRDefault="00571F99">
            <w:pPr>
              <w:spacing w:before="0" w:after="0" w:line="240" w:lineRule="auto"/>
              <w:jc w:val="center"/>
            </w:pPr>
            <w:r>
              <w:rPr>
                <w:b/>
                <w:bCs/>
              </w:rPr>
              <w:t>Venue coordinators</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28A49" w14:textId="77777777" w:rsidR="00BE47E5" w:rsidRDefault="00571F99">
            <w:pPr>
              <w:spacing w:before="0" w:after="0" w:line="240" w:lineRule="auto"/>
              <w:jc w:val="center"/>
            </w:pPr>
            <w:r>
              <w:t>Venue-focused planning support</w:t>
            </w:r>
          </w:p>
        </w:tc>
        <w:tc>
          <w:tcPr>
            <w:tcW w:w="18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FE791" w14:textId="77777777" w:rsidR="00BE47E5" w:rsidRDefault="00571F99">
            <w:pPr>
              <w:spacing w:before="0" w:after="0" w:line="240" w:lineRule="auto"/>
              <w:jc w:val="center"/>
            </w:pPr>
            <w:r>
              <w:t>Often integrated with venue</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35F60" w14:textId="77777777" w:rsidR="00BE47E5" w:rsidRDefault="00571F99">
            <w:pPr>
              <w:spacing w:before="0" w:after="0" w:line="240" w:lineRule="auto"/>
              <w:jc w:val="center"/>
            </w:pPr>
            <w:r>
              <w:t>Medium</w:t>
            </w:r>
          </w:p>
        </w:tc>
        <w:tc>
          <w:tcPr>
            <w:tcW w:w="1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E941B" w14:textId="77777777" w:rsidR="00BE47E5" w:rsidRDefault="00571F99">
            <w:pPr>
              <w:spacing w:before="0" w:after="0" w:line="240" w:lineRule="auto"/>
              <w:jc w:val="center"/>
            </w:pPr>
            <w:r>
              <w:t>Venue knowledge</w:t>
            </w:r>
          </w:p>
        </w:tc>
      </w:tr>
      <w:tr w:rsidR="00BE47E5" w14:paraId="7F8C3F2B" w14:textId="77777777">
        <w:trPr>
          <w:trHeight w:val="800"/>
        </w:trPr>
        <w:tc>
          <w:tcPr>
            <w:tcW w:w="1657"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D477232" w14:textId="77777777" w:rsidR="00BE47E5" w:rsidRDefault="00571F99">
            <w:pPr>
              <w:spacing w:before="0" w:after="0" w:line="240" w:lineRule="auto"/>
              <w:jc w:val="center"/>
            </w:pPr>
            <w:r>
              <w:rPr>
                <w:b/>
                <w:bCs/>
              </w:rPr>
              <w:t>EverAfter Weddings</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49C2A" w14:textId="77777777" w:rsidR="00BE47E5" w:rsidRDefault="00571F99">
            <w:pPr>
              <w:spacing w:before="0" w:after="0" w:line="240" w:lineRule="auto"/>
              <w:jc w:val="center"/>
            </w:pPr>
            <w:r>
              <w:t>Personalised planning and event management</w:t>
            </w:r>
          </w:p>
        </w:tc>
        <w:tc>
          <w:tcPr>
            <w:tcW w:w="18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7D358" w14:textId="77777777" w:rsidR="00BE47E5" w:rsidRDefault="00571F99">
            <w:pPr>
              <w:spacing w:before="0" w:after="0" w:line="240" w:lineRule="auto"/>
              <w:jc w:val="center"/>
            </w:pPr>
            <w:r>
              <w:t>Tiered/flexible</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3B9E0" w14:textId="77777777" w:rsidR="00BE47E5" w:rsidRDefault="00571F99">
            <w:pPr>
              <w:spacing w:before="0" w:after="0" w:line="240" w:lineRule="auto"/>
              <w:jc w:val="center"/>
            </w:pPr>
            <w:r>
              <w:t>High</w:t>
            </w:r>
          </w:p>
        </w:tc>
        <w:tc>
          <w:tcPr>
            <w:tcW w:w="1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E9739" w14:textId="77777777" w:rsidR="00BE47E5" w:rsidRDefault="00571F99">
            <w:pPr>
              <w:spacing w:before="0" w:after="0" w:line="240" w:lineRule="auto"/>
              <w:jc w:val="center"/>
            </w:pPr>
            <w:r>
              <w:t>Personalisation + coordination</w:t>
            </w:r>
          </w:p>
        </w:tc>
      </w:tr>
    </w:tbl>
    <w:p w14:paraId="4260502E" w14:textId="77777777" w:rsidR="00BE47E5" w:rsidRPr="00A13475" w:rsidRDefault="00571F99">
      <w:pPr>
        <w:spacing w:before="240" w:after="240"/>
        <w:rPr>
          <w:color w:val="000000" w:themeColor="text1"/>
        </w:rPr>
      </w:pPr>
      <w:r>
        <w:t>Bridebook is significant as it reports over 1.9 million weddings planned and that 71% of couples planning a wedding in the UK plan their wedding through Bridebook (Bridebook 2026a). Another benefit of Hitching is the large variety of suppliers you'll be able to choose from, with over 1,000 wedding planners and thousands of photographers, florists, caterers and other suppliers (Hitched, 2026</w:t>
      </w:r>
      <w:r w:rsidRPr="00A13475">
        <w:rPr>
          <w:color w:val="000000" w:themeColor="text1"/>
        </w:rPr>
        <w:t>). Digital competitors as in the comparison maximize convenience and choice while planners achieve greater personalization; EverAfter can achieve this end with flexible, end-to-end coordination as it brings both together.</w:t>
      </w:r>
    </w:p>
    <w:p w14:paraId="03F0BC6C" w14:textId="77777777" w:rsidR="00BE47E5" w:rsidRPr="00A13475" w:rsidRDefault="00571F99">
      <w:pPr>
        <w:pStyle w:val="Heading3"/>
        <w:rPr>
          <w:color w:val="000000" w:themeColor="text1"/>
        </w:rPr>
      </w:pPr>
      <w:bookmarkStart w:id="65" w:name="_Toc239762675"/>
      <w:r w:rsidRPr="00A13475">
        <w:rPr>
          <w:color w:val="000000" w:themeColor="text1"/>
        </w:rPr>
        <w:t>6.3.2 Comparative Evaluation</w:t>
      </w:r>
      <w:bookmarkEnd w:id="65"/>
    </w:p>
    <w:p w14:paraId="45792831" w14:textId="77777777" w:rsidR="00BE47E5" w:rsidRPr="00A13475" w:rsidRDefault="00571F99">
      <w:pPr>
        <w:spacing w:before="240" w:after="240"/>
        <w:rPr>
          <w:color w:val="000000" w:themeColor="text1"/>
        </w:rPr>
      </w:pPr>
      <w:r w:rsidRPr="00A13475">
        <w:rPr>
          <w:color w:val="000000" w:themeColor="text1"/>
        </w:rPr>
        <w:t xml:space="preserve">Scale and digital convenience are the main drivers in Bridebook's competitive advantage. Budgets, guest lists, checklists, suppliers, venues- </w:t>
      </w:r>
      <w:proofErr w:type="gramStart"/>
      <w:r w:rsidRPr="00A13475">
        <w:rPr>
          <w:color w:val="000000" w:themeColor="text1"/>
        </w:rPr>
        <w:t>all of</w:t>
      </w:r>
      <w:proofErr w:type="gramEnd"/>
      <w:r w:rsidRPr="00A13475">
        <w:rPr>
          <w:color w:val="000000" w:themeColor="text1"/>
        </w:rPr>
        <w:t xml:space="preserve"> those things can be managed in one platform by couples (Bridebook, 2022). There are variations in digital convenience, customisation and coordination between competitors; critically, the role of discovery is swapped over for self-service for Bridebook and Hitched versus personal service for planners, giving EverAfter Weddings a clear niche.</w:t>
      </w:r>
    </w:p>
    <w:p w14:paraId="5407B90A" w14:textId="77777777" w:rsidR="00BE47E5" w:rsidRDefault="00571F99">
      <w:pPr>
        <w:spacing w:before="240" w:after="240"/>
      </w:pPr>
      <w:r>
        <w:t>Hitched, on the other hand, offers vendor discovery. The large directory diminishes the expenses of searching and offers a lot of choice for customers. But, having more options can also result in openness being more complex. In some ways, EverAfter Weddings can become the service which enables everyone to access their vast selection of suppliers and make available the same service with a sense of purpose.</w:t>
      </w:r>
    </w:p>
    <w:p w14:paraId="47529B49" w14:textId="77777777" w:rsidR="00BE47E5" w:rsidRDefault="00571F99">
      <w:pPr>
        <w:pStyle w:val="Heading3"/>
      </w:pPr>
      <w:bookmarkStart w:id="66" w:name="_Toc239762676"/>
      <w:r>
        <w:lastRenderedPageBreak/>
        <w:t>6.3.3 Strengths and Weaknesses</w:t>
      </w:r>
      <w:bookmarkEnd w:id="66"/>
    </w:p>
    <w:p w14:paraId="471C1384" w14:textId="77777777" w:rsidR="00BE47E5" w:rsidRDefault="00571F99">
      <w:pPr>
        <w:spacing w:before="240" w:after="240"/>
      </w:pPr>
      <w:r>
        <w:t xml:space="preserve">Powerful brand recognition and a large supplier network with customer acquisition systems exist among the big digital competitors out there. Bridebook's projected weddings of over 1.9 million </w:t>
      </w:r>
      <w:proofErr w:type="gramStart"/>
      <w:r>
        <w:t>is</w:t>
      </w:r>
      <w:proofErr w:type="gramEnd"/>
      <w:r>
        <w:t xml:space="preserve"> a significant network benefit (Bridebook, 2022). Hitched's long list of suppliers affords a similar scale benefit.</w:t>
      </w:r>
    </w:p>
    <w:p w14:paraId="1B257A2F" w14:textId="77777777" w:rsidR="00BE47E5" w:rsidRDefault="00571F99">
      <w:pPr>
        <w:spacing w:before="240" w:after="240"/>
      </w:pPr>
      <w:r>
        <w:t>But size is not always synonymous with customisation. When couples are choosing a different supplier and a lot more in comparison, they may find themselves with information overload. EverAfter Weddings can take advantage of this vulnerability with its curated supplier suggestions, direct contact with the customers and customised event concepts.</w:t>
      </w:r>
    </w:p>
    <w:p w14:paraId="07CD1EA4" w14:textId="77777777" w:rsidR="00BE47E5" w:rsidRDefault="00571F99">
      <w:pPr>
        <w:pStyle w:val="Heading3"/>
      </w:pPr>
      <w:bookmarkStart w:id="67" w:name="_Toc239762677"/>
      <w:r>
        <w:t>6.3.4 Competitive Positioning</w:t>
      </w:r>
      <w:bookmarkEnd w:id="67"/>
    </w:p>
    <w:p w14:paraId="631D2A94" w14:textId="77777777" w:rsidR="00BE47E5" w:rsidRDefault="00571F99">
      <w:pPr>
        <w:spacing w:before="240" w:after="240"/>
      </w:pPr>
      <w:r>
        <w:t>Individual positioning of competitors for personalisation and convenience. Bridebook and Hitched have a solid base on digital convenience but heavily depend on customers' decision-making. Independent planners: good at personalising, less good at technology integration. Venue coordinators provide specialist expertise on venues but have a more specific range.</w:t>
      </w:r>
    </w:p>
    <w:p w14:paraId="70F76806" w14:textId="77777777" w:rsidR="00BE47E5" w:rsidRDefault="00571F99">
      <w:pPr>
        <w:spacing w:before="240" w:after="240"/>
      </w:pPr>
      <w:r>
        <w:t>EverAfter Weddings should then be in the high personalisation/high convenience position (Kasun, 2025). It should be a mix of custom planning, digital communication, clear packages, supplier handling and event execution. This separation is – at least more defensible – than competing on a price basis.</w:t>
      </w:r>
    </w:p>
    <w:p w14:paraId="5E5E9C79" w14:textId="77777777" w:rsidR="00BE47E5" w:rsidRDefault="00571F99">
      <w:pPr>
        <w:pStyle w:val="Heading2"/>
      </w:pPr>
      <w:bookmarkStart w:id="68" w:name="_Toc239762678"/>
      <w:r>
        <w:t>6.4 Porter's Five Forces</w:t>
      </w:r>
      <w:bookmarkEnd w:id="68"/>
    </w:p>
    <w:p w14:paraId="6EA5B62E" w14:textId="77777777" w:rsidR="00BE47E5" w:rsidRDefault="00571F99">
      <w:pPr>
        <w:rPr>
          <w:b/>
          <w:bCs/>
        </w:rPr>
      </w:pPr>
      <w:r>
        <w:rPr>
          <w:b/>
          <w:bCs/>
        </w:rPr>
        <w:t>Table 6. Porter’s Five Forces</w:t>
      </w:r>
    </w:p>
    <w:tbl>
      <w:tblPr>
        <w:tblStyle w:val="affffe"/>
        <w:tblW w:w="9345" w:type="dxa"/>
        <w:tblBorders>
          <w:top w:val="nil"/>
          <w:left w:val="nil"/>
          <w:bottom w:val="nil"/>
          <w:right w:val="nil"/>
          <w:insideH w:val="nil"/>
          <w:insideV w:val="nil"/>
        </w:tblBorders>
        <w:tblLayout w:type="fixed"/>
        <w:tblLook w:val="0600" w:firstRow="0" w:lastRow="0" w:firstColumn="0" w:lastColumn="0" w:noHBand="1" w:noVBand="1"/>
      </w:tblPr>
      <w:tblGrid>
        <w:gridCol w:w="1890"/>
        <w:gridCol w:w="6075"/>
        <w:gridCol w:w="1380"/>
      </w:tblGrid>
      <w:tr w:rsidR="00BE47E5" w14:paraId="70C3BADF" w14:textId="77777777">
        <w:trPr>
          <w:trHeight w:val="515"/>
        </w:trPr>
        <w:tc>
          <w:tcPr>
            <w:tcW w:w="189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664AF5F3" w14:textId="77777777" w:rsidR="00BE47E5" w:rsidRDefault="00571F99">
            <w:pPr>
              <w:spacing w:before="0" w:after="0" w:line="240" w:lineRule="auto"/>
              <w:jc w:val="center"/>
              <w:rPr>
                <w:i/>
                <w:iCs/>
              </w:rPr>
            </w:pPr>
            <w:r>
              <w:rPr>
                <w:b/>
                <w:bCs/>
                <w:i/>
                <w:iCs/>
              </w:rPr>
              <w:t>Force</w:t>
            </w:r>
          </w:p>
        </w:tc>
        <w:tc>
          <w:tcPr>
            <w:tcW w:w="6075"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64CA5333" w14:textId="77777777" w:rsidR="00BE47E5" w:rsidRDefault="00571F99">
            <w:pPr>
              <w:spacing w:before="0" w:after="0" w:line="240" w:lineRule="auto"/>
              <w:jc w:val="center"/>
            </w:pPr>
            <w:r>
              <w:rPr>
                <w:b/>
                <w:bCs/>
              </w:rPr>
              <w:t>Evaluation</w:t>
            </w:r>
          </w:p>
        </w:tc>
        <w:tc>
          <w:tcPr>
            <w:tcW w:w="138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40E6C942" w14:textId="77777777" w:rsidR="00BE47E5" w:rsidRDefault="00571F99">
            <w:pPr>
              <w:spacing w:before="0" w:after="0" w:line="240" w:lineRule="auto"/>
              <w:jc w:val="center"/>
              <w:rPr>
                <w:i/>
                <w:iCs/>
              </w:rPr>
            </w:pPr>
            <w:r>
              <w:rPr>
                <w:b/>
                <w:bCs/>
                <w:i/>
                <w:iCs/>
              </w:rPr>
              <w:t>Impact</w:t>
            </w:r>
          </w:p>
        </w:tc>
      </w:tr>
      <w:tr w:rsidR="00BE47E5" w14:paraId="0F8F4537" w14:textId="77777777">
        <w:trPr>
          <w:trHeight w:val="800"/>
        </w:trPr>
        <w:tc>
          <w:tcPr>
            <w:tcW w:w="189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FE4EB4F" w14:textId="77777777" w:rsidR="00BE47E5" w:rsidRDefault="00571F99">
            <w:pPr>
              <w:spacing w:before="0" w:after="0" w:line="240" w:lineRule="auto"/>
              <w:jc w:val="center"/>
              <w:rPr>
                <w:i/>
                <w:iCs/>
              </w:rPr>
            </w:pPr>
            <w:r>
              <w:rPr>
                <w:b/>
                <w:bCs/>
                <w:i/>
                <w:iCs/>
              </w:rPr>
              <w:t>Competitive rivalry</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3F790" w14:textId="77777777" w:rsidR="00BE47E5" w:rsidRDefault="00571F99">
            <w:pPr>
              <w:spacing w:before="0" w:after="0" w:line="240" w:lineRule="auto"/>
            </w:pPr>
            <w:r>
              <w:t>Numerous planners, marketplaces and venue coordinators compete for London couples (Bellini, 2024).</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D1C30" w14:textId="77777777" w:rsidR="00BE47E5" w:rsidRDefault="00571F99">
            <w:pPr>
              <w:spacing w:before="0" w:after="0" w:line="240" w:lineRule="auto"/>
              <w:jc w:val="center"/>
              <w:rPr>
                <w:i/>
                <w:iCs/>
              </w:rPr>
            </w:pPr>
            <w:r>
              <w:rPr>
                <w:b/>
                <w:bCs/>
                <w:i/>
                <w:iCs/>
              </w:rPr>
              <w:t>High</w:t>
            </w:r>
          </w:p>
        </w:tc>
      </w:tr>
      <w:tr w:rsidR="00BE47E5" w14:paraId="7C06CB7F" w14:textId="77777777">
        <w:trPr>
          <w:trHeight w:val="800"/>
        </w:trPr>
        <w:tc>
          <w:tcPr>
            <w:tcW w:w="189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65F187D" w14:textId="77777777" w:rsidR="00BE47E5" w:rsidRDefault="00571F99">
            <w:pPr>
              <w:spacing w:before="0" w:after="0" w:line="240" w:lineRule="auto"/>
              <w:jc w:val="center"/>
              <w:rPr>
                <w:i/>
                <w:iCs/>
              </w:rPr>
            </w:pPr>
            <w:r>
              <w:rPr>
                <w:b/>
                <w:bCs/>
                <w:i/>
                <w:iCs/>
              </w:rPr>
              <w:lastRenderedPageBreak/>
              <w:t>Buyer power</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B2E28" w14:textId="77777777" w:rsidR="00BE47E5" w:rsidRDefault="00571F99">
            <w:pPr>
              <w:spacing w:before="0" w:after="0" w:line="240" w:lineRule="auto"/>
            </w:pPr>
            <w:r>
              <w:t>Couples can compare planners, suppliers, reviews and prices online (Bridebook, 2026a; Hitched, 2026).</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67798" w14:textId="77777777" w:rsidR="00BE47E5" w:rsidRDefault="00571F99">
            <w:pPr>
              <w:spacing w:before="0" w:after="0" w:line="240" w:lineRule="auto"/>
              <w:jc w:val="center"/>
              <w:rPr>
                <w:i/>
                <w:iCs/>
              </w:rPr>
            </w:pPr>
            <w:r>
              <w:rPr>
                <w:b/>
                <w:bCs/>
                <w:i/>
                <w:iCs/>
              </w:rPr>
              <w:t>High</w:t>
            </w:r>
          </w:p>
        </w:tc>
      </w:tr>
      <w:tr w:rsidR="00BE47E5" w14:paraId="4B447D49" w14:textId="77777777">
        <w:trPr>
          <w:trHeight w:val="800"/>
        </w:trPr>
        <w:tc>
          <w:tcPr>
            <w:tcW w:w="189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2BB9B9B4" w14:textId="77777777" w:rsidR="00BE47E5" w:rsidRDefault="00571F99">
            <w:pPr>
              <w:spacing w:before="0" w:after="0" w:line="240" w:lineRule="auto"/>
              <w:jc w:val="center"/>
              <w:rPr>
                <w:i/>
                <w:iCs/>
              </w:rPr>
            </w:pPr>
            <w:r>
              <w:rPr>
                <w:b/>
                <w:bCs/>
                <w:i/>
                <w:iCs/>
              </w:rPr>
              <w:t>New entrants</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5FDE5" w14:textId="77777777" w:rsidR="00BE47E5" w:rsidRDefault="00571F99">
            <w:pPr>
              <w:spacing w:before="0" w:after="0" w:line="240" w:lineRule="auto"/>
            </w:pPr>
            <w:r>
              <w:t xml:space="preserve">Entry costs are relatively low, although reputation and networks take time to establish (Ref </w:t>
            </w:r>
            <w:r w:rsidR="0019204E" w:rsidRPr="0019204E">
              <w:rPr>
                <w:i/>
              </w:rPr>
              <w:t>et al</w:t>
            </w:r>
            <w:r>
              <w:t>., 2021).</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9E2F3" w14:textId="77777777" w:rsidR="00BE47E5" w:rsidRDefault="00571F99">
            <w:pPr>
              <w:spacing w:before="0" w:after="0" w:line="240" w:lineRule="auto"/>
              <w:jc w:val="center"/>
              <w:rPr>
                <w:i/>
                <w:iCs/>
              </w:rPr>
            </w:pPr>
            <w:r>
              <w:rPr>
                <w:b/>
                <w:bCs/>
                <w:i/>
                <w:iCs/>
              </w:rPr>
              <w:t>Moderate</w:t>
            </w:r>
          </w:p>
        </w:tc>
      </w:tr>
      <w:tr w:rsidR="00BE47E5" w14:paraId="7D2130B0" w14:textId="77777777">
        <w:trPr>
          <w:trHeight w:val="800"/>
        </w:trPr>
        <w:tc>
          <w:tcPr>
            <w:tcW w:w="189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D8740C6" w14:textId="77777777" w:rsidR="00BE47E5" w:rsidRDefault="00571F99">
            <w:pPr>
              <w:spacing w:before="0" w:after="0" w:line="240" w:lineRule="auto"/>
              <w:jc w:val="center"/>
              <w:rPr>
                <w:i/>
                <w:iCs/>
              </w:rPr>
            </w:pPr>
            <w:r>
              <w:rPr>
                <w:b/>
                <w:bCs/>
                <w:i/>
                <w:iCs/>
              </w:rPr>
              <w:t>Supplier power</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CCAAF1" w14:textId="77777777" w:rsidR="00BE47E5" w:rsidRDefault="00571F99">
            <w:pPr>
              <w:spacing w:before="0" w:after="0" w:line="240" w:lineRule="auto"/>
            </w:pPr>
            <w:r>
              <w:t>Quality venues and specialist suppliers can have strong negotiating power during peak periods (Hughes, 2025).</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6D68A" w14:textId="77777777" w:rsidR="00BE47E5" w:rsidRDefault="00571F99">
            <w:pPr>
              <w:spacing w:before="0" w:after="0" w:line="240" w:lineRule="auto"/>
              <w:jc w:val="center"/>
              <w:rPr>
                <w:i/>
                <w:iCs/>
              </w:rPr>
            </w:pPr>
            <w:r>
              <w:rPr>
                <w:b/>
                <w:bCs/>
                <w:i/>
                <w:iCs/>
              </w:rPr>
              <w:t>Moderate</w:t>
            </w:r>
          </w:p>
        </w:tc>
      </w:tr>
      <w:tr w:rsidR="00BE47E5" w14:paraId="416664D7" w14:textId="77777777">
        <w:trPr>
          <w:trHeight w:val="800"/>
        </w:trPr>
        <w:tc>
          <w:tcPr>
            <w:tcW w:w="1890"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7D55D7DB" w14:textId="77777777" w:rsidR="00BE47E5" w:rsidRDefault="00571F99">
            <w:pPr>
              <w:spacing w:before="0" w:after="0" w:line="240" w:lineRule="auto"/>
              <w:jc w:val="center"/>
              <w:rPr>
                <w:i/>
                <w:iCs/>
              </w:rPr>
            </w:pPr>
            <w:r>
              <w:rPr>
                <w:b/>
                <w:bCs/>
                <w:i/>
                <w:iCs/>
              </w:rPr>
              <w:t>Substitutes</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46D994" w14:textId="77777777" w:rsidR="00BE47E5" w:rsidRDefault="00571F99">
            <w:pPr>
              <w:spacing w:before="0" w:after="0" w:line="240" w:lineRule="auto"/>
            </w:pPr>
            <w:r>
              <w:t>DIY planning, digital platforms and venue-based coordination provide alternatives (Marcela, 2026).</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5E7B1" w14:textId="77777777" w:rsidR="00BE47E5" w:rsidRDefault="00571F99">
            <w:pPr>
              <w:spacing w:before="0" w:after="0" w:line="240" w:lineRule="auto"/>
              <w:jc w:val="center"/>
              <w:rPr>
                <w:i/>
                <w:iCs/>
              </w:rPr>
            </w:pPr>
            <w:r>
              <w:rPr>
                <w:b/>
                <w:bCs/>
                <w:i/>
                <w:iCs/>
              </w:rPr>
              <w:t>High</w:t>
            </w:r>
          </w:p>
        </w:tc>
      </w:tr>
    </w:tbl>
    <w:p w14:paraId="1037698B" w14:textId="77777777" w:rsidR="00BE47E5" w:rsidRDefault="00571F99">
      <w:pPr>
        <w:spacing w:before="280"/>
        <w:rPr>
          <w:b/>
          <w:bCs/>
          <w:i/>
          <w:iCs/>
        </w:rPr>
      </w:pPr>
      <w:r>
        <w:rPr>
          <w:b/>
          <w:bCs/>
          <w:i/>
          <w:iCs/>
        </w:rPr>
        <w:t>Discussion</w:t>
      </w:r>
    </w:p>
    <w:p w14:paraId="38D8C061" w14:textId="77777777" w:rsidR="00BE47E5" w:rsidRDefault="00571F99">
      <w:pPr>
        <w:spacing w:before="240" w:after="240"/>
      </w:pPr>
      <w:r w:rsidRPr="00A13475">
        <w:rPr>
          <w:color w:val="000000" w:themeColor="text1"/>
        </w:rPr>
        <w:t xml:space="preserve">The Five Forces ratings are based on existing evidence for competitor numbers, online comparisons, low barriers to entry, supplier concentration and digital substitutes, providing an evaluation of the strengths and weaknesses of the competition, buyer power, entry, suppliers and digital alternatives. The competition </w:t>
      </w:r>
      <w:r>
        <w:t>amongst suppliers is wide, with superbly Hitching Up a good number of over 1,000 wedding planners appearing on the Hitching Alone listing. This is made even more competitive because of the appeal of high-value weddings in London.</w:t>
      </w:r>
    </w:p>
    <w:p w14:paraId="6E591CA2" w14:textId="77777777" w:rsidR="00BE47E5" w:rsidRDefault="00571F99">
      <w:pPr>
        <w:spacing w:before="240" w:after="240"/>
      </w:pPr>
      <w:r>
        <w:t>The power of the buyer is also high. Before deciding, customers can explore reviews, portfolios, and supplier prices and plans. Switching is especially convenient at a point when research is in its early stages. After gaining trust and creating a wedding concept, however, switching costs increase as a wedding planner's job is to coordinate with various suppliers, and a change in suppliers can cause issues.</w:t>
      </w:r>
    </w:p>
    <w:p w14:paraId="6BAC530F" w14:textId="77777777" w:rsidR="00BE47E5" w:rsidRDefault="00571F99">
      <w:pPr>
        <w:spacing w:before="240" w:after="240"/>
      </w:pPr>
      <w:r>
        <w:t>There is a moderate-to-high threat from new competitors. Capital investment for a small wedding-planning business is not one that would include venues (physical) or tools (technology) that need to be big and sophisticated. Reputation, however, along with having the right suppliers and a successful portfolio of events to replicate, is hard to come by quickly. Accessibility is made easy, while competitiveness is more difficult.</w:t>
      </w:r>
    </w:p>
    <w:p w14:paraId="4CFB48FB" w14:textId="77777777" w:rsidR="00BE47E5" w:rsidRDefault="00571F99">
      <w:pPr>
        <w:spacing w:before="240" w:after="240"/>
      </w:pPr>
      <w:r>
        <w:lastRenderedPageBreak/>
        <w:t>The power of suppliers varies from moderate to high, especially at high-end venues, at peak wedding times, for photographers as well as other specialist suppliers. Of those, August is the most popular wedding month, with 17% of all marriages taking place on or around that time of year, and 47% of all weddings are on Saturday. This specialisation may lead to a higher bargaining power for suppliers.</w:t>
      </w:r>
    </w:p>
    <w:p w14:paraId="5F2B99A0" w14:textId="77777777" w:rsidR="00BE47E5" w:rsidRDefault="00571F99">
      <w:pPr>
        <w:spacing w:before="240" w:after="240"/>
      </w:pPr>
      <w:r>
        <w:t>The high substitution rate is attributable to the ability of couples to plan weddings independently using digital tools. Bridesbook offers complimentary checklists, budgeting, guest-list administration and finding suppliers. The industry must thus prove that digital solutions are not easily able to match components of EverAfter Weddings, especially human judgements/coordination/accountability.</w:t>
      </w:r>
    </w:p>
    <w:p w14:paraId="26B1842A" w14:textId="77777777" w:rsidR="00BE47E5" w:rsidRDefault="00571F99">
      <w:pPr>
        <w:pStyle w:val="Heading2"/>
      </w:pPr>
      <w:bookmarkStart w:id="69" w:name="_Toc239762679"/>
      <w:r>
        <w:t>6.5 PESTLE and External Change</w:t>
      </w:r>
      <w:bookmarkEnd w:id="69"/>
    </w:p>
    <w:tbl>
      <w:tblPr>
        <w:tblStyle w:val="afffff"/>
        <w:tblW w:w="9360" w:type="dxa"/>
        <w:tblBorders>
          <w:top w:val="nil"/>
          <w:left w:val="nil"/>
          <w:bottom w:val="nil"/>
          <w:right w:val="nil"/>
          <w:insideH w:val="nil"/>
          <w:insideV w:val="nil"/>
        </w:tblBorders>
        <w:tblLayout w:type="fixed"/>
        <w:tblLook w:val="0600" w:firstRow="0" w:lastRow="0" w:firstColumn="0" w:lastColumn="0" w:noHBand="1" w:noVBand="1"/>
      </w:tblPr>
      <w:tblGrid>
        <w:gridCol w:w="1764"/>
        <w:gridCol w:w="6459"/>
        <w:gridCol w:w="1137"/>
      </w:tblGrid>
      <w:tr w:rsidR="00BE47E5" w14:paraId="40D7DB4D" w14:textId="77777777">
        <w:trPr>
          <w:trHeight w:val="515"/>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03280E76" w14:textId="77777777" w:rsidR="00BE47E5" w:rsidRDefault="00571F99">
            <w:pPr>
              <w:spacing w:before="0" w:after="0" w:line="240" w:lineRule="auto"/>
              <w:jc w:val="center"/>
            </w:pPr>
            <w:r>
              <w:rPr>
                <w:b/>
                <w:bCs/>
              </w:rPr>
              <w:t>Factor</w:t>
            </w:r>
          </w:p>
        </w:tc>
        <w:tc>
          <w:tcPr>
            <w:tcW w:w="6459"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32BF781F" w14:textId="77777777" w:rsidR="00BE47E5" w:rsidRDefault="00571F99">
            <w:pPr>
              <w:spacing w:before="0" w:after="0" w:line="240" w:lineRule="auto"/>
              <w:jc w:val="center"/>
            </w:pPr>
            <w:r>
              <w:rPr>
                <w:b/>
                <w:bCs/>
              </w:rPr>
              <w:t>Evaluation</w:t>
            </w:r>
          </w:p>
        </w:tc>
        <w:tc>
          <w:tcPr>
            <w:tcW w:w="1137"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766FFA07" w14:textId="77777777" w:rsidR="00BE47E5" w:rsidRDefault="00571F99">
            <w:pPr>
              <w:spacing w:before="0" w:after="0" w:line="240" w:lineRule="auto"/>
              <w:jc w:val="center"/>
            </w:pPr>
            <w:r>
              <w:rPr>
                <w:b/>
                <w:bCs/>
              </w:rPr>
              <w:t>Impact</w:t>
            </w:r>
          </w:p>
        </w:tc>
      </w:tr>
      <w:tr w:rsidR="00BE47E5" w14:paraId="5CF59EDC" w14:textId="77777777">
        <w:trPr>
          <w:trHeight w:val="800"/>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3404DD15" w14:textId="77777777" w:rsidR="00BE47E5" w:rsidRDefault="00571F99">
            <w:pPr>
              <w:spacing w:before="0" w:after="0" w:line="240" w:lineRule="auto"/>
              <w:jc w:val="center"/>
            </w:pPr>
            <w:r>
              <w:rPr>
                <w:b/>
                <w:bCs/>
              </w:rPr>
              <w:t>Political</w:t>
            </w:r>
          </w:p>
        </w:tc>
        <w:tc>
          <w:tcPr>
            <w:tcW w:w="6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24CBD" w14:textId="77777777" w:rsidR="00BE47E5" w:rsidRDefault="00571F99">
            <w:pPr>
              <w:spacing w:before="0" w:after="0" w:line="240" w:lineRule="auto"/>
            </w:pPr>
            <w:r>
              <w:t>Consumer and business regulation affects contracts, advertising and service transparency (ICC, 2023).</w:t>
            </w:r>
          </w:p>
        </w:tc>
        <w:tc>
          <w:tcPr>
            <w:tcW w:w="1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6CDE5" w14:textId="77777777" w:rsidR="00BE47E5" w:rsidRDefault="00571F99">
            <w:pPr>
              <w:spacing w:before="0" w:after="0" w:line="240" w:lineRule="auto"/>
            </w:pPr>
            <w:r>
              <w:t>Moderate</w:t>
            </w:r>
          </w:p>
        </w:tc>
      </w:tr>
      <w:tr w:rsidR="00BE47E5" w14:paraId="558464D8" w14:textId="77777777">
        <w:trPr>
          <w:trHeight w:val="800"/>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55DC4180" w14:textId="77777777" w:rsidR="00BE47E5" w:rsidRDefault="00571F99">
            <w:pPr>
              <w:spacing w:before="0" w:after="0" w:line="240" w:lineRule="auto"/>
              <w:jc w:val="center"/>
            </w:pPr>
            <w:r>
              <w:rPr>
                <w:b/>
                <w:bCs/>
              </w:rPr>
              <w:t>Economic</w:t>
            </w:r>
          </w:p>
        </w:tc>
        <w:tc>
          <w:tcPr>
            <w:tcW w:w="6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9B4B2" w14:textId="77777777" w:rsidR="00BE47E5" w:rsidRDefault="00571F99">
            <w:pPr>
              <w:spacing w:before="0" w:after="0" w:line="240" w:lineRule="auto"/>
            </w:pPr>
            <w:r>
              <w:t>High London wedding costs increase revenue potential but intensify affordability concerns (Research and Markets, 2025).</w:t>
            </w:r>
          </w:p>
        </w:tc>
        <w:tc>
          <w:tcPr>
            <w:tcW w:w="1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611C4" w14:textId="77777777" w:rsidR="00BE47E5" w:rsidRDefault="00571F99">
            <w:pPr>
              <w:spacing w:before="0" w:after="0" w:line="240" w:lineRule="auto"/>
            </w:pPr>
            <w:r>
              <w:t>High</w:t>
            </w:r>
          </w:p>
        </w:tc>
      </w:tr>
      <w:tr w:rsidR="00BE47E5" w14:paraId="1B4C94C7" w14:textId="77777777">
        <w:trPr>
          <w:trHeight w:val="800"/>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531D87BC" w14:textId="77777777" w:rsidR="00BE47E5" w:rsidRDefault="00571F99">
            <w:pPr>
              <w:spacing w:before="0" w:after="0" w:line="240" w:lineRule="auto"/>
              <w:jc w:val="center"/>
            </w:pPr>
            <w:r>
              <w:rPr>
                <w:b/>
                <w:bCs/>
              </w:rPr>
              <w:t>Social</w:t>
            </w:r>
          </w:p>
        </w:tc>
        <w:tc>
          <w:tcPr>
            <w:tcW w:w="6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D2C43" w14:textId="77777777" w:rsidR="00BE47E5" w:rsidRDefault="00571F99">
            <w:pPr>
              <w:spacing w:before="0" w:after="0" w:line="240" w:lineRule="auto"/>
            </w:pPr>
            <w:r>
              <w:t>Couples increasingly value personalisation, smaller weddings and memorable experiences (Tahseen, 2025).</w:t>
            </w:r>
          </w:p>
        </w:tc>
        <w:tc>
          <w:tcPr>
            <w:tcW w:w="1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7CE92" w14:textId="77777777" w:rsidR="00BE47E5" w:rsidRDefault="00571F99">
            <w:pPr>
              <w:spacing w:before="0" w:after="0" w:line="240" w:lineRule="auto"/>
            </w:pPr>
            <w:r>
              <w:t>High</w:t>
            </w:r>
          </w:p>
        </w:tc>
      </w:tr>
      <w:tr w:rsidR="00BE47E5" w14:paraId="356CDC94" w14:textId="77777777">
        <w:trPr>
          <w:trHeight w:val="800"/>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63F452AF" w14:textId="77777777" w:rsidR="00BE47E5" w:rsidRDefault="00571F99">
            <w:pPr>
              <w:spacing w:before="0" w:after="0" w:line="240" w:lineRule="auto"/>
              <w:jc w:val="center"/>
            </w:pPr>
            <w:r>
              <w:rPr>
                <w:b/>
                <w:bCs/>
              </w:rPr>
              <w:t>Technological</w:t>
            </w:r>
          </w:p>
        </w:tc>
        <w:tc>
          <w:tcPr>
            <w:tcW w:w="6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14ECDA" w14:textId="77777777" w:rsidR="00BE47E5" w:rsidRDefault="00571F99">
            <w:pPr>
              <w:spacing w:before="0" w:after="0" w:line="240" w:lineRule="auto"/>
            </w:pPr>
            <w:r>
              <w:t xml:space="preserve">Digital planning, AI and online supplier discovery are transforming customer expectations (Roy </w:t>
            </w:r>
            <w:r w:rsidR="0019204E" w:rsidRPr="0019204E">
              <w:rPr>
                <w:i/>
              </w:rPr>
              <w:t>et al</w:t>
            </w:r>
            <w:r>
              <w:t>., 2025).</w:t>
            </w:r>
          </w:p>
        </w:tc>
        <w:tc>
          <w:tcPr>
            <w:tcW w:w="1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F228A" w14:textId="77777777" w:rsidR="00BE47E5" w:rsidRDefault="00571F99">
            <w:pPr>
              <w:spacing w:before="0" w:after="0" w:line="240" w:lineRule="auto"/>
            </w:pPr>
            <w:r>
              <w:t>High</w:t>
            </w:r>
          </w:p>
        </w:tc>
      </w:tr>
      <w:tr w:rsidR="00BE47E5" w14:paraId="4387676A" w14:textId="77777777">
        <w:trPr>
          <w:trHeight w:val="800"/>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2C56E871" w14:textId="77777777" w:rsidR="00BE47E5" w:rsidRDefault="00571F99">
            <w:pPr>
              <w:spacing w:before="0" w:after="0" w:line="240" w:lineRule="auto"/>
              <w:jc w:val="center"/>
            </w:pPr>
            <w:r>
              <w:rPr>
                <w:b/>
                <w:bCs/>
              </w:rPr>
              <w:t>Legal</w:t>
            </w:r>
          </w:p>
        </w:tc>
        <w:tc>
          <w:tcPr>
            <w:tcW w:w="6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00641" w14:textId="77777777" w:rsidR="00BE47E5" w:rsidRDefault="00571F99">
            <w:pPr>
              <w:spacing w:before="0" w:after="0" w:line="240" w:lineRule="auto"/>
            </w:pPr>
            <w:r>
              <w:t>Contractual clarity, consumer rights, data protection and fair marketing are important (DLA Piper, 2024).</w:t>
            </w:r>
          </w:p>
        </w:tc>
        <w:tc>
          <w:tcPr>
            <w:tcW w:w="1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C9EDD" w14:textId="77777777" w:rsidR="00BE47E5" w:rsidRDefault="00571F99">
            <w:pPr>
              <w:spacing w:before="0" w:after="0" w:line="240" w:lineRule="auto"/>
            </w:pPr>
            <w:r>
              <w:t>Moderate</w:t>
            </w:r>
          </w:p>
        </w:tc>
      </w:tr>
      <w:tr w:rsidR="00BE47E5" w14:paraId="45EBA8C8" w14:textId="77777777">
        <w:trPr>
          <w:trHeight w:val="800"/>
        </w:trPr>
        <w:tc>
          <w:tcPr>
            <w:tcW w:w="1764"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3C973356" w14:textId="77777777" w:rsidR="00BE47E5" w:rsidRDefault="00571F99">
            <w:pPr>
              <w:spacing w:before="0" w:after="0" w:line="240" w:lineRule="auto"/>
              <w:jc w:val="center"/>
            </w:pPr>
            <w:r>
              <w:rPr>
                <w:b/>
                <w:bCs/>
              </w:rPr>
              <w:t>Environmental</w:t>
            </w:r>
          </w:p>
        </w:tc>
        <w:tc>
          <w:tcPr>
            <w:tcW w:w="6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93E51" w14:textId="77777777" w:rsidR="00BE47E5" w:rsidRDefault="00571F99">
            <w:pPr>
              <w:spacing w:before="0" w:after="0" w:line="240" w:lineRule="auto"/>
            </w:pPr>
            <w:r>
              <w:t>Sustainability is increasingly relevant to venue, travel, décor and supplier choices (Gevme, 2024).</w:t>
            </w:r>
          </w:p>
        </w:tc>
        <w:tc>
          <w:tcPr>
            <w:tcW w:w="11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85543" w14:textId="77777777" w:rsidR="00BE47E5" w:rsidRDefault="00571F99">
            <w:pPr>
              <w:spacing w:before="0" w:after="0" w:line="240" w:lineRule="auto"/>
            </w:pPr>
            <w:r>
              <w:t>Moderate</w:t>
            </w:r>
          </w:p>
        </w:tc>
      </w:tr>
    </w:tbl>
    <w:p w14:paraId="7CB6D865" w14:textId="77777777" w:rsidR="00BE47E5" w:rsidRPr="00A13475" w:rsidRDefault="00571F99">
      <w:pPr>
        <w:spacing w:before="240" w:after="240"/>
        <w:rPr>
          <w:color w:val="000000" w:themeColor="text1"/>
        </w:rPr>
      </w:pPr>
      <w:r w:rsidRPr="00A13475">
        <w:rPr>
          <w:color w:val="000000" w:themeColor="text1"/>
        </w:rPr>
        <w:lastRenderedPageBreak/>
        <w:t xml:space="preserve">PESTLE outlines different factors affecting EverAfter Weddings. In a more economical perspective, London's marriage price makes more sense to affordability than the recent premiums, providing revenue potential with pricing structure rather than one-level pricing (Research and Markets, 2025). From a social standpoint, personalisation, smaller weddings and memorable experiences are all in favour of EverAfter's bespoke positioning, though flexibility is the key to getting these preferences to shift (Tahseen, 2025). From a technological perspective, digital planning helps to create new opportunities to promote a more sustainable approach to land use planning and achieve greater information transparency while simultaneously providing extra opportunities for increased choice for customers; instead of competing with platforms, EverAfter could offer digital convenience with human coordination. From a legal perspective, more attention </w:t>
      </w:r>
      <w:proofErr w:type="gramStart"/>
      <w:r w:rsidRPr="00A13475">
        <w:rPr>
          <w:color w:val="000000" w:themeColor="text1"/>
        </w:rPr>
        <w:t>to:</w:t>
      </w:r>
      <w:proofErr w:type="gramEnd"/>
      <w:r w:rsidRPr="00A13475">
        <w:rPr>
          <w:color w:val="000000" w:themeColor="text1"/>
        </w:rPr>
        <w:t xml:space="preserve"> contracts, consumer rights, data protection and fair marketing – strengthen demands for compliance but can improve customer trust, (DLA Piper, 2024). Sustainability introduces new aspects for suppliers and event managers but also provides an opportunity to differentiate within an environmentally friendly approach, including responsible sourcing and reusables (Gevme, 2024).</w:t>
      </w:r>
    </w:p>
    <w:p w14:paraId="0D988F6F" w14:textId="77777777" w:rsidR="00BE47E5" w:rsidRDefault="00571F99">
      <w:pPr>
        <w:pStyle w:val="Heading2"/>
      </w:pPr>
      <w:bookmarkStart w:id="70" w:name="_Toc239762680"/>
      <w:r>
        <w:t>6.6 Industry Attractiveness, Market Gaps and Synthesis</w:t>
      </w:r>
      <w:bookmarkEnd w:id="70"/>
    </w:p>
    <w:p w14:paraId="30C348CD" w14:textId="77777777" w:rsidR="00BE47E5" w:rsidRDefault="00571F99">
      <w:pPr>
        <w:pStyle w:val="Heading3"/>
      </w:pPr>
      <w:bookmarkStart w:id="71" w:name="_Toc239762681"/>
      <w:r>
        <w:t>6.6.1 Industry Attractiveness</w:t>
      </w:r>
      <w:bookmarkEnd w:id="71"/>
    </w:p>
    <w:p w14:paraId="4ECCB225" w14:textId="77777777" w:rsidR="00BE47E5" w:rsidRDefault="00571F99">
      <w:pPr>
        <w:spacing w:before="240" w:after="240"/>
      </w:pPr>
      <w:r>
        <w:t>Moderately attractive but very competitive is the London wedding-planning industry. The £26,986 average wedding spend points to good economic potential, and the 31% head-up on the UK average demonstrates a significant local spend representing the spending pool. But tight buyer power, significant digital alternatives and many planners limit profits.</w:t>
      </w:r>
    </w:p>
    <w:p w14:paraId="1DDB0ED5" w14:textId="77777777" w:rsidR="00BE47E5" w:rsidRDefault="00571F99">
      <w:pPr>
        <w:spacing w:before="240" w:after="240"/>
      </w:pPr>
      <w:r>
        <w:t>Segmentation is also happening in the market. Around 25% of couples spend below £10,000, while another 25% spend above £26,000 (Bridebook, 2026b). It allows businesses to advertise services that can be differentiated, unlike having one uniform for all.</w:t>
      </w:r>
    </w:p>
    <w:p w14:paraId="11E90FF2" w14:textId="77777777" w:rsidR="00ED12A2" w:rsidRDefault="00ED12A2">
      <w:pPr>
        <w:spacing w:before="240" w:after="240"/>
      </w:pPr>
    </w:p>
    <w:p w14:paraId="77D4CF9A" w14:textId="77777777" w:rsidR="00BE47E5" w:rsidRDefault="00571F99">
      <w:pPr>
        <w:pStyle w:val="Heading3"/>
      </w:pPr>
      <w:bookmarkStart w:id="72" w:name="_Toc239762682"/>
      <w:r>
        <w:lastRenderedPageBreak/>
        <w:t>6.6.2 Competitive Gap</w:t>
      </w:r>
      <w:bookmarkEnd w:id="72"/>
    </w:p>
    <w:p w14:paraId="3A2D3910" w14:textId="77777777" w:rsidR="00BE47E5" w:rsidRDefault="00571F99">
      <w:pPr>
        <w:spacing w:before="240" w:after="240"/>
      </w:pPr>
      <w:r>
        <w:t>There are just two major competitive challenges: self-service digital planning versus a high degree of personalised professional management. Bridebook and Hitched offer a lot of choice and convenience, but many decisions lie with the clientele. Traditional planners provide more human support and may be less digitally integrated and less flexible with service structure.</w:t>
      </w:r>
    </w:p>
    <w:p w14:paraId="73F2E6DD" w14:textId="77777777" w:rsidR="00BE47E5" w:rsidRDefault="00571F99">
      <w:pPr>
        <w:spacing w:before="240" w:after="240"/>
      </w:pPr>
      <w:r>
        <w:t>EverAfter Weddings can fill this void with customised planning, Executive Choice of suppliers, customised packages, and an effective communications database and give end-to-end help and advice. This is especially applicable for professionals with limited time, like Emily and Dan, the value-conscious customer.</w:t>
      </w:r>
    </w:p>
    <w:p w14:paraId="488F9423" w14:textId="77777777" w:rsidR="00BE47E5" w:rsidRDefault="00571F99">
      <w:pPr>
        <w:pStyle w:val="Heading3"/>
      </w:pPr>
      <w:bookmarkStart w:id="73" w:name="_Toc239762683"/>
      <w:r>
        <w:t>6.6.3 Integrated Judgement</w:t>
      </w:r>
      <w:bookmarkEnd w:id="73"/>
    </w:p>
    <w:p w14:paraId="4732D343" w14:textId="77777777" w:rsidR="00BE47E5" w:rsidRDefault="00571F99">
      <w:pPr>
        <w:spacing w:before="240" w:after="240"/>
      </w:pPr>
      <w:r>
        <w:t>The competitive opportunity for EverAfter Weddings is moderately strong, but still a strategic play. The market expenditure is quite large; London spends significantly more than the UK average, and social behaviours are on the side of the personalised experience (Weaver, Pacchia and Hudson, 2025). But competition from digital platforms as well as well-known DIY planning and planners is fierce.</w:t>
      </w:r>
    </w:p>
    <w:p w14:paraId="03DF954C" w14:textId="77777777" w:rsidR="00BE47E5" w:rsidRDefault="00571F99">
      <w:pPr>
        <w:spacing w:before="240" w:after="240"/>
      </w:pPr>
      <w:proofErr w:type="gramStart"/>
      <w:r>
        <w:t>So</w:t>
      </w:r>
      <w:proofErr w:type="gramEnd"/>
      <w:r>
        <w:t xml:space="preserve"> it cannot just be about the price or the number of services that are provided. EverAfter Weddings needs to stand out with personalisation, trust, flexibility, curated supplier connections, and consistently run events. Changing an event into a personally meaningful one is the best strategic play between the technology and the human touch: to use technology to make planning </w:t>
      </w:r>
      <w:proofErr w:type="gramStart"/>
      <w:r>
        <w:t>easier, but</w:t>
      </w:r>
      <w:proofErr w:type="gramEnd"/>
      <w:r>
        <w:t xml:space="preserve"> keep personal judgment and accountability in an emotionally important event.</w:t>
      </w:r>
    </w:p>
    <w:p w14:paraId="336F43ED" w14:textId="77777777" w:rsidR="00BE47E5" w:rsidRDefault="00571F99">
      <w:pPr>
        <w:spacing w:before="240" w:after="240"/>
      </w:pPr>
      <w:r>
        <w:br w:type="page"/>
      </w:r>
    </w:p>
    <w:p w14:paraId="4E8DA13B" w14:textId="77777777" w:rsidR="00BE47E5" w:rsidRDefault="00571F99">
      <w:pPr>
        <w:pStyle w:val="Heading1"/>
        <w:spacing w:before="240" w:after="240"/>
      </w:pPr>
      <w:bookmarkStart w:id="74" w:name="_Toc239762684"/>
      <w:r>
        <w:lastRenderedPageBreak/>
        <w:t>Chapter 7: Business Strategy</w:t>
      </w:r>
      <w:bookmarkEnd w:id="74"/>
    </w:p>
    <w:p w14:paraId="2A6F2EE0" w14:textId="77777777" w:rsidR="00BE47E5" w:rsidRDefault="00571F99">
      <w:pPr>
        <w:pStyle w:val="Heading2"/>
        <w:keepNext w:val="0"/>
        <w:keepLines w:val="0"/>
        <w:spacing w:before="280"/>
      </w:pPr>
      <w:bookmarkStart w:id="75" w:name="_Toc239762685"/>
      <w:r>
        <w:t>7.1 Introduction</w:t>
      </w:r>
      <w:bookmarkEnd w:id="75"/>
    </w:p>
    <w:p w14:paraId="06660412" w14:textId="77777777" w:rsidR="00BE47E5" w:rsidRDefault="00571F99">
      <w:pPr>
        <w:spacing w:before="240" w:after="240"/>
      </w:pPr>
      <w:r>
        <w:t>Based on the market opportunity found in Chapter 5 and the competitive landscape found in Chapter 6, the business strategy found in this chapter will take the shape of EverAfter Weddings. The commercial appeal of the London market is not without its challenges: Bridebook's 2026 survey of 7,000 couples found that the average London wedding was worth £26,986, which is some 31% higher on average compared to the rest of the UK (average £20,604) (Shafiee, 2025). Customer expectations for personalisation and convenience don't represent a competitive differentiator for EverAfter; they're simply the most important aspects of the criteria, so it needs to create defensible capabilities on this side.</w:t>
      </w:r>
    </w:p>
    <w:p w14:paraId="12B6DEF7" w14:textId="77777777" w:rsidR="00BE47E5" w:rsidRDefault="00571F99">
      <w:pPr>
        <w:pStyle w:val="Heading2"/>
        <w:keepNext w:val="0"/>
        <w:keepLines w:val="0"/>
        <w:spacing w:before="280"/>
      </w:pPr>
      <w:bookmarkStart w:id="76" w:name="_Toc239762686"/>
      <w:r>
        <w:t>7.2 External Analysis: Competitive Environment</w:t>
      </w:r>
      <w:bookmarkEnd w:id="76"/>
    </w:p>
    <w:p w14:paraId="0C945498" w14:textId="77777777" w:rsidR="00BE47E5" w:rsidRDefault="00571F99">
      <w:pPr>
        <w:pStyle w:val="Heading3"/>
        <w:spacing w:before="240" w:after="240"/>
      </w:pPr>
      <w:bookmarkStart w:id="77" w:name="_Toc239762687"/>
      <w:r>
        <w:t>7.2.1 Competitive intensity</w:t>
      </w:r>
      <w:bookmarkEnd w:id="77"/>
    </w:p>
    <w:p w14:paraId="317DFACD" w14:textId="77777777" w:rsidR="00BE47E5" w:rsidRDefault="00571F99">
      <w:pPr>
        <w:spacing w:before="240" w:after="240"/>
      </w:pPr>
      <w:r>
        <w:t>Competition regarding London weddings is extremely high, with various options. With an average UK wedding budget estimated at £20,604 by Bridebook, customers are willing to invest a considerable amount in their wedding, but they are also looking for high value for their money, with London being the highest spending region on average at around £26,986 (Bridebook, 2026b). That competition isn't restricted to independent planners, however, and their wedding venues and specialist suppliers are also featured on current directories of the market; London wedding venues, for instance, appear on hundreds of market directories available at present for couples, as examples (Ellis Media and Events Ltd, 2026). So, no doubt offering wedding-planning services alone will not really provide EverAfter with any differentiation.</w:t>
      </w:r>
    </w:p>
    <w:p w14:paraId="490B4B10" w14:textId="77777777" w:rsidR="00BE47E5" w:rsidRDefault="00571F99">
      <w:pPr>
        <w:pStyle w:val="Heading3"/>
      </w:pPr>
      <w:bookmarkStart w:id="78" w:name="_Toc239762688"/>
      <w:r>
        <w:t>7.2.2 Competitor positioning</w:t>
      </w:r>
      <w:bookmarkEnd w:id="78"/>
    </w:p>
    <w:p w14:paraId="514B6E51" w14:textId="77777777" w:rsidR="00BE47E5" w:rsidRDefault="00571F99">
      <w:pPr>
        <w:spacing w:before="240" w:after="240"/>
      </w:pPr>
      <w:r>
        <w:t xml:space="preserve">Huge and popular planners can tout their name, supplier network and experience, while the smaller boutique firms can hold their own with flexibility and customisation. Digital planning platforms also drive additional user choice, as couples can find, compare and work through processes independently (Kernová, Halamová and Deriglazov, 2025). This causes a strategic dilemma: </w:t>
      </w:r>
      <w:r>
        <w:lastRenderedPageBreak/>
        <w:t xml:space="preserve">traditional providers will have more human reassurance, while the digital offerings are more convenient and empower the customer to take control of their experience. EverAfter </w:t>
      </w:r>
      <w:proofErr w:type="gramStart"/>
      <w:r>
        <w:t>has to</w:t>
      </w:r>
      <w:proofErr w:type="gramEnd"/>
      <w:r>
        <w:t xml:space="preserve"> therefore find a way to meet this challenge, but not through the price tag line – typically, the average London wedding is already a considerable investment. Bridebook believes the top-up for a wedding planner in London will be about £1,929, the UK average being £1,543 (Burke, 2026).</w:t>
      </w:r>
    </w:p>
    <w:p w14:paraId="55D3FA88" w14:textId="77777777" w:rsidR="00BE47E5" w:rsidRDefault="00571F99">
      <w:pPr>
        <w:pStyle w:val="Heading3"/>
      </w:pPr>
      <w:bookmarkStart w:id="79" w:name="_Toc239762689"/>
      <w:r>
        <w:t>7.2.3 Competitive gap</w:t>
      </w:r>
      <w:bookmarkEnd w:id="79"/>
    </w:p>
    <w:p w14:paraId="403F1CD5" w14:textId="77777777" w:rsidR="00BE47E5" w:rsidRDefault="00571F99">
      <w:pPr>
        <w:spacing w:before="240" w:after="240"/>
      </w:pPr>
      <w:r>
        <w:t>This is the space that is available between the two approaches. Both personal planning and self-planning present advantages and disadvantages in distinct contexts, including being less or more digitally convenient, respectively (Abhari, 2025). With the added benefit of personalised human planning, professional supplier coordination and digital convenience, as proposed in their offering, that's where EverAfter can fill in the gaps.</w:t>
      </w:r>
    </w:p>
    <w:p w14:paraId="5041E0A8" w14:textId="77777777" w:rsidR="00BE47E5" w:rsidRDefault="00571F99">
      <w:pPr>
        <w:pStyle w:val="Heading3"/>
      </w:pPr>
      <w:bookmarkStart w:id="80" w:name="_Toc239762690"/>
      <w:r>
        <w:t>7.2.4 Strategic implications</w:t>
      </w:r>
      <w:bookmarkEnd w:id="80"/>
    </w:p>
    <w:p w14:paraId="0A547F9A" w14:textId="77777777" w:rsidR="00BE47E5" w:rsidRDefault="00571F99">
      <w:pPr>
        <w:spacing w:before="240" w:after="240"/>
      </w:pPr>
      <w:r>
        <w:t>This means that EverAfter should not differentiate on the price of its product itself. Rather, it should be aimed at improving relationships with suppliers, establishing a reputation based on regular deliveries and referrals and leveraging digital instruments to augment a human element, not supplant it (Seetharaman and Murugandi, 2022). Thus, the key to the competition should be personalisation, responsiveness, trust and guarantees of service.</w:t>
      </w:r>
    </w:p>
    <w:p w14:paraId="66AFE001" w14:textId="77777777" w:rsidR="00BE47E5" w:rsidRDefault="00571F99">
      <w:pPr>
        <w:pStyle w:val="Heading2"/>
      </w:pPr>
      <w:bookmarkStart w:id="81" w:name="_Toc239762691"/>
      <w:r>
        <w:t>7.3 Internal Analysis: VRIO</w:t>
      </w:r>
      <w:bookmarkEnd w:id="81"/>
    </w:p>
    <w:p w14:paraId="043174E3" w14:textId="77777777" w:rsidR="00BE47E5" w:rsidRDefault="00571F99">
      <w:pPr>
        <w:spacing w:before="240" w:after="240"/>
      </w:pPr>
      <w:r>
        <w:t xml:space="preserve">The Resource Based View (RBV) outlined in Chapter 3 will be used to evaluate if EverAfter can create competitive advantage using its resources. This is a particular concern </w:t>
      </w:r>
      <w:proofErr w:type="gramStart"/>
      <w:r>
        <w:t>in light of the fact that</w:t>
      </w:r>
      <w:proofErr w:type="gramEnd"/>
      <w:r>
        <w:t xml:space="preserve"> London weddings are expensive: the median London wedding costs £26,986, which is 31% higher than the UK average of £20,604, and the estimated expenditure by wedding planners in London is around £1,929 (Burke, 2026). This drives value for capabilities that enhance the level of trust, coordination and perceived service quality. The combination of personalised relationships, supplier coordination and digital engagement that is proposed by EverAfter is thus more strategically relevant than the technology per se.</w:t>
      </w:r>
    </w:p>
    <w:p w14:paraId="785DD8DE" w14:textId="77777777" w:rsidR="00BE47E5" w:rsidRDefault="00571F99">
      <w:pPr>
        <w:spacing w:before="240" w:after="240"/>
        <w:rPr>
          <w:b/>
          <w:bCs/>
        </w:rPr>
      </w:pPr>
      <w:r>
        <w:rPr>
          <w:b/>
          <w:bCs/>
        </w:rPr>
        <w:lastRenderedPageBreak/>
        <w:t>Table 7. VRIO Analysis</w:t>
      </w:r>
    </w:p>
    <w:tbl>
      <w:tblPr>
        <w:tblStyle w:val="afffff0"/>
        <w:tblW w:w="9360" w:type="dxa"/>
        <w:tblBorders>
          <w:top w:val="nil"/>
          <w:left w:val="nil"/>
          <w:bottom w:val="nil"/>
          <w:right w:val="nil"/>
          <w:insideH w:val="nil"/>
          <w:insideV w:val="nil"/>
        </w:tblBorders>
        <w:tblLayout w:type="fixed"/>
        <w:tblLook w:val="0600" w:firstRow="0" w:lastRow="0" w:firstColumn="0" w:lastColumn="0" w:noHBand="1" w:noVBand="1"/>
      </w:tblPr>
      <w:tblGrid>
        <w:gridCol w:w="2400"/>
        <w:gridCol w:w="1245"/>
        <w:gridCol w:w="855"/>
        <w:gridCol w:w="1275"/>
        <w:gridCol w:w="1455"/>
        <w:gridCol w:w="2130"/>
      </w:tblGrid>
      <w:tr w:rsidR="00BE47E5" w14:paraId="04E6283D" w14:textId="77777777">
        <w:trPr>
          <w:trHeight w:val="800"/>
        </w:trPr>
        <w:tc>
          <w:tcPr>
            <w:tcW w:w="2400"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4355A386" w14:textId="77777777" w:rsidR="00BE47E5" w:rsidRDefault="00571F99">
            <w:pPr>
              <w:spacing w:before="0" w:after="0" w:line="240" w:lineRule="auto"/>
              <w:jc w:val="center"/>
            </w:pPr>
            <w:r>
              <w:rPr>
                <w:b/>
                <w:bCs/>
              </w:rPr>
              <w:t>Resource/Capability</w:t>
            </w:r>
          </w:p>
        </w:tc>
        <w:tc>
          <w:tcPr>
            <w:tcW w:w="1245"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476F34A7" w14:textId="77777777" w:rsidR="00BE47E5" w:rsidRDefault="00571F99">
            <w:pPr>
              <w:spacing w:before="0" w:after="0" w:line="240" w:lineRule="auto"/>
              <w:jc w:val="center"/>
            </w:pPr>
            <w:r>
              <w:rPr>
                <w:b/>
                <w:bCs/>
              </w:rPr>
              <w:t>Valuable</w:t>
            </w:r>
          </w:p>
        </w:tc>
        <w:tc>
          <w:tcPr>
            <w:tcW w:w="855"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1043D6DE" w14:textId="77777777" w:rsidR="00BE47E5" w:rsidRDefault="00571F99">
            <w:pPr>
              <w:spacing w:before="0" w:after="0" w:line="240" w:lineRule="auto"/>
              <w:jc w:val="center"/>
            </w:pPr>
            <w:r>
              <w:rPr>
                <w:b/>
                <w:bCs/>
              </w:rPr>
              <w:t>Rare</w:t>
            </w:r>
          </w:p>
        </w:tc>
        <w:tc>
          <w:tcPr>
            <w:tcW w:w="1275"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1596C137" w14:textId="77777777" w:rsidR="00BE47E5" w:rsidRDefault="00571F99">
            <w:pPr>
              <w:spacing w:before="0" w:after="0" w:line="240" w:lineRule="auto"/>
              <w:jc w:val="center"/>
            </w:pPr>
            <w:r>
              <w:rPr>
                <w:b/>
                <w:bCs/>
              </w:rPr>
              <w:t>Difficult to Imitate</w:t>
            </w:r>
          </w:p>
        </w:tc>
        <w:tc>
          <w:tcPr>
            <w:tcW w:w="1455"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537F2828" w14:textId="77777777" w:rsidR="00BE47E5" w:rsidRDefault="00571F99">
            <w:pPr>
              <w:spacing w:before="0" w:after="0" w:line="240" w:lineRule="auto"/>
              <w:jc w:val="center"/>
            </w:pPr>
            <w:r>
              <w:rPr>
                <w:b/>
                <w:bCs/>
              </w:rPr>
              <w:t>Organised to Exploit</w:t>
            </w:r>
          </w:p>
        </w:tc>
        <w:tc>
          <w:tcPr>
            <w:tcW w:w="2130"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503463D1" w14:textId="77777777" w:rsidR="00BE47E5" w:rsidRDefault="00571F99">
            <w:pPr>
              <w:spacing w:before="0" w:after="0" w:line="240" w:lineRule="auto"/>
              <w:jc w:val="center"/>
            </w:pPr>
            <w:r>
              <w:rPr>
                <w:b/>
                <w:bCs/>
              </w:rPr>
              <w:t>Strategic implication</w:t>
            </w:r>
          </w:p>
        </w:tc>
      </w:tr>
      <w:tr w:rsidR="00BE47E5" w14:paraId="76764B3D" w14:textId="77777777">
        <w:trPr>
          <w:trHeight w:val="80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CA26170" w14:textId="77777777" w:rsidR="00BE47E5" w:rsidRDefault="00571F99">
            <w:pPr>
              <w:spacing w:before="0" w:after="0" w:line="240" w:lineRule="auto"/>
              <w:jc w:val="center"/>
            </w:pPr>
            <w:r>
              <w:t>Personalised customer relationships</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80BEC8"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3E83C" w14:textId="77777777" w:rsidR="00BE47E5" w:rsidRDefault="00571F99">
            <w:pPr>
              <w:spacing w:before="0" w:after="0" w:line="240" w:lineRule="auto"/>
              <w:jc w:val="center"/>
            </w:pPr>
            <w: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90F6A7" w14:textId="77777777" w:rsidR="00BE47E5" w:rsidRDefault="00571F99">
            <w:pPr>
              <w:spacing w:before="0" w:after="0" w:line="240" w:lineRule="auto"/>
              <w:jc w:val="center"/>
            </w:pPr>
            <w:r>
              <w:t>Yes</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328A1" w14:textId="77777777" w:rsidR="00BE47E5" w:rsidRDefault="00571F99">
            <w:pPr>
              <w:spacing w:before="0" w:after="0" w:line="240" w:lineRule="auto"/>
              <w:jc w:val="center"/>
            </w:pPr>
            <w:r>
              <w:t>Developing</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A8FA9" w14:textId="77777777" w:rsidR="00BE47E5" w:rsidRDefault="00571F99">
            <w:pPr>
              <w:spacing w:before="0" w:after="0" w:line="240" w:lineRule="auto"/>
              <w:jc w:val="center"/>
            </w:pPr>
            <w:r>
              <w:t>Potential sustained advantage</w:t>
            </w:r>
          </w:p>
        </w:tc>
      </w:tr>
      <w:tr w:rsidR="00BE47E5" w14:paraId="5039D2FE" w14:textId="77777777">
        <w:trPr>
          <w:trHeight w:val="56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3316550" w14:textId="77777777" w:rsidR="00BE47E5" w:rsidRDefault="00571F99">
            <w:pPr>
              <w:spacing w:before="0" w:after="0" w:line="240" w:lineRule="auto"/>
              <w:jc w:val="center"/>
            </w:pPr>
            <w:r>
              <w:t>Event-planning expertise</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8752C"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3DAEC" w14:textId="77777777" w:rsidR="00BE47E5" w:rsidRDefault="00571F99">
            <w:pPr>
              <w:spacing w:before="0" w:after="0" w:line="240" w:lineRule="auto"/>
              <w:jc w:val="center"/>
            </w:pPr>
            <w:r>
              <w:t>No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26394" w14:textId="77777777" w:rsidR="00BE47E5" w:rsidRDefault="00571F99">
            <w:pPr>
              <w:spacing w:before="0" w:after="0" w:line="240" w:lineRule="auto"/>
              <w:jc w:val="center"/>
            </w:pPr>
            <w:r>
              <w:t>No</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3086B" w14:textId="77777777" w:rsidR="00BE47E5" w:rsidRDefault="00571F99">
            <w:pPr>
              <w:spacing w:before="0" w:after="0" w:line="240" w:lineRule="auto"/>
              <w:jc w:val="center"/>
            </w:pPr>
            <w:r>
              <w:t>Yes</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6E131" w14:textId="77777777" w:rsidR="00BE47E5" w:rsidRDefault="00571F99">
            <w:pPr>
              <w:spacing w:before="0" w:after="0" w:line="240" w:lineRule="auto"/>
              <w:jc w:val="center"/>
            </w:pPr>
            <w:r>
              <w:t>Competitive parity</w:t>
            </w:r>
          </w:p>
        </w:tc>
      </w:tr>
      <w:tr w:rsidR="00BE47E5" w14:paraId="33BD1C3C" w14:textId="77777777">
        <w:trPr>
          <w:trHeight w:val="56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5602AF8" w14:textId="77777777" w:rsidR="00BE47E5" w:rsidRDefault="00571F99">
            <w:pPr>
              <w:spacing w:before="0" w:after="0" w:line="240" w:lineRule="auto"/>
              <w:jc w:val="center"/>
            </w:pPr>
            <w:r>
              <w:t>Supplier relationships</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D5DFC"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B69FB" w14:textId="77777777" w:rsidR="00BE47E5" w:rsidRDefault="00571F99">
            <w:pPr>
              <w:spacing w:before="0" w:after="0" w:line="240" w:lineRule="auto"/>
              <w:jc w:val="center"/>
            </w:pPr>
            <w: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DAF6D" w14:textId="77777777" w:rsidR="00BE47E5" w:rsidRDefault="00571F99">
            <w:pPr>
              <w:spacing w:before="0" w:after="0" w:line="240" w:lineRule="auto"/>
              <w:jc w:val="center"/>
            </w:pPr>
            <w:r>
              <w:t>Yes</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FE25C" w14:textId="77777777" w:rsidR="00BE47E5" w:rsidRDefault="00571F99">
            <w:pPr>
              <w:spacing w:before="0" w:after="0" w:line="240" w:lineRule="auto"/>
              <w:jc w:val="center"/>
            </w:pPr>
            <w:r>
              <w:t>Developing</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B9D44" w14:textId="77777777" w:rsidR="00BE47E5" w:rsidRDefault="00571F99">
            <w:pPr>
              <w:spacing w:before="0" w:after="0" w:line="240" w:lineRule="auto"/>
              <w:jc w:val="center"/>
            </w:pPr>
            <w:r>
              <w:t>Potential advantage</w:t>
            </w:r>
          </w:p>
        </w:tc>
      </w:tr>
      <w:tr w:rsidR="00BE47E5" w14:paraId="03B5DF69" w14:textId="77777777">
        <w:trPr>
          <w:trHeight w:val="80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8F0FE2A" w14:textId="77777777" w:rsidR="00BE47E5" w:rsidRDefault="00571F99">
            <w:pPr>
              <w:spacing w:before="0" w:after="0" w:line="240" w:lineRule="auto"/>
              <w:jc w:val="center"/>
            </w:pPr>
            <w:r>
              <w:t>Digital communication</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37F54"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488CEA" w14:textId="77777777" w:rsidR="00BE47E5" w:rsidRDefault="00571F99">
            <w:pPr>
              <w:spacing w:before="0" w:after="0" w:line="240" w:lineRule="auto"/>
              <w:jc w:val="center"/>
            </w:pPr>
            <w:r>
              <w:t>No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2A6DB" w14:textId="77777777" w:rsidR="00BE47E5" w:rsidRDefault="00571F99">
            <w:pPr>
              <w:spacing w:before="0" w:after="0" w:line="240" w:lineRule="auto"/>
              <w:jc w:val="center"/>
            </w:pPr>
            <w:r>
              <w:t>No</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7DBB9" w14:textId="77777777" w:rsidR="00BE47E5" w:rsidRDefault="00571F99">
            <w:pPr>
              <w:spacing w:before="0" w:after="0" w:line="240" w:lineRule="auto"/>
              <w:jc w:val="center"/>
            </w:pPr>
            <w:r>
              <w:t>Yes</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1542F1" w14:textId="77777777" w:rsidR="00BE47E5" w:rsidRDefault="00571F99">
            <w:pPr>
              <w:spacing w:before="0" w:after="0" w:line="240" w:lineRule="auto"/>
              <w:jc w:val="center"/>
            </w:pPr>
            <w:r>
              <w:t>Temporary advantage</w:t>
            </w:r>
          </w:p>
        </w:tc>
      </w:tr>
      <w:tr w:rsidR="00BE47E5" w14:paraId="2B499096" w14:textId="77777777">
        <w:trPr>
          <w:trHeight w:val="80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3487A09" w14:textId="77777777" w:rsidR="00BE47E5" w:rsidRDefault="00571F99">
            <w:pPr>
              <w:spacing w:before="0" w:after="0" w:line="240" w:lineRule="auto"/>
              <w:jc w:val="center"/>
            </w:pPr>
            <w:r>
              <w:t>Personalised recommendations</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EA2A1"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31E1F8" w14:textId="77777777" w:rsidR="00BE47E5" w:rsidRDefault="00571F99">
            <w:pPr>
              <w:spacing w:before="0" w:after="0" w:line="240" w:lineRule="auto"/>
              <w:jc w:val="center"/>
            </w:pPr>
            <w: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694A6" w14:textId="77777777" w:rsidR="00BE47E5" w:rsidRDefault="00571F99">
            <w:pPr>
              <w:spacing w:before="0" w:after="0" w:line="240" w:lineRule="auto"/>
              <w:jc w:val="center"/>
            </w:pPr>
            <w:r>
              <w:t>Yes</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18EED" w14:textId="77777777" w:rsidR="00BE47E5" w:rsidRDefault="00571F99">
            <w:pPr>
              <w:spacing w:before="0" w:after="0" w:line="240" w:lineRule="auto"/>
              <w:jc w:val="center"/>
            </w:pPr>
            <w:r>
              <w:t>Developing</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50626" w14:textId="77777777" w:rsidR="00BE47E5" w:rsidRDefault="00571F99">
            <w:pPr>
              <w:spacing w:before="0" w:after="0" w:line="240" w:lineRule="auto"/>
              <w:jc w:val="center"/>
            </w:pPr>
            <w:r>
              <w:t>Differentiation potential</w:t>
            </w:r>
          </w:p>
        </w:tc>
      </w:tr>
      <w:tr w:rsidR="00BE47E5" w14:paraId="278172D8" w14:textId="77777777">
        <w:trPr>
          <w:trHeight w:val="80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03C877C" w14:textId="77777777" w:rsidR="00BE47E5" w:rsidRDefault="00571F99">
            <w:pPr>
              <w:spacing w:before="0" w:after="0" w:line="240" w:lineRule="auto"/>
              <w:jc w:val="center"/>
            </w:pPr>
            <w:r>
              <w:t>Brand reputation</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67457"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A14B4" w14:textId="77777777" w:rsidR="00BE47E5" w:rsidRDefault="00571F99">
            <w:pPr>
              <w:spacing w:before="0" w:after="0" w:line="240" w:lineRule="auto"/>
              <w:jc w:val="center"/>
            </w:pPr>
            <w:r>
              <w:t>No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93B31" w14:textId="77777777" w:rsidR="00BE47E5" w:rsidRDefault="00571F99">
            <w:pPr>
              <w:spacing w:before="0" w:after="0" w:line="240" w:lineRule="auto"/>
              <w:jc w:val="center"/>
            </w:pPr>
            <w:r>
              <w:t>Yes</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0C61B" w14:textId="77777777" w:rsidR="00BE47E5" w:rsidRDefault="00571F99">
            <w:pPr>
              <w:spacing w:before="0" w:after="0" w:line="240" w:lineRule="auto"/>
              <w:jc w:val="center"/>
            </w:pPr>
            <w:r>
              <w:t>Developing</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CC4A9" w14:textId="77777777" w:rsidR="00BE47E5" w:rsidRDefault="00571F99">
            <w:pPr>
              <w:spacing w:before="0" w:after="0" w:line="240" w:lineRule="auto"/>
              <w:jc w:val="center"/>
            </w:pPr>
            <w:r>
              <w:t>Potential advantage if strengthened</w:t>
            </w:r>
          </w:p>
        </w:tc>
      </w:tr>
      <w:tr w:rsidR="00BE47E5" w14:paraId="25F26842" w14:textId="77777777">
        <w:trPr>
          <w:trHeight w:val="800"/>
        </w:trPr>
        <w:tc>
          <w:tcPr>
            <w:tcW w:w="240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C1F8E14" w14:textId="77777777" w:rsidR="00BE47E5" w:rsidRDefault="00571F99">
            <w:pPr>
              <w:spacing w:before="0" w:after="0" w:line="240" w:lineRule="auto"/>
              <w:jc w:val="center"/>
            </w:pPr>
            <w:r>
              <w:t>Service-quality capability</w:t>
            </w:r>
          </w:p>
        </w:tc>
        <w:tc>
          <w:tcPr>
            <w:tcW w:w="1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A654A" w14:textId="77777777" w:rsidR="00BE47E5" w:rsidRDefault="00571F99">
            <w:pPr>
              <w:spacing w:before="0" w:after="0" w:line="240" w:lineRule="auto"/>
              <w:jc w:val="center"/>
            </w:pPr>
            <w:r>
              <w:t>Yes</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2CA16C" w14:textId="77777777" w:rsidR="00BE47E5" w:rsidRDefault="00571F99">
            <w:pPr>
              <w:spacing w:before="0" w:after="0" w:line="240" w:lineRule="auto"/>
              <w:jc w:val="center"/>
            </w:pPr>
            <w:r>
              <w:t>No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98865" w14:textId="77777777" w:rsidR="00BE47E5" w:rsidRDefault="00571F99">
            <w:pPr>
              <w:spacing w:before="0" w:after="0" w:line="240" w:lineRule="auto"/>
              <w:jc w:val="center"/>
            </w:pPr>
            <w:r>
              <w:t>No</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27491" w14:textId="77777777" w:rsidR="00BE47E5" w:rsidRDefault="00571F99">
            <w:pPr>
              <w:spacing w:before="0" w:after="0" w:line="240" w:lineRule="auto"/>
              <w:jc w:val="center"/>
            </w:pPr>
            <w:r>
              <w:t>Developing</w:t>
            </w:r>
          </w:p>
        </w:tc>
        <w:tc>
          <w:tcPr>
            <w:tcW w:w="2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EAB66" w14:textId="77777777" w:rsidR="00BE47E5" w:rsidRDefault="00571F99">
            <w:pPr>
              <w:spacing w:before="0" w:after="0" w:line="240" w:lineRule="auto"/>
              <w:jc w:val="center"/>
            </w:pPr>
            <w:r>
              <w:t>Temporary advantage</w:t>
            </w:r>
          </w:p>
        </w:tc>
      </w:tr>
    </w:tbl>
    <w:p w14:paraId="5F967DB9" w14:textId="77777777" w:rsidR="00BE47E5" w:rsidRDefault="00571F99">
      <w:pPr>
        <w:spacing w:before="240" w:after="240"/>
      </w:pPr>
      <w:r>
        <w:t>Source: Self-Created</w:t>
      </w:r>
    </w:p>
    <w:p w14:paraId="2B620291" w14:textId="77777777" w:rsidR="00BE47E5" w:rsidRDefault="00571F99">
      <w:pPr>
        <w:spacing w:before="240" w:after="240"/>
      </w:pPr>
      <w:r>
        <w:rPr>
          <w:b/>
          <w:bCs/>
        </w:rPr>
        <w:t>Valuable resources:</w:t>
      </w:r>
      <w:r>
        <w:t xml:space="preserve"> Suppliers, partners and their knowledge and services can add value when couples make important and emotional purchases. More recently, the 2026 Bridebook data reveal an average UK wedding of 80 guests, and that 68% of couples are engaged for under 24 months, meaning there is a relatively narrow window when they are planning a wedding, providing an opportunity for coordination capability to generate practical value (Bridebook, 2025).</w:t>
      </w:r>
    </w:p>
    <w:p w14:paraId="6A093EC7" w14:textId="77777777" w:rsidR="00BE47E5" w:rsidRDefault="00571F99">
      <w:pPr>
        <w:spacing w:before="240" w:after="240"/>
      </w:pPr>
      <w:r>
        <w:rPr>
          <w:b/>
          <w:bCs/>
        </w:rPr>
        <w:t>Rare and difficult-to-imitate resources:</w:t>
      </w:r>
      <w:r>
        <w:t xml:space="preserve"> Digital communication per se is not rare or hard to replicate (s.). In fact, 86% of UK businesses had handled their digitised data in 2025–26, showing the extent of digital capability across the board (Government of UK, 2026). This means they should </w:t>
      </w:r>
      <w:r>
        <w:lastRenderedPageBreak/>
        <w:t>not be offered as viable benefits to clients while using online elements, including consultations, messaging or digital planning tools. At the same time, building mutually accepted relationships with suppliers and really knowing customers becomes more challenging as it stems from experience and interaction.</w:t>
      </w:r>
    </w:p>
    <w:p w14:paraId="7FBA4AC8" w14:textId="77777777" w:rsidR="00BE47E5" w:rsidRDefault="00571F99">
      <w:pPr>
        <w:spacing w:before="240" w:after="240"/>
      </w:pPr>
      <w:r>
        <w:rPr>
          <w:b/>
          <w:bCs/>
        </w:rPr>
        <w:t>Organisational capability:</w:t>
      </w:r>
      <w:r>
        <w:t xml:space="preserve"> One of the main drawbacks of EverAfter is that </w:t>
      </w:r>
      <w:proofErr w:type="gramStart"/>
      <w:r>
        <w:t>a number of</w:t>
      </w:r>
      <w:proofErr w:type="gramEnd"/>
      <w:r>
        <w:t xml:space="preserve"> resources are currently being developed rather than established. Deliberate investments are thus needed in brand reputation, supplier networks, and customer-data capabilities (Adams, Alldredge and Kohli, 2025). It will be a combination of personalised human service, wedding knowledge, trusted suppliers, reacting to the customer's needs and digital convenience, but not any one of them alone, that will make this an effective strategic position. This reinforces the argument of the RBV and the need to integrate human capabilities with digital capabilities to secure EverAfter's advantage in their business.</w:t>
      </w:r>
    </w:p>
    <w:p w14:paraId="28D3C97A" w14:textId="77777777" w:rsidR="00BE47E5" w:rsidRDefault="00571F99">
      <w:pPr>
        <w:pStyle w:val="Heading2"/>
      </w:pPr>
      <w:bookmarkStart w:id="82" w:name="_Toc239762692"/>
      <w:r>
        <w:t>7.4 SWOT Analysis</w:t>
      </w:r>
      <w:bookmarkEnd w:id="82"/>
    </w:p>
    <w:p w14:paraId="5FE519AC" w14:textId="77777777" w:rsidR="00BE47E5" w:rsidRDefault="00571F99">
      <w:pPr>
        <w:spacing w:before="240" w:after="240"/>
        <w:rPr>
          <w:b/>
          <w:bCs/>
        </w:rPr>
      </w:pPr>
      <w:r>
        <w:rPr>
          <w:b/>
          <w:bCs/>
        </w:rPr>
        <w:t>Table 8. SWOT Analysis</w:t>
      </w:r>
    </w:p>
    <w:sdt>
      <w:sdtPr>
        <w:tag w:val="goog_rdk_2"/>
        <w:id w:val="-1614647256"/>
        <w:lock w:val="contentLocked"/>
      </w:sdtPr>
      <w:sdtContent>
        <w:tbl>
          <w:tblPr>
            <w:tblStyle w:val="affff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47E5" w14:paraId="1D61A2FB" w14:textId="77777777">
            <w:tc>
              <w:tcPr>
                <w:tcW w:w="4680" w:type="dxa"/>
                <w:shd w:val="clear" w:color="auto" w:fill="A2C4C9"/>
                <w:tcMar>
                  <w:top w:w="100" w:type="dxa"/>
                  <w:left w:w="100" w:type="dxa"/>
                  <w:bottom w:w="100" w:type="dxa"/>
                  <w:right w:w="100" w:type="dxa"/>
                </w:tcMar>
              </w:tcPr>
              <w:p w14:paraId="7316B8D8"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Strengths</w:t>
                </w:r>
              </w:p>
            </w:tc>
            <w:tc>
              <w:tcPr>
                <w:tcW w:w="4680" w:type="dxa"/>
                <w:shd w:val="clear" w:color="auto" w:fill="A2C4C9"/>
                <w:tcMar>
                  <w:top w:w="100" w:type="dxa"/>
                  <w:left w:w="100" w:type="dxa"/>
                  <w:bottom w:w="100" w:type="dxa"/>
                  <w:right w:w="100" w:type="dxa"/>
                </w:tcMar>
              </w:tcPr>
              <w:p w14:paraId="49BE1CBF"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Weaknesses</w:t>
                </w:r>
              </w:p>
            </w:tc>
          </w:tr>
          <w:tr w:rsidR="00BE47E5" w14:paraId="5FDB9A0E" w14:textId="77777777">
            <w:tc>
              <w:tcPr>
                <w:tcW w:w="4680" w:type="dxa"/>
                <w:tcMar>
                  <w:top w:w="100" w:type="dxa"/>
                  <w:left w:w="100" w:type="dxa"/>
                  <w:bottom w:w="100" w:type="dxa"/>
                  <w:right w:w="100" w:type="dxa"/>
                </w:tcMar>
              </w:tcPr>
              <w:p w14:paraId="45B6379F" w14:textId="77777777" w:rsidR="00BE47E5" w:rsidRDefault="00571F99">
                <w:pPr>
                  <w:widowControl w:val="0"/>
                  <w:numPr>
                    <w:ilvl w:val="0"/>
                    <w:numId w:val="30"/>
                  </w:numPr>
                  <w:pBdr>
                    <w:top w:val="nil"/>
                    <w:left w:val="nil"/>
                    <w:bottom w:val="nil"/>
                    <w:right w:val="nil"/>
                    <w:between w:val="nil"/>
                  </w:pBdr>
                  <w:spacing w:before="0" w:after="0" w:line="240" w:lineRule="auto"/>
                </w:pPr>
                <w:r>
                  <w:t xml:space="preserve">These capacities can be what sets EverAfter apart from other more traditional or self-planning options, </w:t>
                </w:r>
              </w:p>
              <w:p w14:paraId="7A80B0B1" w14:textId="77777777" w:rsidR="00BE47E5" w:rsidRDefault="00571F99">
                <w:pPr>
                  <w:widowControl w:val="0"/>
                  <w:numPr>
                    <w:ilvl w:val="0"/>
                    <w:numId w:val="30"/>
                  </w:numPr>
                  <w:pBdr>
                    <w:top w:val="nil"/>
                    <w:left w:val="nil"/>
                    <w:bottom w:val="nil"/>
                    <w:right w:val="nil"/>
                    <w:between w:val="nil"/>
                  </w:pBdr>
                  <w:spacing w:before="0" w:after="0" w:line="240" w:lineRule="auto"/>
                </w:pPr>
                <w:r>
                  <w:t>Create flexible packages, be able to coordinate and integrate human interaction with technology</w:t>
                </w:r>
              </w:p>
              <w:p w14:paraId="36075FA7" w14:textId="77777777" w:rsidR="00BE47E5" w:rsidRDefault="00571F99">
                <w:pPr>
                  <w:widowControl w:val="0"/>
                  <w:numPr>
                    <w:ilvl w:val="0"/>
                    <w:numId w:val="30"/>
                  </w:numPr>
                  <w:pBdr>
                    <w:top w:val="nil"/>
                    <w:left w:val="nil"/>
                    <w:bottom w:val="nil"/>
                    <w:right w:val="nil"/>
                    <w:between w:val="nil"/>
                  </w:pBdr>
                  <w:spacing w:before="0" w:after="0" w:line="240" w:lineRule="auto"/>
                </w:pPr>
                <w:r>
                  <w:t>Provide personalised service (WeddingSutra, 2023).</w:t>
                </w:r>
              </w:p>
            </w:tc>
            <w:tc>
              <w:tcPr>
                <w:tcW w:w="4680" w:type="dxa"/>
                <w:tcMar>
                  <w:top w:w="100" w:type="dxa"/>
                  <w:left w:w="100" w:type="dxa"/>
                  <w:bottom w:w="100" w:type="dxa"/>
                  <w:right w:w="100" w:type="dxa"/>
                </w:tcMar>
              </w:tcPr>
              <w:p w14:paraId="53ED4C21" w14:textId="77777777" w:rsidR="00BE47E5" w:rsidRDefault="00571F99">
                <w:pPr>
                  <w:widowControl w:val="0"/>
                  <w:numPr>
                    <w:ilvl w:val="0"/>
                    <w:numId w:val="4"/>
                  </w:numPr>
                  <w:pBdr>
                    <w:top w:val="nil"/>
                    <w:left w:val="nil"/>
                    <w:bottom w:val="nil"/>
                    <w:right w:val="nil"/>
                    <w:between w:val="nil"/>
                  </w:pBdr>
                  <w:spacing w:before="0" w:after="0" w:line="240" w:lineRule="auto"/>
                </w:pPr>
                <w:r>
                  <w:t>Ubiquitous use of brand recognition, networks of suppliers, financial resources</w:t>
                </w:r>
              </w:p>
              <w:p w14:paraId="518E6C3F" w14:textId="77777777" w:rsidR="00BE47E5" w:rsidRDefault="00571F99">
                <w:pPr>
                  <w:widowControl w:val="0"/>
                  <w:numPr>
                    <w:ilvl w:val="0"/>
                    <w:numId w:val="4"/>
                  </w:numPr>
                  <w:pBdr>
                    <w:top w:val="nil"/>
                    <w:left w:val="nil"/>
                    <w:bottom w:val="nil"/>
                    <w:right w:val="nil"/>
                    <w:between w:val="nil"/>
                  </w:pBdr>
                  <w:spacing w:before="0" w:after="0" w:line="240" w:lineRule="auto"/>
                </w:pPr>
                <w:r>
                  <w:t>Reviews &amp; past customers make it difficult for other planners to compete (Bas, 2024).</w:t>
                </w:r>
              </w:p>
            </w:tc>
          </w:tr>
          <w:tr w:rsidR="00BE47E5" w14:paraId="4CEF018C" w14:textId="77777777">
            <w:tc>
              <w:tcPr>
                <w:tcW w:w="4680" w:type="dxa"/>
                <w:shd w:val="clear" w:color="auto" w:fill="93C47D"/>
                <w:tcMar>
                  <w:top w:w="100" w:type="dxa"/>
                  <w:left w:w="100" w:type="dxa"/>
                  <w:bottom w:w="100" w:type="dxa"/>
                  <w:right w:w="100" w:type="dxa"/>
                </w:tcMar>
              </w:tcPr>
              <w:p w14:paraId="06B1FDE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Opportunities</w:t>
                </w:r>
              </w:p>
            </w:tc>
            <w:tc>
              <w:tcPr>
                <w:tcW w:w="4680" w:type="dxa"/>
                <w:shd w:val="clear" w:color="auto" w:fill="93C47D"/>
                <w:tcMar>
                  <w:top w:w="100" w:type="dxa"/>
                  <w:left w:w="100" w:type="dxa"/>
                  <w:bottom w:w="100" w:type="dxa"/>
                  <w:right w:w="100" w:type="dxa"/>
                </w:tcMar>
              </w:tcPr>
              <w:p w14:paraId="75655EB3"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Threats</w:t>
                </w:r>
              </w:p>
            </w:tc>
          </w:tr>
          <w:tr w:rsidR="00BE47E5" w14:paraId="7AE94F04" w14:textId="77777777">
            <w:tc>
              <w:tcPr>
                <w:tcW w:w="4680" w:type="dxa"/>
                <w:tcMar>
                  <w:top w:w="100" w:type="dxa"/>
                  <w:left w:w="100" w:type="dxa"/>
                  <w:bottom w:w="100" w:type="dxa"/>
                  <w:right w:w="100" w:type="dxa"/>
                </w:tcMar>
              </w:tcPr>
              <w:p w14:paraId="081B2FE7" w14:textId="77777777" w:rsidR="00BE47E5" w:rsidRDefault="00571F99">
                <w:pPr>
                  <w:widowControl w:val="0"/>
                  <w:numPr>
                    <w:ilvl w:val="0"/>
                    <w:numId w:val="3"/>
                  </w:numPr>
                  <w:spacing w:before="0" w:after="0" w:line="240" w:lineRule="auto"/>
                  <w:rPr>
                    <w:rFonts w:ascii="Arial" w:eastAsia="Arial" w:hAnsi="Arial" w:cs="Arial"/>
                    <w:sz w:val="22"/>
                    <w:szCs w:val="22"/>
                  </w:rPr>
                </w:pPr>
                <w:r>
                  <w:t>31% higher average wedding spending in London than the UK average.</w:t>
                </w:r>
              </w:p>
              <w:p w14:paraId="160974CE" w14:textId="77777777" w:rsidR="00BE47E5" w:rsidRDefault="00571F99">
                <w:pPr>
                  <w:widowControl w:val="0"/>
                  <w:numPr>
                    <w:ilvl w:val="0"/>
                    <w:numId w:val="3"/>
                  </w:numPr>
                  <w:spacing w:before="0" w:after="0" w:line="240" w:lineRule="auto"/>
                  <w:rPr>
                    <w:rFonts w:ascii="Arial" w:eastAsia="Arial" w:hAnsi="Arial" w:cs="Arial"/>
                    <w:sz w:val="22"/>
                    <w:szCs w:val="22"/>
                  </w:rPr>
                </w:pPr>
                <w:r>
                  <w:t>25% of couples spend over £26,000.</w:t>
                </w:r>
              </w:p>
              <w:p w14:paraId="03D2CC0B" w14:textId="77777777" w:rsidR="00BE47E5" w:rsidRDefault="00571F99">
                <w:pPr>
                  <w:widowControl w:val="0"/>
                  <w:numPr>
                    <w:ilvl w:val="0"/>
                    <w:numId w:val="3"/>
                  </w:numPr>
                  <w:spacing w:before="0" w:after="0" w:line="240" w:lineRule="auto"/>
                  <w:rPr>
                    <w:rFonts w:ascii="Arial" w:eastAsia="Arial" w:hAnsi="Arial" w:cs="Arial"/>
                    <w:sz w:val="22"/>
                    <w:szCs w:val="22"/>
                  </w:rPr>
                </w:pPr>
                <w:r>
                  <w:t>Couples spending £30,000+ increased from 10% to 25% since 2012.</w:t>
                </w:r>
              </w:p>
            </w:tc>
            <w:tc>
              <w:tcPr>
                <w:tcW w:w="4680" w:type="dxa"/>
                <w:tcMar>
                  <w:top w:w="100" w:type="dxa"/>
                  <w:left w:w="100" w:type="dxa"/>
                  <w:bottom w:w="100" w:type="dxa"/>
                  <w:right w:w="100" w:type="dxa"/>
                </w:tcMar>
              </w:tcPr>
              <w:p w14:paraId="48EA873B" w14:textId="77777777" w:rsidR="00BE47E5" w:rsidRDefault="00571F99">
                <w:pPr>
                  <w:widowControl w:val="0"/>
                  <w:numPr>
                    <w:ilvl w:val="0"/>
                    <w:numId w:val="29"/>
                  </w:numPr>
                  <w:spacing w:before="0" w:after="0" w:line="240" w:lineRule="auto"/>
                  <w:rPr>
                    <w:rFonts w:ascii="Arial" w:eastAsia="Arial" w:hAnsi="Arial" w:cs="Arial"/>
                    <w:sz w:val="22"/>
                    <w:szCs w:val="22"/>
                  </w:rPr>
                </w:pPr>
                <w:r>
                  <w:rPr>
                    <w:b/>
                    <w:bCs/>
                  </w:rPr>
                  <w:t>Competition:</w:t>
                </w:r>
                <w:r>
                  <w:t xml:space="preserve"> Planners and DIY platforms.</w:t>
                </w:r>
              </w:p>
              <w:p w14:paraId="6852B5FA" w14:textId="77777777" w:rsidR="00BE47E5" w:rsidRDefault="00571F99">
                <w:pPr>
                  <w:widowControl w:val="0"/>
                  <w:numPr>
                    <w:ilvl w:val="0"/>
                    <w:numId w:val="29"/>
                  </w:numPr>
                  <w:spacing w:before="0" w:after="0" w:line="240" w:lineRule="auto"/>
                  <w:rPr>
                    <w:rFonts w:ascii="Arial" w:eastAsia="Arial" w:hAnsi="Arial" w:cs="Arial"/>
                    <w:sz w:val="22"/>
                    <w:szCs w:val="22"/>
                  </w:rPr>
                </w:pPr>
                <w:r>
                  <w:rPr>
                    <w:b/>
                    <w:bCs/>
                  </w:rPr>
                  <w:t>Imitation:</w:t>
                </w:r>
                <w:r>
                  <w:t xml:space="preserve"> Digital features can be copied.</w:t>
                </w:r>
              </w:p>
              <w:p w14:paraId="481C25F7" w14:textId="77777777" w:rsidR="00BE47E5" w:rsidRDefault="00571F99">
                <w:pPr>
                  <w:widowControl w:val="0"/>
                  <w:numPr>
                    <w:ilvl w:val="0"/>
                    <w:numId w:val="29"/>
                  </w:numPr>
                  <w:spacing w:before="0" w:after="0" w:line="240" w:lineRule="auto"/>
                  <w:rPr>
                    <w:rFonts w:ascii="Arial" w:eastAsia="Arial" w:hAnsi="Arial" w:cs="Arial"/>
                    <w:sz w:val="22"/>
                    <w:szCs w:val="22"/>
                  </w:rPr>
                </w:pPr>
                <w:r>
                  <w:rPr>
                    <w:b/>
                    <w:bCs/>
                  </w:rPr>
                  <w:t>Reputation:</w:t>
                </w:r>
                <w:r>
                  <w:t xml:space="preserve"> Service failures can reduce trust.</w:t>
                </w:r>
              </w:p>
            </w:tc>
          </w:tr>
        </w:tbl>
      </w:sdtContent>
    </w:sdt>
    <w:p w14:paraId="638947EF" w14:textId="77777777" w:rsidR="00BE47E5" w:rsidRDefault="00571F99">
      <w:pPr>
        <w:spacing w:before="240" w:after="240"/>
        <w:rPr>
          <w:b/>
          <w:bCs/>
          <w:i/>
          <w:iCs/>
        </w:rPr>
      </w:pPr>
      <w:r>
        <w:rPr>
          <w:b/>
          <w:bCs/>
          <w:i/>
          <w:iCs/>
        </w:rPr>
        <w:t xml:space="preserve">Discussion </w:t>
      </w:r>
    </w:p>
    <w:p w14:paraId="249982DA" w14:textId="77777777" w:rsidR="00BE47E5" w:rsidRDefault="00571F99">
      <w:pPr>
        <w:spacing w:before="240" w:after="240"/>
      </w:pPr>
      <w:r>
        <w:lastRenderedPageBreak/>
        <w:t>The biggest advantage that EverAfter has is its capacity to incorporate customisation, human know-how and supplier coordination along with digital convenience. It is important from a strategic perspective because it's pretty easy for their competitors to copy online tools. On the other hand, the company's brand awareness and suppliers might limit the potential of this offering to be delivered consistently. The fact that this is a high-end wedding market in London is an opportunity to have a differentiated focus in the market, not a low-price one. This polarisation of spending, however, 26% less than £10,000 and 25% more than £26,000, indicates that there will be a need to offer flexible service packages to suit varying budgets.</w:t>
      </w:r>
    </w:p>
    <w:p w14:paraId="303DB5AB" w14:textId="77777777" w:rsidR="00BE47E5" w:rsidRDefault="00571F99">
      <w:pPr>
        <w:pStyle w:val="Heading2"/>
        <w:keepNext w:val="0"/>
        <w:keepLines w:val="0"/>
        <w:spacing w:before="280"/>
      </w:pPr>
      <w:bookmarkStart w:id="83" w:name="_Toc239762693"/>
      <w:r>
        <w:t>7.5 Strategic Choice</w:t>
      </w:r>
      <w:bookmarkEnd w:id="83"/>
    </w:p>
    <w:p w14:paraId="4A6F3E1B" w14:textId="77777777" w:rsidR="00BE47E5" w:rsidRDefault="00571F99">
      <w:pPr>
        <w:spacing w:before="240" w:after="240"/>
      </w:pPr>
      <w:r>
        <w:t>For EverAfter Weddings, a differentiated strategy which has a specific focus might be most suitable since it appears that people will not be buying a wedding service strictly on price. On average, a wedding in London costs about £26,986, which represents a high-value market, and there could be a higher emphasis on the quality of service and personalised service provided to individuals (Burke, 2026).</w:t>
      </w:r>
    </w:p>
    <w:p w14:paraId="28AE7B9C" w14:textId="77777777" w:rsidR="00BE47E5" w:rsidRDefault="00571F99">
      <w:pPr>
        <w:spacing w:before="240" w:after="240"/>
      </w:pPr>
      <w:r>
        <w:t>The strategy of cost leadership would be challenging as it would be difficult for the established firms to deal with a weak supplier base, low brand recognition and lack of economies of scale. Low pricing is one of the ways in which competitors could also mean reduced margins and a weakness in EverAfter's personalised positioning (Wild Romantic Team, 2021). A moderate range of differences also isn't ideal, as it may fail to generate a reliable profit margin for a growing company with restricted finances. Focused differentiation enables EverAfter to direct their marketing toward the niche of couples specifically looking to hire a professional to help orchestrate their London wedding, receive personalised recommendations and access ease in the digital realm; whilst enabling them to also retain control over their wedding choices too. This directly addresses the suggested value proposition of the proposed personalisation, professional co-ordination and digital engagement.</w:t>
      </w:r>
    </w:p>
    <w:p w14:paraId="48C8D56E" w14:textId="77777777" w:rsidR="00BE47E5" w:rsidRDefault="00571F99">
      <w:pPr>
        <w:spacing w:before="240" w:after="240"/>
      </w:pPr>
      <w:r>
        <w:t xml:space="preserve">So, the strategic option comes down to personalised, human-centred and </w:t>
      </w:r>
      <w:proofErr w:type="gramStart"/>
      <w:r>
        <w:t>digitally-powered</w:t>
      </w:r>
      <w:proofErr w:type="gramEnd"/>
      <w:r>
        <w:t xml:space="preserve"> wedding planning. This allows them to expand the definition of competitiveness while gaining a </w:t>
      </w:r>
      <w:r>
        <w:lastRenderedPageBreak/>
        <w:t>competitive advantage over the long haul through a relationship with the customer, a partnership with suppliers and service quality.</w:t>
      </w:r>
    </w:p>
    <w:p w14:paraId="5BB0BAEB" w14:textId="77777777" w:rsidR="00BE47E5" w:rsidRDefault="00571F99">
      <w:pPr>
        <w:pStyle w:val="Heading2"/>
        <w:keepNext w:val="0"/>
        <w:keepLines w:val="0"/>
        <w:spacing w:before="280"/>
      </w:pPr>
      <w:bookmarkStart w:id="84" w:name="_Toc239762694"/>
      <w:r>
        <w:t>7.6 USP and Value Proposition</w:t>
      </w:r>
      <w:bookmarkEnd w:id="84"/>
    </w:p>
    <w:p w14:paraId="25FFC109" w14:textId="77777777" w:rsidR="00BE47E5" w:rsidRDefault="00571F99">
      <w:pPr>
        <w:spacing w:before="240" w:after="240"/>
      </w:pPr>
      <w:r>
        <w:t>For London couples, EverAfter's presence is unique as it merges the personal customer approach to wedding planning, professional wedding coordination and digital convenience, giving couples control over wedding planning while alleviating complexity. In a high- to very-high-value market, such as the average London wedding at £26,986 (UK average £20,604), a focus on perceived value and the quality of services is even more important (Arslanagic-Kalajdzic and Zabkar, 2017). EverAfter can offer customised recommendations and packages, unlike standardised planning. Compared to self-planning, it offers professional coordination of suppliers, budget and time – and keeps the customers involved (Kumar and Agrawal, 2024). With digital consultation and communication, accessibility and responsiveness are enhanced, but not intended to be a substitute for human judgment and emotional support. Its adapted SERVQUAL approach also further encourages the description of reliability, responsiveness, assurance, and empathy as acts of quality. As a result, the value proposition is not about the technology itself; it's about blending technology, personalised expertise, and trusted relationships.</w:t>
      </w:r>
    </w:p>
    <w:p w14:paraId="5F9D2CD1" w14:textId="77777777" w:rsidR="00BE47E5" w:rsidRDefault="00571F99">
      <w:pPr>
        <w:pStyle w:val="Heading2"/>
        <w:keepNext w:val="0"/>
        <w:keepLines w:val="0"/>
        <w:spacing w:before="280"/>
      </w:pPr>
      <w:bookmarkStart w:id="85" w:name="_Toc239762695"/>
      <w:r>
        <w:t>7.7 Competitive Advantage</w:t>
      </w:r>
      <w:bookmarkEnd w:id="85"/>
    </w:p>
    <w:p w14:paraId="2BCD30C2" w14:textId="77777777" w:rsidR="00BE47E5" w:rsidRDefault="00571F99">
      <w:pPr>
        <w:rPr>
          <w:b/>
          <w:bCs/>
        </w:rPr>
      </w:pPr>
      <w:r>
        <w:rPr>
          <w:b/>
          <w:bCs/>
        </w:rPr>
        <w:t xml:space="preserve">Table 9. Competitive Advantage </w:t>
      </w:r>
    </w:p>
    <w:tbl>
      <w:tblPr>
        <w:tblStyle w:val="afffff2"/>
        <w:tblW w:w="9240" w:type="dxa"/>
        <w:tblBorders>
          <w:top w:val="nil"/>
          <w:left w:val="nil"/>
          <w:bottom w:val="nil"/>
          <w:right w:val="nil"/>
          <w:insideH w:val="nil"/>
          <w:insideV w:val="nil"/>
        </w:tblBorders>
        <w:tblLayout w:type="fixed"/>
        <w:tblLook w:val="0600" w:firstRow="0" w:lastRow="0" w:firstColumn="0" w:lastColumn="0" w:noHBand="1" w:noVBand="1"/>
      </w:tblPr>
      <w:tblGrid>
        <w:gridCol w:w="2895"/>
        <w:gridCol w:w="6345"/>
      </w:tblGrid>
      <w:tr w:rsidR="00BE47E5" w14:paraId="7A91BAD5" w14:textId="77777777">
        <w:trPr>
          <w:trHeight w:val="515"/>
        </w:trPr>
        <w:tc>
          <w:tcPr>
            <w:tcW w:w="2895" w:type="dxa"/>
            <w:tcBorders>
              <w:top w:val="single" w:sz="8" w:space="0" w:color="000000"/>
              <w:left w:val="single" w:sz="8" w:space="0" w:color="000000"/>
              <w:bottom w:val="single" w:sz="8" w:space="0" w:color="000000"/>
              <w:right w:val="single" w:sz="8" w:space="0" w:color="000000"/>
            </w:tcBorders>
            <w:shd w:val="clear" w:color="auto" w:fill="D5A6BD"/>
            <w:tcMar>
              <w:top w:w="100" w:type="dxa"/>
              <w:left w:w="100" w:type="dxa"/>
              <w:bottom w:w="100" w:type="dxa"/>
              <w:right w:w="100" w:type="dxa"/>
            </w:tcMar>
          </w:tcPr>
          <w:p w14:paraId="79D44C5A" w14:textId="77777777" w:rsidR="00BE47E5" w:rsidRDefault="00571F99">
            <w:pPr>
              <w:spacing w:before="0" w:after="0" w:line="240" w:lineRule="auto"/>
              <w:jc w:val="center"/>
            </w:pPr>
            <w:r>
              <w:rPr>
                <w:b/>
                <w:bCs/>
              </w:rPr>
              <w:t>Capability</w:t>
            </w:r>
          </w:p>
        </w:tc>
        <w:tc>
          <w:tcPr>
            <w:tcW w:w="6345" w:type="dxa"/>
            <w:tcBorders>
              <w:top w:val="single" w:sz="8" w:space="0" w:color="000000"/>
              <w:left w:val="single" w:sz="8" w:space="0" w:color="000000"/>
              <w:bottom w:val="single" w:sz="8" w:space="0" w:color="000000"/>
              <w:right w:val="single" w:sz="8" w:space="0" w:color="000000"/>
            </w:tcBorders>
            <w:shd w:val="clear" w:color="auto" w:fill="D5A6BD"/>
            <w:tcMar>
              <w:top w:w="100" w:type="dxa"/>
              <w:left w:w="100" w:type="dxa"/>
              <w:bottom w:w="100" w:type="dxa"/>
              <w:right w:w="100" w:type="dxa"/>
            </w:tcMar>
          </w:tcPr>
          <w:p w14:paraId="60821CA4" w14:textId="77777777" w:rsidR="00BE47E5" w:rsidRDefault="00571F99">
            <w:pPr>
              <w:spacing w:before="0" w:after="0" w:line="240" w:lineRule="auto"/>
              <w:jc w:val="center"/>
            </w:pPr>
            <w:r>
              <w:rPr>
                <w:b/>
                <w:bCs/>
              </w:rPr>
              <w:t>Comparative advantage</w:t>
            </w:r>
          </w:p>
        </w:tc>
      </w:tr>
      <w:tr w:rsidR="00BE47E5" w14:paraId="31058D20" w14:textId="77777777">
        <w:trPr>
          <w:trHeight w:val="135"/>
        </w:trPr>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975DD" w14:textId="77777777" w:rsidR="00BE47E5" w:rsidRDefault="00571F99">
            <w:pPr>
              <w:spacing w:before="0" w:after="0" w:line="240" w:lineRule="auto"/>
              <w:jc w:val="center"/>
            </w:pPr>
            <w:r>
              <w:t>Personalised relationships</w:t>
            </w:r>
          </w:p>
        </w:tc>
        <w:tc>
          <w:tcPr>
            <w:tcW w:w="6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B7C1F" w14:textId="77777777" w:rsidR="00BE47E5" w:rsidRDefault="00571F99">
            <w:pPr>
              <w:spacing w:before="0" w:after="0" w:line="240" w:lineRule="auto"/>
              <w:jc w:val="center"/>
            </w:pPr>
            <w:r>
              <w:t>Stronger customer fit than standardised services</w:t>
            </w:r>
          </w:p>
        </w:tc>
      </w:tr>
      <w:tr w:rsidR="00BE47E5" w14:paraId="576FB895" w14:textId="77777777">
        <w:trPr>
          <w:trHeight w:val="120"/>
        </w:trPr>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3D2A0" w14:textId="77777777" w:rsidR="00BE47E5" w:rsidRDefault="00571F99">
            <w:pPr>
              <w:spacing w:before="0" w:after="0" w:line="240" w:lineRule="auto"/>
              <w:jc w:val="center"/>
            </w:pPr>
            <w:r>
              <w:t>Human–digital integration</w:t>
            </w:r>
          </w:p>
        </w:tc>
        <w:tc>
          <w:tcPr>
            <w:tcW w:w="6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42156" w14:textId="77777777" w:rsidR="00BE47E5" w:rsidRDefault="00571F99">
            <w:pPr>
              <w:spacing w:before="0" w:after="0" w:line="240" w:lineRule="auto"/>
              <w:jc w:val="center"/>
            </w:pPr>
            <w:r>
              <w:t>Greater convenience without losing personal contact</w:t>
            </w:r>
          </w:p>
        </w:tc>
      </w:tr>
      <w:tr w:rsidR="00BE47E5" w14:paraId="6E150207" w14:textId="77777777">
        <w:trPr>
          <w:trHeight w:val="515"/>
        </w:trPr>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90BE2" w14:textId="77777777" w:rsidR="00BE47E5" w:rsidRDefault="00571F99">
            <w:pPr>
              <w:spacing w:before="0" w:after="0" w:line="240" w:lineRule="auto"/>
              <w:jc w:val="center"/>
            </w:pPr>
            <w:r>
              <w:t>Supplier relationships</w:t>
            </w:r>
          </w:p>
        </w:tc>
        <w:tc>
          <w:tcPr>
            <w:tcW w:w="6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9E28D" w14:textId="77777777" w:rsidR="00BE47E5" w:rsidRDefault="00571F99">
            <w:pPr>
              <w:spacing w:before="0" w:after="0" w:line="240" w:lineRule="auto"/>
              <w:jc w:val="center"/>
            </w:pPr>
            <w:r>
              <w:t>Better coordination and reliability</w:t>
            </w:r>
          </w:p>
        </w:tc>
      </w:tr>
      <w:tr w:rsidR="00BE47E5" w14:paraId="4B839169" w14:textId="77777777">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BB956" w14:textId="77777777" w:rsidR="00BE47E5" w:rsidRDefault="00571F99">
            <w:pPr>
              <w:spacing w:before="0" w:after="0" w:line="240" w:lineRule="auto"/>
              <w:jc w:val="center"/>
            </w:pPr>
            <w:r>
              <w:t>Service quality</w:t>
            </w:r>
          </w:p>
        </w:tc>
        <w:tc>
          <w:tcPr>
            <w:tcW w:w="6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1D635" w14:textId="77777777" w:rsidR="00BE47E5" w:rsidRDefault="00571F99">
            <w:pPr>
              <w:spacing w:before="0" w:after="0" w:line="240" w:lineRule="auto"/>
              <w:jc w:val="center"/>
            </w:pPr>
            <w:r>
              <w:t>Builds trust through reliability, responsiveness, assurance and empathy</w:t>
            </w:r>
          </w:p>
        </w:tc>
      </w:tr>
      <w:tr w:rsidR="00BE47E5" w14:paraId="7C45435B" w14:textId="77777777">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E4130" w14:textId="77777777" w:rsidR="00BE47E5" w:rsidRDefault="00571F99">
            <w:pPr>
              <w:spacing w:before="0" w:after="0" w:line="240" w:lineRule="auto"/>
              <w:jc w:val="center"/>
            </w:pPr>
            <w:r>
              <w:t>Customer knowledge</w:t>
            </w:r>
          </w:p>
        </w:tc>
        <w:tc>
          <w:tcPr>
            <w:tcW w:w="6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79252" w14:textId="77777777" w:rsidR="00BE47E5" w:rsidRDefault="00571F99">
            <w:pPr>
              <w:spacing w:before="0" w:after="0" w:line="240" w:lineRule="auto"/>
              <w:jc w:val="center"/>
            </w:pPr>
            <w:r>
              <w:t>Improves recommendations over time</w:t>
            </w:r>
          </w:p>
        </w:tc>
      </w:tr>
    </w:tbl>
    <w:p w14:paraId="0835E5A9" w14:textId="77777777" w:rsidR="00BE47E5" w:rsidRDefault="00571F99">
      <w:pPr>
        <w:spacing w:before="240" w:after="240"/>
      </w:pPr>
      <w:r>
        <w:lastRenderedPageBreak/>
        <w:t>The key to EverAfter's success is that they aren't just techs. Digital communication and planning tools can readily be replicated, but, for example, personalised expertise and supplier relationships are not as easy. This is especially important in the high-dollar market of London where weddings are on average £26,986, meaning there are high expectations on the value offered by services (Shafiee, 2025). Gaining knowledge over time from customers and repeat service can enhance differentiation. The composite capabilities are therefore even more likely to be sustainable advantages than each of the separate capabilities.</w:t>
      </w:r>
    </w:p>
    <w:p w14:paraId="16B83194" w14:textId="77777777" w:rsidR="00BE47E5" w:rsidRDefault="00571F99">
      <w:pPr>
        <w:pStyle w:val="Heading2"/>
        <w:keepNext w:val="0"/>
        <w:keepLines w:val="0"/>
        <w:spacing w:before="280"/>
      </w:pPr>
      <w:bookmarkStart w:id="86" w:name="_Toc239762696"/>
      <w:r>
        <w:t>7.8 Securing Key Success Factors</w:t>
      </w:r>
      <w:bookmarkEnd w:id="86"/>
    </w:p>
    <w:p w14:paraId="3352C28C" w14:textId="77777777" w:rsidR="00BE47E5" w:rsidRDefault="00571F99">
      <w:pPr>
        <w:rPr>
          <w:b/>
          <w:bCs/>
        </w:rPr>
      </w:pPr>
      <w:r>
        <w:rPr>
          <w:b/>
          <w:bCs/>
        </w:rPr>
        <w:t>Table 10. Key Success Factor</w:t>
      </w:r>
    </w:p>
    <w:tbl>
      <w:tblPr>
        <w:tblStyle w:val="afffff3"/>
        <w:tblW w:w="9150" w:type="dxa"/>
        <w:tblBorders>
          <w:top w:val="nil"/>
          <w:left w:val="nil"/>
          <w:bottom w:val="nil"/>
          <w:right w:val="nil"/>
          <w:insideH w:val="nil"/>
          <w:insideV w:val="nil"/>
        </w:tblBorders>
        <w:tblLayout w:type="fixed"/>
        <w:tblLook w:val="0600" w:firstRow="0" w:lastRow="0" w:firstColumn="0" w:lastColumn="0" w:noHBand="1" w:noVBand="1"/>
      </w:tblPr>
      <w:tblGrid>
        <w:gridCol w:w="2775"/>
        <w:gridCol w:w="6375"/>
      </w:tblGrid>
      <w:tr w:rsidR="00BE47E5" w14:paraId="71CDF9C2" w14:textId="77777777">
        <w:tc>
          <w:tcPr>
            <w:tcW w:w="277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08FE4F27" w14:textId="77777777" w:rsidR="00BE47E5" w:rsidRDefault="00571F99">
            <w:pPr>
              <w:spacing w:before="0" w:after="0" w:line="240" w:lineRule="auto"/>
              <w:jc w:val="center"/>
            </w:pPr>
            <w:r>
              <w:rPr>
                <w:b/>
                <w:bCs/>
              </w:rPr>
              <w:t>Key success factor</w:t>
            </w:r>
          </w:p>
        </w:tc>
        <w:tc>
          <w:tcPr>
            <w:tcW w:w="6375" w:type="dxa"/>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tcPr>
          <w:p w14:paraId="1F2F39ED" w14:textId="77777777" w:rsidR="00BE47E5" w:rsidRDefault="00571F99">
            <w:pPr>
              <w:spacing w:before="0" w:after="0" w:line="240" w:lineRule="auto"/>
              <w:jc w:val="center"/>
            </w:pPr>
            <w:r>
              <w:rPr>
                <w:b/>
                <w:bCs/>
              </w:rPr>
              <w:t>Critical action</w:t>
            </w:r>
          </w:p>
        </w:tc>
      </w:tr>
      <w:tr w:rsidR="00BE47E5" w14:paraId="15AB95E7"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37E51" w14:textId="77777777" w:rsidR="00BE47E5" w:rsidRDefault="00571F99">
            <w:pPr>
              <w:spacing w:before="0" w:after="0" w:line="240" w:lineRule="auto"/>
              <w:jc w:val="center"/>
              <w:rPr>
                <w:i/>
                <w:iCs/>
              </w:rPr>
            </w:pPr>
            <w:r>
              <w:rPr>
                <w:i/>
                <w:iCs/>
              </w:rPr>
              <w:t>Customer trust</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41A032" w14:textId="77777777" w:rsidR="00BE47E5" w:rsidRDefault="00571F99">
            <w:pPr>
              <w:spacing w:before="0" w:after="0" w:line="240" w:lineRule="auto"/>
              <w:jc w:val="center"/>
            </w:pPr>
            <w:r>
              <w:t>Transparent pricing, reliable delivery and reviews</w:t>
            </w:r>
          </w:p>
        </w:tc>
      </w:tr>
      <w:tr w:rsidR="00BE47E5" w14:paraId="510B5C86"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27C6E" w14:textId="77777777" w:rsidR="00BE47E5" w:rsidRDefault="00571F99">
            <w:pPr>
              <w:spacing w:before="0" w:after="0" w:line="240" w:lineRule="auto"/>
              <w:jc w:val="center"/>
              <w:rPr>
                <w:i/>
                <w:iCs/>
              </w:rPr>
            </w:pPr>
            <w:r>
              <w:rPr>
                <w:i/>
                <w:iCs/>
              </w:rPr>
              <w:t>Personalisation</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8C8D08" w14:textId="77777777" w:rsidR="00BE47E5" w:rsidRDefault="00571F99">
            <w:pPr>
              <w:spacing w:before="0" w:after="0" w:line="240" w:lineRule="auto"/>
              <w:jc w:val="center"/>
            </w:pPr>
            <w:r>
              <w:t>Customer profiling and tailored recommendations</w:t>
            </w:r>
          </w:p>
        </w:tc>
      </w:tr>
      <w:tr w:rsidR="00BE47E5" w14:paraId="14EF0DF9"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95ABE" w14:textId="77777777" w:rsidR="00BE47E5" w:rsidRDefault="00571F99">
            <w:pPr>
              <w:spacing w:before="0" w:after="0" w:line="240" w:lineRule="auto"/>
              <w:jc w:val="center"/>
              <w:rPr>
                <w:i/>
                <w:iCs/>
              </w:rPr>
            </w:pPr>
            <w:r>
              <w:rPr>
                <w:i/>
                <w:iCs/>
              </w:rPr>
              <w:t>Service quality</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B119B" w14:textId="77777777" w:rsidR="00BE47E5" w:rsidRDefault="00571F99">
            <w:pPr>
              <w:spacing w:before="0" w:after="0" w:line="240" w:lineRule="auto"/>
              <w:jc w:val="center"/>
            </w:pPr>
            <w:r>
              <w:t>SERVQUAL-informed procedures and monitoring</w:t>
            </w:r>
          </w:p>
        </w:tc>
      </w:tr>
      <w:tr w:rsidR="00BE47E5" w14:paraId="5AE9AF26"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7D8CF" w14:textId="77777777" w:rsidR="00BE47E5" w:rsidRDefault="00571F99">
            <w:pPr>
              <w:spacing w:before="0" w:after="0" w:line="240" w:lineRule="auto"/>
              <w:jc w:val="center"/>
              <w:rPr>
                <w:i/>
                <w:iCs/>
              </w:rPr>
            </w:pPr>
            <w:r>
              <w:rPr>
                <w:i/>
                <w:iCs/>
              </w:rPr>
              <w:t>Supplier reliability</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55565" w14:textId="77777777" w:rsidR="00BE47E5" w:rsidRDefault="00571F99">
            <w:pPr>
              <w:spacing w:before="0" w:after="0" w:line="240" w:lineRule="auto"/>
              <w:jc w:val="center"/>
            </w:pPr>
            <w:r>
              <w:t>Long-term partnerships and performance checks</w:t>
            </w:r>
          </w:p>
        </w:tc>
      </w:tr>
      <w:tr w:rsidR="00BE47E5" w14:paraId="4F62E1BE"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12C21" w14:textId="77777777" w:rsidR="00BE47E5" w:rsidRDefault="00571F99">
            <w:pPr>
              <w:spacing w:before="0" w:after="0" w:line="240" w:lineRule="auto"/>
              <w:jc w:val="center"/>
              <w:rPr>
                <w:i/>
                <w:iCs/>
              </w:rPr>
            </w:pPr>
            <w:r>
              <w:rPr>
                <w:i/>
                <w:iCs/>
              </w:rPr>
              <w:t>Digital convenience</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6DA56" w14:textId="77777777" w:rsidR="00BE47E5" w:rsidRDefault="00571F99">
            <w:pPr>
              <w:spacing w:before="0" w:after="0" w:line="240" w:lineRule="auto"/>
              <w:jc w:val="center"/>
            </w:pPr>
            <w:r>
              <w:t>Integrated planning and communication tools</w:t>
            </w:r>
          </w:p>
        </w:tc>
      </w:tr>
      <w:tr w:rsidR="00BE47E5" w14:paraId="6D238AEA"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7B2153" w14:textId="77777777" w:rsidR="00BE47E5" w:rsidRDefault="00571F99">
            <w:pPr>
              <w:spacing w:before="0" w:after="0" w:line="240" w:lineRule="auto"/>
              <w:jc w:val="center"/>
              <w:rPr>
                <w:i/>
                <w:iCs/>
              </w:rPr>
            </w:pPr>
            <w:r>
              <w:rPr>
                <w:i/>
                <w:iCs/>
              </w:rPr>
              <w:t>Brand reputation</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BA24D3" w14:textId="77777777" w:rsidR="00BE47E5" w:rsidRDefault="00571F99">
            <w:pPr>
              <w:spacing w:before="0" w:after="0" w:line="240" w:lineRule="auto"/>
              <w:jc w:val="center"/>
            </w:pPr>
            <w:r>
              <w:t>Consistent service and referrals</w:t>
            </w:r>
          </w:p>
        </w:tc>
      </w:tr>
      <w:tr w:rsidR="00BE47E5" w14:paraId="2C3BB5AD"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5322A" w14:textId="77777777" w:rsidR="00BE47E5" w:rsidRDefault="00571F99">
            <w:pPr>
              <w:spacing w:before="0" w:after="0" w:line="240" w:lineRule="auto"/>
              <w:jc w:val="center"/>
              <w:rPr>
                <w:i/>
                <w:iCs/>
              </w:rPr>
            </w:pPr>
            <w:r>
              <w:rPr>
                <w:i/>
                <w:iCs/>
              </w:rPr>
              <w:t>Responsiveness</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2322E" w14:textId="77777777" w:rsidR="00BE47E5" w:rsidRDefault="00571F99">
            <w:pPr>
              <w:spacing w:before="0" w:after="0" w:line="240" w:lineRule="auto"/>
              <w:jc w:val="center"/>
            </w:pPr>
            <w:r>
              <w:t>Defined communication standards</w:t>
            </w:r>
          </w:p>
        </w:tc>
      </w:tr>
      <w:tr w:rsidR="00BE47E5" w14:paraId="0D47ACFA" w14:textId="77777777">
        <w:tc>
          <w:tcPr>
            <w:tcW w:w="27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572B6" w14:textId="77777777" w:rsidR="00BE47E5" w:rsidRDefault="00571F99">
            <w:pPr>
              <w:spacing w:before="0" w:after="0" w:line="240" w:lineRule="auto"/>
              <w:jc w:val="center"/>
              <w:rPr>
                <w:i/>
                <w:iCs/>
              </w:rPr>
            </w:pPr>
            <w:r>
              <w:rPr>
                <w:i/>
                <w:iCs/>
              </w:rPr>
              <w:t>Financial sustainability</w:t>
            </w:r>
          </w:p>
        </w:tc>
        <w:tc>
          <w:tcPr>
            <w:tcW w:w="6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E77D4" w14:textId="77777777" w:rsidR="00BE47E5" w:rsidRDefault="00571F99">
            <w:pPr>
              <w:spacing w:before="0" w:after="0" w:line="240" w:lineRule="auto"/>
              <w:jc w:val="center"/>
            </w:pPr>
            <w:r>
              <w:t>Appropriate pricing and cost control</w:t>
            </w:r>
          </w:p>
        </w:tc>
      </w:tr>
    </w:tbl>
    <w:p w14:paraId="11C3A5B3" w14:textId="77777777" w:rsidR="00BE47E5" w:rsidRDefault="00571F99">
      <w:pPr>
        <w:spacing w:before="240" w:after="240"/>
      </w:pPr>
      <w:proofErr w:type="gramStart"/>
      <w:r>
        <w:t>In order to</w:t>
      </w:r>
      <w:proofErr w:type="gramEnd"/>
      <w:r>
        <w:t xml:space="preserve"> differentiate, EverAfter needs to develop repeatable abilities, and not just position. This is crucial in London where customers are spending hard-earned money and have high expectations, as average wedding expenditure in the capital is £26,986 (Booth, 2023). Digital convenience must therefore work hand-in-hand with good relationships with suppliers and their level of service (Zhou </w:t>
      </w:r>
      <w:r w:rsidR="0019204E" w:rsidRPr="0019204E">
        <w:rPr>
          <w:i/>
        </w:rPr>
        <w:t>et al</w:t>
      </w:r>
      <w:r>
        <w:t>., 2024). Importantly, whilst technology is relatively easy to replicate, trust, personalised knowledge and reliable delivery are more difficult. Therefore, service quality, relationships and financial discipline should be key to the strategy, not just efficiency through digitalisation.</w:t>
      </w:r>
    </w:p>
    <w:p w14:paraId="19B88452" w14:textId="77777777" w:rsidR="00BE47E5" w:rsidRDefault="00571F99">
      <w:pPr>
        <w:pStyle w:val="Heading2"/>
        <w:keepNext w:val="0"/>
        <w:keepLines w:val="0"/>
        <w:spacing w:before="280"/>
      </w:pPr>
      <w:bookmarkStart w:id="87" w:name="_Toc239762697"/>
      <w:r>
        <w:lastRenderedPageBreak/>
        <w:t>7.9 Strategic Integration and Chapter Summary</w:t>
      </w:r>
      <w:bookmarkEnd w:id="87"/>
    </w:p>
    <w:p w14:paraId="56B8EB6B" w14:textId="77777777" w:rsidR="00BE47E5" w:rsidRDefault="00571F99">
      <w:pPr>
        <w:spacing w:before="240" w:after="240"/>
      </w:pPr>
      <w:r>
        <w:t>The strategy within VRIO incorporates the market opportunity discussed in chapter 5 and market gaps found in chapter 6 and the internal strengths found in chapter 7. Based on SWOT, EverAfter needs to be careful not to engage in price competition and instead should focus on differentiation, which includes personalised human planning, professional coordination and digital convenience. That fits in London's lucrative wedding dollar market, where the national average spending is £20,604, whereas the average spend in the capital is £26,986. The competitive advantage is not only about technology, but it's also about people, skill, and quality of service. They should then be cascaded into the Business Model Canvas, Marketing Plan and HR and Operations Plan – and aligned along the whole BDP.</w:t>
      </w:r>
      <w:r>
        <w:br w:type="page"/>
      </w:r>
    </w:p>
    <w:p w14:paraId="0F2C5977" w14:textId="77777777" w:rsidR="00BE47E5" w:rsidRDefault="00571F99">
      <w:pPr>
        <w:pStyle w:val="Heading1"/>
        <w:spacing w:before="240" w:after="240"/>
      </w:pPr>
      <w:bookmarkStart w:id="88" w:name="_Toc239762698"/>
      <w:r>
        <w:lastRenderedPageBreak/>
        <w:t>Chapter 8: Business Model Canvas</w:t>
      </w:r>
      <w:bookmarkEnd w:id="88"/>
    </w:p>
    <w:p w14:paraId="3370EBCB" w14:textId="77777777" w:rsidR="00BE47E5" w:rsidRDefault="00571F99">
      <w:pPr>
        <w:pStyle w:val="Heading2"/>
      </w:pPr>
      <w:bookmarkStart w:id="89" w:name="_Toc239762699"/>
      <w:r>
        <w:t>8.1 Introduction</w:t>
      </w:r>
      <w:bookmarkEnd w:id="89"/>
    </w:p>
    <w:p w14:paraId="0E12A21E" w14:textId="77777777" w:rsidR="00BE47E5" w:rsidRDefault="00571F99">
      <w:pPr>
        <w:spacing w:before="240" w:after="240"/>
      </w:pPr>
      <w:r>
        <w:t>Based on the Business Model Canvas (BMC), the BMC explanation illustrates how EverAfter Weddings is going to create, deliver and capture value in the wedding planning market in London. The model turns the narrow differentiation strategy that was derived in Chapter 7 into nine related and interacting elements. EverAfter will focus on helping London couples find a trained expert to provide them with professional planning or coordination while maintaining their personal control, combining personalised planning, professional coordination and digital convenience. It's useful in a high-end market since the average London marriage is around £26 986, whereas the average expenditure across the country is £20 604 (Mathentamo, Lawana and Hlafa, 2024). The BMC, then, becomes a link in a chain between the customer's needs and resources, activities, partnerships, and revenues of a business.</w:t>
      </w:r>
    </w:p>
    <w:p w14:paraId="7BE2046E" w14:textId="77777777" w:rsidR="00BE47E5" w:rsidRDefault="00571F99">
      <w:pPr>
        <w:spacing w:before="240" w:after="240"/>
        <w:rPr>
          <w:b/>
          <w:bCs/>
        </w:rPr>
      </w:pPr>
      <w:r>
        <w:rPr>
          <w:b/>
          <w:bCs/>
        </w:rPr>
        <w:t>Table 11. Business Model Canvas</w:t>
      </w:r>
    </w:p>
    <w:sdt>
      <w:sdtPr>
        <w:tag w:val="goog_rdk_3"/>
        <w:id w:val="301074085"/>
        <w:lock w:val="contentLocked"/>
      </w:sdtPr>
      <w:sdtContent>
        <w:tbl>
          <w:tblPr>
            <w:tblStyle w:val="afffff4"/>
            <w:tblW w:w="10005" w:type="dxa"/>
            <w:tblInd w:w="-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2010"/>
            <w:gridCol w:w="1950"/>
            <w:gridCol w:w="2010"/>
            <w:gridCol w:w="1815"/>
          </w:tblGrid>
          <w:tr w:rsidR="00BE47E5" w14:paraId="42C98108" w14:textId="77777777">
            <w:tc>
              <w:tcPr>
                <w:tcW w:w="2220" w:type="dxa"/>
                <w:shd w:val="clear" w:color="auto" w:fill="6FA8DC"/>
                <w:tcMar>
                  <w:top w:w="100" w:type="dxa"/>
                  <w:left w:w="100" w:type="dxa"/>
                  <w:bottom w:w="100" w:type="dxa"/>
                  <w:right w:w="100" w:type="dxa"/>
                </w:tcMar>
              </w:tcPr>
              <w:p w14:paraId="28D0DE42" w14:textId="77777777" w:rsidR="00BE47E5" w:rsidRDefault="00571F99">
                <w:pPr>
                  <w:widowControl w:val="0"/>
                  <w:pBdr>
                    <w:top w:val="nil"/>
                    <w:left w:val="nil"/>
                    <w:bottom w:val="nil"/>
                    <w:right w:val="nil"/>
                    <w:between w:val="nil"/>
                  </w:pBdr>
                  <w:spacing w:before="0" w:after="0" w:line="240" w:lineRule="auto"/>
                  <w:jc w:val="center"/>
                  <w:rPr>
                    <w:b/>
                    <w:bCs/>
                  </w:rPr>
                </w:pPr>
                <w:r>
                  <w:rPr>
                    <w:b/>
                    <w:bCs/>
                  </w:rPr>
                  <w:t>Key Partners</w:t>
                </w:r>
              </w:p>
            </w:tc>
            <w:tc>
              <w:tcPr>
                <w:tcW w:w="2010" w:type="dxa"/>
                <w:shd w:val="clear" w:color="auto" w:fill="6FA8DC"/>
                <w:tcMar>
                  <w:top w:w="100" w:type="dxa"/>
                  <w:left w:w="100" w:type="dxa"/>
                  <w:bottom w:w="100" w:type="dxa"/>
                  <w:right w:w="100" w:type="dxa"/>
                </w:tcMar>
              </w:tcPr>
              <w:p w14:paraId="6FEB4BD6" w14:textId="77777777" w:rsidR="00BE47E5" w:rsidRDefault="00571F99">
                <w:pPr>
                  <w:widowControl w:val="0"/>
                  <w:pBdr>
                    <w:top w:val="nil"/>
                    <w:left w:val="nil"/>
                    <w:bottom w:val="nil"/>
                    <w:right w:val="nil"/>
                    <w:between w:val="nil"/>
                  </w:pBdr>
                  <w:spacing w:before="0" w:after="0" w:line="240" w:lineRule="auto"/>
                  <w:jc w:val="center"/>
                  <w:rPr>
                    <w:b/>
                    <w:bCs/>
                  </w:rPr>
                </w:pPr>
                <w:r>
                  <w:rPr>
                    <w:b/>
                    <w:bCs/>
                  </w:rPr>
                  <w:t>Key Activities</w:t>
                </w:r>
              </w:p>
            </w:tc>
            <w:tc>
              <w:tcPr>
                <w:tcW w:w="1950" w:type="dxa"/>
                <w:shd w:val="clear" w:color="auto" w:fill="6FA8DC"/>
                <w:tcMar>
                  <w:top w:w="100" w:type="dxa"/>
                  <w:left w:w="100" w:type="dxa"/>
                  <w:bottom w:w="100" w:type="dxa"/>
                  <w:right w:w="100" w:type="dxa"/>
                </w:tcMar>
              </w:tcPr>
              <w:p w14:paraId="30C943FC" w14:textId="77777777" w:rsidR="00BE47E5" w:rsidRDefault="00571F99">
                <w:pPr>
                  <w:widowControl w:val="0"/>
                  <w:pBdr>
                    <w:top w:val="nil"/>
                    <w:left w:val="nil"/>
                    <w:bottom w:val="nil"/>
                    <w:right w:val="nil"/>
                    <w:between w:val="nil"/>
                  </w:pBdr>
                  <w:spacing w:before="0" w:after="0" w:line="240" w:lineRule="auto"/>
                  <w:jc w:val="center"/>
                  <w:rPr>
                    <w:b/>
                    <w:bCs/>
                  </w:rPr>
                </w:pPr>
                <w:r>
                  <w:rPr>
                    <w:b/>
                    <w:bCs/>
                  </w:rPr>
                  <w:t>Value Proposition</w:t>
                </w:r>
              </w:p>
            </w:tc>
            <w:tc>
              <w:tcPr>
                <w:tcW w:w="2010" w:type="dxa"/>
                <w:shd w:val="clear" w:color="auto" w:fill="6FA8DC"/>
                <w:tcMar>
                  <w:top w:w="100" w:type="dxa"/>
                  <w:left w:w="100" w:type="dxa"/>
                  <w:bottom w:w="100" w:type="dxa"/>
                  <w:right w:w="100" w:type="dxa"/>
                </w:tcMar>
              </w:tcPr>
              <w:p w14:paraId="3441DC1C" w14:textId="77777777" w:rsidR="00BE47E5" w:rsidRDefault="00571F99">
                <w:pPr>
                  <w:widowControl w:val="0"/>
                  <w:pBdr>
                    <w:top w:val="nil"/>
                    <w:left w:val="nil"/>
                    <w:bottom w:val="nil"/>
                    <w:right w:val="nil"/>
                    <w:between w:val="nil"/>
                  </w:pBdr>
                  <w:spacing w:before="0" w:after="0" w:line="240" w:lineRule="auto"/>
                  <w:jc w:val="center"/>
                  <w:rPr>
                    <w:b/>
                    <w:bCs/>
                  </w:rPr>
                </w:pPr>
                <w:r>
                  <w:rPr>
                    <w:b/>
                    <w:bCs/>
                  </w:rPr>
                  <w:t>Customer Relations</w:t>
                </w:r>
              </w:p>
            </w:tc>
            <w:tc>
              <w:tcPr>
                <w:tcW w:w="1815" w:type="dxa"/>
                <w:shd w:val="clear" w:color="auto" w:fill="6FA8DC"/>
                <w:tcMar>
                  <w:top w:w="100" w:type="dxa"/>
                  <w:left w:w="100" w:type="dxa"/>
                  <w:bottom w:w="100" w:type="dxa"/>
                  <w:right w:w="100" w:type="dxa"/>
                </w:tcMar>
              </w:tcPr>
              <w:p w14:paraId="5DA5F589" w14:textId="77777777" w:rsidR="00BE47E5" w:rsidRDefault="00571F99">
                <w:pPr>
                  <w:widowControl w:val="0"/>
                  <w:pBdr>
                    <w:top w:val="nil"/>
                    <w:left w:val="nil"/>
                    <w:bottom w:val="nil"/>
                    <w:right w:val="nil"/>
                    <w:between w:val="nil"/>
                  </w:pBdr>
                  <w:spacing w:before="0" w:after="0" w:line="240" w:lineRule="auto"/>
                  <w:jc w:val="center"/>
                  <w:rPr>
                    <w:b/>
                    <w:bCs/>
                  </w:rPr>
                </w:pPr>
                <w:r>
                  <w:rPr>
                    <w:b/>
                    <w:bCs/>
                  </w:rPr>
                  <w:t>Customer Segments</w:t>
                </w:r>
              </w:p>
            </w:tc>
          </w:tr>
          <w:tr w:rsidR="00BE47E5" w14:paraId="49CADFD6" w14:textId="77777777">
            <w:trPr>
              <w:trHeight w:val="440"/>
            </w:trPr>
            <w:tc>
              <w:tcPr>
                <w:tcW w:w="2220" w:type="dxa"/>
                <w:vMerge w:val="restart"/>
                <w:tcMar>
                  <w:top w:w="100" w:type="dxa"/>
                  <w:left w:w="100" w:type="dxa"/>
                  <w:bottom w:w="100" w:type="dxa"/>
                  <w:right w:w="100" w:type="dxa"/>
                </w:tcMar>
              </w:tcPr>
              <w:p w14:paraId="4767D7D6" w14:textId="77777777" w:rsidR="00BE47E5" w:rsidRDefault="00571F99">
                <w:pPr>
                  <w:widowControl w:val="0"/>
                  <w:numPr>
                    <w:ilvl w:val="0"/>
                    <w:numId w:val="28"/>
                  </w:numPr>
                  <w:spacing w:before="0" w:after="0" w:line="240" w:lineRule="auto"/>
                </w:pPr>
                <w:r>
                  <w:t>Wedding venues</w:t>
                </w:r>
              </w:p>
              <w:p w14:paraId="75D014F7" w14:textId="77777777" w:rsidR="00BE47E5" w:rsidRDefault="00571F99">
                <w:pPr>
                  <w:widowControl w:val="0"/>
                  <w:numPr>
                    <w:ilvl w:val="0"/>
                    <w:numId w:val="28"/>
                  </w:numPr>
                  <w:spacing w:before="0" w:after="0" w:line="240" w:lineRule="auto"/>
                </w:pPr>
                <w:r>
                  <w:t>Photographers</w:t>
                </w:r>
              </w:p>
              <w:p w14:paraId="4AC13AF8" w14:textId="77777777" w:rsidR="00BE47E5" w:rsidRDefault="00571F99">
                <w:pPr>
                  <w:widowControl w:val="0"/>
                  <w:numPr>
                    <w:ilvl w:val="0"/>
                    <w:numId w:val="28"/>
                  </w:numPr>
                  <w:spacing w:before="0" w:after="0" w:line="240" w:lineRule="auto"/>
                </w:pPr>
                <w:r>
                  <w:t>Caterers</w:t>
                </w:r>
              </w:p>
              <w:p w14:paraId="72002404" w14:textId="77777777" w:rsidR="00BE47E5" w:rsidRDefault="00571F99">
                <w:pPr>
                  <w:widowControl w:val="0"/>
                  <w:numPr>
                    <w:ilvl w:val="0"/>
                    <w:numId w:val="28"/>
                  </w:numPr>
                  <w:spacing w:before="0" w:after="0" w:line="240" w:lineRule="auto"/>
                </w:pPr>
                <w:r>
                  <w:t>Florists</w:t>
                </w:r>
              </w:p>
              <w:p w14:paraId="0A72AB30" w14:textId="77777777" w:rsidR="00BE47E5" w:rsidRDefault="00571F99">
                <w:pPr>
                  <w:widowControl w:val="0"/>
                  <w:numPr>
                    <w:ilvl w:val="0"/>
                    <w:numId w:val="28"/>
                  </w:numPr>
                  <w:spacing w:before="0" w:after="0" w:line="240" w:lineRule="auto"/>
                </w:pPr>
                <w:r>
                  <w:t>Decorators</w:t>
                </w:r>
              </w:p>
              <w:p w14:paraId="6C1DFC1E" w14:textId="77777777" w:rsidR="00BE47E5" w:rsidRDefault="00571F99">
                <w:pPr>
                  <w:widowControl w:val="0"/>
                  <w:numPr>
                    <w:ilvl w:val="0"/>
                    <w:numId w:val="28"/>
                  </w:numPr>
                  <w:pBdr>
                    <w:top w:val="nil"/>
                    <w:left w:val="nil"/>
                    <w:bottom w:val="nil"/>
                    <w:right w:val="nil"/>
                    <w:between w:val="nil"/>
                  </w:pBdr>
                  <w:spacing w:before="0" w:after="0" w:line="240" w:lineRule="auto"/>
                </w:pPr>
                <w:r>
                  <w:t xml:space="preserve">Entertainment suppliers </w:t>
                </w:r>
              </w:p>
            </w:tc>
            <w:tc>
              <w:tcPr>
                <w:tcW w:w="2010" w:type="dxa"/>
                <w:vMerge w:val="restart"/>
                <w:tcMar>
                  <w:top w:w="100" w:type="dxa"/>
                  <w:left w:w="100" w:type="dxa"/>
                  <w:bottom w:w="100" w:type="dxa"/>
                  <w:right w:w="100" w:type="dxa"/>
                </w:tcMar>
              </w:tcPr>
              <w:p w14:paraId="555E0721" w14:textId="77777777" w:rsidR="00BE47E5" w:rsidRDefault="00571F99">
                <w:pPr>
                  <w:widowControl w:val="0"/>
                  <w:numPr>
                    <w:ilvl w:val="0"/>
                    <w:numId w:val="7"/>
                  </w:numPr>
                  <w:spacing w:before="0" w:after="0" w:line="240" w:lineRule="auto"/>
                </w:pPr>
                <w:r>
                  <w:t>Wedding planning</w:t>
                </w:r>
              </w:p>
              <w:p w14:paraId="13445D20" w14:textId="77777777" w:rsidR="00BE47E5" w:rsidRDefault="00571F99">
                <w:pPr>
                  <w:widowControl w:val="0"/>
                  <w:numPr>
                    <w:ilvl w:val="0"/>
                    <w:numId w:val="7"/>
                  </w:numPr>
                  <w:spacing w:before="0" w:after="0" w:line="240" w:lineRule="auto"/>
                </w:pPr>
                <w:r>
                  <w:t>Supplier coordination</w:t>
                </w:r>
              </w:p>
              <w:p w14:paraId="40B549D3" w14:textId="77777777" w:rsidR="00BE47E5" w:rsidRDefault="00571F99">
                <w:pPr>
                  <w:widowControl w:val="0"/>
                  <w:numPr>
                    <w:ilvl w:val="0"/>
                    <w:numId w:val="7"/>
                  </w:numPr>
                  <w:spacing w:before="0" w:after="0" w:line="240" w:lineRule="auto"/>
                </w:pPr>
                <w:r>
                  <w:t>Budget management</w:t>
                </w:r>
              </w:p>
              <w:p w14:paraId="05DDFC26" w14:textId="77777777" w:rsidR="00BE47E5" w:rsidRDefault="00571F99">
                <w:pPr>
                  <w:widowControl w:val="0"/>
                  <w:numPr>
                    <w:ilvl w:val="0"/>
                    <w:numId w:val="7"/>
                  </w:numPr>
                  <w:pBdr>
                    <w:top w:val="nil"/>
                    <w:left w:val="nil"/>
                    <w:bottom w:val="nil"/>
                    <w:right w:val="nil"/>
                    <w:between w:val="nil"/>
                  </w:pBdr>
                  <w:spacing w:before="0" w:after="0" w:line="240" w:lineRule="auto"/>
                </w:pPr>
                <w:r>
                  <w:t>Timeline planning</w:t>
                </w:r>
                <w:r>
                  <w:rPr>
                    <w:sz w:val="28"/>
                    <w:szCs w:val="28"/>
                  </w:rPr>
                  <w:t xml:space="preserve"> </w:t>
                </w:r>
              </w:p>
            </w:tc>
            <w:tc>
              <w:tcPr>
                <w:tcW w:w="1950" w:type="dxa"/>
                <w:vMerge w:val="restart"/>
                <w:tcMar>
                  <w:top w:w="100" w:type="dxa"/>
                  <w:left w:w="100" w:type="dxa"/>
                  <w:bottom w:w="100" w:type="dxa"/>
                  <w:right w:w="100" w:type="dxa"/>
                </w:tcMar>
              </w:tcPr>
              <w:p w14:paraId="301EDEC6" w14:textId="77777777" w:rsidR="00BE47E5" w:rsidRDefault="00571F99">
                <w:pPr>
                  <w:widowControl w:val="0"/>
                  <w:numPr>
                    <w:ilvl w:val="0"/>
                    <w:numId w:val="20"/>
                  </w:numPr>
                  <w:spacing w:before="0" w:after="0" w:line="240" w:lineRule="auto"/>
                </w:pPr>
                <w:r>
                  <w:t>Personalised wedding planning</w:t>
                </w:r>
              </w:p>
              <w:p w14:paraId="2B5528C6" w14:textId="77777777" w:rsidR="00BE47E5" w:rsidRDefault="00571F99">
                <w:pPr>
                  <w:widowControl w:val="0"/>
                  <w:numPr>
                    <w:ilvl w:val="0"/>
                    <w:numId w:val="20"/>
                  </w:numPr>
                  <w:spacing w:before="0" w:after="0" w:line="240" w:lineRule="auto"/>
                </w:pPr>
                <w:r>
                  <w:t>Human-centred support</w:t>
                </w:r>
              </w:p>
              <w:p w14:paraId="7D09FB68" w14:textId="77777777" w:rsidR="00BE47E5" w:rsidRDefault="00571F99">
                <w:pPr>
                  <w:widowControl w:val="0"/>
                  <w:numPr>
                    <w:ilvl w:val="0"/>
                    <w:numId w:val="20"/>
                  </w:numPr>
                  <w:pBdr>
                    <w:top w:val="nil"/>
                    <w:left w:val="nil"/>
                    <w:bottom w:val="nil"/>
                    <w:right w:val="nil"/>
                    <w:between w:val="nil"/>
                  </w:pBdr>
                  <w:spacing w:before="0" w:after="0" w:line="240" w:lineRule="auto"/>
                </w:pPr>
                <w:r>
                  <w:t xml:space="preserve">Professional coordination </w:t>
                </w:r>
              </w:p>
            </w:tc>
            <w:tc>
              <w:tcPr>
                <w:tcW w:w="2010" w:type="dxa"/>
                <w:vMerge w:val="restart"/>
                <w:tcMar>
                  <w:top w:w="100" w:type="dxa"/>
                  <w:left w:w="100" w:type="dxa"/>
                  <w:bottom w:w="100" w:type="dxa"/>
                  <w:right w:w="100" w:type="dxa"/>
                </w:tcMar>
              </w:tcPr>
              <w:p w14:paraId="02FECFED" w14:textId="77777777" w:rsidR="00BE47E5" w:rsidRDefault="00571F99">
                <w:pPr>
                  <w:widowControl w:val="0"/>
                  <w:numPr>
                    <w:ilvl w:val="0"/>
                    <w:numId w:val="21"/>
                  </w:numPr>
                  <w:spacing w:before="0" w:after="0" w:line="240" w:lineRule="auto"/>
                </w:pPr>
                <w:r>
                  <w:t>Personal consultations</w:t>
                </w:r>
              </w:p>
              <w:p w14:paraId="047B766B" w14:textId="77777777" w:rsidR="00BE47E5" w:rsidRDefault="00571F99">
                <w:pPr>
                  <w:widowControl w:val="0"/>
                  <w:numPr>
                    <w:ilvl w:val="0"/>
                    <w:numId w:val="21"/>
                  </w:numPr>
                  <w:spacing w:before="0" w:after="0" w:line="240" w:lineRule="auto"/>
                </w:pPr>
                <w:r>
                  <w:t>Tailored recommendations</w:t>
                </w:r>
              </w:p>
              <w:p w14:paraId="0F7A86A5" w14:textId="77777777" w:rsidR="00BE47E5" w:rsidRDefault="00571F99">
                <w:pPr>
                  <w:widowControl w:val="0"/>
                  <w:numPr>
                    <w:ilvl w:val="0"/>
                    <w:numId w:val="21"/>
                  </w:numPr>
                  <w:pBdr>
                    <w:top w:val="nil"/>
                    <w:left w:val="nil"/>
                    <w:bottom w:val="nil"/>
                    <w:right w:val="nil"/>
                    <w:between w:val="nil"/>
                  </w:pBdr>
                  <w:spacing w:before="0" w:after="0" w:line="240" w:lineRule="auto"/>
                </w:pPr>
                <w:r>
                  <w:t xml:space="preserve">Regular updates </w:t>
                </w:r>
              </w:p>
            </w:tc>
            <w:tc>
              <w:tcPr>
                <w:tcW w:w="1815" w:type="dxa"/>
                <w:vMerge w:val="restart"/>
                <w:tcMar>
                  <w:top w:w="100" w:type="dxa"/>
                  <w:left w:w="100" w:type="dxa"/>
                  <w:bottom w:w="100" w:type="dxa"/>
                  <w:right w:w="100" w:type="dxa"/>
                </w:tcMar>
              </w:tcPr>
              <w:p w14:paraId="6A8C3302" w14:textId="77777777" w:rsidR="00BE47E5" w:rsidRDefault="00571F99">
                <w:pPr>
                  <w:widowControl w:val="0"/>
                  <w:numPr>
                    <w:ilvl w:val="0"/>
                    <w:numId w:val="16"/>
                  </w:numPr>
                  <w:spacing w:before="0" w:after="0" w:line="240" w:lineRule="auto"/>
                </w:pPr>
                <w:r>
                  <w:t>London couples</w:t>
                </w:r>
              </w:p>
              <w:p w14:paraId="1F8DC4D5" w14:textId="77777777" w:rsidR="00BE47E5" w:rsidRDefault="00571F99">
                <w:pPr>
                  <w:widowControl w:val="0"/>
                  <w:numPr>
                    <w:ilvl w:val="0"/>
                    <w:numId w:val="16"/>
                  </w:numPr>
                  <w:spacing w:before="0" w:after="0" w:line="240" w:lineRule="auto"/>
                </w:pPr>
                <w:r>
                  <w:t>Time-constrained couples</w:t>
                </w:r>
              </w:p>
              <w:p w14:paraId="1CC4ED28" w14:textId="77777777" w:rsidR="00BE47E5" w:rsidRDefault="00571F99">
                <w:pPr>
                  <w:widowControl w:val="0"/>
                  <w:numPr>
                    <w:ilvl w:val="0"/>
                    <w:numId w:val="16"/>
                  </w:numPr>
                  <w:spacing w:before="0" w:after="0" w:line="240" w:lineRule="auto"/>
                </w:pPr>
                <w:r>
                  <w:t xml:space="preserve">Couples seeking </w:t>
                </w:r>
              </w:p>
            </w:tc>
          </w:tr>
          <w:tr w:rsidR="00BE47E5" w14:paraId="5E252661" w14:textId="77777777">
            <w:trPr>
              <w:trHeight w:val="1499"/>
            </w:trPr>
            <w:tc>
              <w:tcPr>
                <w:tcW w:w="2220" w:type="dxa"/>
                <w:vMerge/>
                <w:tcMar>
                  <w:top w:w="100" w:type="dxa"/>
                  <w:left w:w="100" w:type="dxa"/>
                  <w:bottom w:w="100" w:type="dxa"/>
                  <w:right w:w="100" w:type="dxa"/>
                </w:tcMar>
              </w:tcPr>
              <w:p w14:paraId="06F9F973" w14:textId="77777777" w:rsidR="00BE47E5" w:rsidRDefault="00BE47E5">
                <w:pPr>
                  <w:widowControl w:val="0"/>
                  <w:pBdr>
                    <w:top w:val="nil"/>
                    <w:left w:val="nil"/>
                    <w:bottom w:val="nil"/>
                    <w:right w:val="nil"/>
                    <w:between w:val="nil"/>
                  </w:pBdr>
                  <w:spacing w:before="0" w:after="0" w:line="276" w:lineRule="auto"/>
                  <w:jc w:val="left"/>
                </w:pPr>
              </w:p>
            </w:tc>
            <w:tc>
              <w:tcPr>
                <w:tcW w:w="2010" w:type="dxa"/>
                <w:vMerge/>
                <w:tcMar>
                  <w:top w:w="100" w:type="dxa"/>
                  <w:left w:w="100" w:type="dxa"/>
                  <w:bottom w:w="100" w:type="dxa"/>
                  <w:right w:w="100" w:type="dxa"/>
                </w:tcMar>
              </w:tcPr>
              <w:p w14:paraId="3EE3690D" w14:textId="77777777" w:rsidR="00BE47E5" w:rsidRDefault="00BE47E5">
                <w:pPr>
                  <w:widowControl w:val="0"/>
                  <w:pBdr>
                    <w:top w:val="nil"/>
                    <w:left w:val="nil"/>
                    <w:bottom w:val="nil"/>
                    <w:right w:val="nil"/>
                    <w:between w:val="nil"/>
                  </w:pBdr>
                  <w:spacing w:before="0" w:after="0" w:line="276" w:lineRule="auto"/>
                  <w:jc w:val="left"/>
                </w:pPr>
              </w:p>
            </w:tc>
            <w:tc>
              <w:tcPr>
                <w:tcW w:w="1950" w:type="dxa"/>
                <w:vMerge/>
                <w:tcMar>
                  <w:top w:w="100" w:type="dxa"/>
                  <w:left w:w="100" w:type="dxa"/>
                  <w:bottom w:w="100" w:type="dxa"/>
                  <w:right w:w="100" w:type="dxa"/>
                </w:tcMar>
              </w:tcPr>
              <w:p w14:paraId="3541DB02" w14:textId="77777777" w:rsidR="00BE47E5" w:rsidRDefault="00BE47E5">
                <w:pPr>
                  <w:widowControl w:val="0"/>
                  <w:pBdr>
                    <w:top w:val="nil"/>
                    <w:left w:val="nil"/>
                    <w:bottom w:val="nil"/>
                    <w:right w:val="nil"/>
                    <w:between w:val="nil"/>
                  </w:pBdr>
                  <w:spacing w:before="0" w:after="0" w:line="276" w:lineRule="auto"/>
                  <w:jc w:val="left"/>
                </w:pPr>
              </w:p>
            </w:tc>
            <w:tc>
              <w:tcPr>
                <w:tcW w:w="2010" w:type="dxa"/>
                <w:vMerge/>
                <w:tcMar>
                  <w:top w:w="100" w:type="dxa"/>
                  <w:left w:w="100" w:type="dxa"/>
                  <w:bottom w:w="100" w:type="dxa"/>
                  <w:right w:w="100" w:type="dxa"/>
                </w:tcMar>
              </w:tcPr>
              <w:p w14:paraId="3A7BB9E9" w14:textId="77777777" w:rsidR="00BE47E5" w:rsidRDefault="00BE47E5">
                <w:pPr>
                  <w:widowControl w:val="0"/>
                  <w:pBdr>
                    <w:top w:val="nil"/>
                    <w:left w:val="nil"/>
                    <w:bottom w:val="nil"/>
                    <w:right w:val="nil"/>
                    <w:between w:val="nil"/>
                  </w:pBdr>
                  <w:spacing w:before="0" w:after="0" w:line="276" w:lineRule="auto"/>
                  <w:jc w:val="left"/>
                </w:pPr>
              </w:p>
            </w:tc>
            <w:tc>
              <w:tcPr>
                <w:tcW w:w="1815" w:type="dxa"/>
                <w:vMerge/>
                <w:tcMar>
                  <w:top w:w="100" w:type="dxa"/>
                  <w:left w:w="100" w:type="dxa"/>
                  <w:bottom w:w="100" w:type="dxa"/>
                  <w:right w:w="100" w:type="dxa"/>
                </w:tcMar>
              </w:tcPr>
              <w:p w14:paraId="379805D9" w14:textId="77777777" w:rsidR="00BE47E5" w:rsidRDefault="00BE47E5">
                <w:pPr>
                  <w:widowControl w:val="0"/>
                  <w:pBdr>
                    <w:top w:val="nil"/>
                    <w:left w:val="nil"/>
                    <w:bottom w:val="nil"/>
                    <w:right w:val="nil"/>
                    <w:between w:val="nil"/>
                  </w:pBdr>
                  <w:spacing w:before="0" w:after="0" w:line="276" w:lineRule="auto"/>
                  <w:jc w:val="left"/>
                </w:pPr>
              </w:p>
            </w:tc>
          </w:tr>
          <w:tr w:rsidR="00BE47E5" w14:paraId="4A823CC3" w14:textId="77777777">
            <w:trPr>
              <w:trHeight w:val="440"/>
            </w:trPr>
            <w:tc>
              <w:tcPr>
                <w:tcW w:w="2220" w:type="dxa"/>
                <w:vMerge/>
                <w:tcMar>
                  <w:top w:w="100" w:type="dxa"/>
                  <w:left w:w="100" w:type="dxa"/>
                  <w:bottom w:w="100" w:type="dxa"/>
                  <w:right w:w="100" w:type="dxa"/>
                </w:tcMar>
              </w:tcPr>
              <w:p w14:paraId="523E3B31" w14:textId="77777777" w:rsidR="00BE47E5" w:rsidRDefault="00BE47E5">
                <w:pPr>
                  <w:widowControl w:val="0"/>
                  <w:pBdr>
                    <w:top w:val="nil"/>
                    <w:left w:val="nil"/>
                    <w:bottom w:val="nil"/>
                    <w:right w:val="nil"/>
                    <w:between w:val="nil"/>
                  </w:pBdr>
                  <w:spacing w:before="0" w:after="0" w:line="276" w:lineRule="auto"/>
                  <w:jc w:val="left"/>
                </w:pPr>
              </w:p>
            </w:tc>
            <w:tc>
              <w:tcPr>
                <w:tcW w:w="2010" w:type="dxa"/>
                <w:shd w:val="clear" w:color="auto" w:fill="EAD1DC"/>
                <w:tcMar>
                  <w:top w:w="100" w:type="dxa"/>
                  <w:left w:w="100" w:type="dxa"/>
                  <w:bottom w:w="100" w:type="dxa"/>
                  <w:right w:w="100" w:type="dxa"/>
                </w:tcMar>
              </w:tcPr>
              <w:p w14:paraId="3871AC7B" w14:textId="77777777" w:rsidR="00BE47E5" w:rsidRDefault="00571F99">
                <w:pPr>
                  <w:widowControl w:val="0"/>
                  <w:pBdr>
                    <w:top w:val="nil"/>
                    <w:left w:val="nil"/>
                    <w:bottom w:val="nil"/>
                    <w:right w:val="nil"/>
                    <w:between w:val="nil"/>
                  </w:pBdr>
                  <w:spacing w:before="0" w:after="0" w:line="240" w:lineRule="auto"/>
                  <w:jc w:val="center"/>
                  <w:rPr>
                    <w:b/>
                    <w:bCs/>
                    <w:sz w:val="28"/>
                    <w:szCs w:val="28"/>
                  </w:rPr>
                </w:pPr>
                <w:r>
                  <w:rPr>
                    <w:b/>
                    <w:bCs/>
                    <w:sz w:val="28"/>
                    <w:szCs w:val="28"/>
                  </w:rPr>
                  <w:t>Key Resources</w:t>
                </w:r>
              </w:p>
            </w:tc>
            <w:tc>
              <w:tcPr>
                <w:tcW w:w="1950" w:type="dxa"/>
                <w:vMerge/>
                <w:tcMar>
                  <w:top w:w="100" w:type="dxa"/>
                  <w:left w:w="100" w:type="dxa"/>
                  <w:bottom w:w="100" w:type="dxa"/>
                  <w:right w:w="100" w:type="dxa"/>
                </w:tcMar>
              </w:tcPr>
              <w:p w14:paraId="7BF2B0D0" w14:textId="77777777" w:rsidR="00BE47E5" w:rsidRDefault="00BE47E5">
                <w:pPr>
                  <w:widowControl w:val="0"/>
                  <w:pBdr>
                    <w:top w:val="nil"/>
                    <w:left w:val="nil"/>
                    <w:bottom w:val="nil"/>
                    <w:right w:val="nil"/>
                    <w:between w:val="nil"/>
                  </w:pBdr>
                  <w:spacing w:before="0" w:after="0" w:line="276" w:lineRule="auto"/>
                  <w:jc w:val="left"/>
                  <w:rPr>
                    <w:b/>
                    <w:bCs/>
                    <w:sz w:val="28"/>
                    <w:szCs w:val="28"/>
                  </w:rPr>
                </w:pPr>
              </w:p>
            </w:tc>
            <w:tc>
              <w:tcPr>
                <w:tcW w:w="2010" w:type="dxa"/>
                <w:shd w:val="clear" w:color="auto" w:fill="FCE5CD"/>
                <w:tcMar>
                  <w:top w:w="100" w:type="dxa"/>
                  <w:left w:w="100" w:type="dxa"/>
                  <w:bottom w:w="100" w:type="dxa"/>
                  <w:right w:w="100" w:type="dxa"/>
                </w:tcMar>
              </w:tcPr>
              <w:p w14:paraId="28761C5E" w14:textId="77777777" w:rsidR="00BE47E5" w:rsidRDefault="00571F99">
                <w:pPr>
                  <w:widowControl w:val="0"/>
                  <w:pBdr>
                    <w:top w:val="nil"/>
                    <w:left w:val="nil"/>
                    <w:bottom w:val="nil"/>
                    <w:right w:val="nil"/>
                    <w:between w:val="nil"/>
                  </w:pBdr>
                  <w:spacing w:before="0" w:after="0" w:line="240" w:lineRule="auto"/>
                  <w:jc w:val="center"/>
                  <w:rPr>
                    <w:b/>
                    <w:bCs/>
                    <w:sz w:val="28"/>
                    <w:szCs w:val="28"/>
                  </w:rPr>
                </w:pPr>
                <w:r>
                  <w:rPr>
                    <w:b/>
                    <w:bCs/>
                    <w:sz w:val="28"/>
                    <w:szCs w:val="28"/>
                  </w:rPr>
                  <w:t>Channels</w:t>
                </w:r>
              </w:p>
            </w:tc>
            <w:tc>
              <w:tcPr>
                <w:tcW w:w="1815" w:type="dxa"/>
                <w:vMerge/>
                <w:tcMar>
                  <w:top w:w="100" w:type="dxa"/>
                  <w:left w:w="100" w:type="dxa"/>
                  <w:bottom w:w="100" w:type="dxa"/>
                  <w:right w:w="100" w:type="dxa"/>
                </w:tcMar>
              </w:tcPr>
              <w:p w14:paraId="562AFEEA" w14:textId="77777777" w:rsidR="00BE47E5" w:rsidRDefault="00BE47E5">
                <w:pPr>
                  <w:widowControl w:val="0"/>
                  <w:pBdr>
                    <w:top w:val="nil"/>
                    <w:left w:val="nil"/>
                    <w:bottom w:val="nil"/>
                    <w:right w:val="nil"/>
                    <w:between w:val="nil"/>
                  </w:pBdr>
                  <w:spacing w:before="0" w:after="0" w:line="276" w:lineRule="auto"/>
                  <w:jc w:val="left"/>
                  <w:rPr>
                    <w:b/>
                    <w:bCs/>
                    <w:sz w:val="28"/>
                    <w:szCs w:val="28"/>
                  </w:rPr>
                </w:pPr>
              </w:p>
            </w:tc>
          </w:tr>
          <w:tr w:rsidR="00BE47E5" w14:paraId="64CE3EEE" w14:textId="77777777">
            <w:trPr>
              <w:trHeight w:val="440"/>
            </w:trPr>
            <w:tc>
              <w:tcPr>
                <w:tcW w:w="2220" w:type="dxa"/>
                <w:vMerge/>
                <w:tcMar>
                  <w:top w:w="100" w:type="dxa"/>
                  <w:left w:w="100" w:type="dxa"/>
                  <w:bottom w:w="100" w:type="dxa"/>
                  <w:right w:w="100" w:type="dxa"/>
                </w:tcMar>
              </w:tcPr>
              <w:p w14:paraId="0161D1F2" w14:textId="77777777" w:rsidR="00BE47E5" w:rsidRDefault="00BE47E5">
                <w:pPr>
                  <w:widowControl w:val="0"/>
                  <w:pBdr>
                    <w:top w:val="nil"/>
                    <w:left w:val="nil"/>
                    <w:bottom w:val="nil"/>
                    <w:right w:val="nil"/>
                    <w:between w:val="nil"/>
                  </w:pBdr>
                  <w:spacing w:before="0" w:after="0" w:line="276" w:lineRule="auto"/>
                  <w:jc w:val="left"/>
                  <w:rPr>
                    <w:b/>
                    <w:bCs/>
                    <w:sz w:val="28"/>
                    <w:szCs w:val="28"/>
                  </w:rPr>
                </w:pPr>
              </w:p>
            </w:tc>
            <w:tc>
              <w:tcPr>
                <w:tcW w:w="2010" w:type="dxa"/>
                <w:tcMar>
                  <w:top w:w="100" w:type="dxa"/>
                  <w:left w:w="100" w:type="dxa"/>
                  <w:bottom w:w="100" w:type="dxa"/>
                  <w:right w:w="100" w:type="dxa"/>
                </w:tcMar>
              </w:tcPr>
              <w:p w14:paraId="20BFE0DF" w14:textId="77777777" w:rsidR="00BE47E5" w:rsidRDefault="00571F99">
                <w:pPr>
                  <w:widowControl w:val="0"/>
                  <w:numPr>
                    <w:ilvl w:val="0"/>
                    <w:numId w:val="27"/>
                  </w:numPr>
                  <w:spacing w:before="0" w:after="0" w:line="240" w:lineRule="auto"/>
                </w:pPr>
                <w:r>
                  <w:t>Planning expertise</w:t>
                </w:r>
              </w:p>
              <w:p w14:paraId="7C228813" w14:textId="77777777" w:rsidR="00BE47E5" w:rsidRDefault="00571F99">
                <w:pPr>
                  <w:widowControl w:val="0"/>
                  <w:numPr>
                    <w:ilvl w:val="0"/>
                    <w:numId w:val="27"/>
                  </w:numPr>
                  <w:spacing w:before="0" w:after="0" w:line="240" w:lineRule="auto"/>
                </w:pPr>
                <w:r>
                  <w:t>Customer relationships</w:t>
                </w:r>
              </w:p>
              <w:p w14:paraId="53CB4E07" w14:textId="77777777" w:rsidR="00BE47E5" w:rsidRDefault="00571F99">
                <w:pPr>
                  <w:widowControl w:val="0"/>
                  <w:numPr>
                    <w:ilvl w:val="0"/>
                    <w:numId w:val="27"/>
                  </w:numPr>
                  <w:spacing w:before="0" w:after="0" w:line="240" w:lineRule="auto"/>
                  <w:rPr>
                    <w:sz w:val="28"/>
                    <w:szCs w:val="28"/>
                  </w:rPr>
                </w:pPr>
                <w:r>
                  <w:lastRenderedPageBreak/>
                  <w:t>Supplier network</w:t>
                </w:r>
              </w:p>
            </w:tc>
            <w:tc>
              <w:tcPr>
                <w:tcW w:w="1950" w:type="dxa"/>
                <w:vMerge/>
                <w:tcMar>
                  <w:top w:w="100" w:type="dxa"/>
                  <w:left w:w="100" w:type="dxa"/>
                  <w:bottom w:w="100" w:type="dxa"/>
                  <w:right w:w="100" w:type="dxa"/>
                </w:tcMar>
              </w:tcPr>
              <w:p w14:paraId="397D5436" w14:textId="77777777" w:rsidR="00BE47E5" w:rsidRDefault="00BE47E5">
                <w:pPr>
                  <w:widowControl w:val="0"/>
                  <w:pBdr>
                    <w:top w:val="nil"/>
                    <w:left w:val="nil"/>
                    <w:bottom w:val="nil"/>
                    <w:right w:val="nil"/>
                    <w:between w:val="nil"/>
                  </w:pBdr>
                  <w:spacing w:before="0" w:after="0" w:line="276" w:lineRule="auto"/>
                  <w:jc w:val="left"/>
                  <w:rPr>
                    <w:sz w:val="28"/>
                    <w:szCs w:val="28"/>
                  </w:rPr>
                </w:pPr>
              </w:p>
            </w:tc>
            <w:tc>
              <w:tcPr>
                <w:tcW w:w="2010" w:type="dxa"/>
                <w:tcMar>
                  <w:top w:w="100" w:type="dxa"/>
                  <w:left w:w="100" w:type="dxa"/>
                  <w:bottom w:w="100" w:type="dxa"/>
                  <w:right w:w="100" w:type="dxa"/>
                </w:tcMar>
              </w:tcPr>
              <w:p w14:paraId="18146427" w14:textId="77777777" w:rsidR="00BE47E5" w:rsidRDefault="00571F99">
                <w:pPr>
                  <w:widowControl w:val="0"/>
                  <w:numPr>
                    <w:ilvl w:val="0"/>
                    <w:numId w:val="5"/>
                  </w:numPr>
                  <w:spacing w:before="0" w:after="0" w:line="240" w:lineRule="auto"/>
                </w:pPr>
                <w:r>
                  <w:t>Website</w:t>
                </w:r>
              </w:p>
              <w:p w14:paraId="6152D90C" w14:textId="77777777" w:rsidR="00BE47E5" w:rsidRDefault="00571F99">
                <w:pPr>
                  <w:widowControl w:val="0"/>
                  <w:numPr>
                    <w:ilvl w:val="0"/>
                    <w:numId w:val="5"/>
                  </w:numPr>
                  <w:spacing w:before="0" w:after="0" w:line="240" w:lineRule="auto"/>
                </w:pPr>
                <w:r>
                  <w:t>Social media</w:t>
                </w:r>
              </w:p>
              <w:p w14:paraId="425D99FE" w14:textId="77777777" w:rsidR="00BE47E5" w:rsidRDefault="00571F99">
                <w:pPr>
                  <w:widowControl w:val="0"/>
                  <w:numPr>
                    <w:ilvl w:val="0"/>
                    <w:numId w:val="5"/>
                  </w:numPr>
                  <w:spacing w:before="0" w:after="0" w:line="240" w:lineRule="auto"/>
                </w:pPr>
                <w:r>
                  <w:t>Email</w:t>
                </w:r>
              </w:p>
              <w:p w14:paraId="1BE9900C" w14:textId="77777777" w:rsidR="00BE47E5" w:rsidRDefault="00571F99">
                <w:pPr>
                  <w:widowControl w:val="0"/>
                  <w:numPr>
                    <w:ilvl w:val="0"/>
                    <w:numId w:val="5"/>
                  </w:numPr>
                  <w:pBdr>
                    <w:top w:val="nil"/>
                    <w:left w:val="nil"/>
                    <w:bottom w:val="nil"/>
                    <w:right w:val="nil"/>
                    <w:between w:val="nil"/>
                  </w:pBdr>
                  <w:spacing w:before="0" w:after="0" w:line="240" w:lineRule="auto"/>
                </w:pPr>
                <w:r>
                  <w:t xml:space="preserve">Online </w:t>
                </w:r>
                <w:r>
                  <w:lastRenderedPageBreak/>
                  <w:t xml:space="preserve">consultations </w:t>
                </w:r>
              </w:p>
            </w:tc>
            <w:tc>
              <w:tcPr>
                <w:tcW w:w="1815" w:type="dxa"/>
                <w:vMerge/>
                <w:tcMar>
                  <w:top w:w="100" w:type="dxa"/>
                  <w:left w:w="100" w:type="dxa"/>
                  <w:bottom w:w="100" w:type="dxa"/>
                  <w:right w:w="100" w:type="dxa"/>
                </w:tcMar>
              </w:tcPr>
              <w:p w14:paraId="6A47EFFA" w14:textId="77777777" w:rsidR="00BE47E5" w:rsidRDefault="00BE47E5">
                <w:pPr>
                  <w:widowControl w:val="0"/>
                  <w:pBdr>
                    <w:top w:val="nil"/>
                    <w:left w:val="nil"/>
                    <w:bottom w:val="nil"/>
                    <w:right w:val="nil"/>
                    <w:between w:val="nil"/>
                  </w:pBdr>
                  <w:spacing w:before="0" w:after="0" w:line="276" w:lineRule="auto"/>
                  <w:jc w:val="left"/>
                </w:pPr>
              </w:p>
            </w:tc>
          </w:tr>
          <w:tr w:rsidR="00BE47E5" w14:paraId="5ADCFFB5" w14:textId="77777777">
            <w:trPr>
              <w:trHeight w:val="440"/>
            </w:trPr>
            <w:tc>
              <w:tcPr>
                <w:tcW w:w="4230" w:type="dxa"/>
                <w:gridSpan w:val="2"/>
                <w:shd w:val="clear" w:color="auto" w:fill="93C47D"/>
                <w:tcMar>
                  <w:top w:w="100" w:type="dxa"/>
                  <w:left w:w="100" w:type="dxa"/>
                  <w:bottom w:w="100" w:type="dxa"/>
                  <w:right w:w="100" w:type="dxa"/>
                </w:tcMar>
              </w:tcPr>
              <w:p w14:paraId="57512CFE" w14:textId="77777777" w:rsidR="00BE47E5" w:rsidRDefault="00571F99">
                <w:pPr>
                  <w:widowControl w:val="0"/>
                  <w:pBdr>
                    <w:top w:val="nil"/>
                    <w:left w:val="nil"/>
                    <w:bottom w:val="nil"/>
                    <w:right w:val="nil"/>
                    <w:between w:val="nil"/>
                  </w:pBdr>
                  <w:spacing w:before="0" w:after="0" w:line="240" w:lineRule="auto"/>
                  <w:jc w:val="center"/>
                  <w:rPr>
                    <w:b/>
                    <w:bCs/>
                    <w:sz w:val="28"/>
                    <w:szCs w:val="28"/>
                  </w:rPr>
                </w:pPr>
                <w:r>
                  <w:rPr>
                    <w:b/>
                    <w:bCs/>
                    <w:sz w:val="28"/>
                    <w:szCs w:val="28"/>
                  </w:rPr>
                  <w:t>Cost Structure</w:t>
                </w:r>
              </w:p>
            </w:tc>
            <w:tc>
              <w:tcPr>
                <w:tcW w:w="5775" w:type="dxa"/>
                <w:gridSpan w:val="3"/>
                <w:shd w:val="clear" w:color="auto" w:fill="93C47D"/>
                <w:tcMar>
                  <w:top w:w="100" w:type="dxa"/>
                  <w:left w:w="100" w:type="dxa"/>
                  <w:bottom w:w="100" w:type="dxa"/>
                  <w:right w:w="100" w:type="dxa"/>
                </w:tcMar>
              </w:tcPr>
              <w:p w14:paraId="6037E1C4" w14:textId="77777777" w:rsidR="00BE47E5" w:rsidRDefault="00571F99">
                <w:pPr>
                  <w:widowControl w:val="0"/>
                  <w:pBdr>
                    <w:top w:val="nil"/>
                    <w:left w:val="nil"/>
                    <w:bottom w:val="nil"/>
                    <w:right w:val="nil"/>
                    <w:between w:val="nil"/>
                  </w:pBdr>
                  <w:spacing w:before="0" w:after="0" w:line="240" w:lineRule="auto"/>
                  <w:jc w:val="center"/>
                  <w:rPr>
                    <w:b/>
                    <w:bCs/>
                    <w:sz w:val="28"/>
                    <w:szCs w:val="28"/>
                  </w:rPr>
                </w:pPr>
                <w:r>
                  <w:rPr>
                    <w:b/>
                    <w:bCs/>
                    <w:sz w:val="28"/>
                    <w:szCs w:val="28"/>
                  </w:rPr>
                  <w:t>Revenue Stream</w:t>
                </w:r>
              </w:p>
            </w:tc>
          </w:tr>
          <w:tr w:rsidR="00BE47E5" w14:paraId="390A1B13" w14:textId="77777777">
            <w:trPr>
              <w:trHeight w:val="440"/>
            </w:trPr>
            <w:tc>
              <w:tcPr>
                <w:tcW w:w="4230" w:type="dxa"/>
                <w:gridSpan w:val="2"/>
                <w:tcMar>
                  <w:top w:w="100" w:type="dxa"/>
                  <w:left w:w="100" w:type="dxa"/>
                  <w:bottom w:w="100" w:type="dxa"/>
                  <w:right w:w="100" w:type="dxa"/>
                </w:tcMar>
              </w:tcPr>
              <w:p w14:paraId="6B4AA4FC" w14:textId="77777777" w:rsidR="00BE47E5" w:rsidRDefault="00571F99">
                <w:pPr>
                  <w:widowControl w:val="0"/>
                  <w:numPr>
                    <w:ilvl w:val="0"/>
                    <w:numId w:val="6"/>
                  </w:numPr>
                  <w:spacing w:before="0" w:after="0" w:line="240" w:lineRule="auto"/>
                </w:pPr>
                <w:r>
                  <w:t>Staff/contractor costs</w:t>
                </w:r>
              </w:p>
              <w:p w14:paraId="29A83668" w14:textId="77777777" w:rsidR="00BE47E5" w:rsidRDefault="00571F99">
                <w:pPr>
                  <w:widowControl w:val="0"/>
                  <w:numPr>
                    <w:ilvl w:val="0"/>
                    <w:numId w:val="6"/>
                  </w:numPr>
                  <w:spacing w:before="0" w:after="0" w:line="240" w:lineRule="auto"/>
                </w:pPr>
                <w:r>
                  <w:t>Marketing</w:t>
                </w:r>
              </w:p>
              <w:p w14:paraId="353C0C1F" w14:textId="77777777" w:rsidR="00BE47E5" w:rsidRDefault="00571F99">
                <w:pPr>
                  <w:widowControl w:val="0"/>
                  <w:numPr>
                    <w:ilvl w:val="0"/>
                    <w:numId w:val="6"/>
                  </w:numPr>
                  <w:spacing w:before="0" w:after="0" w:line="240" w:lineRule="auto"/>
                </w:pPr>
                <w:r>
                  <w:t>Digital systems</w:t>
                </w:r>
              </w:p>
              <w:p w14:paraId="5BA9E105" w14:textId="77777777" w:rsidR="00BE47E5" w:rsidRDefault="00571F99">
                <w:pPr>
                  <w:widowControl w:val="0"/>
                  <w:numPr>
                    <w:ilvl w:val="0"/>
                    <w:numId w:val="6"/>
                  </w:numPr>
                  <w:pBdr>
                    <w:top w:val="nil"/>
                    <w:left w:val="nil"/>
                    <w:bottom w:val="nil"/>
                    <w:right w:val="nil"/>
                    <w:between w:val="nil"/>
                  </w:pBdr>
                  <w:spacing w:before="0" w:after="0" w:line="240" w:lineRule="auto"/>
                </w:pPr>
                <w:r>
                  <w:t xml:space="preserve">Insurance </w:t>
                </w:r>
              </w:p>
            </w:tc>
            <w:tc>
              <w:tcPr>
                <w:tcW w:w="5775" w:type="dxa"/>
                <w:gridSpan w:val="3"/>
                <w:tcMar>
                  <w:top w:w="100" w:type="dxa"/>
                  <w:left w:w="100" w:type="dxa"/>
                  <w:bottom w:w="100" w:type="dxa"/>
                  <w:right w:w="100" w:type="dxa"/>
                </w:tcMar>
              </w:tcPr>
              <w:p w14:paraId="1F2A5BE7" w14:textId="77777777" w:rsidR="00BE47E5" w:rsidRDefault="00571F99">
                <w:pPr>
                  <w:widowControl w:val="0"/>
                  <w:numPr>
                    <w:ilvl w:val="0"/>
                    <w:numId w:val="2"/>
                  </w:numPr>
                  <w:spacing w:before="0" w:after="0" w:line="240" w:lineRule="auto"/>
                </w:pPr>
                <w:r>
                  <w:t>Full wedding planning</w:t>
                </w:r>
              </w:p>
              <w:p w14:paraId="371473A7" w14:textId="77777777" w:rsidR="00BE47E5" w:rsidRDefault="00571F99">
                <w:pPr>
                  <w:widowControl w:val="0"/>
                  <w:numPr>
                    <w:ilvl w:val="0"/>
                    <w:numId w:val="2"/>
                  </w:numPr>
                  <w:spacing w:before="0" w:after="0" w:line="240" w:lineRule="auto"/>
                </w:pPr>
                <w:r>
                  <w:t>Partial planning</w:t>
                </w:r>
              </w:p>
              <w:p w14:paraId="26A59321" w14:textId="77777777" w:rsidR="00BE47E5" w:rsidRDefault="00571F99">
                <w:pPr>
                  <w:widowControl w:val="0"/>
                  <w:numPr>
                    <w:ilvl w:val="0"/>
                    <w:numId w:val="2"/>
                  </w:numPr>
                  <w:pBdr>
                    <w:top w:val="nil"/>
                    <w:left w:val="nil"/>
                    <w:bottom w:val="nil"/>
                    <w:right w:val="nil"/>
                    <w:between w:val="nil"/>
                  </w:pBdr>
                  <w:spacing w:before="0" w:after="0" w:line="240" w:lineRule="auto"/>
                </w:pPr>
                <w:r>
                  <w:t xml:space="preserve">Event-day coordination </w:t>
                </w:r>
              </w:p>
            </w:tc>
          </w:tr>
        </w:tbl>
      </w:sdtContent>
    </w:sdt>
    <w:p w14:paraId="53BD89AF" w14:textId="77777777" w:rsidR="00BE47E5" w:rsidRDefault="00571F99">
      <w:pPr>
        <w:pStyle w:val="Heading2"/>
      </w:pPr>
      <w:bookmarkStart w:id="90" w:name="_Toc239762700"/>
      <w:r>
        <w:t>8.2 Customer Segments</w:t>
      </w:r>
      <w:bookmarkEnd w:id="90"/>
    </w:p>
    <w:p w14:paraId="2957D9FD" w14:textId="00D2AECC" w:rsidR="00BE47E5" w:rsidRDefault="00571F99">
      <w:pPr>
        <w:spacing w:before="240" w:after="240"/>
      </w:pPr>
      <w:r>
        <w:t xml:space="preserve">EverAfter's core initial clientele is London couples who are looking for custom-made expert wedding solutions. The target is not limited to demographics, as some weddings can vary due to </w:t>
      </w:r>
      <w:proofErr w:type="spellStart"/>
      <w:r w:rsidR="00B15F05">
        <w:t>a</w:t>
      </w:r>
      <w:r>
        <w:t>preferences</w:t>
      </w:r>
      <w:proofErr w:type="spellEnd"/>
      <w:r>
        <w:t xml:space="preserve">, involvement, lifestyle, and budget (Pereira </w:t>
      </w:r>
      <w:r w:rsidR="0019204E" w:rsidRPr="0019204E">
        <w:rPr>
          <w:i/>
        </w:rPr>
        <w:t>et al</w:t>
      </w:r>
      <w:r>
        <w:t>., 2022). Special attention will be directed to couples who are busy or have limited time to dedicate and need some help from us regarding suppliers, time management and coordination, and to anyone who still wants to have their own say in important matters.</w:t>
      </w:r>
    </w:p>
    <w:p w14:paraId="2A528977" w14:textId="77777777" w:rsidR="00BE47E5" w:rsidRDefault="00571F99">
      <w:pPr>
        <w:pStyle w:val="Heading2"/>
      </w:pPr>
      <w:bookmarkStart w:id="91" w:name="_Toc239762701"/>
      <w:r>
        <w:t>8.3 Value Proposition</w:t>
      </w:r>
      <w:bookmarkEnd w:id="91"/>
    </w:p>
    <w:p w14:paraId="3B7069CE" w14:textId="77777777" w:rsidR="00BE47E5" w:rsidRDefault="00571F99">
      <w:pPr>
        <w:spacing w:before="240" w:after="240"/>
      </w:pPr>
      <w:r>
        <w:t>EverAfter's core concept is taking the human aspect of wedding planning and mixing that with professional organising and digital ease. In addition to the complexity of self-planning, which puts a lot of coordination up to couples, EverAfter minimises complexity through supplier coordination, budgeting, scheduling and event-day management. The beauty of digital communication is that it offers substantially more accessibility and responsiveness than is possible via the highly traditional approach to planning (Umoren, Ukpe and Akpolome, 2025). Services may cover complete planning, part of the planning and coordination on event day.</w:t>
      </w:r>
    </w:p>
    <w:p w14:paraId="6297D9ED" w14:textId="77777777" w:rsidR="00BE47E5" w:rsidRDefault="00571F99">
      <w:pPr>
        <w:spacing w:before="240" w:after="240"/>
      </w:pPr>
      <w:r>
        <w:t xml:space="preserve">This is a process proposition that is based on five elements: personalisation, human interaction, professional coordination, digital convenience and service quality. The REART approach (consisting of reliability, responsiveness, assurance and empathy) builds trust in the customer. Importantly, technology does not offer the competitive advantage intrinsically (Bungatang and </w:t>
      </w:r>
      <w:r>
        <w:lastRenderedPageBreak/>
        <w:t>Reynel, 2021). The current proposal makes similar strides with personalisation, convenience, coordination, Digital engagement and quality as the building blocks of customers' value.</w:t>
      </w:r>
    </w:p>
    <w:p w14:paraId="76904DFC" w14:textId="77777777" w:rsidR="00BE47E5" w:rsidRDefault="00571F99">
      <w:pPr>
        <w:pStyle w:val="Heading2"/>
      </w:pPr>
      <w:bookmarkStart w:id="92" w:name="_Toc239762702"/>
      <w:r>
        <w:t>8.4 Channels</w:t>
      </w:r>
      <w:bookmarkEnd w:id="92"/>
    </w:p>
    <w:p w14:paraId="190CA42D" w14:textId="77777777" w:rsidR="00BE47E5" w:rsidRDefault="00571F99">
      <w:pPr>
        <w:spacing w:before="240" w:after="240"/>
      </w:pPr>
      <w:r>
        <w:t>EverAfter will leverage a blended digital and physical marketing approach. The website and social media channels will raise awareness and create enquiries, and email, online consultation and the use of digital planning tools will help provide continuous communication (Guoqiang and Bhaumik, 2024). Personal visits will continue to be relevant during highly meaningful occasions. Working with venues and wedding suppliers will also yield referrals. Thus, the customer journey may stream from digital discovery to enquiry, subject to individual run-by-run consultation with a customer, digital coordination and coordination of the entire experience on the day of the event to concealability, along with human involvement.</w:t>
      </w:r>
    </w:p>
    <w:p w14:paraId="15030DEB" w14:textId="77777777" w:rsidR="00BE47E5" w:rsidRDefault="00571F99">
      <w:pPr>
        <w:pStyle w:val="Heading2"/>
      </w:pPr>
      <w:bookmarkStart w:id="93" w:name="_Toc239762703"/>
      <w:r>
        <w:t>8.5 Customer Relationships</w:t>
      </w:r>
      <w:bookmarkEnd w:id="93"/>
    </w:p>
    <w:p w14:paraId="3139B35C" w14:textId="77777777" w:rsidR="00BE47E5" w:rsidRDefault="00571F99">
      <w:pPr>
        <w:spacing w:before="240" w:after="240"/>
      </w:pPr>
      <w:r>
        <w:t xml:space="preserve">The handling of customer relations will be personalised, continuous and service-oriented, not transactional and based on the lowest bid. Specific customer preferences, budgets, and priorities will be determined in initial consultations, and customised recommendations will be made based on those (Vashishth </w:t>
      </w:r>
      <w:r w:rsidR="0019204E" w:rsidRPr="0019204E">
        <w:rPr>
          <w:i/>
        </w:rPr>
        <w:t>et al</w:t>
      </w:r>
      <w:r>
        <w:t>., 2024). Through regular updates and direct communication, individuals will lessen the confusion in the planning process. Whereas wedding planning is an emotional and financial commitment, reliability and responsiveness are crucial without doubt. Positive experiences might also help to produce reviews, references, and repeat recommendations, further fortifying the growing EverAfter brand.</w:t>
      </w:r>
    </w:p>
    <w:p w14:paraId="0DA292BD" w14:textId="77777777" w:rsidR="00BE47E5" w:rsidRDefault="00571F99">
      <w:pPr>
        <w:pStyle w:val="Heading2"/>
      </w:pPr>
      <w:bookmarkStart w:id="94" w:name="_Toc239762704"/>
      <w:r>
        <w:t>8.6 Revenue Streams</w:t>
      </w:r>
      <w:bookmarkEnd w:id="94"/>
    </w:p>
    <w:p w14:paraId="30E4069F" w14:textId="77777777" w:rsidR="00BE47E5" w:rsidRDefault="00571F99">
      <w:pPr>
        <w:spacing w:before="240" w:after="240"/>
      </w:pPr>
      <w:r>
        <w:t xml:space="preserve">Three areas of services that will drive revenue include full wedding planning, partial planning, and event-day coordination. Compared to the opposite, with a tiered model, customers can choose the extent of the support that corresponds to their requirements and budgets, instead of forcing all customers towards one package (Nansubuga and Kowalkowski, 2024). Planning time, level of </w:t>
      </w:r>
      <w:r>
        <w:lastRenderedPageBreak/>
        <w:t xml:space="preserve">service, positioning vis-à-vis competitors, and customer value should be the favourites for differentiation, not prices, if the competitor is going for the price. </w:t>
      </w:r>
    </w:p>
    <w:p w14:paraId="36DED0D0" w14:textId="77777777" w:rsidR="00BE47E5" w:rsidRDefault="00571F99">
      <w:pPr>
        <w:pStyle w:val="Heading2"/>
      </w:pPr>
      <w:bookmarkStart w:id="95" w:name="_Toc239762705"/>
      <w:r>
        <w:t>8.7 Key Resources</w:t>
      </w:r>
      <w:bookmarkEnd w:id="95"/>
    </w:p>
    <w:p w14:paraId="1CFD873E" w14:textId="77777777" w:rsidR="00BE47E5" w:rsidRDefault="00571F99">
      <w:pPr>
        <w:spacing w:before="240" w:after="240"/>
      </w:pPr>
      <w:r>
        <w:t xml:space="preserve">Wedding planning skills, customer relationships, supplier relationships, digital tools, brand reputation, customer knowledge and service quality procedures are key resources (Saha </w:t>
      </w:r>
      <w:r w:rsidR="0019204E" w:rsidRPr="0019204E">
        <w:rPr>
          <w:i/>
        </w:rPr>
        <w:t>et al</w:t>
      </w:r>
      <w:r>
        <w:t xml:space="preserve">., 2021). The RBV analysis says these abstract resources can </w:t>
      </w:r>
      <w:proofErr w:type="gramStart"/>
      <w:r>
        <w:t>actually be</w:t>
      </w:r>
      <w:proofErr w:type="gramEnd"/>
      <w:r>
        <w:t xml:space="preserve"> more vital than physical resources in strategically designing an organisation. The expertise gained by the customer and relationships established with a supplier are not easy to replicate, but the availability of digital communication is relatively easy.</w:t>
      </w:r>
    </w:p>
    <w:p w14:paraId="453A1A88" w14:textId="77777777" w:rsidR="00BE47E5" w:rsidRDefault="00571F99">
      <w:pPr>
        <w:pStyle w:val="Heading2"/>
      </w:pPr>
      <w:bookmarkStart w:id="96" w:name="_Toc239762706"/>
      <w:r>
        <w:t>8.8 Key Activities</w:t>
      </w:r>
      <w:bookmarkEnd w:id="96"/>
    </w:p>
    <w:p w14:paraId="6118B868" w14:textId="77777777" w:rsidR="00BE47E5" w:rsidRDefault="00571F99">
      <w:pPr>
        <w:spacing w:before="240" w:after="240"/>
      </w:pPr>
      <w:r>
        <w:t>Core activities include customer consultation, personal planning, venue coordination, personal supplier coordination, budgeting, scheduling and digital communication &amp; event day management (Sachdeva and Mitra, 2025). EverAfter will also need to conduct monitoring through suppliers and evaluate the feedback from customers to ensure that the same level of service is provided.</w:t>
      </w:r>
    </w:p>
    <w:p w14:paraId="0C67684B" w14:textId="77777777" w:rsidR="00BE47E5" w:rsidRDefault="00571F99">
      <w:pPr>
        <w:pStyle w:val="Heading2"/>
      </w:pPr>
      <w:bookmarkStart w:id="97" w:name="_Toc239762707"/>
      <w:r>
        <w:t>8.9 Key Partnerships</w:t>
      </w:r>
      <w:bookmarkEnd w:id="97"/>
    </w:p>
    <w:p w14:paraId="7618B80B" w14:textId="77777777" w:rsidR="00BE47E5" w:rsidRDefault="00571F99">
      <w:pPr>
        <w:spacing w:before="240" w:after="240"/>
      </w:pPr>
      <w:r>
        <w:t xml:space="preserve">Venues, photographers, florists, caterers, decorators and entertainers together with other specialist wedding suppliers will all be important partners. Partnerships enable EverAfter to share in the expertise of others without having to maintain all the resources behind the scenes (Hole, Hole and Shaw, 2021). Quality, reliability, reputation and responsiveness are principles to be aware of when choosing a supplier. </w:t>
      </w:r>
    </w:p>
    <w:p w14:paraId="2D59840B" w14:textId="77777777" w:rsidR="00BE47E5" w:rsidRDefault="00571F99">
      <w:pPr>
        <w:pStyle w:val="Heading2"/>
      </w:pPr>
      <w:bookmarkStart w:id="98" w:name="_Toc239762708"/>
      <w:r>
        <w:t>8.10 Cost Structure</w:t>
      </w:r>
      <w:bookmarkEnd w:id="98"/>
    </w:p>
    <w:p w14:paraId="5E2B722F" w14:textId="77777777" w:rsidR="00BE47E5" w:rsidRDefault="00571F99">
      <w:pPr>
        <w:spacing w:before="240" w:after="240"/>
      </w:pPr>
      <w:r>
        <w:t xml:space="preserve">Staffing or contractor payments, marketing, website and digital systems, insurance, administration, travel/service supplier running costs are all considered major costs. In the partnership model, the need for large, initial capital investment can be minimised as specialist services can be hired based on a customer's need (Mutambik, 2024). However, reducing the costs should not be at the expense </w:t>
      </w:r>
      <w:r>
        <w:lastRenderedPageBreak/>
        <w:t>of the level of service; otherwise, inadequate coordination or quickness may undermine the differentiation that EverAfter does offer.</w:t>
      </w:r>
    </w:p>
    <w:p w14:paraId="43C86D42" w14:textId="77777777" w:rsidR="00BE47E5" w:rsidRDefault="00571F99">
      <w:pPr>
        <w:pStyle w:val="Heading2"/>
      </w:pPr>
      <w:bookmarkStart w:id="99" w:name="_Toc239762709"/>
      <w:r>
        <w:t>8.11 Integration of the Nine Components</w:t>
      </w:r>
      <w:bookmarkEnd w:id="99"/>
    </w:p>
    <w:p w14:paraId="7B14644D" w14:textId="77777777" w:rsidR="00BE47E5" w:rsidRDefault="00571F99">
      <w:pPr>
        <w:spacing w:before="240" w:after="240"/>
      </w:pPr>
      <w:r>
        <w:t>These 9 components work together as one or unified system. The value proposition directs the needed channels and customer relationships and depends on customer segments. These relationships create revenue streams, and delivery requires the application of appropriate resources, activities and partnerships (Murray and Scuotto, 2015). These are a group that defines the cost structure. For this reason, EverAfter's model is oriented towards personalising customer value and commercialising customer delivery.</w:t>
      </w:r>
    </w:p>
    <w:p w14:paraId="5858CA51" w14:textId="77777777" w:rsidR="00BE47E5" w:rsidRDefault="00571F99">
      <w:pPr>
        <w:pStyle w:val="Heading2"/>
      </w:pPr>
      <w:bookmarkStart w:id="100" w:name="_Toc239762710"/>
      <w:r>
        <w:t>8.12 Chapter Summary</w:t>
      </w:r>
      <w:bookmarkEnd w:id="100"/>
    </w:p>
    <w:p w14:paraId="61567870" w14:textId="77777777" w:rsidR="00BE47E5" w:rsidRDefault="00571F99">
      <w:pPr>
        <w:spacing w:before="240" w:after="240"/>
      </w:pPr>
      <w:r>
        <w:t>The BMC is a good example of how EverAfter can put its differentiated focus into practice – from personal services, professional coordination, digitising services and relationship use. To be effective, it must integrate customers, resources, activity, partners and revenues into one model that lays a foundation for the following financial, marketing and human-capital plans.</w:t>
      </w:r>
    </w:p>
    <w:p w14:paraId="4D5759EC" w14:textId="77777777" w:rsidR="00BE47E5" w:rsidRDefault="00571F99">
      <w:pPr>
        <w:spacing w:before="240" w:after="240"/>
      </w:pPr>
      <w:r>
        <w:br w:type="page"/>
      </w:r>
    </w:p>
    <w:p w14:paraId="2B218887" w14:textId="77777777" w:rsidR="00BE47E5" w:rsidRDefault="00571F99">
      <w:pPr>
        <w:pStyle w:val="Heading1"/>
        <w:spacing w:before="240" w:after="240"/>
        <w:rPr>
          <w:highlight w:val="yellow"/>
        </w:rPr>
      </w:pPr>
      <w:bookmarkStart w:id="101" w:name="_Toc239762711"/>
      <w:r>
        <w:lastRenderedPageBreak/>
        <w:t>Chapter 9: Financial Marketing &amp; Human Capital Management Plan</w:t>
      </w:r>
      <w:bookmarkEnd w:id="101"/>
    </w:p>
    <w:p w14:paraId="407F7C0F" w14:textId="77777777" w:rsidR="00BE47E5" w:rsidRDefault="00571F99">
      <w:pPr>
        <w:pStyle w:val="Heading2"/>
        <w:rPr>
          <w:color w:val="FF0000"/>
        </w:rPr>
      </w:pPr>
      <w:bookmarkStart w:id="102" w:name="_Toc239762712"/>
      <w:r>
        <w:t>9.1 Integrated plan overview</w:t>
      </w:r>
      <w:bookmarkEnd w:id="102"/>
    </w:p>
    <w:p w14:paraId="75C71D31" w14:textId="77777777" w:rsidR="00BE47E5" w:rsidRDefault="00571F99">
      <w:r>
        <w:t xml:space="preserve">The chapter integrates financial, capital and human resource capital plans to evaluate the commercial viability </w:t>
      </w:r>
      <w:proofErr w:type="gramStart"/>
      <w:r>
        <w:t>of  EverAfter</w:t>
      </w:r>
      <w:proofErr w:type="gramEnd"/>
      <w:r>
        <w:t xml:space="preserve"> Weddings in London, UK. The framework used is Segmentation, Targeting, and Positioning (STP) to target a specific customer base, 4 Ps of the marketing mix (product, price, place, and promotion) to align with specific customer needs or wants, and customer journey mapping and a marketing funnel to map the customer journey. The financial plan quantifies the development of market viability; marketing drives the serviceable obtainable market, and human capital is crucial to drive and deliver personalisation, ensuring consistency and scalability.</w:t>
      </w:r>
    </w:p>
    <w:p w14:paraId="72B7E785" w14:textId="77777777" w:rsidR="00BE47E5" w:rsidRDefault="00571F99">
      <w:pPr>
        <w:pStyle w:val="Heading2"/>
        <w:rPr>
          <w:sz w:val="28"/>
          <w:szCs w:val="28"/>
          <w:highlight w:val="yellow"/>
        </w:rPr>
      </w:pPr>
      <w:bookmarkStart w:id="103" w:name="_Toc239762713"/>
      <w:r>
        <w:t>9.2 Financial plan</w:t>
      </w:r>
      <w:bookmarkEnd w:id="103"/>
    </w:p>
    <w:p w14:paraId="1439C9F0" w14:textId="77777777" w:rsidR="00BE47E5" w:rsidRDefault="00571F99">
      <w:pPr>
        <w:widowControl w:val="0"/>
        <w:rPr>
          <w:b/>
          <w:bCs/>
        </w:rPr>
      </w:pPr>
      <w:r>
        <w:rPr>
          <w:b/>
          <w:bCs/>
        </w:rPr>
        <w:t>Financial Assumptions</w:t>
      </w:r>
    </w:p>
    <w:p w14:paraId="0804AFF7" w14:textId="77777777" w:rsidR="00BE47E5" w:rsidRDefault="00571F99">
      <w:r>
        <w:t xml:space="preserve">The £3,500 charge for full wedding planning is not an estimate, but one based on competitor prices </w:t>
      </w:r>
      <w:r>
        <w:rPr>
          <w:i/>
          <w:iCs/>
        </w:rPr>
        <w:t>(Refer to Appendix 1)</w:t>
      </w:r>
      <w:r>
        <w:t xml:space="preserve">. Similar wedding planners offer full-package wedding planning services in the range of £3,000 to £4,000, and EverAfter is offering a similar price. This is especially relevant because EverAfter is a new player and must appeal to customers while providing personalised planning, supplier coordination, and digital support. The £2,000 partial planning fee and £1,200 event-day coordinating fee also offer a cheaper option for those customers who did not need as much assistance. Thus, the pricing is differentiated and competitively priced as per EverAfter's differentiation (Albers </w:t>
      </w:r>
      <w:r w:rsidR="0019204E" w:rsidRPr="0019204E">
        <w:rPr>
          <w:i/>
          <w:iCs/>
        </w:rPr>
        <w:t>et al</w:t>
      </w:r>
      <w:r>
        <w:t>, 2021).</w:t>
      </w:r>
    </w:p>
    <w:p w14:paraId="36DF5DEA" w14:textId="77777777" w:rsidR="00BE47E5" w:rsidRDefault="00571F99">
      <w:pPr>
        <w:widowControl w:val="0"/>
        <w:jc w:val="left"/>
        <w:rPr>
          <w:b/>
          <w:bCs/>
        </w:rPr>
      </w:pPr>
      <w:r>
        <w:rPr>
          <w:b/>
          <w:bCs/>
        </w:rPr>
        <w:t>Start-up Costs and Initial Funding Requirement</w:t>
      </w:r>
    </w:p>
    <w:p w14:paraId="3222A2EA" w14:textId="77777777" w:rsidR="00BE47E5" w:rsidRDefault="00571F99">
      <w:r>
        <w:t xml:space="preserve">The initial estimated funding need of £13,475 is for the resources required to start the EverAfter project with little to no physical development </w:t>
      </w:r>
      <w:r>
        <w:rPr>
          <w:i/>
          <w:iCs/>
        </w:rPr>
        <w:t>(Refer to Appendix 1)</w:t>
      </w:r>
      <w:r>
        <w:t xml:space="preserve">. The biggest expenditure is for working capital, £5,000, which will provide liquidity in the first trading period, when bookings may be irregular. A further £1,500 will be spent on marketing to launch, followed by customer acquisition and brand awareness. The cost of website development (£1,000), equipment (£1,200), </w:t>
      </w:r>
      <w:r>
        <w:lastRenderedPageBreak/>
        <w:t xml:space="preserve">software (£600), insurance (£500), recruitment and training (£1,000) and other professional setup costs are required to have the site up and running. </w:t>
      </w:r>
    </w:p>
    <w:p w14:paraId="75D0BABB" w14:textId="77777777" w:rsidR="00BE47E5" w:rsidRDefault="00571F99">
      <w:pPr>
        <w:widowControl w:val="0"/>
        <w:jc w:val="left"/>
        <w:rPr>
          <w:b/>
          <w:bCs/>
        </w:rPr>
      </w:pPr>
      <w:r>
        <w:rPr>
          <w:b/>
          <w:bCs/>
        </w:rPr>
        <w:t>Revenue and Operating Cost Forecast</w:t>
      </w:r>
    </w:p>
    <w:p w14:paraId="63987BF6" w14:textId="77777777" w:rsidR="00BE47E5" w:rsidRDefault="00571F99">
      <w:r>
        <w:t xml:space="preserve">The yearly revenue forecast is based on 28 bookings, including six full planning bookings, ten partial planning bookings and twelve event-day coordination bookings </w:t>
      </w:r>
      <w:r>
        <w:rPr>
          <w:i/>
          <w:iCs/>
        </w:rPr>
        <w:t>(Refer to Appendix 1)</w:t>
      </w:r>
      <w:r>
        <w:t>. At the proposed prices, these generate £21,000, £20,000 and £14,400, respectively, giving total revenue of £55,400. This is a variable allowance of 32% on revenue (£17,728) to include contractor delivery, supplier costs, travel and payment costs. Fixed operating costs are estimated at £9,900 for marketing, digital systems, insurance, professional services, administration and communication.</w:t>
      </w:r>
    </w:p>
    <w:p w14:paraId="6BD87916" w14:textId="77777777" w:rsidR="00BE47E5" w:rsidRDefault="00571F99">
      <w:pPr>
        <w:widowControl w:val="0"/>
        <w:jc w:val="left"/>
        <w:rPr>
          <w:b/>
          <w:bCs/>
        </w:rPr>
      </w:pPr>
      <w:r>
        <w:rPr>
          <w:b/>
          <w:bCs/>
        </w:rPr>
        <w:t>Three-Year Financial Projection</w:t>
      </w:r>
    </w:p>
    <w:p w14:paraId="6AAA3055" w14:textId="77777777" w:rsidR="00BE47E5" w:rsidRDefault="00571F99">
      <w:r>
        <w:t xml:space="preserve">The three-year forecast </w:t>
      </w:r>
      <w:proofErr w:type="gramStart"/>
      <w:r>
        <w:t>is based on the assumption</w:t>
      </w:r>
      <w:proofErr w:type="gramEnd"/>
      <w:r>
        <w:t xml:space="preserve"> of steady growth as EverAfter gains in reputation, referrals and supplier networking. Revenue is expected to rise from £55,400 in Year 1 to £65,300 in Year 2 and £76,400 in Year 3, primarily driven by increased client numbers </w:t>
      </w:r>
      <w:r>
        <w:rPr>
          <w:i/>
          <w:iCs/>
        </w:rPr>
        <w:t>(Refer to Appendix 1)</w:t>
      </w:r>
      <w:r>
        <w:t>. Contractor delivery costs, supplier costs, travel and payment charges are estimated at 32% of revenue, with variable costs. For the same business, marketing, digital systems and administration grow with the business, which increases the fixed operating cost to £12,860 from £9,900. This therefore implies that operating profit is expected to improve from £27,772 to £39,092, which shows that the profitability of the business would improve and there would be enough scope for the business to expand.</w:t>
      </w:r>
    </w:p>
    <w:p w14:paraId="1E0D2A16" w14:textId="77777777" w:rsidR="00BE47E5" w:rsidRDefault="00571F99">
      <w:pPr>
        <w:widowControl w:val="0"/>
        <w:jc w:val="left"/>
        <w:rPr>
          <w:b/>
          <w:bCs/>
        </w:rPr>
      </w:pPr>
      <w:r>
        <w:rPr>
          <w:b/>
          <w:bCs/>
        </w:rPr>
        <w:t>Break-even Analysis</w:t>
      </w:r>
    </w:p>
    <w:p w14:paraId="7A145578" w14:textId="77777777" w:rsidR="00BE47E5" w:rsidRDefault="00000000">
      <w:sdt>
        <w:sdtPr>
          <w:tag w:val="goog_rdk_4"/>
          <w:id w:val="-898446482"/>
        </w:sdtPr>
        <w:sdtContent>
          <w:r w:rsidR="00571F99">
            <w:rPr>
              <w:rFonts w:ascii="Gungsuh" w:eastAsia="Gungsuh" w:hAnsi="Gungsuh" w:cs="Gungsuh"/>
            </w:rPr>
            <w:t xml:space="preserve">Break-even analysis is used to determine how many items need to be sold to break even on the fixed operating costs of EverAfter. With annual fixed costs of £9,900, contribution per client is £2,800 for full planning (£3,500 − £700), £1,600 for partial planning (£2,000 − £400) and £960 for event-day coordination (£1,200 − £240) </w:t>
          </w:r>
        </w:sdtContent>
      </w:sdt>
      <w:r w:rsidR="00571F99">
        <w:rPr>
          <w:i/>
          <w:iCs/>
        </w:rPr>
        <w:t>(Refer to Appendix 1)</w:t>
      </w:r>
      <w:r w:rsidR="00571F99">
        <w:t xml:space="preserve">. The break-even points then are respectively 3.54, 6.19, and 10.31 clients, which round to 4, 7 and 11 </w:t>
      </w:r>
      <w:r w:rsidR="00571F99">
        <w:lastRenderedPageBreak/>
        <w:t xml:space="preserve">clients. No service is ahead of schedule in terms of the number of clients, exceeding individual break-even points of 6, 10 and 12 clients. This means that the planned pricing and cost structure is viable at the planned volume in Year 1. </w:t>
      </w:r>
    </w:p>
    <w:p w14:paraId="791FE7BC" w14:textId="77777777" w:rsidR="00BE47E5" w:rsidRDefault="00571F99">
      <w:pPr>
        <w:widowControl w:val="0"/>
        <w:jc w:val="left"/>
        <w:rPr>
          <w:b/>
          <w:bCs/>
        </w:rPr>
      </w:pPr>
      <w:r>
        <w:rPr>
          <w:b/>
          <w:bCs/>
        </w:rPr>
        <w:t>Sensitivity and Scenario Analysis</w:t>
      </w:r>
    </w:p>
    <w:p w14:paraId="5809FCF9" w14:textId="77777777" w:rsidR="00BE47E5" w:rsidRDefault="00571F99">
      <w:r>
        <w:t xml:space="preserve">A sensitivity analysis is conducted to determine if financial viability exists in the event of a change in client demand for EverAfter. The base case calls for a revenue of £55,400 and an operating profit of £27,772, with 28 clients </w:t>
      </w:r>
      <w:r>
        <w:rPr>
          <w:i/>
          <w:iCs/>
        </w:rPr>
        <w:t>(Refer to Appendix 1)</w:t>
      </w:r>
      <w:r>
        <w:t>. The downside case cuts down to 20 clients and results in a revenue of £38,800 and a profit of £16,484. The upside case will raise the demand to 34 clients, the revenue to £69,600 and the profit to £37,428. In these scenarios, the most important financial sensitivity is client volume due to relatively low fixed costs.</w:t>
      </w:r>
    </w:p>
    <w:p w14:paraId="123AC908" w14:textId="77777777" w:rsidR="00BE47E5" w:rsidRDefault="00571F99">
      <w:pPr>
        <w:pStyle w:val="Heading2"/>
        <w:rPr>
          <w:color w:val="FF0000"/>
        </w:rPr>
      </w:pPr>
      <w:bookmarkStart w:id="104" w:name="_Toc239762714"/>
      <w:r>
        <w:t>9.3 Marketing and Sales Plan</w:t>
      </w:r>
      <w:bookmarkEnd w:id="104"/>
    </w:p>
    <w:p w14:paraId="743EF2F2" w14:textId="77777777" w:rsidR="00BE47E5" w:rsidRDefault="00571F99">
      <w:pPr>
        <w:pStyle w:val="Heading3"/>
      </w:pPr>
      <w:bookmarkStart w:id="105" w:name="_Toc239762715"/>
      <w:r>
        <w:t>9.3.1 STP</w:t>
      </w:r>
      <w:bookmarkEnd w:id="105"/>
      <w:r>
        <w:t xml:space="preserve"> </w:t>
      </w:r>
    </w:p>
    <w:p w14:paraId="2DFB3337" w14:textId="77777777" w:rsidR="00BE47E5" w:rsidRDefault="00571F99">
      <w:pPr>
        <w:rPr>
          <w:b/>
          <w:bCs/>
          <w:i/>
          <w:iCs/>
          <w:u w:val="single"/>
        </w:rPr>
      </w:pPr>
      <w:r>
        <w:rPr>
          <w:b/>
          <w:bCs/>
          <w:i/>
          <w:iCs/>
          <w:u w:val="single"/>
        </w:rPr>
        <w:t>Segmentation</w:t>
      </w:r>
    </w:p>
    <w:p w14:paraId="18E87DDB" w14:textId="77777777" w:rsidR="00BE47E5" w:rsidRDefault="00571F99">
      <w:pPr>
        <w:rPr>
          <w:b/>
          <w:bCs/>
        </w:rPr>
      </w:pPr>
      <w:r>
        <w:rPr>
          <w:b/>
          <w:bCs/>
        </w:rPr>
        <w:t>Table 12. Customer segmentation for EverAfter Weddings</w:t>
      </w:r>
    </w:p>
    <w:sdt>
      <w:sdtPr>
        <w:tag w:val="goog_rdk_5"/>
        <w:id w:val="846252920"/>
        <w:lock w:val="contentLocked"/>
      </w:sdtPr>
      <w:sdtContent>
        <w:tbl>
          <w:tblPr>
            <w:tblStyle w:val="afffff5"/>
            <w:tblW w:w="9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7065"/>
          </w:tblGrid>
          <w:tr w:rsidR="00BE47E5" w14:paraId="22B88C7D" w14:textId="77777777">
            <w:tc>
              <w:tcPr>
                <w:tcW w:w="2445" w:type="dxa"/>
                <w:tcMar>
                  <w:top w:w="100" w:type="dxa"/>
                  <w:left w:w="100" w:type="dxa"/>
                  <w:bottom w:w="100" w:type="dxa"/>
                  <w:right w:w="100" w:type="dxa"/>
                </w:tcMar>
              </w:tcPr>
              <w:p w14:paraId="2A30E8DE" w14:textId="77777777" w:rsidR="00BE47E5" w:rsidRDefault="00571F99">
                <w:pPr>
                  <w:spacing w:before="0" w:after="0" w:line="240" w:lineRule="auto"/>
                  <w:jc w:val="center"/>
                  <w:rPr>
                    <w:b/>
                    <w:bCs/>
                  </w:rPr>
                </w:pPr>
                <w:r>
                  <w:rPr>
                    <w:b/>
                    <w:bCs/>
                  </w:rPr>
                  <w:t xml:space="preserve">Segmentation  Types </w:t>
                </w:r>
              </w:p>
            </w:tc>
            <w:tc>
              <w:tcPr>
                <w:tcW w:w="7065" w:type="dxa"/>
                <w:tcMar>
                  <w:top w:w="100" w:type="dxa"/>
                  <w:left w:w="100" w:type="dxa"/>
                  <w:bottom w:w="100" w:type="dxa"/>
                  <w:right w:w="100" w:type="dxa"/>
                </w:tcMar>
              </w:tcPr>
              <w:p w14:paraId="316249DE" w14:textId="77777777" w:rsidR="00BE47E5" w:rsidRDefault="00571F99">
                <w:pPr>
                  <w:spacing w:before="0" w:after="0" w:line="240" w:lineRule="auto"/>
                  <w:jc w:val="center"/>
                  <w:rPr>
                    <w:b/>
                    <w:bCs/>
                  </w:rPr>
                </w:pPr>
                <w:r>
                  <w:rPr>
                    <w:b/>
                    <w:bCs/>
                  </w:rPr>
                  <w:t xml:space="preserve">Variables </w:t>
                </w:r>
              </w:p>
            </w:tc>
          </w:tr>
          <w:tr w:rsidR="00BE47E5" w14:paraId="6D3CCA44" w14:textId="77777777">
            <w:tc>
              <w:tcPr>
                <w:tcW w:w="2445" w:type="dxa"/>
                <w:tcMar>
                  <w:top w:w="100" w:type="dxa"/>
                  <w:left w:w="100" w:type="dxa"/>
                  <w:bottom w:w="100" w:type="dxa"/>
                  <w:right w:w="100" w:type="dxa"/>
                </w:tcMar>
              </w:tcPr>
              <w:p w14:paraId="1CF24BCA" w14:textId="77777777" w:rsidR="00BE47E5" w:rsidRDefault="00571F99">
                <w:pPr>
                  <w:spacing w:before="0" w:after="0" w:line="240" w:lineRule="auto"/>
                  <w:rPr>
                    <w:b/>
                    <w:bCs/>
                    <w:i/>
                    <w:iCs/>
                  </w:rPr>
                </w:pPr>
                <w:r>
                  <w:rPr>
                    <w:b/>
                    <w:bCs/>
                    <w:i/>
                    <w:iCs/>
                  </w:rPr>
                  <w:t>Demographic</w:t>
                </w:r>
              </w:p>
            </w:tc>
            <w:tc>
              <w:tcPr>
                <w:tcW w:w="7065" w:type="dxa"/>
                <w:tcMar>
                  <w:top w:w="100" w:type="dxa"/>
                  <w:left w:w="100" w:type="dxa"/>
                  <w:bottom w:w="100" w:type="dxa"/>
                  <w:right w:w="100" w:type="dxa"/>
                </w:tcMar>
              </w:tcPr>
              <w:p w14:paraId="16523696" w14:textId="77777777" w:rsidR="00BE47E5" w:rsidRDefault="00571F99">
                <w:pPr>
                  <w:spacing w:before="0" w:after="0" w:line="240" w:lineRule="auto"/>
                </w:pPr>
                <w:r>
                  <w:t>Age: 28-38 years</w:t>
                </w:r>
              </w:p>
              <w:p w14:paraId="6B04E6CA" w14:textId="77777777" w:rsidR="00BE47E5" w:rsidRDefault="00571F99">
                <w:pPr>
                  <w:spacing w:before="0" w:after="0" w:line="240" w:lineRule="auto"/>
                </w:pPr>
                <w:r>
                  <w:t>Income: £35k-£75k</w:t>
                </w:r>
              </w:p>
              <w:p w14:paraId="3616CC78" w14:textId="77777777" w:rsidR="00BE47E5" w:rsidRDefault="00571F99">
                <w:pPr>
                  <w:spacing w:before="0" w:after="0" w:line="240" w:lineRule="auto"/>
                </w:pPr>
                <w:r>
                  <w:t>Occupation: Professionals</w:t>
                </w:r>
              </w:p>
              <w:p w14:paraId="23AEDF74" w14:textId="77777777" w:rsidR="00BE47E5" w:rsidRDefault="00571F99">
                <w:pPr>
                  <w:spacing w:before="0" w:after="0" w:line="240" w:lineRule="auto"/>
                </w:pPr>
                <w:r>
                  <w:t>Education: Graduate degree, research-savvy</w:t>
                </w:r>
              </w:p>
              <w:p w14:paraId="06BF200A" w14:textId="77777777" w:rsidR="00BE47E5" w:rsidRDefault="00571F99">
                <w:pPr>
                  <w:spacing w:before="0" w:after="0" w:line="240" w:lineRule="auto"/>
                </w:pPr>
                <w:r>
                  <w:t>Life-stage:  First-time wedding/ late millennial</w:t>
                </w:r>
              </w:p>
            </w:tc>
          </w:tr>
          <w:tr w:rsidR="00BE47E5" w14:paraId="63991EF7" w14:textId="77777777">
            <w:tc>
              <w:tcPr>
                <w:tcW w:w="2445" w:type="dxa"/>
                <w:tcMar>
                  <w:top w:w="100" w:type="dxa"/>
                  <w:left w:w="100" w:type="dxa"/>
                  <w:bottom w:w="100" w:type="dxa"/>
                  <w:right w:w="100" w:type="dxa"/>
                </w:tcMar>
              </w:tcPr>
              <w:p w14:paraId="50287A1A" w14:textId="77777777" w:rsidR="00BE47E5" w:rsidRDefault="00571F99">
                <w:pPr>
                  <w:spacing w:before="0" w:after="0" w:line="240" w:lineRule="auto"/>
                  <w:rPr>
                    <w:b/>
                    <w:bCs/>
                    <w:i/>
                    <w:iCs/>
                  </w:rPr>
                </w:pPr>
                <w:r>
                  <w:rPr>
                    <w:b/>
                    <w:bCs/>
                    <w:i/>
                    <w:iCs/>
                  </w:rPr>
                  <w:t>Geographic</w:t>
                </w:r>
              </w:p>
            </w:tc>
            <w:tc>
              <w:tcPr>
                <w:tcW w:w="7065" w:type="dxa"/>
                <w:tcMar>
                  <w:top w:w="100" w:type="dxa"/>
                  <w:left w:w="100" w:type="dxa"/>
                  <w:bottom w:w="100" w:type="dxa"/>
                  <w:right w:w="100" w:type="dxa"/>
                </w:tcMar>
              </w:tcPr>
              <w:p w14:paraId="3BE12AC3" w14:textId="77777777" w:rsidR="00BE47E5" w:rsidRDefault="00571F99">
                <w:pPr>
                  <w:spacing w:before="0" w:after="0" w:line="240" w:lineRule="auto"/>
                </w:pPr>
                <w:r>
                  <w:t>Location: Central, West, North, South, East London</w:t>
                </w:r>
              </w:p>
              <w:p w14:paraId="48324338" w14:textId="77777777" w:rsidR="00BE47E5" w:rsidRDefault="00571F99">
                <w:pPr>
                  <w:spacing w:before="0" w:after="0" w:line="240" w:lineRule="auto"/>
                </w:pPr>
                <w:r>
                  <w:t>Venue: Premium venues</w:t>
                </w:r>
              </w:p>
              <w:p w14:paraId="4B49A704" w14:textId="77777777" w:rsidR="00BE47E5" w:rsidRDefault="00571F99">
                <w:pPr>
                  <w:spacing w:before="0" w:after="0" w:line="240" w:lineRule="auto"/>
                </w:pPr>
                <w:r>
                  <w:t>Travel distance: 50 miles radius</w:t>
                </w:r>
              </w:p>
            </w:tc>
          </w:tr>
          <w:tr w:rsidR="00BE47E5" w14:paraId="2315BA6D" w14:textId="77777777">
            <w:tc>
              <w:tcPr>
                <w:tcW w:w="2445" w:type="dxa"/>
                <w:tcMar>
                  <w:top w:w="100" w:type="dxa"/>
                  <w:left w:w="100" w:type="dxa"/>
                  <w:bottom w:w="100" w:type="dxa"/>
                  <w:right w:w="100" w:type="dxa"/>
                </w:tcMar>
              </w:tcPr>
              <w:p w14:paraId="0445D3C2" w14:textId="77777777" w:rsidR="00BE47E5" w:rsidRDefault="00571F99">
                <w:pPr>
                  <w:spacing w:before="0" w:after="0" w:line="240" w:lineRule="auto"/>
                  <w:rPr>
                    <w:b/>
                    <w:bCs/>
                    <w:i/>
                    <w:iCs/>
                  </w:rPr>
                </w:pPr>
                <w:r>
                  <w:rPr>
                    <w:b/>
                    <w:bCs/>
                    <w:i/>
                    <w:iCs/>
                  </w:rPr>
                  <w:t>Psychographic</w:t>
                </w:r>
              </w:p>
            </w:tc>
            <w:tc>
              <w:tcPr>
                <w:tcW w:w="7065" w:type="dxa"/>
                <w:tcMar>
                  <w:top w:w="100" w:type="dxa"/>
                  <w:left w:w="100" w:type="dxa"/>
                  <w:bottom w:w="100" w:type="dxa"/>
                  <w:right w:w="100" w:type="dxa"/>
                </w:tcMar>
              </w:tcPr>
              <w:p w14:paraId="05D96DC8" w14:textId="77777777" w:rsidR="00BE47E5" w:rsidRDefault="00571F99">
                <w:pPr>
                  <w:spacing w:before="0" w:after="0" w:line="240" w:lineRule="auto"/>
                </w:pPr>
                <w:r>
                  <w:t>Values: Personalisation, authenticity, transparency, sustainability, control</w:t>
                </w:r>
              </w:p>
              <w:p w14:paraId="01553CE5" w14:textId="77777777" w:rsidR="00BE47E5" w:rsidRDefault="00571F99">
                <w:pPr>
                  <w:spacing w:before="0" w:after="0" w:line="240" w:lineRule="auto"/>
                </w:pPr>
                <w:r>
                  <w:t>Lifestyle: Time-poor, dual-career, Instagram/Pinterest active</w:t>
                </w:r>
              </w:p>
              <w:p w14:paraId="3E0DC940" w14:textId="77777777" w:rsidR="00BE47E5" w:rsidRDefault="00571F99">
                <w:pPr>
                  <w:spacing w:before="0" w:after="0" w:line="240" w:lineRule="auto"/>
                </w:pPr>
                <w:r>
                  <w:t>Personality: Perfectionist, detail-oriented</w:t>
                </w:r>
              </w:p>
              <w:p w14:paraId="31EE6E99" w14:textId="77777777" w:rsidR="00BE47E5" w:rsidRDefault="00571F99">
                <w:pPr>
                  <w:spacing w:before="0" w:after="0" w:line="240" w:lineRule="auto"/>
                </w:pPr>
                <w:r>
                  <w:t>Attitudes: Willing to pay a premium for convenience and assurance</w:t>
                </w:r>
              </w:p>
            </w:tc>
          </w:tr>
          <w:tr w:rsidR="00BE47E5" w14:paraId="00B841C5" w14:textId="77777777">
            <w:tc>
              <w:tcPr>
                <w:tcW w:w="2445" w:type="dxa"/>
                <w:tcMar>
                  <w:top w:w="100" w:type="dxa"/>
                  <w:left w:w="100" w:type="dxa"/>
                  <w:bottom w:w="100" w:type="dxa"/>
                  <w:right w:w="100" w:type="dxa"/>
                </w:tcMar>
              </w:tcPr>
              <w:p w14:paraId="139DAF15" w14:textId="77777777" w:rsidR="00BE47E5" w:rsidRDefault="00571F99">
                <w:pPr>
                  <w:spacing w:before="0" w:after="0" w:line="240" w:lineRule="auto"/>
                  <w:rPr>
                    <w:b/>
                    <w:bCs/>
                    <w:i/>
                    <w:iCs/>
                  </w:rPr>
                </w:pPr>
                <w:r>
                  <w:rPr>
                    <w:b/>
                    <w:bCs/>
                    <w:i/>
                    <w:iCs/>
                  </w:rPr>
                  <w:t xml:space="preserve">Behavioural </w:t>
                </w:r>
              </w:p>
            </w:tc>
            <w:tc>
              <w:tcPr>
                <w:tcW w:w="7065" w:type="dxa"/>
                <w:tcMar>
                  <w:top w:w="100" w:type="dxa"/>
                  <w:left w:w="100" w:type="dxa"/>
                  <w:bottom w:w="100" w:type="dxa"/>
                  <w:right w:w="100" w:type="dxa"/>
                </w:tcMar>
              </w:tcPr>
              <w:p w14:paraId="2352770C" w14:textId="77777777" w:rsidR="00BE47E5" w:rsidRDefault="00571F99">
                <w:pPr>
                  <w:spacing w:before="0" w:after="0" w:line="240" w:lineRule="auto"/>
                </w:pPr>
                <w:r>
                  <w:t>Benefits sought: Solves uncertainty and coordination stress</w:t>
                </w:r>
              </w:p>
              <w:p w14:paraId="2DADC69A" w14:textId="77777777" w:rsidR="00BE47E5" w:rsidRDefault="00571F99">
                <w:pPr>
                  <w:spacing w:before="0" w:after="0" w:line="240" w:lineRule="auto"/>
                </w:pPr>
                <w:r>
                  <w:lastRenderedPageBreak/>
                  <w:t xml:space="preserve">Usage rate: One-time high involvement, high emotional significance </w:t>
                </w:r>
              </w:p>
              <w:p w14:paraId="7EA8C11B" w14:textId="77777777" w:rsidR="00BE47E5" w:rsidRDefault="00571F99">
                <w:pPr>
                  <w:spacing w:before="0" w:after="0" w:line="240" w:lineRule="auto"/>
                </w:pPr>
                <w:r>
                  <w:t xml:space="preserve">Loyalty: High referral potential </w:t>
                </w:r>
              </w:p>
              <w:p w14:paraId="2B052DBC" w14:textId="77777777" w:rsidR="00BE47E5" w:rsidRDefault="00571F99">
                <w:pPr>
                  <w:spacing w:before="0" w:after="0" w:line="240" w:lineRule="auto"/>
                </w:pPr>
                <w:r>
                  <w:t>Buyer readiness: Consultations  and booking</w:t>
                </w:r>
              </w:p>
            </w:tc>
          </w:tr>
        </w:tbl>
      </w:sdtContent>
    </w:sdt>
    <w:p w14:paraId="37BFC615" w14:textId="77777777" w:rsidR="00BE47E5" w:rsidRDefault="00571F99">
      <w:pPr>
        <w:jc w:val="left"/>
      </w:pPr>
      <w:r>
        <w:lastRenderedPageBreak/>
        <w:t>Source: Self-Developed</w:t>
      </w:r>
    </w:p>
    <w:p w14:paraId="531EF137" w14:textId="77777777" w:rsidR="00BE47E5" w:rsidRDefault="00571F99">
      <w:r>
        <w:t>Based on the above customer segmentation variables, by segmenting potential customers, EverAfter Weddings will benefit in terms of tiered pricing to capture both ends of the polarised market and gain the attention of the premium segment where personalisation is valued (Sap Media, 2026). The UK wedding venues sector reached an estimated £3.9 billion as of 2025 and is driven by the willingness of couples to spend on premium venue experiences (Whitaker, 2026). For EverAfter Weddings, venue clusters are likely to reduce supplier logistics and leverage London's premium. Positioning high personalisation over high convenience will help to fill the market gap, and control can be retained through personalised planning and professional coordination (Whitaker, 2026). 71% of couples use Bridebook wedding review tools to plan their wedding (Bridebook, 2025). The portal within a budget addresses the benefit of control.</w:t>
      </w:r>
    </w:p>
    <w:p w14:paraId="6518AB43" w14:textId="77777777" w:rsidR="00BE47E5" w:rsidRDefault="00571F99">
      <w:pPr>
        <w:rPr>
          <w:b/>
          <w:bCs/>
          <w:i/>
          <w:iCs/>
          <w:u w:val="single"/>
        </w:rPr>
      </w:pPr>
      <w:r>
        <w:rPr>
          <w:b/>
          <w:bCs/>
          <w:i/>
          <w:iCs/>
          <w:u w:val="single"/>
        </w:rPr>
        <w:t xml:space="preserve">Targeting </w:t>
      </w:r>
    </w:p>
    <w:p w14:paraId="7E6F12D6" w14:textId="77777777" w:rsidR="00BE47E5" w:rsidRDefault="00571F99">
      <w:r>
        <w:rPr>
          <w:b/>
          <w:bCs/>
        </w:rPr>
        <w:t>Table 13.  Customer Story Persona for EverAfter Weddings</w:t>
      </w:r>
    </w:p>
    <w:sdt>
      <w:sdtPr>
        <w:tag w:val="goog_rdk_6"/>
        <w:id w:val="-718636732"/>
        <w:lock w:val="contentLocked"/>
      </w:sdtPr>
      <w:sdtContent>
        <w:tbl>
          <w:tblPr>
            <w:tblStyle w:val="afffff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47E5" w14:paraId="2793A744" w14:textId="77777777">
            <w:tc>
              <w:tcPr>
                <w:tcW w:w="4680" w:type="dxa"/>
                <w:tcMar>
                  <w:top w:w="100" w:type="dxa"/>
                  <w:left w:w="100" w:type="dxa"/>
                  <w:bottom w:w="100" w:type="dxa"/>
                  <w:right w:w="100" w:type="dxa"/>
                </w:tcMar>
              </w:tcPr>
              <w:p w14:paraId="0632925C" w14:textId="77777777" w:rsidR="00BE47E5" w:rsidRDefault="00571F99">
                <w:pPr>
                  <w:spacing w:before="0" w:after="0" w:line="240" w:lineRule="auto"/>
                  <w:jc w:val="center"/>
                </w:pPr>
                <w:r>
                  <w:rPr>
                    <w:noProof/>
                  </w:rPr>
                  <w:drawing>
                    <wp:inline distT="114300" distB="114300" distL="114300" distR="114300" wp14:anchorId="4563C5B7" wp14:editId="1FA4D779">
                      <wp:extent cx="1371600" cy="2053954"/>
                      <wp:effectExtent l="0" t="0" r="0" b="0"/>
                      <wp:docPr id="5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1371600" cy="2053954"/>
                              </a:xfrm>
                              <a:prstGeom prst="rect">
                                <a:avLst/>
                              </a:prstGeom>
                              <a:ln/>
                            </pic:spPr>
                          </pic:pic>
                        </a:graphicData>
                      </a:graphic>
                    </wp:inline>
                  </w:drawing>
                </w:r>
              </w:p>
            </w:tc>
            <w:tc>
              <w:tcPr>
                <w:tcW w:w="4680" w:type="dxa"/>
                <w:tcMar>
                  <w:top w:w="100" w:type="dxa"/>
                  <w:left w:w="100" w:type="dxa"/>
                  <w:bottom w:w="100" w:type="dxa"/>
                  <w:right w:w="100" w:type="dxa"/>
                </w:tcMar>
              </w:tcPr>
              <w:p w14:paraId="5D257537" w14:textId="77777777" w:rsidR="00BE47E5" w:rsidRDefault="00571F99">
                <w:pPr>
                  <w:spacing w:before="0" w:after="0" w:line="240" w:lineRule="auto"/>
                  <w:rPr>
                    <w:b/>
                    <w:bCs/>
                    <w:i/>
                    <w:iCs/>
                  </w:rPr>
                </w:pPr>
                <w:r>
                  <w:rPr>
                    <w:b/>
                    <w:bCs/>
                    <w:i/>
                    <w:iCs/>
                  </w:rPr>
                  <w:t>Customer Story</w:t>
                </w:r>
              </w:p>
              <w:p w14:paraId="010E95C0" w14:textId="77777777" w:rsidR="00BE47E5" w:rsidRDefault="00571F99">
                <w:pPr>
                  <w:spacing w:before="0" w:after="160" w:line="240" w:lineRule="auto"/>
                </w:pPr>
                <w:r>
                  <w:t>Olivia and Daniel (fiancé) got engaged after 5 years together. Both work full-time and started researching on Bridebook, where wedding planners created overwhelm</w:t>
                </w:r>
              </w:p>
            </w:tc>
          </w:tr>
          <w:tr w:rsidR="00BE47E5" w14:paraId="2E1ACBBE" w14:textId="77777777">
            <w:tc>
              <w:tcPr>
                <w:tcW w:w="4680" w:type="dxa"/>
                <w:tcMar>
                  <w:top w:w="100" w:type="dxa"/>
                  <w:left w:w="100" w:type="dxa"/>
                  <w:bottom w:w="100" w:type="dxa"/>
                  <w:right w:w="100" w:type="dxa"/>
                </w:tcMar>
              </w:tcPr>
              <w:p w14:paraId="66849E3D" w14:textId="77777777" w:rsidR="00BE47E5" w:rsidRDefault="00571F99">
                <w:pPr>
                  <w:spacing w:before="0" w:after="0" w:line="240" w:lineRule="auto"/>
                </w:pPr>
                <w:r>
                  <w:rPr>
                    <w:b/>
                    <w:bCs/>
                    <w:i/>
                    <w:iCs/>
                  </w:rPr>
                  <w:t xml:space="preserve">Name: </w:t>
                </w:r>
                <w:r>
                  <w:t xml:space="preserve">Olivia Smith </w:t>
                </w:r>
              </w:p>
              <w:p w14:paraId="08B77AE5" w14:textId="77777777" w:rsidR="00BE47E5" w:rsidRDefault="00571F99">
                <w:pPr>
                  <w:spacing w:before="0" w:after="0" w:line="240" w:lineRule="auto"/>
                </w:pPr>
                <w:r>
                  <w:rPr>
                    <w:b/>
                    <w:bCs/>
                    <w:i/>
                    <w:iCs/>
                  </w:rPr>
                  <w:t xml:space="preserve">Age: </w:t>
                </w:r>
                <w:r>
                  <w:t>30</w:t>
                </w:r>
              </w:p>
              <w:p w14:paraId="01F24E34" w14:textId="77777777" w:rsidR="00BE47E5" w:rsidRDefault="00571F99">
                <w:pPr>
                  <w:spacing w:before="0" w:after="0" w:line="240" w:lineRule="auto"/>
                </w:pPr>
                <w:r>
                  <w:rPr>
                    <w:b/>
                    <w:bCs/>
                    <w:i/>
                    <w:iCs/>
                  </w:rPr>
                  <w:t xml:space="preserve">Location: </w:t>
                </w:r>
                <w:r>
                  <w:t>South West London</w:t>
                </w:r>
              </w:p>
              <w:p w14:paraId="47AEDE68" w14:textId="77777777" w:rsidR="00BE47E5" w:rsidRDefault="00571F99">
                <w:pPr>
                  <w:spacing w:before="0" w:after="0" w:line="240" w:lineRule="auto"/>
                </w:pPr>
                <w:r>
                  <w:rPr>
                    <w:b/>
                    <w:bCs/>
                    <w:i/>
                    <w:iCs/>
                  </w:rPr>
                  <w:t xml:space="preserve">Occupation: </w:t>
                </w:r>
                <w:r>
                  <w:t>Senior Marketing Manager</w:t>
                </w:r>
              </w:p>
            </w:tc>
            <w:tc>
              <w:tcPr>
                <w:tcW w:w="4680" w:type="dxa"/>
                <w:tcMar>
                  <w:top w:w="100" w:type="dxa"/>
                  <w:left w:w="100" w:type="dxa"/>
                  <w:bottom w:w="100" w:type="dxa"/>
                  <w:right w:w="100" w:type="dxa"/>
                </w:tcMar>
              </w:tcPr>
              <w:p w14:paraId="1A971A7F" w14:textId="77777777" w:rsidR="00BE47E5" w:rsidRDefault="00571F99">
                <w:pPr>
                  <w:spacing w:before="0" w:after="0" w:line="240" w:lineRule="auto"/>
                  <w:rPr>
                    <w:b/>
                    <w:bCs/>
                    <w:i/>
                    <w:iCs/>
                  </w:rPr>
                </w:pPr>
                <w:r>
                  <w:rPr>
                    <w:b/>
                    <w:bCs/>
                    <w:i/>
                    <w:iCs/>
                  </w:rPr>
                  <w:t xml:space="preserve">Goals: </w:t>
                </w:r>
              </w:p>
              <w:p w14:paraId="31E03508" w14:textId="77777777" w:rsidR="00BE47E5" w:rsidRDefault="00571F99">
                <w:pPr>
                  <w:numPr>
                    <w:ilvl w:val="0"/>
                    <w:numId w:val="23"/>
                  </w:numPr>
                  <w:spacing w:before="0" w:after="0" w:line="240" w:lineRule="auto"/>
                </w:pPr>
                <w:r>
                  <w:t xml:space="preserve">Wants a distinctive, personalised wedding for guests within budget </w:t>
                </w:r>
              </w:p>
              <w:p w14:paraId="015F44E8" w14:textId="77777777" w:rsidR="00BE47E5" w:rsidRDefault="00571F99">
                <w:pPr>
                  <w:numPr>
                    <w:ilvl w:val="0"/>
                    <w:numId w:val="23"/>
                  </w:numPr>
                  <w:spacing w:before="0" w:after="0" w:line="240" w:lineRule="auto"/>
                </w:pPr>
                <w:r>
                  <w:t>Retain control and enjoy engagement</w:t>
                </w:r>
              </w:p>
              <w:p w14:paraId="3EE33952" w14:textId="77777777" w:rsidR="00BE47E5" w:rsidRDefault="00571F99">
                <w:pPr>
                  <w:numPr>
                    <w:ilvl w:val="0"/>
                    <w:numId w:val="23"/>
                  </w:numPr>
                  <w:spacing w:before="0" w:after="0" w:line="240" w:lineRule="auto"/>
                </w:pPr>
                <w:r>
                  <w:t xml:space="preserve">Sustainable curated suppliers and digital convenience to track progress </w:t>
                </w:r>
              </w:p>
            </w:tc>
          </w:tr>
          <w:tr w:rsidR="00BE47E5" w14:paraId="3A5CA896" w14:textId="77777777">
            <w:tc>
              <w:tcPr>
                <w:tcW w:w="4680" w:type="dxa"/>
                <w:tcMar>
                  <w:top w:w="100" w:type="dxa"/>
                  <w:left w:w="100" w:type="dxa"/>
                  <w:bottom w:w="100" w:type="dxa"/>
                  <w:right w:w="100" w:type="dxa"/>
                </w:tcMar>
              </w:tcPr>
              <w:p w14:paraId="55070BDE" w14:textId="77777777" w:rsidR="00BE47E5" w:rsidRDefault="00571F99">
                <w:pPr>
                  <w:spacing w:before="0" w:after="0" w:line="240" w:lineRule="auto"/>
                  <w:rPr>
                    <w:b/>
                    <w:bCs/>
                    <w:i/>
                    <w:iCs/>
                  </w:rPr>
                </w:pPr>
                <w:r>
                  <w:rPr>
                    <w:b/>
                    <w:bCs/>
                    <w:i/>
                    <w:iCs/>
                  </w:rPr>
                  <w:lastRenderedPageBreak/>
                  <w:t>Needs</w:t>
                </w:r>
              </w:p>
              <w:p w14:paraId="0A5F274F" w14:textId="77777777" w:rsidR="00BE47E5" w:rsidRDefault="00571F99">
                <w:pPr>
                  <w:numPr>
                    <w:ilvl w:val="0"/>
                    <w:numId w:val="1"/>
                  </w:numPr>
                  <w:spacing w:before="0" w:after="0" w:line="240" w:lineRule="auto"/>
                </w:pPr>
                <w:r>
                  <w:t>Curated supplier panel not overwhelming</w:t>
                </w:r>
              </w:p>
              <w:p w14:paraId="7F73A523" w14:textId="77777777" w:rsidR="00BE47E5" w:rsidRDefault="00571F99">
                <w:pPr>
                  <w:numPr>
                    <w:ilvl w:val="0"/>
                    <w:numId w:val="1"/>
                  </w:numPr>
                  <w:spacing w:before="0" w:after="0" w:line="240" w:lineRule="auto"/>
                </w:pPr>
                <w:r>
                  <w:t xml:space="preserve">Transparent pricing with no hidden commissions </w:t>
                </w:r>
              </w:p>
              <w:p w14:paraId="12932CB3" w14:textId="77777777" w:rsidR="00BE47E5" w:rsidRDefault="00571F99">
                <w:pPr>
                  <w:numPr>
                    <w:ilvl w:val="0"/>
                    <w:numId w:val="1"/>
                  </w:numPr>
                  <w:spacing w:before="0" w:after="0" w:line="240" w:lineRule="auto"/>
                </w:pPr>
                <w:r>
                  <w:t xml:space="preserve">Professional on-day coordination </w:t>
                </w:r>
              </w:p>
            </w:tc>
            <w:tc>
              <w:tcPr>
                <w:tcW w:w="4680" w:type="dxa"/>
                <w:tcMar>
                  <w:top w:w="100" w:type="dxa"/>
                  <w:left w:w="100" w:type="dxa"/>
                  <w:bottom w:w="100" w:type="dxa"/>
                  <w:right w:w="100" w:type="dxa"/>
                </w:tcMar>
              </w:tcPr>
              <w:p w14:paraId="3326819B" w14:textId="77777777" w:rsidR="00BE47E5" w:rsidRDefault="00571F99">
                <w:pPr>
                  <w:spacing w:before="0" w:after="0" w:line="240" w:lineRule="auto"/>
                  <w:rPr>
                    <w:b/>
                    <w:bCs/>
                    <w:i/>
                    <w:iCs/>
                  </w:rPr>
                </w:pPr>
                <w:r>
                  <w:rPr>
                    <w:b/>
                    <w:bCs/>
                    <w:i/>
                    <w:iCs/>
                  </w:rPr>
                  <w:t>Pain Points</w:t>
                </w:r>
              </w:p>
              <w:p w14:paraId="6746E216" w14:textId="77777777" w:rsidR="00BE47E5" w:rsidRDefault="00571F99">
                <w:pPr>
                  <w:numPr>
                    <w:ilvl w:val="0"/>
                    <w:numId w:val="12"/>
                  </w:numPr>
                  <w:spacing w:before="0" w:after="0" w:line="240" w:lineRule="auto"/>
                </w:pPr>
                <w:r>
                  <w:t>Time-poor, overwhelmed by supplier uncertainty and coordination complexity</w:t>
                </w:r>
              </w:p>
              <w:p w14:paraId="255C4A79" w14:textId="77777777" w:rsidR="00BE47E5" w:rsidRDefault="00571F99">
                <w:pPr>
                  <w:numPr>
                    <w:ilvl w:val="0"/>
                    <w:numId w:val="12"/>
                  </w:numPr>
                  <w:spacing w:before="0" w:after="0" w:line="240" w:lineRule="auto"/>
                </w:pPr>
                <w:r>
                  <w:t>Fear of unreliable suppliers</w:t>
                </w:r>
              </w:p>
              <w:p w14:paraId="60A1CDAF" w14:textId="77777777" w:rsidR="00BE47E5" w:rsidRDefault="00571F99">
                <w:pPr>
                  <w:numPr>
                    <w:ilvl w:val="0"/>
                    <w:numId w:val="12"/>
                  </w:numPr>
                  <w:spacing w:before="0" w:after="0" w:line="240" w:lineRule="auto"/>
                </w:pPr>
                <w:r>
                  <w:t>Frustrated by generic packages and hidden commissions</w:t>
                </w:r>
              </w:p>
            </w:tc>
          </w:tr>
          <w:tr w:rsidR="00BE47E5" w14:paraId="532295E9" w14:textId="77777777">
            <w:trPr>
              <w:trHeight w:val="440"/>
            </w:trPr>
            <w:tc>
              <w:tcPr>
                <w:tcW w:w="9360" w:type="dxa"/>
                <w:gridSpan w:val="2"/>
                <w:tcMar>
                  <w:top w:w="100" w:type="dxa"/>
                  <w:left w:w="100" w:type="dxa"/>
                  <w:bottom w:w="100" w:type="dxa"/>
                  <w:right w:w="100" w:type="dxa"/>
                </w:tcMar>
              </w:tcPr>
              <w:p w14:paraId="0FBC5F8E" w14:textId="77777777" w:rsidR="00BE47E5" w:rsidRDefault="00571F99">
                <w:pPr>
                  <w:spacing w:before="0" w:after="0" w:line="240" w:lineRule="auto"/>
                  <w:rPr>
                    <w:b/>
                    <w:bCs/>
                    <w:i/>
                    <w:iCs/>
                  </w:rPr>
                </w:pPr>
                <w:r>
                  <w:rPr>
                    <w:b/>
                    <w:bCs/>
                    <w:i/>
                    <w:iCs/>
                  </w:rPr>
                  <w:t>Motivation</w:t>
                </w:r>
              </w:p>
              <w:p w14:paraId="48AA94FD" w14:textId="77777777" w:rsidR="00BE47E5" w:rsidRDefault="00571F99">
                <w:pPr>
                  <w:numPr>
                    <w:ilvl w:val="0"/>
                    <w:numId w:val="22"/>
                  </w:numPr>
                  <w:spacing w:before="0" w:after="0" w:line="240" w:lineRule="auto"/>
                </w:pPr>
                <w:r>
                  <w:t xml:space="preserve">Seeks assurance, empathy, and personalisation; UK Alliance of Wedding Planners (UKAWP) accreditation; testimonials; and social media showing real weddings. </w:t>
                </w:r>
              </w:p>
            </w:tc>
          </w:tr>
        </w:tbl>
      </w:sdtContent>
    </w:sdt>
    <w:p w14:paraId="70DDE9FA" w14:textId="77777777" w:rsidR="00BE47E5" w:rsidRDefault="00571F99">
      <w:pPr>
        <w:jc w:val="left"/>
        <w:rPr>
          <w:u w:val="single"/>
        </w:rPr>
      </w:pPr>
      <w:r>
        <w:t>Source: Self-Developed</w:t>
      </w:r>
    </w:p>
    <w:p w14:paraId="0C660FF6" w14:textId="77777777" w:rsidR="00BE47E5" w:rsidRDefault="00571F99">
      <w:pPr>
        <w:rPr>
          <w:b/>
          <w:bCs/>
          <w:i/>
          <w:iCs/>
          <w:u w:val="single"/>
        </w:rPr>
      </w:pPr>
      <w:r>
        <w:rPr>
          <w:b/>
          <w:bCs/>
          <w:i/>
          <w:iCs/>
          <w:u w:val="single"/>
        </w:rPr>
        <w:t xml:space="preserve">Positioning </w:t>
      </w:r>
    </w:p>
    <w:p w14:paraId="427F18D3" w14:textId="77777777" w:rsidR="00BE47E5" w:rsidRDefault="00571F99">
      <w:pPr>
        <w:rPr>
          <w:b/>
          <w:bCs/>
        </w:rPr>
      </w:pPr>
      <w:r>
        <w:rPr>
          <w:b/>
          <w:bCs/>
        </w:rPr>
        <w:t xml:space="preserve">Figure 5. Market position of EverAfter Weddings among rivals </w:t>
      </w:r>
    </w:p>
    <w:p w14:paraId="20E822EE" w14:textId="77777777" w:rsidR="00BE47E5" w:rsidRDefault="00571F99">
      <w:pPr>
        <w:pBdr>
          <w:top w:val="single" w:sz="18" w:space="0" w:color="000000"/>
          <w:left w:val="single" w:sz="18" w:space="0" w:color="000000"/>
          <w:bottom w:val="single" w:sz="18" w:space="0" w:color="000000"/>
          <w:right w:val="single" w:sz="18" w:space="0" w:color="000000"/>
        </w:pBdr>
        <w:jc w:val="center"/>
        <w:rPr>
          <w:b/>
          <w:bCs/>
        </w:rPr>
      </w:pPr>
      <w:r>
        <w:rPr>
          <w:b/>
          <w:bCs/>
          <w:noProof/>
        </w:rPr>
        <w:drawing>
          <wp:inline distT="114300" distB="114300" distL="114300" distR="114300" wp14:anchorId="11EAF635" wp14:editId="7DF3FA09">
            <wp:extent cx="3709988" cy="4029075"/>
            <wp:effectExtent l="0" t="0" r="0" b="0"/>
            <wp:docPr id="5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r="19023"/>
                    <a:stretch>
                      <a:fillRect/>
                    </a:stretch>
                  </pic:blipFill>
                  <pic:spPr>
                    <a:xfrm>
                      <a:off x="0" y="0"/>
                      <a:ext cx="3709988" cy="4029075"/>
                    </a:xfrm>
                    <a:prstGeom prst="rect">
                      <a:avLst/>
                    </a:prstGeom>
                    <a:ln/>
                  </pic:spPr>
                </pic:pic>
              </a:graphicData>
            </a:graphic>
          </wp:inline>
        </w:drawing>
      </w:r>
    </w:p>
    <w:p w14:paraId="0490DADB" w14:textId="77777777" w:rsidR="00BE47E5" w:rsidRDefault="00571F99">
      <w:pPr>
        <w:jc w:val="left"/>
      </w:pPr>
      <w:r>
        <w:t>Source: Self-Developed</w:t>
      </w:r>
    </w:p>
    <w:p w14:paraId="4428C798" w14:textId="77777777" w:rsidR="00BE47E5" w:rsidRDefault="00571F99">
      <w:pPr>
        <w:spacing w:before="0" w:after="160"/>
      </w:pPr>
      <w:r>
        <w:lastRenderedPageBreak/>
        <w:t>EverAfter Weddings operates in a moderately fragmented UK wedding planning market with the presence of high-end planners and boutique agencies (Future Market Insights, 2025). The market for new planners, such as EverAfter Weddings, shows low capital entry but high ability and reputation barriers. In this regard, competitors such as Bridebook highlight low personalisation and high convenience, and large London agencies, such as Quintessentially Weddings, show medium personalisation and medium convenience. However, customers prefer a combination of convenience, personalisation, technology adoption, transparency, and efficiency in all-in-one wedding packages (Allied Market Research, 2022). In this regard, EverAfter Weddings, aiming to become a boutique planning service to deliver personalised planning, professional coordination and digital convenience, can retain control with the combination of curated supplier access and market transparency.</w:t>
      </w:r>
    </w:p>
    <w:p w14:paraId="6B7DE95C" w14:textId="77777777" w:rsidR="00BE47E5" w:rsidRDefault="00571F99">
      <w:pPr>
        <w:pStyle w:val="Heading3"/>
      </w:pPr>
      <w:bookmarkStart w:id="106" w:name="_Toc239762716"/>
      <w:r>
        <w:t>9.3.2 Marketing Mix: 4Ps</w:t>
      </w:r>
      <w:bookmarkEnd w:id="106"/>
      <w:r>
        <w:t xml:space="preserve"> </w:t>
      </w:r>
    </w:p>
    <w:p w14:paraId="586E51C7" w14:textId="77777777" w:rsidR="00BE47E5" w:rsidRDefault="00571F99">
      <w:r>
        <w:rPr>
          <w:b/>
          <w:bCs/>
        </w:rPr>
        <w:t>Product</w:t>
      </w:r>
      <w:r>
        <w:t xml:space="preserve">: The service portfolio of EverAfter Weddings will consist of Bespoke to on-day coordination, curated in accordance with the supplier panel, including a client portal and moodboard budget tracker. Bespoke event planning is in high demand in response to meeting goals, tastes, and audiences through personalisation (Parry, 2025). The service portfolio will benefit EverAfter Weddings by filling high personalisation or high convenience gaps. </w:t>
      </w:r>
    </w:p>
    <w:p w14:paraId="1B4413BD" w14:textId="77777777" w:rsidR="00BE47E5" w:rsidRDefault="00571F99">
      <w:r>
        <w:rPr>
          <w:b/>
          <w:bCs/>
        </w:rPr>
        <w:t>Price</w:t>
      </w:r>
      <w:r>
        <w:t>: In wedding planning packages, compelling tiered packages will boost expertise, thereby enabling the service to serve clients' needs based on from budget-conscious buyers to premium users (Zuora, 2024). EverAfter Weddings will leverage a tiered pricing strategy to maintain transparency and address clients' hidden commission concerns.</w:t>
      </w:r>
    </w:p>
    <w:p w14:paraId="1DB60856" w14:textId="77777777" w:rsidR="00BE47E5" w:rsidRDefault="00571F99">
      <w:r>
        <w:rPr>
          <w:b/>
          <w:bCs/>
        </w:rPr>
        <w:t>Place</w:t>
      </w:r>
      <w:r>
        <w:t xml:space="preserve">: Direct-to-consumer (DTC) hybrid model to sell services directly to the target customer base and to build long-lasting relationships through wedding service differentiation (Renard, 2025). Through a DTC hybrid Central/West London clusters can be targeted based on daily searches via digital presence. </w:t>
      </w:r>
    </w:p>
    <w:p w14:paraId="6B6A9A70" w14:textId="77777777" w:rsidR="00BE47E5" w:rsidRDefault="00571F99">
      <w:r>
        <w:rPr>
          <w:b/>
          <w:bCs/>
        </w:rPr>
        <w:t>Promotion</w:t>
      </w:r>
      <w:r>
        <w:t xml:space="preserve">: 72% of couples prefer watching virtual venue tours before getting in </w:t>
      </w:r>
      <w:proofErr w:type="gramStart"/>
      <w:r>
        <w:t>touch  (</w:t>
      </w:r>
      <w:proofErr w:type="gramEnd"/>
      <w:r>
        <w:t xml:space="preserve">Potgieter, 2025). Social media platforms, such as TikTok, play a crucial role; 34% of couples rely on short-form video content for ideas, venues and suppliers to gain insights into real weddings and customer </w:t>
      </w:r>
      <w:r>
        <w:lastRenderedPageBreak/>
        <w:t xml:space="preserve">testimonials (Potgieter, 2025). EverAfter Weddings' social media is effective in driving conversion, supplier referrals, inquiries and testimonials to build trust. </w:t>
      </w:r>
    </w:p>
    <w:p w14:paraId="73B3BAAA" w14:textId="77777777" w:rsidR="00BE47E5" w:rsidRDefault="00571F99">
      <w:pPr>
        <w:pStyle w:val="Heading3"/>
      </w:pPr>
      <w:bookmarkStart w:id="107" w:name="_Toc239762717"/>
      <w:r>
        <w:t>9.3.3 Customer Journey</w:t>
      </w:r>
      <w:bookmarkEnd w:id="107"/>
      <w:r>
        <w:t xml:space="preserve"> </w:t>
      </w:r>
    </w:p>
    <w:p w14:paraId="510CEEE3" w14:textId="77777777" w:rsidR="00BE47E5" w:rsidRDefault="00571F99">
      <w:pPr>
        <w:rPr>
          <w:b/>
          <w:bCs/>
        </w:rPr>
      </w:pPr>
      <w:r>
        <w:rPr>
          <w:b/>
          <w:bCs/>
        </w:rPr>
        <w:t>Table 14. Customer Journey EverAfter Weddings</w:t>
      </w:r>
    </w:p>
    <w:sdt>
      <w:sdtPr>
        <w:tag w:val="goog_rdk_7"/>
        <w:id w:val="2092945273"/>
        <w:lock w:val="contentLocked"/>
      </w:sdtPr>
      <w:sdtContent>
        <w:tbl>
          <w:tblPr>
            <w:tblStyle w:val="afffff7"/>
            <w:tblW w:w="10710" w:type="dxa"/>
            <w:tblInd w:w="-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
            <w:gridCol w:w="1350"/>
            <w:gridCol w:w="1455"/>
            <w:gridCol w:w="1305"/>
            <w:gridCol w:w="1380"/>
            <w:gridCol w:w="1395"/>
            <w:gridCol w:w="1515"/>
            <w:gridCol w:w="1335"/>
          </w:tblGrid>
          <w:tr w:rsidR="00BE47E5" w14:paraId="054F682F" w14:textId="77777777">
            <w:tc>
              <w:tcPr>
                <w:tcW w:w="975" w:type="dxa"/>
                <w:tcMar>
                  <w:top w:w="100" w:type="dxa"/>
                  <w:left w:w="100" w:type="dxa"/>
                  <w:bottom w:w="100" w:type="dxa"/>
                  <w:right w:w="100" w:type="dxa"/>
                </w:tcMar>
              </w:tcPr>
              <w:p w14:paraId="7835604A" w14:textId="77777777" w:rsidR="00BE47E5" w:rsidRDefault="00571F99">
                <w:pPr>
                  <w:widowControl w:val="0"/>
                  <w:spacing w:before="0" w:after="0" w:line="240" w:lineRule="auto"/>
                  <w:jc w:val="left"/>
                  <w:rPr>
                    <w:b/>
                    <w:bCs/>
                  </w:rPr>
                </w:pPr>
                <w:r>
                  <w:rPr>
                    <w:b/>
                    <w:bCs/>
                  </w:rPr>
                  <w:t>Customer Stage</w:t>
                </w:r>
              </w:p>
            </w:tc>
            <w:tc>
              <w:tcPr>
                <w:tcW w:w="1350" w:type="dxa"/>
                <w:tcMar>
                  <w:top w:w="100" w:type="dxa"/>
                  <w:left w:w="100" w:type="dxa"/>
                  <w:bottom w:w="100" w:type="dxa"/>
                  <w:right w:w="100" w:type="dxa"/>
                </w:tcMar>
              </w:tcPr>
              <w:p w14:paraId="32BBF151" w14:textId="77777777" w:rsidR="00BE47E5" w:rsidRDefault="00571F99">
                <w:pPr>
                  <w:widowControl w:val="0"/>
                  <w:spacing w:before="0" w:after="0" w:line="240" w:lineRule="auto"/>
                  <w:jc w:val="left"/>
                  <w:rPr>
                    <w:b/>
                    <w:bCs/>
                  </w:rPr>
                </w:pPr>
                <w:r>
                  <w:rPr>
                    <w:b/>
                    <w:bCs/>
                  </w:rPr>
                  <w:t xml:space="preserve">Customer Goals </w:t>
                </w:r>
              </w:p>
            </w:tc>
            <w:tc>
              <w:tcPr>
                <w:tcW w:w="1455" w:type="dxa"/>
                <w:tcMar>
                  <w:top w:w="100" w:type="dxa"/>
                  <w:left w:w="100" w:type="dxa"/>
                  <w:bottom w:w="100" w:type="dxa"/>
                  <w:right w:w="100" w:type="dxa"/>
                </w:tcMar>
              </w:tcPr>
              <w:p w14:paraId="6F2582C5" w14:textId="77777777" w:rsidR="00BE47E5" w:rsidRDefault="00571F99">
                <w:pPr>
                  <w:widowControl w:val="0"/>
                  <w:spacing w:before="0" w:after="0" w:line="240" w:lineRule="auto"/>
                  <w:jc w:val="left"/>
                  <w:rPr>
                    <w:b/>
                    <w:bCs/>
                  </w:rPr>
                </w:pPr>
                <w:r>
                  <w:rPr>
                    <w:b/>
                    <w:bCs/>
                  </w:rPr>
                  <w:t xml:space="preserve">Customer Actions </w:t>
                </w:r>
              </w:p>
            </w:tc>
            <w:tc>
              <w:tcPr>
                <w:tcW w:w="1305" w:type="dxa"/>
                <w:tcMar>
                  <w:top w:w="100" w:type="dxa"/>
                  <w:left w:w="100" w:type="dxa"/>
                  <w:bottom w:w="100" w:type="dxa"/>
                  <w:right w:w="100" w:type="dxa"/>
                </w:tcMar>
              </w:tcPr>
              <w:p w14:paraId="0D16B150" w14:textId="77777777" w:rsidR="00BE47E5" w:rsidRDefault="00571F99">
                <w:pPr>
                  <w:widowControl w:val="0"/>
                  <w:spacing w:before="0" w:after="0" w:line="240" w:lineRule="auto"/>
                  <w:jc w:val="left"/>
                  <w:rPr>
                    <w:b/>
                    <w:bCs/>
                  </w:rPr>
                </w:pPr>
                <w:r>
                  <w:rPr>
                    <w:b/>
                    <w:bCs/>
                  </w:rPr>
                  <w:t>Touchpoints</w:t>
                </w:r>
              </w:p>
            </w:tc>
            <w:tc>
              <w:tcPr>
                <w:tcW w:w="1380" w:type="dxa"/>
                <w:tcMar>
                  <w:top w:w="100" w:type="dxa"/>
                  <w:left w:w="100" w:type="dxa"/>
                  <w:bottom w:w="100" w:type="dxa"/>
                  <w:right w:w="100" w:type="dxa"/>
                </w:tcMar>
              </w:tcPr>
              <w:p w14:paraId="3A9CF359" w14:textId="77777777" w:rsidR="00BE47E5" w:rsidRDefault="00571F99">
                <w:pPr>
                  <w:widowControl w:val="0"/>
                  <w:spacing w:before="0" w:after="0" w:line="240" w:lineRule="auto"/>
                  <w:jc w:val="left"/>
                  <w:rPr>
                    <w:b/>
                    <w:bCs/>
                  </w:rPr>
                </w:pPr>
                <w:r>
                  <w:rPr>
                    <w:b/>
                    <w:bCs/>
                  </w:rPr>
                  <w:t xml:space="preserve">Customer Thoughts </w:t>
                </w:r>
              </w:p>
            </w:tc>
            <w:tc>
              <w:tcPr>
                <w:tcW w:w="1395" w:type="dxa"/>
                <w:tcMar>
                  <w:top w:w="100" w:type="dxa"/>
                  <w:left w:w="100" w:type="dxa"/>
                  <w:bottom w:w="100" w:type="dxa"/>
                  <w:right w:w="100" w:type="dxa"/>
                </w:tcMar>
              </w:tcPr>
              <w:p w14:paraId="32307A65" w14:textId="77777777" w:rsidR="00BE47E5" w:rsidRDefault="00571F99">
                <w:pPr>
                  <w:widowControl w:val="0"/>
                  <w:spacing w:before="0" w:after="0" w:line="240" w:lineRule="auto"/>
                  <w:jc w:val="left"/>
                  <w:rPr>
                    <w:b/>
                    <w:bCs/>
                  </w:rPr>
                </w:pPr>
                <w:r>
                  <w:rPr>
                    <w:b/>
                    <w:bCs/>
                  </w:rPr>
                  <w:t xml:space="preserve">Experience </w:t>
                </w:r>
              </w:p>
            </w:tc>
            <w:tc>
              <w:tcPr>
                <w:tcW w:w="1515" w:type="dxa"/>
                <w:tcMar>
                  <w:top w:w="100" w:type="dxa"/>
                  <w:left w:w="100" w:type="dxa"/>
                  <w:bottom w:w="100" w:type="dxa"/>
                  <w:right w:w="100" w:type="dxa"/>
                </w:tcMar>
              </w:tcPr>
              <w:p w14:paraId="08D43F19" w14:textId="77777777" w:rsidR="00BE47E5" w:rsidRDefault="00571F99">
                <w:pPr>
                  <w:widowControl w:val="0"/>
                  <w:spacing w:before="0" w:after="0" w:line="240" w:lineRule="auto"/>
                  <w:jc w:val="left"/>
                  <w:rPr>
                    <w:b/>
                    <w:bCs/>
                  </w:rPr>
                </w:pPr>
                <w:r>
                  <w:rPr>
                    <w:b/>
                    <w:bCs/>
                  </w:rPr>
                  <w:t xml:space="preserve">Pain Points </w:t>
                </w:r>
              </w:p>
            </w:tc>
            <w:tc>
              <w:tcPr>
                <w:tcW w:w="1335" w:type="dxa"/>
                <w:tcMar>
                  <w:top w:w="100" w:type="dxa"/>
                  <w:left w:w="100" w:type="dxa"/>
                  <w:bottom w:w="100" w:type="dxa"/>
                  <w:right w:w="100" w:type="dxa"/>
                </w:tcMar>
              </w:tcPr>
              <w:p w14:paraId="518563B8" w14:textId="77777777" w:rsidR="00BE47E5" w:rsidRDefault="00571F99">
                <w:pPr>
                  <w:widowControl w:val="0"/>
                  <w:spacing w:before="0" w:after="0" w:line="240" w:lineRule="auto"/>
                  <w:jc w:val="left"/>
                  <w:rPr>
                    <w:b/>
                    <w:bCs/>
                  </w:rPr>
                </w:pPr>
                <w:r>
                  <w:rPr>
                    <w:b/>
                    <w:bCs/>
                  </w:rPr>
                  <w:t xml:space="preserve">Opportunities to Improve </w:t>
                </w:r>
              </w:p>
            </w:tc>
          </w:tr>
          <w:tr w:rsidR="00BE47E5" w14:paraId="535AD5A6" w14:textId="77777777">
            <w:tc>
              <w:tcPr>
                <w:tcW w:w="975" w:type="dxa"/>
                <w:tcMar>
                  <w:top w:w="100" w:type="dxa"/>
                  <w:left w:w="100" w:type="dxa"/>
                  <w:bottom w:w="100" w:type="dxa"/>
                  <w:right w:w="100" w:type="dxa"/>
                </w:tcMar>
              </w:tcPr>
              <w:p w14:paraId="525C7A7C" w14:textId="77777777" w:rsidR="00BE47E5" w:rsidRDefault="00571F99">
                <w:pPr>
                  <w:widowControl w:val="0"/>
                  <w:spacing w:before="0" w:after="0" w:line="240" w:lineRule="auto"/>
                  <w:jc w:val="left"/>
                  <w:rPr>
                    <w:b/>
                    <w:bCs/>
                  </w:rPr>
                </w:pPr>
                <w:r>
                  <w:rPr>
                    <w:b/>
                    <w:bCs/>
                  </w:rPr>
                  <w:t>Awareness</w:t>
                </w:r>
              </w:p>
            </w:tc>
            <w:tc>
              <w:tcPr>
                <w:tcW w:w="1350" w:type="dxa"/>
                <w:tcMar>
                  <w:top w:w="100" w:type="dxa"/>
                  <w:left w:w="100" w:type="dxa"/>
                  <w:bottom w:w="100" w:type="dxa"/>
                  <w:right w:w="100" w:type="dxa"/>
                </w:tcMar>
              </w:tcPr>
              <w:p w14:paraId="40D3D5B7" w14:textId="77777777" w:rsidR="00BE47E5" w:rsidRDefault="00571F99">
                <w:pPr>
                  <w:widowControl w:val="0"/>
                  <w:spacing w:before="0" w:after="0" w:line="240" w:lineRule="auto"/>
                  <w:jc w:val="left"/>
                </w:pPr>
                <w:r>
                  <w:t>Find trusted wedding planner for London</w:t>
                </w:r>
              </w:p>
            </w:tc>
            <w:tc>
              <w:tcPr>
                <w:tcW w:w="1455" w:type="dxa"/>
                <w:tcMar>
                  <w:top w:w="100" w:type="dxa"/>
                  <w:left w:w="100" w:type="dxa"/>
                  <w:bottom w:w="100" w:type="dxa"/>
                  <w:right w:w="100" w:type="dxa"/>
                </w:tcMar>
              </w:tcPr>
              <w:p w14:paraId="19BAB230" w14:textId="77777777" w:rsidR="00BE47E5" w:rsidRDefault="00571F99">
                <w:pPr>
                  <w:widowControl w:val="0"/>
                  <w:spacing w:before="0" w:after="0" w:line="240" w:lineRule="auto"/>
                  <w:jc w:val="left"/>
                </w:pPr>
                <w:r>
                  <w:t xml:space="preserve">Google 37k daily searches and scroll Instagram/TikTok  </w:t>
                </w:r>
              </w:p>
            </w:tc>
            <w:tc>
              <w:tcPr>
                <w:tcW w:w="1305" w:type="dxa"/>
                <w:tcMar>
                  <w:top w:w="100" w:type="dxa"/>
                  <w:left w:w="100" w:type="dxa"/>
                  <w:bottom w:w="100" w:type="dxa"/>
                  <w:right w:w="100" w:type="dxa"/>
                </w:tcMar>
              </w:tcPr>
              <w:p w14:paraId="2A5293B6" w14:textId="77777777" w:rsidR="00BE47E5" w:rsidRDefault="00571F99">
                <w:pPr>
                  <w:widowControl w:val="0"/>
                  <w:spacing w:before="0" w:after="0" w:line="240" w:lineRule="auto"/>
                  <w:jc w:val="left"/>
                </w:pPr>
                <w:r>
                  <w:t>Instagram Reels, Bridebook couples review  (Bridebook, 2025)</w:t>
                </w:r>
              </w:p>
            </w:tc>
            <w:tc>
              <w:tcPr>
                <w:tcW w:w="1380" w:type="dxa"/>
                <w:tcMar>
                  <w:top w:w="100" w:type="dxa"/>
                  <w:left w:w="100" w:type="dxa"/>
                  <w:bottom w:w="100" w:type="dxa"/>
                  <w:right w:w="100" w:type="dxa"/>
                </w:tcMar>
              </w:tcPr>
              <w:p w14:paraId="3CF97067" w14:textId="77777777" w:rsidR="00BE47E5" w:rsidRDefault="00571F99">
                <w:pPr>
                  <w:widowControl w:val="0"/>
                  <w:spacing w:before="0" w:after="0" w:line="240" w:lineRule="auto"/>
                  <w:jc w:val="left"/>
                </w:pPr>
                <w:r>
                  <w:t>Too many options, “who  are to be relied on”</w:t>
                </w:r>
              </w:p>
            </w:tc>
            <w:tc>
              <w:tcPr>
                <w:tcW w:w="1395" w:type="dxa"/>
                <w:tcMar>
                  <w:top w:w="100" w:type="dxa"/>
                  <w:left w:w="100" w:type="dxa"/>
                  <w:bottom w:w="100" w:type="dxa"/>
                  <w:right w:w="100" w:type="dxa"/>
                </w:tcMar>
              </w:tcPr>
              <w:p w14:paraId="4859FD9A" w14:textId="77777777" w:rsidR="00BE47E5" w:rsidRDefault="00571F99">
                <w:pPr>
                  <w:widowControl w:val="0"/>
                  <w:spacing w:before="0" w:after="0" w:line="240" w:lineRule="auto"/>
                  <w:jc w:val="left"/>
                </w:pPr>
                <w:r>
                  <w:t>Passive inspiration</w:t>
                </w:r>
              </w:p>
            </w:tc>
            <w:tc>
              <w:tcPr>
                <w:tcW w:w="1515" w:type="dxa"/>
                <w:tcMar>
                  <w:top w:w="100" w:type="dxa"/>
                  <w:left w:w="100" w:type="dxa"/>
                  <w:bottom w:w="100" w:type="dxa"/>
                  <w:right w:w="100" w:type="dxa"/>
                </w:tcMar>
              </w:tcPr>
              <w:p w14:paraId="3F62E326" w14:textId="77777777" w:rsidR="00BE47E5" w:rsidRDefault="00571F99">
                <w:pPr>
                  <w:widowControl w:val="0"/>
                  <w:spacing w:before="0" w:after="0" w:line="240" w:lineRule="auto"/>
                  <w:jc w:val="left"/>
                </w:pPr>
                <w:r>
                  <w:t>Generic platform listings and hidden  commission fees</w:t>
                </w:r>
              </w:p>
            </w:tc>
            <w:tc>
              <w:tcPr>
                <w:tcW w:w="1335" w:type="dxa"/>
                <w:tcMar>
                  <w:top w:w="100" w:type="dxa"/>
                  <w:left w:w="100" w:type="dxa"/>
                  <w:bottom w:w="100" w:type="dxa"/>
                  <w:right w:w="100" w:type="dxa"/>
                </w:tcMar>
              </w:tcPr>
              <w:p w14:paraId="4FB0F95A" w14:textId="77777777" w:rsidR="00BE47E5" w:rsidRDefault="00571F99">
                <w:pPr>
                  <w:widowControl w:val="0"/>
                  <w:spacing w:before="0" w:after="0" w:line="240" w:lineRule="auto"/>
                  <w:jc w:val="left"/>
                </w:pPr>
                <w:r>
                  <w:t xml:space="preserve">Boost search engine optimisation (SEO) and show real weddings on social media </w:t>
                </w:r>
              </w:p>
            </w:tc>
          </w:tr>
          <w:tr w:rsidR="00BE47E5" w14:paraId="623F25A8" w14:textId="77777777">
            <w:tc>
              <w:tcPr>
                <w:tcW w:w="975" w:type="dxa"/>
                <w:tcMar>
                  <w:top w:w="100" w:type="dxa"/>
                  <w:left w:w="100" w:type="dxa"/>
                  <w:bottom w:w="100" w:type="dxa"/>
                  <w:right w:w="100" w:type="dxa"/>
                </w:tcMar>
              </w:tcPr>
              <w:p w14:paraId="5EC326FB" w14:textId="77777777" w:rsidR="00BE47E5" w:rsidRDefault="00571F99">
                <w:pPr>
                  <w:widowControl w:val="0"/>
                  <w:spacing w:before="0" w:after="0" w:line="240" w:lineRule="auto"/>
                  <w:jc w:val="left"/>
                  <w:rPr>
                    <w:b/>
                    <w:bCs/>
                  </w:rPr>
                </w:pPr>
                <w:r>
                  <w:rPr>
                    <w:b/>
                    <w:bCs/>
                  </w:rPr>
                  <w:t>Consideration</w:t>
                </w:r>
              </w:p>
            </w:tc>
            <w:tc>
              <w:tcPr>
                <w:tcW w:w="1350" w:type="dxa"/>
                <w:tcMar>
                  <w:top w:w="100" w:type="dxa"/>
                  <w:left w:w="100" w:type="dxa"/>
                  <w:bottom w:w="100" w:type="dxa"/>
                  <w:right w:w="100" w:type="dxa"/>
                </w:tcMar>
              </w:tcPr>
              <w:p w14:paraId="7FBB57AD" w14:textId="77777777" w:rsidR="00BE47E5" w:rsidRDefault="00571F99">
                <w:pPr>
                  <w:widowControl w:val="0"/>
                  <w:spacing w:before="0" w:after="0" w:line="240" w:lineRule="auto"/>
                  <w:jc w:val="left"/>
                </w:pPr>
                <w:r>
                  <w:t>Compare value vs avg fee</w:t>
                </w:r>
              </w:p>
            </w:tc>
            <w:tc>
              <w:tcPr>
                <w:tcW w:w="1455" w:type="dxa"/>
                <w:tcMar>
                  <w:top w:w="100" w:type="dxa"/>
                  <w:left w:w="100" w:type="dxa"/>
                  <w:bottom w:w="100" w:type="dxa"/>
                  <w:right w:w="100" w:type="dxa"/>
                </w:tcMar>
              </w:tcPr>
              <w:p w14:paraId="511F88A6" w14:textId="77777777" w:rsidR="00BE47E5" w:rsidRDefault="00571F99">
                <w:pPr>
                  <w:widowControl w:val="0"/>
                  <w:spacing w:before="0" w:after="0" w:line="240" w:lineRule="auto"/>
                  <w:jc w:val="left"/>
                </w:pPr>
                <w:r>
                  <w:t>Watches portal demo, compares planners</w:t>
                </w:r>
              </w:p>
            </w:tc>
            <w:tc>
              <w:tcPr>
                <w:tcW w:w="1305" w:type="dxa"/>
                <w:tcMar>
                  <w:top w:w="100" w:type="dxa"/>
                  <w:left w:w="100" w:type="dxa"/>
                  <w:bottom w:w="100" w:type="dxa"/>
                  <w:right w:w="100" w:type="dxa"/>
                </w:tcMar>
              </w:tcPr>
              <w:p w14:paraId="41CA2B6F" w14:textId="77777777" w:rsidR="00BE47E5" w:rsidRDefault="00571F99">
                <w:pPr>
                  <w:widowControl w:val="0"/>
                  <w:spacing w:before="0" w:after="0" w:line="240" w:lineRule="auto"/>
                  <w:jc w:val="left"/>
                </w:pPr>
                <w:r>
                  <w:t>Website, auto-reply and portal trial</w:t>
                </w:r>
              </w:p>
            </w:tc>
            <w:tc>
              <w:tcPr>
                <w:tcW w:w="1380" w:type="dxa"/>
                <w:tcMar>
                  <w:top w:w="100" w:type="dxa"/>
                  <w:left w:w="100" w:type="dxa"/>
                  <w:bottom w:w="100" w:type="dxa"/>
                  <w:right w:w="100" w:type="dxa"/>
                </w:tcMar>
              </w:tcPr>
              <w:p w14:paraId="03F12715" w14:textId="77777777" w:rsidR="00BE47E5" w:rsidRDefault="00571F99">
                <w:pPr>
                  <w:widowControl w:val="0"/>
                  <w:spacing w:before="0" w:after="0" w:line="240" w:lineRule="auto"/>
                  <w:jc w:val="left"/>
                </w:pPr>
                <w:r>
                  <w:t>Understand vision and need</w:t>
                </w:r>
              </w:p>
            </w:tc>
            <w:tc>
              <w:tcPr>
                <w:tcW w:w="1395" w:type="dxa"/>
                <w:tcMar>
                  <w:top w:w="100" w:type="dxa"/>
                  <w:left w:w="100" w:type="dxa"/>
                  <w:bottom w:w="100" w:type="dxa"/>
                  <w:right w:w="100" w:type="dxa"/>
                </w:tcMar>
              </w:tcPr>
              <w:p w14:paraId="5574F75E" w14:textId="77777777" w:rsidR="00BE47E5" w:rsidRDefault="00571F99">
                <w:pPr>
                  <w:widowControl w:val="0"/>
                  <w:spacing w:before="0" w:after="0" w:line="240" w:lineRule="auto"/>
                  <w:jc w:val="left"/>
                </w:pPr>
                <w:r>
                  <w:t xml:space="preserve">Evaluates credibility UKAWP (Miles, 2020) </w:t>
                </w:r>
              </w:p>
            </w:tc>
            <w:tc>
              <w:tcPr>
                <w:tcW w:w="1515" w:type="dxa"/>
                <w:tcMar>
                  <w:top w:w="100" w:type="dxa"/>
                  <w:left w:w="100" w:type="dxa"/>
                  <w:bottom w:w="100" w:type="dxa"/>
                  <w:right w:w="100" w:type="dxa"/>
                </w:tcMar>
              </w:tcPr>
              <w:p w14:paraId="0342A778" w14:textId="77777777" w:rsidR="00BE47E5" w:rsidRDefault="00571F99">
                <w:pPr>
                  <w:widowControl w:val="0"/>
                  <w:spacing w:before="0" w:after="0" w:line="240" w:lineRule="auto"/>
                  <w:jc w:val="left"/>
                </w:pPr>
                <w:r>
                  <w:t xml:space="preserve">Time-poor, slow replies </w:t>
                </w:r>
              </w:p>
            </w:tc>
            <w:tc>
              <w:tcPr>
                <w:tcW w:w="1335" w:type="dxa"/>
                <w:tcMar>
                  <w:top w:w="100" w:type="dxa"/>
                  <w:left w:w="100" w:type="dxa"/>
                  <w:bottom w:w="100" w:type="dxa"/>
                  <w:right w:w="100" w:type="dxa"/>
                </w:tcMar>
              </w:tcPr>
              <w:p w14:paraId="2F1F63A9" w14:textId="77777777" w:rsidR="00BE47E5" w:rsidRDefault="00571F99">
                <w:pPr>
                  <w:widowControl w:val="0"/>
                  <w:spacing w:before="0" w:after="0" w:line="240" w:lineRule="auto"/>
                  <w:jc w:val="left"/>
                </w:pPr>
                <w:r>
                  <w:t>Transparent commission deck, testimonials</w:t>
                </w:r>
              </w:p>
            </w:tc>
          </w:tr>
          <w:tr w:rsidR="00BE47E5" w14:paraId="34278D29" w14:textId="77777777">
            <w:tc>
              <w:tcPr>
                <w:tcW w:w="975" w:type="dxa"/>
                <w:tcMar>
                  <w:top w:w="100" w:type="dxa"/>
                  <w:left w:w="100" w:type="dxa"/>
                  <w:bottom w:w="100" w:type="dxa"/>
                  <w:right w:w="100" w:type="dxa"/>
                </w:tcMar>
              </w:tcPr>
              <w:p w14:paraId="2B949804" w14:textId="77777777" w:rsidR="00BE47E5" w:rsidRDefault="00571F99">
                <w:pPr>
                  <w:widowControl w:val="0"/>
                  <w:spacing w:before="0" w:after="0" w:line="240" w:lineRule="auto"/>
                  <w:jc w:val="left"/>
                  <w:rPr>
                    <w:b/>
                    <w:bCs/>
                  </w:rPr>
                </w:pPr>
                <w:r>
                  <w:rPr>
                    <w:b/>
                    <w:bCs/>
                  </w:rPr>
                  <w:t xml:space="preserve"> Acquisition</w:t>
                </w:r>
              </w:p>
            </w:tc>
            <w:tc>
              <w:tcPr>
                <w:tcW w:w="1350" w:type="dxa"/>
                <w:tcMar>
                  <w:top w:w="100" w:type="dxa"/>
                  <w:left w:w="100" w:type="dxa"/>
                  <w:bottom w:w="100" w:type="dxa"/>
                  <w:right w:w="100" w:type="dxa"/>
                </w:tcMar>
              </w:tcPr>
              <w:p w14:paraId="7E98A033" w14:textId="77777777" w:rsidR="00BE47E5" w:rsidRDefault="00571F99">
                <w:pPr>
                  <w:widowControl w:val="0"/>
                  <w:spacing w:before="0" w:after="0" w:line="240" w:lineRule="auto"/>
                  <w:jc w:val="left"/>
                </w:pPr>
                <w:r>
                  <w:t>Secure date, retain control and  lock budget</w:t>
                </w:r>
              </w:p>
            </w:tc>
            <w:tc>
              <w:tcPr>
                <w:tcW w:w="1455" w:type="dxa"/>
                <w:tcMar>
                  <w:top w:w="100" w:type="dxa"/>
                  <w:left w:w="100" w:type="dxa"/>
                  <w:bottom w:w="100" w:type="dxa"/>
                  <w:right w:w="100" w:type="dxa"/>
                </w:tcMar>
              </w:tcPr>
              <w:p w14:paraId="4046C10F" w14:textId="77777777" w:rsidR="00BE47E5" w:rsidRDefault="00571F99">
                <w:pPr>
                  <w:widowControl w:val="0"/>
                  <w:spacing w:before="0" w:after="0" w:line="240" w:lineRule="auto"/>
                  <w:jc w:val="left"/>
                </w:pPr>
                <w:r>
                  <w:t>Books consult</w:t>
                </w:r>
              </w:p>
            </w:tc>
            <w:tc>
              <w:tcPr>
                <w:tcW w:w="1305" w:type="dxa"/>
                <w:tcMar>
                  <w:top w:w="100" w:type="dxa"/>
                  <w:left w:w="100" w:type="dxa"/>
                  <w:bottom w:w="100" w:type="dxa"/>
                  <w:right w:w="100" w:type="dxa"/>
                </w:tcMar>
              </w:tcPr>
              <w:p w14:paraId="75693217" w14:textId="77777777" w:rsidR="00BE47E5" w:rsidRDefault="00571F99">
                <w:pPr>
                  <w:widowControl w:val="0"/>
                  <w:spacing w:before="0" w:after="0" w:line="240" w:lineRule="auto"/>
                  <w:jc w:val="left"/>
                </w:pPr>
                <w:r>
                  <w:t>Hybrid consult/ budget tracker setup</w:t>
                </w:r>
              </w:p>
            </w:tc>
            <w:tc>
              <w:tcPr>
                <w:tcW w:w="1380" w:type="dxa"/>
                <w:tcMar>
                  <w:top w:w="100" w:type="dxa"/>
                  <w:left w:w="100" w:type="dxa"/>
                  <w:bottom w:w="100" w:type="dxa"/>
                  <w:right w:w="100" w:type="dxa"/>
                </w:tcMar>
              </w:tcPr>
              <w:p w14:paraId="5FB38DCC" w14:textId="77777777" w:rsidR="00BE47E5" w:rsidRDefault="00571F99">
                <w:pPr>
                  <w:widowControl w:val="0"/>
                  <w:spacing w:before="0" w:after="0" w:line="240" w:lineRule="auto"/>
                  <w:jc w:val="left"/>
                </w:pPr>
                <w:r>
                  <w:t xml:space="preserve">Need assurance supplier </w:t>
                </w:r>
              </w:p>
            </w:tc>
            <w:tc>
              <w:tcPr>
                <w:tcW w:w="1395" w:type="dxa"/>
                <w:tcMar>
                  <w:top w:w="100" w:type="dxa"/>
                  <w:left w:w="100" w:type="dxa"/>
                  <w:bottom w:w="100" w:type="dxa"/>
                  <w:right w:w="100" w:type="dxa"/>
                </w:tcMar>
              </w:tcPr>
              <w:p w14:paraId="0653A541" w14:textId="77777777" w:rsidR="00BE47E5" w:rsidRDefault="00571F99">
                <w:pPr>
                  <w:widowControl w:val="0"/>
                  <w:spacing w:before="0" w:after="0" w:line="240" w:lineRule="auto"/>
                  <w:jc w:val="left"/>
                </w:pPr>
                <w:r>
                  <w:t>Active decision bookings</w:t>
                </w:r>
              </w:p>
            </w:tc>
            <w:tc>
              <w:tcPr>
                <w:tcW w:w="1515" w:type="dxa"/>
                <w:tcMar>
                  <w:top w:w="100" w:type="dxa"/>
                  <w:left w:w="100" w:type="dxa"/>
                  <w:bottom w:w="100" w:type="dxa"/>
                  <w:right w:w="100" w:type="dxa"/>
                </w:tcMar>
              </w:tcPr>
              <w:p w14:paraId="51F74F6E" w14:textId="77777777" w:rsidR="00BE47E5" w:rsidRDefault="00571F99">
                <w:pPr>
                  <w:widowControl w:val="0"/>
                  <w:spacing w:before="0" w:after="0" w:line="240" w:lineRule="auto"/>
                  <w:jc w:val="left"/>
                </w:pPr>
                <w:r>
                  <w:t>Fear of unreliable and off-peak pressure</w:t>
                </w:r>
              </w:p>
            </w:tc>
            <w:tc>
              <w:tcPr>
                <w:tcW w:w="1335" w:type="dxa"/>
                <w:tcMar>
                  <w:top w:w="100" w:type="dxa"/>
                  <w:left w:w="100" w:type="dxa"/>
                  <w:bottom w:w="100" w:type="dxa"/>
                  <w:right w:w="100" w:type="dxa"/>
                </w:tcMar>
              </w:tcPr>
              <w:p w14:paraId="17AF1E3B" w14:textId="77777777" w:rsidR="00BE47E5" w:rsidRDefault="00571F99">
                <w:pPr>
                  <w:widowControl w:val="0"/>
                  <w:spacing w:before="0" w:after="0" w:line="240" w:lineRule="auto"/>
                  <w:jc w:val="left"/>
                </w:pPr>
                <w:r>
                  <w:t>Improve SOP checklist  and contingency plan</w:t>
                </w:r>
              </w:p>
            </w:tc>
          </w:tr>
          <w:tr w:rsidR="00BE47E5" w14:paraId="21D4E5FF" w14:textId="77777777">
            <w:tc>
              <w:tcPr>
                <w:tcW w:w="975" w:type="dxa"/>
                <w:tcMar>
                  <w:top w:w="100" w:type="dxa"/>
                  <w:left w:w="100" w:type="dxa"/>
                  <w:bottom w:w="100" w:type="dxa"/>
                  <w:right w:w="100" w:type="dxa"/>
                </w:tcMar>
              </w:tcPr>
              <w:p w14:paraId="6C5F1B8F" w14:textId="77777777" w:rsidR="00BE47E5" w:rsidRDefault="00571F99">
                <w:pPr>
                  <w:widowControl w:val="0"/>
                  <w:spacing w:before="0" w:after="0" w:line="240" w:lineRule="auto"/>
                  <w:jc w:val="left"/>
                  <w:rPr>
                    <w:b/>
                    <w:bCs/>
                  </w:rPr>
                </w:pPr>
                <w:r>
                  <w:rPr>
                    <w:b/>
                    <w:bCs/>
                  </w:rPr>
                  <w:t xml:space="preserve">Service </w:t>
                </w:r>
              </w:p>
            </w:tc>
            <w:tc>
              <w:tcPr>
                <w:tcW w:w="1350" w:type="dxa"/>
                <w:tcMar>
                  <w:top w:w="100" w:type="dxa"/>
                  <w:left w:w="100" w:type="dxa"/>
                  <w:bottom w:w="100" w:type="dxa"/>
                  <w:right w:w="100" w:type="dxa"/>
                </w:tcMar>
              </w:tcPr>
              <w:p w14:paraId="17B12999" w14:textId="77777777" w:rsidR="00BE47E5" w:rsidRDefault="00571F99">
                <w:pPr>
                  <w:widowControl w:val="0"/>
                  <w:spacing w:before="0" w:after="0" w:line="240" w:lineRule="auto"/>
                  <w:jc w:val="left"/>
                </w:pPr>
                <w:r>
                  <w:t>Personalised planning with minimal stress</w:t>
                </w:r>
              </w:p>
            </w:tc>
            <w:tc>
              <w:tcPr>
                <w:tcW w:w="1455" w:type="dxa"/>
                <w:tcMar>
                  <w:top w:w="100" w:type="dxa"/>
                  <w:left w:w="100" w:type="dxa"/>
                  <w:bottom w:w="100" w:type="dxa"/>
                  <w:right w:w="100" w:type="dxa"/>
                </w:tcMar>
              </w:tcPr>
              <w:p w14:paraId="029594BF" w14:textId="77777777" w:rsidR="00BE47E5" w:rsidRDefault="00571F99">
                <w:pPr>
                  <w:widowControl w:val="0"/>
                  <w:spacing w:before="0" w:after="0" w:line="240" w:lineRule="auto"/>
                  <w:jc w:val="left"/>
                </w:pPr>
                <w:r>
                  <w:t>Consultations/curated panel via portal moodboard</w:t>
                </w:r>
              </w:p>
            </w:tc>
            <w:tc>
              <w:tcPr>
                <w:tcW w:w="1305" w:type="dxa"/>
                <w:tcMar>
                  <w:top w:w="100" w:type="dxa"/>
                  <w:left w:w="100" w:type="dxa"/>
                  <w:bottom w:w="100" w:type="dxa"/>
                  <w:right w:w="100" w:type="dxa"/>
                </w:tcMar>
              </w:tcPr>
              <w:p w14:paraId="3F7825C6" w14:textId="77777777" w:rsidR="00BE47E5" w:rsidRDefault="00571F99">
                <w:pPr>
                  <w:widowControl w:val="0"/>
                  <w:spacing w:before="0" w:after="0" w:line="240" w:lineRule="auto"/>
                  <w:jc w:val="left"/>
                </w:pPr>
                <w:r>
                  <w:t>Client portal, unlimited communication and  venue meetings</w:t>
                </w:r>
              </w:p>
            </w:tc>
            <w:tc>
              <w:tcPr>
                <w:tcW w:w="1380" w:type="dxa"/>
                <w:tcMar>
                  <w:top w:w="100" w:type="dxa"/>
                  <w:left w:w="100" w:type="dxa"/>
                  <w:bottom w:w="100" w:type="dxa"/>
                  <w:right w:w="100" w:type="dxa"/>
                </w:tcMar>
              </w:tcPr>
              <w:p w14:paraId="7F4DF438" w14:textId="77777777" w:rsidR="00BE47E5" w:rsidRDefault="00571F99">
                <w:pPr>
                  <w:widowControl w:val="0"/>
                  <w:spacing w:before="0" w:after="0" w:line="240" w:lineRule="auto"/>
                  <w:jc w:val="left"/>
                </w:pPr>
                <w:r>
                  <w:t>Expects execution matches plan</w:t>
                </w:r>
              </w:p>
            </w:tc>
            <w:tc>
              <w:tcPr>
                <w:tcW w:w="1395" w:type="dxa"/>
                <w:tcMar>
                  <w:top w:w="100" w:type="dxa"/>
                  <w:left w:w="100" w:type="dxa"/>
                  <w:bottom w:w="100" w:type="dxa"/>
                  <w:right w:w="100" w:type="dxa"/>
                </w:tcMar>
              </w:tcPr>
              <w:p w14:paraId="6C9F10A3" w14:textId="77777777" w:rsidR="00BE47E5" w:rsidRDefault="00571F99">
                <w:pPr>
                  <w:widowControl w:val="0"/>
                  <w:spacing w:before="0" w:after="0" w:line="240" w:lineRule="auto"/>
                  <w:jc w:val="left"/>
                </w:pPr>
                <w:r>
                  <w:t>Co-creation SERVQUAL empathy</w:t>
                </w:r>
              </w:p>
            </w:tc>
            <w:tc>
              <w:tcPr>
                <w:tcW w:w="1515" w:type="dxa"/>
                <w:tcMar>
                  <w:top w:w="100" w:type="dxa"/>
                  <w:left w:w="100" w:type="dxa"/>
                  <w:bottom w:w="100" w:type="dxa"/>
                  <w:right w:w="100" w:type="dxa"/>
                </w:tcMar>
              </w:tcPr>
              <w:p w14:paraId="2D4E26A4" w14:textId="77777777" w:rsidR="00BE47E5" w:rsidRDefault="00571F99">
                <w:pPr>
                  <w:widowControl w:val="0"/>
                  <w:spacing w:before="0" w:after="0" w:line="240" w:lineRule="auto"/>
                  <w:jc w:val="left"/>
                </w:pPr>
                <w:r>
                  <w:t>Coordination complexity</w:t>
                </w:r>
              </w:p>
            </w:tc>
            <w:tc>
              <w:tcPr>
                <w:tcW w:w="1335" w:type="dxa"/>
                <w:tcMar>
                  <w:top w:w="100" w:type="dxa"/>
                  <w:left w:w="100" w:type="dxa"/>
                  <w:bottom w:w="100" w:type="dxa"/>
                  <w:right w:w="100" w:type="dxa"/>
                </w:tcMar>
              </w:tcPr>
              <w:p w14:paraId="2A2D2AEF" w14:textId="77777777" w:rsidR="00BE47E5" w:rsidRDefault="00571F99">
                <w:pPr>
                  <w:widowControl w:val="0"/>
                  <w:spacing w:before="0" w:after="0" w:line="240" w:lineRule="auto"/>
                  <w:jc w:val="left"/>
                </w:pPr>
                <w:r>
                  <w:t xml:space="preserve">Response, supplier Service Level Agreement (SLA)  to measure service </w:t>
                </w:r>
                <w:r>
                  <w:lastRenderedPageBreak/>
                  <w:t xml:space="preserve">metrics (Overby </w:t>
                </w:r>
                <w:r>
                  <w:rPr>
                    <w:i/>
                    <w:iCs/>
                  </w:rPr>
                  <w:t>et al.,</w:t>
                </w:r>
                <w:r>
                  <w:t xml:space="preserve">, 2024) </w:t>
                </w:r>
              </w:p>
            </w:tc>
          </w:tr>
          <w:tr w:rsidR="00BE47E5" w14:paraId="304B0D93" w14:textId="77777777">
            <w:tc>
              <w:tcPr>
                <w:tcW w:w="975" w:type="dxa"/>
                <w:tcMar>
                  <w:top w:w="100" w:type="dxa"/>
                  <w:left w:w="100" w:type="dxa"/>
                  <w:bottom w:w="100" w:type="dxa"/>
                  <w:right w:w="100" w:type="dxa"/>
                </w:tcMar>
              </w:tcPr>
              <w:p w14:paraId="7F8832F0" w14:textId="77777777" w:rsidR="00BE47E5" w:rsidRDefault="00571F99">
                <w:pPr>
                  <w:widowControl w:val="0"/>
                  <w:spacing w:before="0" w:after="0" w:line="240" w:lineRule="auto"/>
                  <w:jc w:val="left"/>
                  <w:rPr>
                    <w:b/>
                    <w:bCs/>
                  </w:rPr>
                </w:pPr>
                <w:r>
                  <w:rPr>
                    <w:b/>
                    <w:bCs/>
                  </w:rPr>
                  <w:lastRenderedPageBreak/>
                  <w:t xml:space="preserve">Retention </w:t>
                </w:r>
              </w:p>
            </w:tc>
            <w:tc>
              <w:tcPr>
                <w:tcW w:w="1350" w:type="dxa"/>
                <w:tcMar>
                  <w:top w:w="100" w:type="dxa"/>
                  <w:left w:w="100" w:type="dxa"/>
                  <w:bottom w:w="100" w:type="dxa"/>
                  <w:right w:w="100" w:type="dxa"/>
                </w:tcMar>
              </w:tcPr>
              <w:p w14:paraId="27171015" w14:textId="77777777" w:rsidR="00BE47E5" w:rsidRDefault="00571F99">
                <w:pPr>
                  <w:widowControl w:val="0"/>
                  <w:spacing w:before="0" w:after="0" w:line="240" w:lineRule="auto"/>
                  <w:jc w:val="left"/>
                </w:pPr>
                <w:r>
                  <w:t xml:space="preserve">Enjoy wedding, refer and become advocate </w:t>
                </w:r>
              </w:p>
            </w:tc>
            <w:tc>
              <w:tcPr>
                <w:tcW w:w="1455" w:type="dxa"/>
                <w:tcMar>
                  <w:top w:w="100" w:type="dxa"/>
                  <w:left w:w="100" w:type="dxa"/>
                  <w:bottom w:w="100" w:type="dxa"/>
                  <w:right w:w="100" w:type="dxa"/>
                </w:tcMar>
              </w:tcPr>
              <w:p w14:paraId="3AD0C8E0" w14:textId="77777777" w:rsidR="00BE47E5" w:rsidRDefault="00571F99">
                <w:pPr>
                  <w:widowControl w:val="0"/>
                  <w:spacing w:before="0" w:after="0" w:line="240" w:lineRule="auto"/>
                  <w:jc w:val="left"/>
                </w:pPr>
                <w:r>
                  <w:t xml:space="preserve">Leaves positive review, refers  friends </w:t>
                </w:r>
              </w:p>
            </w:tc>
            <w:tc>
              <w:tcPr>
                <w:tcW w:w="1305" w:type="dxa"/>
                <w:tcMar>
                  <w:top w:w="100" w:type="dxa"/>
                  <w:left w:w="100" w:type="dxa"/>
                  <w:bottom w:w="100" w:type="dxa"/>
                  <w:right w:w="100" w:type="dxa"/>
                </w:tcMar>
              </w:tcPr>
              <w:p w14:paraId="76B70BA5" w14:textId="77777777" w:rsidR="00BE47E5" w:rsidRDefault="00571F99">
                <w:pPr>
                  <w:widowControl w:val="0"/>
                  <w:spacing w:before="0" w:after="0" w:line="240" w:lineRule="auto"/>
                  <w:jc w:val="left"/>
                </w:pPr>
                <w:r>
                  <w:t>Google review, referral program</w:t>
                </w:r>
              </w:p>
            </w:tc>
            <w:tc>
              <w:tcPr>
                <w:tcW w:w="1380" w:type="dxa"/>
                <w:tcMar>
                  <w:top w:w="100" w:type="dxa"/>
                  <w:left w:w="100" w:type="dxa"/>
                  <w:bottom w:w="100" w:type="dxa"/>
                  <w:right w:w="100" w:type="dxa"/>
                </w:tcMar>
              </w:tcPr>
              <w:p w14:paraId="6746A3B6" w14:textId="77777777" w:rsidR="00BE47E5" w:rsidRDefault="00571F99">
                <w:pPr>
                  <w:widowControl w:val="0"/>
                  <w:spacing w:before="0" w:after="0" w:line="240" w:lineRule="auto"/>
                  <w:jc w:val="left"/>
                </w:pPr>
                <w:r>
                  <w:t>Delighted to  refer</w:t>
                </w:r>
              </w:p>
            </w:tc>
            <w:tc>
              <w:tcPr>
                <w:tcW w:w="1395" w:type="dxa"/>
                <w:tcMar>
                  <w:top w:w="100" w:type="dxa"/>
                  <w:left w:w="100" w:type="dxa"/>
                  <w:bottom w:w="100" w:type="dxa"/>
                  <w:right w:w="100" w:type="dxa"/>
                </w:tcMar>
              </w:tcPr>
              <w:p w14:paraId="1C03772E" w14:textId="77777777" w:rsidR="00BE47E5" w:rsidRDefault="00571F99">
                <w:pPr>
                  <w:widowControl w:val="0"/>
                  <w:spacing w:before="0" w:after="0" w:line="240" w:lineRule="auto"/>
                  <w:jc w:val="left"/>
                </w:pPr>
                <w:r>
                  <w:t xml:space="preserve">Enhance Net Promoter Score (NPS) </w:t>
                </w:r>
              </w:p>
            </w:tc>
            <w:tc>
              <w:tcPr>
                <w:tcW w:w="1515" w:type="dxa"/>
                <w:tcMar>
                  <w:top w:w="100" w:type="dxa"/>
                  <w:left w:w="100" w:type="dxa"/>
                  <w:bottom w:w="100" w:type="dxa"/>
                  <w:right w:w="100" w:type="dxa"/>
                </w:tcMar>
              </w:tcPr>
              <w:p w14:paraId="4BFFCF11" w14:textId="77777777" w:rsidR="00BE47E5" w:rsidRDefault="00571F99">
                <w:pPr>
                  <w:widowControl w:val="0"/>
                  <w:spacing w:before="0" w:after="0" w:line="240" w:lineRule="auto"/>
                  <w:jc w:val="left"/>
                </w:pPr>
                <w:r>
                  <w:t>Post-wedding drop-off</w:t>
                </w:r>
              </w:p>
            </w:tc>
            <w:tc>
              <w:tcPr>
                <w:tcW w:w="1335" w:type="dxa"/>
                <w:tcMar>
                  <w:top w:w="100" w:type="dxa"/>
                  <w:left w:w="100" w:type="dxa"/>
                  <w:bottom w:w="100" w:type="dxa"/>
                  <w:right w:w="100" w:type="dxa"/>
                </w:tcMar>
              </w:tcPr>
              <w:p w14:paraId="2FB79139" w14:textId="77777777" w:rsidR="00BE47E5" w:rsidRDefault="00571F99">
                <w:pPr>
                  <w:widowControl w:val="0"/>
                  <w:spacing w:before="0" w:after="0" w:line="240" w:lineRule="auto"/>
                  <w:jc w:val="left"/>
                </w:pPr>
                <w:r>
                  <w:t>Post-service newsletter and anniversary card</w:t>
                </w:r>
              </w:p>
            </w:tc>
          </w:tr>
        </w:tbl>
      </w:sdtContent>
    </w:sdt>
    <w:p w14:paraId="4A54A063" w14:textId="77777777" w:rsidR="00BE47E5" w:rsidRDefault="00571F99">
      <w:pPr>
        <w:jc w:val="left"/>
      </w:pPr>
      <w:r>
        <w:t>Source: Self-Developed</w:t>
      </w:r>
    </w:p>
    <w:p w14:paraId="2B99C398" w14:textId="77777777" w:rsidR="00BE47E5" w:rsidRDefault="00571F99">
      <w:pPr>
        <w:pStyle w:val="Heading3"/>
      </w:pPr>
      <w:bookmarkStart w:id="108" w:name="_Toc239762718"/>
      <w:r>
        <w:t>9.3.4 Funnel or Relationship Marketing</w:t>
      </w:r>
      <w:bookmarkEnd w:id="108"/>
      <w:r>
        <w:t xml:space="preserve"> </w:t>
      </w:r>
    </w:p>
    <w:p w14:paraId="44F15897" w14:textId="77777777" w:rsidR="00BE47E5" w:rsidRDefault="00571F99">
      <w:r>
        <w:rPr>
          <w:b/>
          <w:bCs/>
        </w:rPr>
        <w:t>Table 15. Funnel &amp; Relationship Marketing for EverAfter Weddings</w:t>
      </w:r>
    </w:p>
    <w:sdt>
      <w:sdtPr>
        <w:tag w:val="goog_rdk_8"/>
        <w:id w:val="-1002851049"/>
        <w:lock w:val="contentLocked"/>
      </w:sdtPr>
      <w:sdtContent>
        <w:tbl>
          <w:tblPr>
            <w:tblStyle w:val="afffff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E47E5" w14:paraId="0200010C" w14:textId="77777777">
            <w:tc>
              <w:tcPr>
                <w:tcW w:w="1872" w:type="dxa"/>
                <w:tcMar>
                  <w:top w:w="100" w:type="dxa"/>
                  <w:left w:w="100" w:type="dxa"/>
                  <w:bottom w:w="100" w:type="dxa"/>
                  <w:right w:w="100" w:type="dxa"/>
                </w:tcMar>
              </w:tcPr>
              <w:p w14:paraId="79E05F6F" w14:textId="77777777" w:rsidR="00BE47E5" w:rsidRDefault="00571F99">
                <w:pPr>
                  <w:widowControl w:val="0"/>
                  <w:spacing w:before="0" w:after="0" w:line="240" w:lineRule="auto"/>
                  <w:jc w:val="center"/>
                  <w:rPr>
                    <w:b/>
                    <w:bCs/>
                  </w:rPr>
                </w:pPr>
                <w:r>
                  <w:rPr>
                    <w:b/>
                    <w:bCs/>
                  </w:rPr>
                  <w:t>Funnel Stage</w:t>
                </w:r>
              </w:p>
            </w:tc>
            <w:tc>
              <w:tcPr>
                <w:tcW w:w="1872" w:type="dxa"/>
                <w:tcMar>
                  <w:top w:w="100" w:type="dxa"/>
                  <w:left w:w="100" w:type="dxa"/>
                  <w:bottom w:w="100" w:type="dxa"/>
                  <w:right w:w="100" w:type="dxa"/>
                </w:tcMar>
              </w:tcPr>
              <w:p w14:paraId="2FBA2993" w14:textId="77777777" w:rsidR="00BE47E5" w:rsidRDefault="00571F99">
                <w:pPr>
                  <w:widowControl w:val="0"/>
                  <w:spacing w:before="0" w:after="0" w:line="240" w:lineRule="auto"/>
                  <w:jc w:val="center"/>
                  <w:rPr>
                    <w:b/>
                    <w:bCs/>
                  </w:rPr>
                </w:pPr>
                <w:r>
                  <w:rPr>
                    <w:b/>
                    <w:bCs/>
                  </w:rPr>
                  <w:t>Volume</w:t>
                </w:r>
              </w:p>
            </w:tc>
            <w:tc>
              <w:tcPr>
                <w:tcW w:w="1872" w:type="dxa"/>
                <w:tcMar>
                  <w:top w:w="100" w:type="dxa"/>
                  <w:left w:w="100" w:type="dxa"/>
                  <w:bottom w:w="100" w:type="dxa"/>
                  <w:right w:w="100" w:type="dxa"/>
                </w:tcMar>
              </w:tcPr>
              <w:p w14:paraId="13D9B6CF" w14:textId="77777777" w:rsidR="00BE47E5" w:rsidRDefault="00571F99">
                <w:pPr>
                  <w:widowControl w:val="0"/>
                  <w:spacing w:before="0" w:after="0" w:line="240" w:lineRule="auto"/>
                  <w:jc w:val="center"/>
                  <w:rPr>
                    <w:b/>
                    <w:bCs/>
                  </w:rPr>
                </w:pPr>
                <w:r>
                  <w:rPr>
                    <w:b/>
                    <w:bCs/>
                  </w:rPr>
                  <w:t>Channel</w:t>
                </w:r>
              </w:p>
            </w:tc>
            <w:tc>
              <w:tcPr>
                <w:tcW w:w="1872" w:type="dxa"/>
                <w:tcMar>
                  <w:top w:w="100" w:type="dxa"/>
                  <w:left w:w="100" w:type="dxa"/>
                  <w:bottom w:w="100" w:type="dxa"/>
                  <w:right w:w="100" w:type="dxa"/>
                </w:tcMar>
              </w:tcPr>
              <w:p w14:paraId="2246E4D7" w14:textId="77777777" w:rsidR="00BE47E5" w:rsidRDefault="00571F99">
                <w:pPr>
                  <w:widowControl w:val="0"/>
                  <w:spacing w:before="0" w:after="0" w:line="240" w:lineRule="auto"/>
                  <w:jc w:val="center"/>
                  <w:rPr>
                    <w:b/>
                    <w:bCs/>
                  </w:rPr>
                </w:pPr>
                <w:r>
                  <w:rPr>
                    <w:b/>
                    <w:bCs/>
                  </w:rPr>
                  <w:t>Conversion</w:t>
                </w:r>
              </w:p>
            </w:tc>
            <w:tc>
              <w:tcPr>
                <w:tcW w:w="1872" w:type="dxa"/>
                <w:tcMar>
                  <w:top w:w="100" w:type="dxa"/>
                  <w:left w:w="100" w:type="dxa"/>
                  <w:bottom w:w="100" w:type="dxa"/>
                  <w:right w:w="100" w:type="dxa"/>
                </w:tcMar>
              </w:tcPr>
              <w:p w14:paraId="14C5C414" w14:textId="77777777" w:rsidR="00BE47E5" w:rsidRDefault="00571F99">
                <w:pPr>
                  <w:widowControl w:val="0"/>
                  <w:spacing w:before="0" w:after="0" w:line="240" w:lineRule="auto"/>
                  <w:jc w:val="center"/>
                  <w:rPr>
                    <w:b/>
                    <w:bCs/>
                  </w:rPr>
                </w:pPr>
                <w:r>
                  <w:rPr>
                    <w:b/>
                    <w:bCs/>
                  </w:rPr>
                  <w:t>Revenue Impact</w:t>
                </w:r>
              </w:p>
            </w:tc>
          </w:tr>
          <w:tr w:rsidR="00BE47E5" w14:paraId="47F89544" w14:textId="77777777">
            <w:tc>
              <w:tcPr>
                <w:tcW w:w="1872" w:type="dxa"/>
                <w:tcMar>
                  <w:top w:w="100" w:type="dxa"/>
                  <w:left w:w="100" w:type="dxa"/>
                  <w:bottom w:w="100" w:type="dxa"/>
                  <w:right w:w="100" w:type="dxa"/>
                </w:tcMar>
              </w:tcPr>
              <w:p w14:paraId="5534CB4D" w14:textId="77777777" w:rsidR="00BE47E5" w:rsidRDefault="00571F99">
                <w:pPr>
                  <w:widowControl w:val="0"/>
                  <w:spacing w:before="0" w:after="0" w:line="240" w:lineRule="auto"/>
                  <w:jc w:val="left"/>
                  <w:rPr>
                    <w:b/>
                    <w:bCs/>
                    <w:i/>
                    <w:iCs/>
                  </w:rPr>
                </w:pPr>
                <w:r>
                  <w:rPr>
                    <w:b/>
                    <w:bCs/>
                    <w:i/>
                    <w:iCs/>
                  </w:rPr>
                  <w:t>Awareness</w:t>
                </w:r>
              </w:p>
            </w:tc>
            <w:tc>
              <w:tcPr>
                <w:tcW w:w="1872" w:type="dxa"/>
                <w:tcMar>
                  <w:top w:w="100" w:type="dxa"/>
                  <w:left w:w="100" w:type="dxa"/>
                  <w:bottom w:w="100" w:type="dxa"/>
                  <w:right w:w="100" w:type="dxa"/>
                </w:tcMar>
              </w:tcPr>
              <w:p w14:paraId="65682DAD" w14:textId="77777777" w:rsidR="00BE47E5" w:rsidRDefault="00571F99">
                <w:pPr>
                  <w:widowControl w:val="0"/>
                  <w:spacing w:before="0" w:after="0" w:line="240" w:lineRule="auto"/>
                  <w:jc w:val="left"/>
                </w:pPr>
                <w:r>
                  <w:t>Increase monthly impressions</w:t>
                </w:r>
              </w:p>
            </w:tc>
            <w:tc>
              <w:tcPr>
                <w:tcW w:w="1872" w:type="dxa"/>
                <w:tcMar>
                  <w:top w:w="100" w:type="dxa"/>
                  <w:left w:w="100" w:type="dxa"/>
                  <w:bottom w:w="100" w:type="dxa"/>
                  <w:right w:w="100" w:type="dxa"/>
                </w:tcMar>
              </w:tcPr>
              <w:p w14:paraId="68AD3B7C" w14:textId="77777777" w:rsidR="00BE47E5" w:rsidRDefault="00571F99">
                <w:pPr>
                  <w:widowControl w:val="0"/>
                  <w:spacing w:before="0" w:after="0" w:line="240" w:lineRule="auto"/>
                  <w:jc w:val="left"/>
                </w:pPr>
                <w:r>
                  <w:t xml:space="preserve">Instagram and Bridebook referral platform </w:t>
                </w:r>
              </w:p>
            </w:tc>
            <w:tc>
              <w:tcPr>
                <w:tcW w:w="1872" w:type="dxa"/>
                <w:tcMar>
                  <w:top w:w="100" w:type="dxa"/>
                  <w:left w:w="100" w:type="dxa"/>
                  <w:bottom w:w="100" w:type="dxa"/>
                  <w:right w:w="100" w:type="dxa"/>
                </w:tcMar>
              </w:tcPr>
              <w:p w14:paraId="58CFE4A1" w14:textId="77777777" w:rsidR="00BE47E5" w:rsidRDefault="00571F99">
                <w:pPr>
                  <w:widowControl w:val="0"/>
                  <w:spacing w:before="0" w:after="0" w:line="240" w:lineRule="auto"/>
                  <w:jc w:val="left"/>
                </w:pPr>
                <w:r>
                  <w:t>Leverage Click-Through Rate (CTR) to boost yearly inquiries target</w:t>
                </w:r>
              </w:p>
            </w:tc>
            <w:tc>
              <w:tcPr>
                <w:tcW w:w="1872" w:type="dxa"/>
                <w:tcMar>
                  <w:top w:w="100" w:type="dxa"/>
                  <w:left w:w="100" w:type="dxa"/>
                  <w:bottom w:w="100" w:type="dxa"/>
                  <w:right w:w="100" w:type="dxa"/>
                </w:tcMar>
              </w:tcPr>
              <w:p w14:paraId="3A82D37F" w14:textId="77777777" w:rsidR="00BE47E5" w:rsidRDefault="00571F99">
                <w:pPr>
                  <w:widowControl w:val="0"/>
                  <w:spacing w:before="0" w:after="0" w:line="240" w:lineRule="auto"/>
                  <w:jc w:val="left"/>
                </w:pPr>
                <w:r>
                  <w:t>Fills at least £8,625 lean budget</w:t>
                </w:r>
              </w:p>
            </w:tc>
          </w:tr>
          <w:tr w:rsidR="00BE47E5" w14:paraId="5D90A1FD" w14:textId="77777777">
            <w:tc>
              <w:tcPr>
                <w:tcW w:w="1872" w:type="dxa"/>
                <w:tcMar>
                  <w:top w:w="100" w:type="dxa"/>
                  <w:left w:w="100" w:type="dxa"/>
                  <w:bottom w:w="100" w:type="dxa"/>
                  <w:right w:w="100" w:type="dxa"/>
                </w:tcMar>
              </w:tcPr>
              <w:p w14:paraId="26831B49" w14:textId="77777777" w:rsidR="00BE47E5" w:rsidRDefault="00571F99">
                <w:pPr>
                  <w:widowControl w:val="0"/>
                  <w:spacing w:before="0" w:after="0" w:line="240" w:lineRule="auto"/>
                  <w:jc w:val="left"/>
                  <w:rPr>
                    <w:b/>
                    <w:bCs/>
                    <w:i/>
                    <w:iCs/>
                  </w:rPr>
                </w:pPr>
                <w:r>
                  <w:rPr>
                    <w:b/>
                    <w:bCs/>
                    <w:i/>
                    <w:iCs/>
                  </w:rPr>
                  <w:t>Interest</w:t>
                </w:r>
              </w:p>
            </w:tc>
            <w:tc>
              <w:tcPr>
                <w:tcW w:w="1872" w:type="dxa"/>
                <w:tcMar>
                  <w:top w:w="100" w:type="dxa"/>
                  <w:left w:w="100" w:type="dxa"/>
                  <w:bottom w:w="100" w:type="dxa"/>
                  <w:right w:w="100" w:type="dxa"/>
                </w:tcMar>
              </w:tcPr>
              <w:p w14:paraId="0EBA813C" w14:textId="77777777" w:rsidR="00BE47E5" w:rsidRDefault="00571F99">
                <w:pPr>
                  <w:widowControl w:val="0"/>
                  <w:spacing w:before="0" w:after="0" w:line="240" w:lineRule="auto"/>
                  <w:jc w:val="left"/>
                </w:pPr>
                <w:r>
                  <w:t>Boost inquiries</w:t>
                </w:r>
              </w:p>
            </w:tc>
            <w:tc>
              <w:tcPr>
                <w:tcW w:w="1872" w:type="dxa"/>
                <w:tcMar>
                  <w:top w:w="100" w:type="dxa"/>
                  <w:left w:w="100" w:type="dxa"/>
                  <w:bottom w:w="100" w:type="dxa"/>
                  <w:right w:w="100" w:type="dxa"/>
                </w:tcMar>
              </w:tcPr>
              <w:p w14:paraId="23FC99BD" w14:textId="77777777" w:rsidR="00BE47E5" w:rsidRDefault="00571F99">
                <w:pPr>
                  <w:widowControl w:val="0"/>
                  <w:spacing w:before="0" w:after="0" w:line="240" w:lineRule="auto"/>
                  <w:jc w:val="left"/>
                </w:pPr>
                <w:r>
                  <w:t>Website portal demo</w:t>
                </w:r>
              </w:p>
            </w:tc>
            <w:tc>
              <w:tcPr>
                <w:tcW w:w="1872" w:type="dxa"/>
                <w:tcMar>
                  <w:top w:w="100" w:type="dxa"/>
                  <w:left w:w="100" w:type="dxa"/>
                  <w:bottom w:w="100" w:type="dxa"/>
                  <w:right w:w="100" w:type="dxa"/>
                </w:tcMar>
              </w:tcPr>
              <w:p w14:paraId="2CA2B151" w14:textId="77777777" w:rsidR="00BE47E5" w:rsidRDefault="00571F99">
                <w:pPr>
                  <w:widowControl w:val="0"/>
                  <w:spacing w:before="0" w:after="0" w:line="240" w:lineRule="auto"/>
                  <w:jc w:val="left"/>
                </w:pPr>
                <w:r>
                  <w:t xml:space="preserve">At least 40% increase in consults </w:t>
                </w:r>
              </w:p>
            </w:tc>
            <w:tc>
              <w:tcPr>
                <w:tcW w:w="1872" w:type="dxa"/>
                <w:tcMar>
                  <w:top w:w="100" w:type="dxa"/>
                  <w:left w:w="100" w:type="dxa"/>
                  <w:bottom w:w="100" w:type="dxa"/>
                  <w:right w:w="100" w:type="dxa"/>
                </w:tcMar>
              </w:tcPr>
              <w:p w14:paraId="7879391A" w14:textId="77777777" w:rsidR="00BE47E5" w:rsidRDefault="00571F99">
                <w:pPr>
                  <w:widowControl w:val="0"/>
                  <w:spacing w:before="0" w:after="0" w:line="240" w:lineRule="auto"/>
                  <w:jc w:val="left"/>
                </w:pPr>
                <w:r>
                  <w:t>Acquisition of at least 10k-£35k budget through qualified leads</w:t>
                </w:r>
              </w:p>
            </w:tc>
          </w:tr>
          <w:tr w:rsidR="00BE47E5" w14:paraId="532ED493" w14:textId="77777777">
            <w:tc>
              <w:tcPr>
                <w:tcW w:w="1872" w:type="dxa"/>
                <w:tcMar>
                  <w:top w:w="100" w:type="dxa"/>
                  <w:left w:w="100" w:type="dxa"/>
                  <w:bottom w:w="100" w:type="dxa"/>
                  <w:right w:w="100" w:type="dxa"/>
                </w:tcMar>
              </w:tcPr>
              <w:p w14:paraId="10A35761" w14:textId="77777777" w:rsidR="00BE47E5" w:rsidRDefault="00571F99">
                <w:pPr>
                  <w:widowControl w:val="0"/>
                  <w:spacing w:before="0" w:after="0" w:line="240" w:lineRule="auto"/>
                  <w:jc w:val="left"/>
                  <w:rPr>
                    <w:b/>
                    <w:bCs/>
                    <w:i/>
                    <w:iCs/>
                  </w:rPr>
                </w:pPr>
                <w:r>
                  <w:rPr>
                    <w:b/>
                    <w:bCs/>
                    <w:i/>
                    <w:iCs/>
                  </w:rPr>
                  <w:t>Consideration</w:t>
                </w:r>
              </w:p>
            </w:tc>
            <w:tc>
              <w:tcPr>
                <w:tcW w:w="1872" w:type="dxa"/>
                <w:tcMar>
                  <w:top w:w="100" w:type="dxa"/>
                  <w:left w:w="100" w:type="dxa"/>
                  <w:bottom w:w="100" w:type="dxa"/>
                  <w:right w:w="100" w:type="dxa"/>
                </w:tcMar>
              </w:tcPr>
              <w:p w14:paraId="655BF05D" w14:textId="77777777" w:rsidR="00BE47E5" w:rsidRDefault="00571F99">
                <w:pPr>
                  <w:widowControl w:val="0"/>
                  <w:spacing w:before="0" w:after="0" w:line="240" w:lineRule="auto"/>
                  <w:jc w:val="left"/>
                </w:pPr>
                <w:r>
                  <w:t>Increase consults</w:t>
                </w:r>
              </w:p>
            </w:tc>
            <w:tc>
              <w:tcPr>
                <w:tcW w:w="1872" w:type="dxa"/>
                <w:tcMar>
                  <w:top w:w="100" w:type="dxa"/>
                  <w:left w:w="100" w:type="dxa"/>
                  <w:bottom w:w="100" w:type="dxa"/>
                  <w:right w:w="100" w:type="dxa"/>
                </w:tcMar>
              </w:tcPr>
              <w:p w14:paraId="13210E9B" w14:textId="77777777" w:rsidR="00BE47E5" w:rsidRDefault="00571F99">
                <w:pPr>
                  <w:widowControl w:val="0"/>
                  <w:spacing w:before="0" w:after="0" w:line="240" w:lineRule="auto"/>
                  <w:jc w:val="left"/>
                </w:pPr>
                <w:r>
                  <w:t>Free 30 mins hybrid consult</w:t>
                </w:r>
              </w:p>
            </w:tc>
            <w:tc>
              <w:tcPr>
                <w:tcW w:w="1872" w:type="dxa"/>
                <w:tcMar>
                  <w:top w:w="100" w:type="dxa"/>
                  <w:left w:w="100" w:type="dxa"/>
                  <w:bottom w:w="100" w:type="dxa"/>
                  <w:right w:w="100" w:type="dxa"/>
                </w:tcMar>
              </w:tcPr>
              <w:p w14:paraId="763A1C95" w14:textId="77777777" w:rsidR="00BE47E5" w:rsidRDefault="00571F99">
                <w:pPr>
                  <w:widowControl w:val="0"/>
                  <w:spacing w:before="0" w:after="0" w:line="240" w:lineRule="auto"/>
                  <w:jc w:val="left"/>
                </w:pPr>
                <w:r>
                  <w:t>Increase quarterly bookings by at least 15</w:t>
                </w:r>
              </w:p>
            </w:tc>
            <w:tc>
              <w:tcPr>
                <w:tcW w:w="1872" w:type="dxa"/>
                <w:tcMar>
                  <w:top w:w="100" w:type="dxa"/>
                  <w:left w:w="100" w:type="dxa"/>
                  <w:bottom w:w="100" w:type="dxa"/>
                  <w:right w:w="100" w:type="dxa"/>
                </w:tcMar>
              </w:tcPr>
              <w:p w14:paraId="2E677CE3" w14:textId="77777777" w:rsidR="00BE47E5" w:rsidRDefault="00571F99">
                <w:pPr>
                  <w:widowControl w:val="0"/>
                  <w:spacing w:before="0" w:after="0" w:line="240" w:lineRule="auto"/>
                  <w:jc w:val="left"/>
                </w:pPr>
                <w:r>
                  <w:t>Mitigates high buyer power</w:t>
                </w:r>
              </w:p>
            </w:tc>
          </w:tr>
          <w:tr w:rsidR="00BE47E5" w14:paraId="4455941B" w14:textId="77777777">
            <w:tc>
              <w:tcPr>
                <w:tcW w:w="1872" w:type="dxa"/>
                <w:tcMar>
                  <w:top w:w="100" w:type="dxa"/>
                  <w:left w:w="100" w:type="dxa"/>
                  <w:bottom w:w="100" w:type="dxa"/>
                  <w:right w:w="100" w:type="dxa"/>
                </w:tcMar>
              </w:tcPr>
              <w:p w14:paraId="469DE983" w14:textId="77777777" w:rsidR="00BE47E5" w:rsidRDefault="00571F99">
                <w:pPr>
                  <w:widowControl w:val="0"/>
                  <w:spacing w:before="0" w:after="0" w:line="240" w:lineRule="auto"/>
                  <w:jc w:val="left"/>
                  <w:rPr>
                    <w:b/>
                    <w:bCs/>
                    <w:i/>
                    <w:iCs/>
                  </w:rPr>
                </w:pPr>
                <w:r>
                  <w:rPr>
                    <w:b/>
                    <w:bCs/>
                    <w:i/>
                    <w:iCs/>
                  </w:rPr>
                  <w:t>Acquisition</w:t>
                </w:r>
              </w:p>
            </w:tc>
            <w:tc>
              <w:tcPr>
                <w:tcW w:w="1872" w:type="dxa"/>
                <w:tcMar>
                  <w:top w:w="100" w:type="dxa"/>
                  <w:left w:w="100" w:type="dxa"/>
                  <w:bottom w:w="100" w:type="dxa"/>
                  <w:right w:w="100" w:type="dxa"/>
                </w:tcMar>
              </w:tcPr>
              <w:p w14:paraId="331425D3" w14:textId="77777777" w:rsidR="00BE47E5" w:rsidRDefault="00571F99">
                <w:pPr>
                  <w:widowControl w:val="0"/>
                  <w:spacing w:before="0" w:after="0" w:line="240" w:lineRule="auto"/>
                  <w:jc w:val="left"/>
                </w:pPr>
                <w:r>
                  <w:t>Increase yearly bookings at latest by 20%</w:t>
                </w:r>
              </w:p>
            </w:tc>
            <w:tc>
              <w:tcPr>
                <w:tcW w:w="1872" w:type="dxa"/>
                <w:tcMar>
                  <w:top w:w="100" w:type="dxa"/>
                  <w:left w:w="100" w:type="dxa"/>
                  <w:bottom w:w="100" w:type="dxa"/>
                  <w:right w:w="100" w:type="dxa"/>
                </w:tcMar>
              </w:tcPr>
              <w:p w14:paraId="26FBE453" w14:textId="77777777" w:rsidR="00BE47E5" w:rsidRDefault="00571F99">
                <w:pPr>
                  <w:widowControl w:val="0"/>
                  <w:spacing w:before="0" w:after="0" w:line="240" w:lineRule="auto"/>
                  <w:jc w:val="left"/>
                </w:pPr>
                <w:r>
                  <w:t xml:space="preserve">Bespoke </w:t>
                </w:r>
              </w:p>
            </w:tc>
            <w:tc>
              <w:tcPr>
                <w:tcW w:w="1872" w:type="dxa"/>
                <w:tcMar>
                  <w:top w:w="100" w:type="dxa"/>
                  <w:left w:w="100" w:type="dxa"/>
                  <w:bottom w:w="100" w:type="dxa"/>
                  <w:right w:w="100" w:type="dxa"/>
                </w:tcMar>
              </w:tcPr>
              <w:p w14:paraId="2873015F" w14:textId="77777777" w:rsidR="00BE47E5" w:rsidRDefault="00571F99">
                <w:pPr>
                  <w:widowControl w:val="0"/>
                  <w:spacing w:before="0" w:after="0" w:line="240" w:lineRule="auto"/>
                  <w:jc w:val="left"/>
                </w:pPr>
                <w:r>
                  <w:t xml:space="preserve">Signature mix conversion </w:t>
                </w:r>
              </w:p>
            </w:tc>
            <w:tc>
              <w:tcPr>
                <w:tcW w:w="1872" w:type="dxa"/>
                <w:tcMar>
                  <w:top w:w="100" w:type="dxa"/>
                  <w:left w:w="100" w:type="dxa"/>
                  <w:bottom w:w="100" w:type="dxa"/>
                  <w:right w:w="100" w:type="dxa"/>
                </w:tcMar>
              </w:tcPr>
              <w:p w14:paraId="5F085C59" w14:textId="77777777" w:rsidR="00BE47E5" w:rsidRDefault="00571F99">
                <w:pPr>
                  <w:widowControl w:val="0"/>
                  <w:spacing w:before="0" w:after="0" w:line="240" w:lineRule="auto"/>
                  <w:jc w:val="left"/>
                </w:pPr>
                <w:r>
                  <w:t xml:space="preserve">Contributes £55,400 revenue </w:t>
                </w:r>
              </w:p>
              <w:p w14:paraId="5ECB9D12" w14:textId="77777777" w:rsidR="00BE47E5" w:rsidRDefault="00571F99">
                <w:pPr>
                  <w:widowControl w:val="0"/>
                  <w:spacing w:before="0" w:after="0" w:line="240" w:lineRule="auto"/>
                  <w:jc w:val="left"/>
                </w:pPr>
                <w:r>
                  <w:t xml:space="preserve"> </w:t>
                </w:r>
              </w:p>
            </w:tc>
          </w:tr>
          <w:tr w:rsidR="00BE47E5" w14:paraId="1C976BD6" w14:textId="77777777">
            <w:tc>
              <w:tcPr>
                <w:tcW w:w="1872" w:type="dxa"/>
                <w:tcMar>
                  <w:top w:w="100" w:type="dxa"/>
                  <w:left w:w="100" w:type="dxa"/>
                  <w:bottom w:w="100" w:type="dxa"/>
                  <w:right w:w="100" w:type="dxa"/>
                </w:tcMar>
              </w:tcPr>
              <w:p w14:paraId="221F9E1C" w14:textId="77777777" w:rsidR="00BE47E5" w:rsidRDefault="00571F99">
                <w:pPr>
                  <w:widowControl w:val="0"/>
                  <w:spacing w:before="0" w:after="0" w:line="240" w:lineRule="auto"/>
                  <w:jc w:val="left"/>
                  <w:rPr>
                    <w:b/>
                    <w:bCs/>
                    <w:i/>
                    <w:iCs/>
                  </w:rPr>
                </w:pPr>
                <w:r>
                  <w:rPr>
                    <w:b/>
                    <w:bCs/>
                    <w:i/>
                    <w:iCs/>
                  </w:rPr>
                  <w:t>Loyalty</w:t>
                </w:r>
              </w:p>
            </w:tc>
            <w:tc>
              <w:tcPr>
                <w:tcW w:w="1872" w:type="dxa"/>
                <w:tcMar>
                  <w:top w:w="100" w:type="dxa"/>
                  <w:left w:w="100" w:type="dxa"/>
                  <w:bottom w:w="100" w:type="dxa"/>
                  <w:right w:w="100" w:type="dxa"/>
                </w:tcMar>
              </w:tcPr>
              <w:p w14:paraId="32016AE5" w14:textId="77777777" w:rsidR="00BE47E5" w:rsidRDefault="00571F99">
                <w:pPr>
                  <w:widowControl w:val="0"/>
                  <w:spacing w:before="0" w:after="0" w:line="240" w:lineRule="auto"/>
                  <w:jc w:val="left"/>
                </w:pPr>
                <w:r>
                  <w:t xml:space="preserve">Weddings bookings </w:t>
                </w:r>
              </w:p>
            </w:tc>
            <w:tc>
              <w:tcPr>
                <w:tcW w:w="1872" w:type="dxa"/>
                <w:tcMar>
                  <w:top w:w="100" w:type="dxa"/>
                  <w:left w:w="100" w:type="dxa"/>
                  <w:bottom w:w="100" w:type="dxa"/>
                  <w:right w:w="100" w:type="dxa"/>
                </w:tcMar>
              </w:tcPr>
              <w:p w14:paraId="7B6E9B0B" w14:textId="77777777" w:rsidR="00BE47E5" w:rsidRDefault="00571F99">
                <w:pPr>
                  <w:widowControl w:val="0"/>
                  <w:spacing w:before="0" w:after="0" w:line="240" w:lineRule="auto"/>
                  <w:jc w:val="left"/>
                </w:pPr>
                <w:r>
                  <w:t xml:space="preserve">NPS excellence </w:t>
                </w:r>
              </w:p>
            </w:tc>
            <w:tc>
              <w:tcPr>
                <w:tcW w:w="1872" w:type="dxa"/>
                <w:tcMar>
                  <w:top w:w="100" w:type="dxa"/>
                  <w:left w:w="100" w:type="dxa"/>
                  <w:bottom w:w="100" w:type="dxa"/>
                  <w:right w:w="100" w:type="dxa"/>
                </w:tcMar>
              </w:tcPr>
              <w:p w14:paraId="5D3EFC9D" w14:textId="77777777" w:rsidR="00BE47E5" w:rsidRDefault="00571F99">
                <w:pPr>
                  <w:widowControl w:val="0"/>
                  <w:spacing w:before="0" w:after="0" w:line="240" w:lineRule="auto"/>
                  <w:jc w:val="left"/>
                </w:pPr>
                <w:r>
                  <w:t>At least 50% referrals by year 2</w:t>
                </w:r>
              </w:p>
            </w:tc>
            <w:tc>
              <w:tcPr>
                <w:tcW w:w="1872" w:type="dxa"/>
                <w:tcMar>
                  <w:top w:w="100" w:type="dxa"/>
                  <w:left w:w="100" w:type="dxa"/>
                  <w:bottom w:w="100" w:type="dxa"/>
                  <w:right w:w="100" w:type="dxa"/>
                </w:tcMar>
              </w:tcPr>
              <w:p w14:paraId="546E0A8B" w14:textId="77777777" w:rsidR="00BE47E5" w:rsidRDefault="00571F99">
                <w:pPr>
                  <w:widowControl w:val="0"/>
                  <w:spacing w:before="0" w:after="0" w:line="240" w:lineRule="auto"/>
                  <w:jc w:val="left"/>
                </w:pPr>
                <w:r>
                  <w:t xml:space="preserve">Reduces CAC and increases Lifetime Value (LTV) </w:t>
                </w:r>
              </w:p>
            </w:tc>
          </w:tr>
        </w:tbl>
      </w:sdtContent>
    </w:sdt>
    <w:p w14:paraId="7810B573" w14:textId="77777777" w:rsidR="00BE47E5" w:rsidRDefault="00571F99">
      <w:pPr>
        <w:jc w:val="left"/>
        <w:rPr>
          <w:b/>
          <w:bCs/>
        </w:rPr>
      </w:pPr>
      <w:r>
        <w:lastRenderedPageBreak/>
        <w:t xml:space="preserve">Source: Self-Developed </w:t>
      </w:r>
    </w:p>
    <w:p w14:paraId="340DEC46" w14:textId="77777777" w:rsidR="00BE47E5" w:rsidRDefault="00571F99">
      <w:pPr>
        <w:pStyle w:val="Heading2"/>
        <w:rPr>
          <w:color w:val="FF0000"/>
        </w:rPr>
      </w:pPr>
      <w:bookmarkStart w:id="109" w:name="_Toc239762719"/>
      <w:r>
        <w:t>9.4 Human capital management plan</w:t>
      </w:r>
      <w:bookmarkEnd w:id="109"/>
    </w:p>
    <w:p w14:paraId="152DF7B3" w14:textId="77777777" w:rsidR="00BE47E5" w:rsidRDefault="00571F99">
      <w:pPr>
        <w:pStyle w:val="Heading3"/>
      </w:pPr>
      <w:bookmarkStart w:id="110" w:name="_Toc239762720"/>
      <w:r>
        <w:t>9.4.1 Organisational Design</w:t>
      </w:r>
      <w:bookmarkEnd w:id="110"/>
    </w:p>
    <w:p w14:paraId="1F843F55" w14:textId="77777777" w:rsidR="00BE47E5" w:rsidRDefault="00571F99">
      <w:pPr>
        <w:spacing w:before="0" w:after="160"/>
      </w:pPr>
      <w:r>
        <w:t xml:space="preserve">The organisational design of EverAfter Weddings will align with </w:t>
      </w:r>
      <w:r>
        <w:rPr>
          <w:b/>
          <w:bCs/>
        </w:rPr>
        <w:t>Greiner's growth model, from Stage 1 creativity to Stage 2 direction</w:t>
      </w:r>
      <w:r>
        <w:t xml:space="preserve">. According to Swiatek (2026), Greiner's business growth stage model of Greiner is significant for creating new opportunities across stages, including growth through creativity and growth through direction. In this aspect, in the initial phase of launch, the founder will rely on a simple, centralised structure to maintain agility, show direct client empathy and keep overhead low, consistent with lean startup principles. This will help the top management team (TMT) to formulate strategic decisions and evolve towards a functional organisational structure to respond and adapt to challenges of the London wedding marketplace (Eriksson </w:t>
      </w:r>
      <w:r w:rsidR="0019204E" w:rsidRPr="0019204E">
        <w:rPr>
          <w:i/>
          <w:iCs/>
        </w:rPr>
        <w:t>et al</w:t>
      </w:r>
      <w:r>
        <w:rPr>
          <w:i/>
          <w:iCs/>
        </w:rPr>
        <w:t>.</w:t>
      </w:r>
      <w:r>
        <w:t>, 2020).   As a result, the founder will be able to set distinct planning in the pursuit of client operations and supporting marketing coordination roles, thereby retaining adhocratic project teams per wedding. Thus, the design is crucial for preserving personalisation as a core differentiator against platform aggregators, while adding concerns such as standard operating procedures.</w:t>
      </w:r>
    </w:p>
    <w:p w14:paraId="2F7E6749" w14:textId="77777777" w:rsidR="00BE47E5" w:rsidRDefault="00571F99">
      <w:pPr>
        <w:pStyle w:val="Heading3"/>
      </w:pPr>
      <w:bookmarkStart w:id="111" w:name="_Toc239762721"/>
      <w:r>
        <w:t>9.4.2 Workforce Planning</w:t>
      </w:r>
      <w:bookmarkEnd w:id="111"/>
    </w:p>
    <w:p w14:paraId="1F4D3955" w14:textId="77777777" w:rsidR="00BE47E5" w:rsidRDefault="00571F99">
      <w:r>
        <w:t xml:space="preserve">In support of the workforce, EverAfter Weddings will adopt </w:t>
      </w:r>
      <w:r>
        <w:rPr>
          <w:b/>
          <w:bCs/>
        </w:rPr>
        <w:t>workforce demand forecasting</w:t>
      </w:r>
      <w:r>
        <w:t xml:space="preserve">. The Society for Human Resource Management (SHRM) defines workforce demand forecasting as crucial for meeting the requirements of an organisation based on full-time equivalents (FTEs), skills, and labour capacity in terms of effectively executing strategy and meeting goals (ANA, 2020). For EverAfter Weddings, the planning will help to harness funnel conversion from inquiry to booking and seasonality concentration, where insufficient and permanent hire becomes more efficient than variable staffing. Thus, workforce flexibility will be managed through a freelance bench. </w:t>
      </w:r>
    </w:p>
    <w:p w14:paraId="709D353D" w14:textId="77777777" w:rsidR="00BE47E5" w:rsidRDefault="00571F99">
      <w:pPr>
        <w:pStyle w:val="Heading3"/>
      </w:pPr>
      <w:bookmarkStart w:id="112" w:name="_Toc239762722"/>
      <w:r>
        <w:lastRenderedPageBreak/>
        <w:t>9.4.3 Recruitment and Selection</w:t>
      </w:r>
      <w:bookmarkEnd w:id="112"/>
    </w:p>
    <w:p w14:paraId="5A104A50" w14:textId="77777777" w:rsidR="00BE47E5" w:rsidRDefault="00571F99">
      <w:pPr>
        <w:spacing w:before="0" w:after="160"/>
      </w:pPr>
      <w:r>
        <w:t xml:space="preserve">EverAfter Weddings will follow a </w:t>
      </w:r>
      <w:r>
        <w:rPr>
          <w:b/>
          <w:bCs/>
        </w:rPr>
        <w:t>person–organisation (P–O) fit approach</w:t>
      </w:r>
      <w:r>
        <w:t xml:space="preserve"> in support of a client-centric attitude. Paleń-Tondel (2025) cites the P–O fit approach as significant in translating values into compatibility between employees and organisations, and it evolves with the employment lifecycle needs of an individual and as conditions change in an organisation. In this regard, recruitment channels of EverAfter Weddings will focus on niche industry networks and supplier referrals in terms of attracting culturally aligned candidates having a familiarity with evolving wedding boutique planning ethos of the UK, particularly London. As a result, the section will leverage initial screening of portfolio and scenario-based motivation to ensure long-term quality and reduce market risk.</w:t>
      </w:r>
    </w:p>
    <w:p w14:paraId="3DFFC14B" w14:textId="77777777" w:rsidR="00BE47E5" w:rsidRDefault="00571F99">
      <w:pPr>
        <w:pStyle w:val="Heading3"/>
      </w:pPr>
      <w:bookmarkStart w:id="113" w:name="_Toc239762723"/>
      <w:r>
        <w:t>9.4.4 Training, Reward &amp; Motivation</w:t>
      </w:r>
      <w:bookmarkEnd w:id="113"/>
    </w:p>
    <w:p w14:paraId="17A7391C" w14:textId="77777777" w:rsidR="00BE47E5" w:rsidRDefault="00571F99">
      <w:pPr>
        <w:spacing w:before="0" w:after="160"/>
      </w:pPr>
      <w:r>
        <w:t xml:space="preserve">In terms of meeting workplace needs, the human resource management approach for EverAfter Weddings will align with Herzberg's two-factor model. Lee </w:t>
      </w:r>
      <w:r w:rsidR="0019204E" w:rsidRPr="0019204E">
        <w:rPr>
          <w:i/>
          <w:iCs/>
        </w:rPr>
        <w:t>et al</w:t>
      </w:r>
      <w:r>
        <w:rPr>
          <w:i/>
          <w:iCs/>
        </w:rPr>
        <w:t>.</w:t>
      </w:r>
      <w:r>
        <w:t xml:space="preserve"> (2022) suggest that the two-factor theory of Herzberg shows the significance of sets of factors, motivation and hygiene factors in influencing the parameters of job satisfaction and dissatisfaction. The formal training of EverAfter Weddings will meet CPD (Continuing Professional Development) accreditation in terms of ensuring that the employee meets Continuing Professional Development standards of the UK (CPD Group, 2026). Besides, rewards will help to balance hygiene and motivators, where financial rewards will include base salary plus profit, and non-financial rewards will include autonomy in managing client portfolio and recognition based on client testimonials. Motivation strategy will be ensured with a flexible working environment and work-life balance, particularly during peak season.</w:t>
      </w:r>
    </w:p>
    <w:p w14:paraId="05469901" w14:textId="77777777" w:rsidR="00BE47E5" w:rsidRDefault="00571F99">
      <w:pPr>
        <w:pStyle w:val="Heading2"/>
      </w:pPr>
      <w:bookmarkStart w:id="114" w:name="_Toc239762724"/>
      <w:r>
        <w:t>9.5 Integration and conclusion</w:t>
      </w:r>
      <w:bookmarkEnd w:id="114"/>
    </w:p>
    <w:p w14:paraId="006866D3" w14:textId="77777777" w:rsidR="00BE47E5" w:rsidRDefault="00571F99">
      <w:pPr>
        <w:spacing w:before="0" w:after="160"/>
      </w:pPr>
      <w:r>
        <w:t xml:space="preserve">The business model plan for EverAfter Weddings London demonstrates internal consistency across financial, marketing and sales, and human capital management. The customer journey and funnel approach/relationship marketing shows a direct link with workforce planning, where demand forecasting is ensured to drive capacity decisions from freelance to permanent hires. The plan also reflects the achievement of scalability through a low fixed cost base, standard operating procedures and a curated supplier panel and referral-driven relationship marketing strategy. The </w:t>
      </w:r>
      <w:r>
        <w:lastRenderedPageBreak/>
        <w:t>major assumption of planning centres on enquiry generation from digital channels, conversion effectiveness and supplier reliability. However, risks include seasonality concentration, supplier failure and demand volatility, which must be mitigated through flexible resourcing, off-peak incentives and cash flow management.</w:t>
      </w:r>
    </w:p>
    <w:p w14:paraId="403D6D9E" w14:textId="77777777" w:rsidR="00BE47E5" w:rsidRDefault="00BE47E5"/>
    <w:p w14:paraId="0FA30C63" w14:textId="77777777" w:rsidR="00BE47E5" w:rsidRDefault="00BE47E5"/>
    <w:p w14:paraId="7D1EE67C" w14:textId="77777777" w:rsidR="00BE47E5" w:rsidRDefault="00BE47E5"/>
    <w:p w14:paraId="257D2FEA" w14:textId="77777777" w:rsidR="00BE47E5" w:rsidRDefault="00571F99">
      <w:pPr>
        <w:pStyle w:val="Heading1"/>
        <w:spacing w:before="240" w:after="240"/>
      </w:pPr>
      <w:bookmarkStart w:id="115" w:name="_heading=h.s63xbb3rdsx2" w:colFirst="0" w:colLast="0"/>
      <w:bookmarkEnd w:id="115"/>
      <w:r>
        <w:br w:type="page"/>
      </w:r>
    </w:p>
    <w:p w14:paraId="4EA3EA11" w14:textId="77777777" w:rsidR="00BE47E5" w:rsidRDefault="00571F99">
      <w:pPr>
        <w:pStyle w:val="Heading1"/>
        <w:spacing w:before="240" w:after="240"/>
        <w:rPr>
          <w:shd w:val="clear" w:color="auto" w:fill="C9DAF8"/>
        </w:rPr>
      </w:pPr>
      <w:bookmarkStart w:id="116" w:name="_Toc239762725"/>
      <w:r>
        <w:lastRenderedPageBreak/>
        <w:t>Chapter 10: Operations Plan</w:t>
      </w:r>
      <w:bookmarkEnd w:id="116"/>
    </w:p>
    <w:p w14:paraId="015761A6" w14:textId="77777777" w:rsidR="00BE47E5" w:rsidRDefault="00571F99">
      <w:pPr>
        <w:pStyle w:val="Heading2"/>
      </w:pPr>
      <w:bookmarkStart w:id="117" w:name="_Toc239762726"/>
      <w:r>
        <w:t>10.1 Operating Model, Scope, and Frameworks</w:t>
      </w:r>
      <w:bookmarkEnd w:id="117"/>
    </w:p>
    <w:p w14:paraId="1049DE1F" w14:textId="77777777" w:rsidR="00BE47E5" w:rsidRDefault="00571F99">
      <w:r>
        <w:t xml:space="preserve">The Operating Model Scope mainly defines the boundaries, core functions, as well as structural limits that are essential to deliver personalised wedding experiences for developing the EverAfter Wedding within London. The target market is premium, highly personalised weddings in London, as wedding costs in London are double those in Wales. Wales has been the cheapest region to get married in the UK, as the cost of a wedding is £15,500 on average in 2023, which is almost double that of London (Espinosa, 2025). The framework integrates SERVQUAL with the Resource-Based View framework to successfully build a sustainable competitive edge. </w:t>
      </w:r>
    </w:p>
    <w:p w14:paraId="7CDB034E" w14:textId="77777777" w:rsidR="00BE47E5" w:rsidRDefault="00571F99">
      <w:pPr>
        <w:pStyle w:val="Heading2"/>
      </w:pPr>
      <w:bookmarkStart w:id="118" w:name="_Toc239762727"/>
      <w:r>
        <w:t>10.2 Operational Workflow and Capacity</w:t>
      </w:r>
      <w:bookmarkEnd w:id="118"/>
    </w:p>
    <w:p w14:paraId="791ACDF1" w14:textId="77777777" w:rsidR="00BE47E5" w:rsidRDefault="00571F99">
      <w:pPr>
        <w:spacing w:before="0" w:after="0"/>
      </w:pPr>
      <w:r>
        <w:t xml:space="preserve">Event management is a significant process of key areas such as planning and organising. And exciting events like weddings (Akanshha, 2026). However, the process involved in the wedding event regarding the event is showcased in </w:t>
      </w:r>
      <w:r>
        <w:rPr>
          <w:b/>
          <w:bCs/>
          <w:i/>
          <w:iCs/>
        </w:rPr>
        <w:t>Figure 6</w:t>
      </w:r>
      <w:r>
        <w:t xml:space="preserve">. The key processes that will be prioritised and included in the operational activities involve understanding the needs of the client, </w:t>
      </w:r>
      <w:proofErr w:type="gramStart"/>
      <w:r>
        <w:t>making a plan</w:t>
      </w:r>
      <w:proofErr w:type="gramEnd"/>
      <w:r>
        <w:t xml:space="preserve">, and creating a budget too. Next steps include venue and vendor booking, design and promotion if required and proper coordination and execution. The remaining significant steps in the workflow include Event Day Management and Wrap-up and Feedback. </w:t>
      </w:r>
    </w:p>
    <w:p w14:paraId="145B8FDD" w14:textId="77777777" w:rsidR="00BE47E5" w:rsidRDefault="00571F99">
      <w:pPr>
        <w:rPr>
          <w:b/>
          <w:bCs/>
        </w:rPr>
      </w:pPr>
      <w:r>
        <w:rPr>
          <w:b/>
          <w:bCs/>
        </w:rPr>
        <w:t>Figure 6. Operational Workflow of Event Management</w:t>
      </w:r>
    </w:p>
    <w:p w14:paraId="17AAC7C3" w14:textId="77777777" w:rsidR="00BE47E5" w:rsidRDefault="00571F99">
      <w:pPr>
        <w:spacing w:before="0" w:after="0"/>
        <w:jc w:val="center"/>
      </w:pPr>
      <w:r>
        <w:rPr>
          <w:noProof/>
        </w:rPr>
        <w:lastRenderedPageBreak/>
        <w:drawing>
          <wp:inline distT="114300" distB="114300" distL="114300" distR="114300" wp14:anchorId="13CC209C" wp14:editId="190BC589">
            <wp:extent cx="5505450" cy="2871788"/>
            <wp:effectExtent l="38100" t="38100" r="38100" b="38100"/>
            <wp:docPr id="6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505450" cy="2871788"/>
                    </a:xfrm>
                    <a:prstGeom prst="rect">
                      <a:avLst/>
                    </a:prstGeom>
                    <a:ln w="38100">
                      <a:solidFill>
                        <a:srgbClr val="000000"/>
                      </a:solidFill>
                      <a:prstDash val="solid"/>
                    </a:ln>
                  </pic:spPr>
                </pic:pic>
              </a:graphicData>
            </a:graphic>
          </wp:inline>
        </w:drawing>
      </w:r>
    </w:p>
    <w:p w14:paraId="0DBE3958" w14:textId="77777777" w:rsidR="00BE47E5" w:rsidRDefault="00571F99">
      <w:pPr>
        <w:spacing w:before="0" w:after="0"/>
      </w:pPr>
      <w:r>
        <w:t>Source: Self-Developed</w:t>
      </w:r>
    </w:p>
    <w:p w14:paraId="55AA8C9B" w14:textId="77777777" w:rsidR="00BE47E5" w:rsidRDefault="00571F99">
      <w:pPr>
        <w:spacing w:before="0" w:after="0"/>
      </w:pPr>
      <w:r>
        <w:t xml:space="preserve">Apart from these initiatives, there can be the incorporation of AI within wedding planning, as it may provide key advantages, and its budget needs to be set earlier. The use of Artificial Intelligence (AI) in work processes may assist in automating tasks that allow for saving the time of the planners. Additionally, properly leveraging AI within the wedding planning industry may help enhance efficiency in numerous aspects (Paduano, 2025). The concepts associated with AI may be applied that may help to cut operational costs and reduce errors, which allows for more profitable and better outcomes. </w:t>
      </w:r>
    </w:p>
    <w:p w14:paraId="0AE0F386" w14:textId="77777777" w:rsidR="00BE47E5" w:rsidRDefault="00571F99">
      <w:pPr>
        <w:pStyle w:val="Heading2"/>
      </w:pPr>
      <w:bookmarkStart w:id="119" w:name="_Toc239762728"/>
      <w:r>
        <w:t>10.3 Location, Facilities, Equipment, and Technology</w:t>
      </w:r>
      <w:bookmarkEnd w:id="119"/>
    </w:p>
    <w:p w14:paraId="72EB0DA7" w14:textId="77777777" w:rsidR="00BE47E5" w:rsidRDefault="00571F99">
      <w:pPr>
        <w:spacing w:before="0" w:after="0"/>
        <w:rPr>
          <w:b/>
          <w:bCs/>
        </w:rPr>
      </w:pPr>
      <w:r>
        <w:rPr>
          <w:b/>
          <w:bCs/>
        </w:rPr>
        <w:t>Table 16. Location, Facilities, Equipment, and Technology</w:t>
      </w:r>
    </w:p>
    <w:sdt>
      <w:sdtPr>
        <w:tag w:val="goog_rdk_9"/>
        <w:id w:val="-468363744"/>
        <w:lock w:val="contentLocked"/>
      </w:sdtPr>
      <w:sdtContent>
        <w:tbl>
          <w:tblPr>
            <w:tblStyle w:val="affff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7320"/>
          </w:tblGrid>
          <w:tr w:rsidR="00BE47E5" w14:paraId="54A34311" w14:textId="77777777">
            <w:tc>
              <w:tcPr>
                <w:tcW w:w="2040" w:type="dxa"/>
                <w:shd w:val="clear" w:color="auto" w:fill="FFF2CC"/>
                <w:tcMar>
                  <w:top w:w="100" w:type="dxa"/>
                  <w:left w:w="100" w:type="dxa"/>
                  <w:bottom w:w="100" w:type="dxa"/>
                  <w:right w:w="100" w:type="dxa"/>
                </w:tcMar>
              </w:tcPr>
              <w:p w14:paraId="3E77C5CA" w14:textId="77777777" w:rsidR="00BE47E5" w:rsidRDefault="00571F99">
                <w:pPr>
                  <w:widowControl w:val="0"/>
                  <w:spacing w:before="0" w:line="240" w:lineRule="auto"/>
                  <w:jc w:val="center"/>
                  <w:rPr>
                    <w:b/>
                    <w:bCs/>
                  </w:rPr>
                </w:pPr>
                <w:r>
                  <w:rPr>
                    <w:b/>
                    <w:bCs/>
                  </w:rPr>
                  <w:t>Category</w:t>
                </w:r>
              </w:p>
            </w:tc>
            <w:tc>
              <w:tcPr>
                <w:tcW w:w="7320" w:type="dxa"/>
                <w:shd w:val="clear" w:color="auto" w:fill="FFF2CC"/>
                <w:tcMar>
                  <w:top w:w="100" w:type="dxa"/>
                  <w:left w:w="100" w:type="dxa"/>
                  <w:bottom w:w="100" w:type="dxa"/>
                  <w:right w:w="100" w:type="dxa"/>
                </w:tcMar>
              </w:tcPr>
              <w:p w14:paraId="13EBB59F" w14:textId="77777777" w:rsidR="00BE47E5" w:rsidRDefault="00571F99">
                <w:pPr>
                  <w:widowControl w:val="0"/>
                  <w:spacing w:before="0" w:line="240" w:lineRule="auto"/>
                  <w:jc w:val="center"/>
                  <w:rPr>
                    <w:b/>
                    <w:bCs/>
                  </w:rPr>
                </w:pPr>
                <w:r>
                  <w:rPr>
                    <w:b/>
                    <w:bCs/>
                  </w:rPr>
                  <w:t>Details &amp; Requirements</w:t>
                </w:r>
              </w:p>
            </w:tc>
          </w:tr>
          <w:tr w:rsidR="00BE47E5" w14:paraId="347898EF" w14:textId="77777777">
            <w:tc>
              <w:tcPr>
                <w:tcW w:w="2040" w:type="dxa"/>
                <w:shd w:val="clear" w:color="auto" w:fill="F3F3F3"/>
                <w:tcMar>
                  <w:top w:w="100" w:type="dxa"/>
                  <w:left w:w="100" w:type="dxa"/>
                  <w:bottom w:w="100" w:type="dxa"/>
                  <w:right w:w="100" w:type="dxa"/>
                </w:tcMar>
              </w:tcPr>
              <w:p w14:paraId="1650C6C2" w14:textId="77777777" w:rsidR="00BE47E5" w:rsidRDefault="00571F99">
                <w:pPr>
                  <w:widowControl w:val="0"/>
                  <w:spacing w:before="0" w:after="0" w:line="240" w:lineRule="auto"/>
                  <w:jc w:val="center"/>
                  <w:rPr>
                    <w:b/>
                    <w:bCs/>
                  </w:rPr>
                </w:pPr>
                <w:r>
                  <w:rPr>
                    <w:b/>
                    <w:bCs/>
                  </w:rPr>
                  <w:t>Locations</w:t>
                </w:r>
              </w:p>
            </w:tc>
            <w:tc>
              <w:tcPr>
                <w:tcW w:w="7320" w:type="dxa"/>
                <w:shd w:val="clear" w:color="auto" w:fill="F3F3F3"/>
                <w:tcMar>
                  <w:top w:w="100" w:type="dxa"/>
                  <w:left w:w="100" w:type="dxa"/>
                  <w:bottom w:w="100" w:type="dxa"/>
                  <w:right w:w="100" w:type="dxa"/>
                </w:tcMar>
              </w:tcPr>
              <w:p w14:paraId="33E5C350" w14:textId="77777777" w:rsidR="00BE47E5" w:rsidRDefault="00571F99">
                <w:pPr>
                  <w:widowControl w:val="0"/>
                  <w:spacing w:before="0" w:line="240" w:lineRule="auto"/>
                </w:pPr>
                <w:r>
                  <w:rPr>
                    <w:b/>
                    <w:bCs/>
                  </w:rPr>
                  <w:t xml:space="preserve">-Central London: </w:t>
                </w:r>
                <w:r>
                  <w:t>High-end client consultations, boutique office.</w:t>
                </w:r>
              </w:p>
              <w:p w14:paraId="1082AECE" w14:textId="77777777" w:rsidR="00BE47E5" w:rsidRDefault="00571F99">
                <w:pPr>
                  <w:widowControl w:val="0"/>
                  <w:spacing w:before="0" w:line="240" w:lineRule="auto"/>
                </w:pPr>
                <w:r>
                  <w:rPr>
                    <w:b/>
                    <w:bCs/>
                  </w:rPr>
                  <w:t>-West London:</w:t>
                </w:r>
                <w:r>
                  <w:t xml:space="preserve"> Both Premium storage and a logistics hub.</w:t>
                </w:r>
              </w:p>
              <w:p w14:paraId="0078C70B" w14:textId="77777777" w:rsidR="00BE47E5" w:rsidRDefault="00571F99">
                <w:pPr>
                  <w:widowControl w:val="0"/>
                  <w:spacing w:before="0" w:line="240" w:lineRule="auto"/>
                </w:pPr>
                <w:r>
                  <w:rPr>
                    <w:b/>
                    <w:bCs/>
                  </w:rPr>
                  <w:t xml:space="preserve">-North, South, &amp; East London: </w:t>
                </w:r>
                <w:r>
                  <w:t>Required regional satellite coordination desks along with the local vendor liaisons.</w:t>
                </w:r>
              </w:p>
            </w:tc>
          </w:tr>
          <w:tr w:rsidR="00BE47E5" w14:paraId="39CF7C9F" w14:textId="77777777">
            <w:tc>
              <w:tcPr>
                <w:tcW w:w="2040" w:type="dxa"/>
                <w:shd w:val="clear" w:color="auto" w:fill="F3F3F3"/>
                <w:tcMar>
                  <w:top w:w="100" w:type="dxa"/>
                  <w:left w:w="100" w:type="dxa"/>
                  <w:bottom w:w="100" w:type="dxa"/>
                  <w:right w:w="100" w:type="dxa"/>
                </w:tcMar>
              </w:tcPr>
              <w:p w14:paraId="118FDB8D" w14:textId="77777777" w:rsidR="00BE47E5" w:rsidRDefault="00571F99">
                <w:pPr>
                  <w:widowControl w:val="0"/>
                  <w:spacing w:before="0" w:after="0" w:line="240" w:lineRule="auto"/>
                  <w:jc w:val="center"/>
                  <w:rPr>
                    <w:b/>
                    <w:bCs/>
                  </w:rPr>
                </w:pPr>
                <w:r>
                  <w:rPr>
                    <w:b/>
                    <w:bCs/>
                  </w:rPr>
                  <w:t>Facilities &amp; Premises</w:t>
                </w:r>
              </w:p>
            </w:tc>
            <w:tc>
              <w:tcPr>
                <w:tcW w:w="7320" w:type="dxa"/>
                <w:shd w:val="clear" w:color="auto" w:fill="F3F3F3"/>
                <w:tcMar>
                  <w:top w:w="100" w:type="dxa"/>
                  <w:left w:w="100" w:type="dxa"/>
                  <w:bottom w:w="100" w:type="dxa"/>
                  <w:right w:w="100" w:type="dxa"/>
                </w:tcMar>
              </w:tcPr>
              <w:p w14:paraId="56E65D37" w14:textId="77777777" w:rsidR="00BE47E5" w:rsidRDefault="00571F99">
                <w:pPr>
                  <w:widowControl w:val="0"/>
                  <w:spacing w:before="0" w:line="240" w:lineRule="auto"/>
                </w:pPr>
                <w:r>
                  <w:rPr>
                    <w:b/>
                    <w:bCs/>
                  </w:rPr>
                  <w:t xml:space="preserve">-Type/Size: </w:t>
                </w:r>
                <w:r>
                  <w:t xml:space="preserve">1,500 sq. ft. central hub + 4,500 sq. ft. West London storage </w:t>
                </w:r>
                <w:r>
                  <w:lastRenderedPageBreak/>
                  <w:t>and warehouse.</w:t>
                </w:r>
              </w:p>
              <w:p w14:paraId="5E92F6E2" w14:textId="77777777" w:rsidR="00BE47E5" w:rsidRDefault="00571F99">
                <w:pPr>
                  <w:widowControl w:val="0"/>
                  <w:spacing w:before="0" w:line="240" w:lineRule="auto"/>
                </w:pPr>
                <w:r>
                  <w:rPr>
                    <w:b/>
                    <w:bCs/>
                  </w:rPr>
                  <w:t>-Layout:</w:t>
                </w:r>
                <w:r>
                  <w:t xml:space="preserve"> Open-plan design studio, inventory staging zones,  private client consultation pods, and secure loading dock</w:t>
                </w:r>
              </w:p>
              <w:p w14:paraId="471633D6" w14:textId="77777777" w:rsidR="00BE47E5" w:rsidRDefault="00571F99">
                <w:pPr>
                  <w:widowControl w:val="0"/>
                  <w:spacing w:before="0" w:line="240" w:lineRule="auto"/>
                </w:pPr>
                <w:r>
                  <w:rPr>
                    <w:b/>
                    <w:bCs/>
                  </w:rPr>
                  <w:t xml:space="preserve">-Accessibility &amp; Security: </w:t>
                </w:r>
                <w:r>
                  <w:t>ADA-compliant ramps,  alarmed storage bays, 24/7 CCTV, and biometric access control</w:t>
                </w:r>
              </w:p>
            </w:tc>
          </w:tr>
          <w:tr w:rsidR="00BE47E5" w14:paraId="565B88CB" w14:textId="77777777">
            <w:tc>
              <w:tcPr>
                <w:tcW w:w="2040" w:type="dxa"/>
                <w:shd w:val="clear" w:color="auto" w:fill="F3F3F3"/>
                <w:tcMar>
                  <w:top w:w="100" w:type="dxa"/>
                  <w:left w:w="100" w:type="dxa"/>
                  <w:bottom w:w="100" w:type="dxa"/>
                  <w:right w:w="100" w:type="dxa"/>
                </w:tcMar>
              </w:tcPr>
              <w:p w14:paraId="67ECBE78" w14:textId="77777777" w:rsidR="00BE47E5" w:rsidRDefault="00571F99">
                <w:pPr>
                  <w:widowControl w:val="0"/>
                  <w:spacing w:before="0" w:after="0" w:line="240" w:lineRule="auto"/>
                  <w:jc w:val="center"/>
                  <w:rPr>
                    <w:b/>
                    <w:bCs/>
                  </w:rPr>
                </w:pPr>
                <w:r>
                  <w:rPr>
                    <w:b/>
                    <w:bCs/>
                  </w:rPr>
                  <w:lastRenderedPageBreak/>
                  <w:t>Equipment</w:t>
                </w:r>
              </w:p>
            </w:tc>
            <w:tc>
              <w:tcPr>
                <w:tcW w:w="7320" w:type="dxa"/>
                <w:shd w:val="clear" w:color="auto" w:fill="F3F3F3"/>
                <w:tcMar>
                  <w:top w:w="100" w:type="dxa"/>
                  <w:left w:w="100" w:type="dxa"/>
                  <w:bottom w:w="100" w:type="dxa"/>
                  <w:right w:w="100" w:type="dxa"/>
                </w:tcMar>
              </w:tcPr>
              <w:p w14:paraId="0053F237" w14:textId="77777777" w:rsidR="00BE47E5" w:rsidRDefault="00571F99">
                <w:pPr>
                  <w:widowControl w:val="0"/>
                  <w:spacing w:before="0" w:line="240" w:lineRule="auto"/>
                </w:pPr>
                <w:r>
                  <w:rPr>
                    <w:b/>
                    <w:bCs/>
                  </w:rPr>
                  <w:t>-Machinery/Tools:</w:t>
                </w:r>
                <w:r>
                  <w:t xml:space="preserve"> Professional AV presentation gear, pipe-and-drape systems,  event setup kits</w:t>
                </w:r>
              </w:p>
              <w:p w14:paraId="2F7FDBAF" w14:textId="77777777" w:rsidR="00BE47E5" w:rsidRDefault="00571F99">
                <w:pPr>
                  <w:widowControl w:val="0"/>
                  <w:spacing w:before="0" w:line="240" w:lineRule="auto"/>
                </w:pPr>
                <w:r>
                  <w:rPr>
                    <w:b/>
                    <w:bCs/>
                  </w:rPr>
                  <w:t>-Vehicles:</w:t>
                </w:r>
                <w:r>
                  <w:t xml:space="preserve"> 3 branded cargo vans mainly for decor and equipment transport.</w:t>
                </w:r>
              </w:p>
              <w:p w14:paraId="571B88CA" w14:textId="77777777" w:rsidR="00BE47E5" w:rsidRDefault="00571F99">
                <w:pPr>
                  <w:widowControl w:val="0"/>
                  <w:spacing w:before="0" w:line="240" w:lineRule="auto"/>
                </w:pPr>
                <w:r>
                  <w:rPr>
                    <w:b/>
                    <w:bCs/>
                  </w:rPr>
                  <w:t>-Acquisition/Maintenance:</w:t>
                </w:r>
                <w:r>
                  <w:t xml:space="preserve"> Leased vehicles, particularly on 3-year contracts and annual service contracts for both AV and heavy gear.</w:t>
                </w:r>
              </w:p>
            </w:tc>
          </w:tr>
          <w:tr w:rsidR="00BE47E5" w14:paraId="59877DCF" w14:textId="77777777">
            <w:tc>
              <w:tcPr>
                <w:tcW w:w="2040" w:type="dxa"/>
                <w:shd w:val="clear" w:color="auto" w:fill="F3F3F3"/>
                <w:tcMar>
                  <w:top w:w="100" w:type="dxa"/>
                  <w:left w:w="100" w:type="dxa"/>
                  <w:bottom w:w="100" w:type="dxa"/>
                  <w:right w:w="100" w:type="dxa"/>
                </w:tcMar>
              </w:tcPr>
              <w:p w14:paraId="109BC4AB" w14:textId="77777777" w:rsidR="00BE47E5" w:rsidRDefault="00571F99">
                <w:pPr>
                  <w:widowControl w:val="0"/>
                  <w:spacing w:before="0" w:after="0" w:line="240" w:lineRule="auto"/>
                  <w:jc w:val="center"/>
                  <w:rPr>
                    <w:b/>
                    <w:bCs/>
                  </w:rPr>
                </w:pPr>
                <w:r>
                  <w:rPr>
                    <w:b/>
                    <w:bCs/>
                  </w:rPr>
                  <w:t>Customer-Facing Tech</w:t>
                </w:r>
              </w:p>
            </w:tc>
            <w:tc>
              <w:tcPr>
                <w:tcW w:w="7320" w:type="dxa"/>
                <w:shd w:val="clear" w:color="auto" w:fill="F3F3F3"/>
                <w:tcMar>
                  <w:top w:w="100" w:type="dxa"/>
                  <w:left w:w="100" w:type="dxa"/>
                  <w:bottom w:w="100" w:type="dxa"/>
                  <w:right w:w="100" w:type="dxa"/>
                </w:tcMar>
              </w:tcPr>
              <w:p w14:paraId="42D47D55" w14:textId="77777777" w:rsidR="00BE47E5" w:rsidRDefault="00571F99">
                <w:pPr>
                  <w:widowControl w:val="0"/>
                  <w:spacing w:before="0" w:line="240" w:lineRule="auto"/>
                </w:pPr>
                <w:r>
                  <w:rPr>
                    <w:b/>
                    <w:bCs/>
                  </w:rPr>
                  <w:t>-Website/App:</w:t>
                </w:r>
                <w:r>
                  <w:t xml:space="preserve"> Custom client portal and  mobile-responsive portfolio </w:t>
                </w:r>
              </w:p>
              <w:p w14:paraId="6CD8FBF8" w14:textId="77777777" w:rsidR="00BE47E5" w:rsidRDefault="00571F99">
                <w:pPr>
                  <w:widowControl w:val="0"/>
                  <w:spacing w:before="0" w:line="240" w:lineRule="auto"/>
                </w:pPr>
                <w:r>
                  <w:rPr>
                    <w:b/>
                    <w:bCs/>
                  </w:rPr>
                  <w:t>-Operations:</w:t>
                </w:r>
                <w:r>
                  <w:t xml:space="preserve"> Key operations include integrated booking calendar, automated invoicing, Stripe payment gateway and digital mood boards </w:t>
                </w:r>
              </w:p>
              <w:p w14:paraId="5B474DFB" w14:textId="77777777" w:rsidR="00BE47E5" w:rsidRDefault="00571F99">
                <w:pPr>
                  <w:widowControl w:val="0"/>
                  <w:spacing w:before="0" w:line="240" w:lineRule="auto"/>
                </w:pPr>
                <w:r>
                  <w:t>-</w:t>
                </w:r>
                <w:r>
                  <w:rPr>
                    <w:b/>
                    <w:bCs/>
                  </w:rPr>
                  <w:t>CRM/Loyalty:</w:t>
                </w:r>
                <w:r>
                  <w:t xml:space="preserve"> HubSpot CRM for post-wedding automated feedback/referral loops and even for lead tracking</w:t>
                </w:r>
              </w:p>
            </w:tc>
          </w:tr>
        </w:tbl>
      </w:sdtContent>
    </w:sdt>
    <w:p w14:paraId="3DF2500E" w14:textId="77777777" w:rsidR="00BE47E5" w:rsidRDefault="00571F99">
      <w:pPr>
        <w:spacing w:after="0"/>
      </w:pPr>
      <w:r>
        <w:t>Source: Self-Developed</w:t>
      </w:r>
    </w:p>
    <w:p w14:paraId="13F60B78" w14:textId="77777777" w:rsidR="00BE47E5" w:rsidRDefault="00571F99">
      <w:pPr>
        <w:pStyle w:val="Heading2"/>
      </w:pPr>
      <w:bookmarkStart w:id="120" w:name="_Toc239762729"/>
      <w:r>
        <w:t>10.4 Supply Chain, Procurement, Inventory, and Logistics</w:t>
      </w:r>
      <w:bookmarkEnd w:id="120"/>
    </w:p>
    <w:p w14:paraId="6122C106" w14:textId="77777777" w:rsidR="00BE47E5" w:rsidRDefault="00571F99">
      <w:pPr>
        <w:rPr>
          <w:b/>
          <w:bCs/>
        </w:rPr>
      </w:pPr>
      <w:r>
        <w:rPr>
          <w:b/>
          <w:bCs/>
        </w:rPr>
        <w:t>Table 17. Supply Chain, Procurement, Inventory, and Logistics</w:t>
      </w:r>
    </w:p>
    <w:sdt>
      <w:sdtPr>
        <w:tag w:val="goog_rdk_10"/>
        <w:id w:val="721311876"/>
        <w:lock w:val="contentLocked"/>
      </w:sdtPr>
      <w:sdtContent>
        <w:tbl>
          <w:tblPr>
            <w:tblStyle w:val="affff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3585"/>
            <w:gridCol w:w="4095"/>
          </w:tblGrid>
          <w:tr w:rsidR="00BE47E5" w14:paraId="69E281BF" w14:textId="77777777">
            <w:tc>
              <w:tcPr>
                <w:tcW w:w="1680" w:type="dxa"/>
                <w:shd w:val="clear" w:color="auto" w:fill="F9CB9C"/>
                <w:tcMar>
                  <w:top w:w="100" w:type="dxa"/>
                  <w:left w:w="100" w:type="dxa"/>
                  <w:bottom w:w="100" w:type="dxa"/>
                  <w:right w:w="100" w:type="dxa"/>
                </w:tcMar>
              </w:tcPr>
              <w:p w14:paraId="0D53F97F" w14:textId="77777777" w:rsidR="00BE47E5" w:rsidRDefault="00571F99">
                <w:pPr>
                  <w:widowControl w:val="0"/>
                  <w:spacing w:before="0" w:after="0" w:line="240" w:lineRule="auto"/>
                  <w:jc w:val="center"/>
                  <w:rPr>
                    <w:b/>
                    <w:bCs/>
                  </w:rPr>
                </w:pPr>
                <w:r>
                  <w:rPr>
                    <w:b/>
                    <w:bCs/>
                  </w:rPr>
                  <w:t>Concept</w:t>
                </w:r>
              </w:p>
            </w:tc>
            <w:tc>
              <w:tcPr>
                <w:tcW w:w="3585" w:type="dxa"/>
                <w:shd w:val="clear" w:color="auto" w:fill="F9CB9C"/>
                <w:tcMar>
                  <w:top w:w="100" w:type="dxa"/>
                  <w:left w:w="100" w:type="dxa"/>
                  <w:bottom w:w="100" w:type="dxa"/>
                  <w:right w:w="100" w:type="dxa"/>
                </w:tcMar>
              </w:tcPr>
              <w:p w14:paraId="69972958" w14:textId="77777777" w:rsidR="00BE47E5" w:rsidRDefault="00571F99">
                <w:pPr>
                  <w:widowControl w:val="0"/>
                  <w:spacing w:before="0" w:after="0" w:line="240" w:lineRule="auto"/>
                  <w:jc w:val="center"/>
                  <w:rPr>
                    <w:b/>
                    <w:bCs/>
                  </w:rPr>
                </w:pPr>
                <w:r>
                  <w:rPr>
                    <w:b/>
                    <w:bCs/>
                  </w:rPr>
                  <w:t>Definition</w:t>
                </w:r>
              </w:p>
            </w:tc>
            <w:tc>
              <w:tcPr>
                <w:tcW w:w="4095" w:type="dxa"/>
                <w:shd w:val="clear" w:color="auto" w:fill="F9CB9C"/>
                <w:tcMar>
                  <w:top w:w="100" w:type="dxa"/>
                  <w:left w:w="100" w:type="dxa"/>
                  <w:bottom w:w="100" w:type="dxa"/>
                  <w:right w:w="100" w:type="dxa"/>
                </w:tcMar>
              </w:tcPr>
              <w:p w14:paraId="6719F540" w14:textId="77777777" w:rsidR="00BE47E5" w:rsidRDefault="00571F99">
                <w:pPr>
                  <w:widowControl w:val="0"/>
                  <w:spacing w:before="0" w:after="0" w:line="240" w:lineRule="auto"/>
                  <w:jc w:val="center"/>
                  <w:rPr>
                    <w:b/>
                    <w:bCs/>
                  </w:rPr>
                </w:pPr>
                <w:r>
                  <w:rPr>
                    <w:b/>
                    <w:bCs/>
                  </w:rPr>
                  <w:t>Application for EverAfter Weddings in London</w:t>
                </w:r>
              </w:p>
            </w:tc>
          </w:tr>
          <w:tr w:rsidR="00BE47E5" w14:paraId="0DCA8899" w14:textId="77777777">
            <w:tc>
              <w:tcPr>
                <w:tcW w:w="1680" w:type="dxa"/>
                <w:tcMar>
                  <w:top w:w="100" w:type="dxa"/>
                  <w:left w:w="100" w:type="dxa"/>
                  <w:bottom w:w="100" w:type="dxa"/>
                  <w:right w:w="100" w:type="dxa"/>
                </w:tcMar>
              </w:tcPr>
              <w:p w14:paraId="31987300" w14:textId="77777777" w:rsidR="00BE47E5" w:rsidRDefault="00571F99">
                <w:pPr>
                  <w:widowControl w:val="0"/>
                  <w:spacing w:before="0" w:after="0" w:line="240" w:lineRule="auto"/>
                  <w:rPr>
                    <w:b/>
                    <w:bCs/>
                  </w:rPr>
                </w:pPr>
                <w:r>
                  <w:rPr>
                    <w:b/>
                    <w:bCs/>
                  </w:rPr>
                  <w:t>Supply Chain</w:t>
                </w:r>
              </w:p>
            </w:tc>
            <w:tc>
              <w:tcPr>
                <w:tcW w:w="3585" w:type="dxa"/>
                <w:tcMar>
                  <w:top w:w="100" w:type="dxa"/>
                  <w:left w:w="100" w:type="dxa"/>
                  <w:bottom w:w="100" w:type="dxa"/>
                  <w:right w:w="100" w:type="dxa"/>
                </w:tcMar>
              </w:tcPr>
              <w:p w14:paraId="40808F15" w14:textId="77777777" w:rsidR="00BE47E5" w:rsidRDefault="00571F99">
                <w:pPr>
                  <w:widowControl w:val="0"/>
                  <w:spacing w:before="0" w:after="0" w:line="240" w:lineRule="auto"/>
                </w:pPr>
                <w:r>
                  <w:t xml:space="preserve">The entire network of organisations, required people, different activities and resources that are involved mainly in moving a service or any product from the supplier to the consumer. </w:t>
                </w:r>
              </w:p>
            </w:tc>
            <w:tc>
              <w:tcPr>
                <w:tcW w:w="4095" w:type="dxa"/>
                <w:tcMar>
                  <w:top w:w="100" w:type="dxa"/>
                  <w:left w:w="100" w:type="dxa"/>
                  <w:bottom w:w="100" w:type="dxa"/>
                  <w:right w:w="100" w:type="dxa"/>
                </w:tcMar>
              </w:tcPr>
              <w:p w14:paraId="1EFDE86E" w14:textId="77777777" w:rsidR="00BE47E5" w:rsidRDefault="00571F99">
                <w:pPr>
                  <w:widowControl w:val="0"/>
                  <w:spacing w:before="0" w:after="0" w:line="240" w:lineRule="auto"/>
                </w:pPr>
                <w:r>
                  <w:t>Properly managing the end-to-end network of floral farms, decor manufacturers, entertainment agencies, caterers, and venues to deliver the overall wedding experience.</w:t>
                </w:r>
              </w:p>
            </w:tc>
          </w:tr>
          <w:tr w:rsidR="00BE47E5" w14:paraId="6C8E88A2" w14:textId="77777777">
            <w:tc>
              <w:tcPr>
                <w:tcW w:w="1680" w:type="dxa"/>
                <w:tcMar>
                  <w:top w:w="100" w:type="dxa"/>
                  <w:left w:w="100" w:type="dxa"/>
                  <w:bottom w:w="100" w:type="dxa"/>
                  <w:right w:w="100" w:type="dxa"/>
                </w:tcMar>
              </w:tcPr>
              <w:p w14:paraId="2DE717BF" w14:textId="77777777" w:rsidR="00BE47E5" w:rsidRDefault="00571F99">
                <w:pPr>
                  <w:widowControl w:val="0"/>
                  <w:spacing w:before="0" w:after="0" w:line="240" w:lineRule="auto"/>
                  <w:rPr>
                    <w:b/>
                    <w:bCs/>
                  </w:rPr>
                </w:pPr>
                <w:r>
                  <w:rPr>
                    <w:b/>
                    <w:bCs/>
                  </w:rPr>
                  <w:t>Procurement</w:t>
                </w:r>
              </w:p>
            </w:tc>
            <w:tc>
              <w:tcPr>
                <w:tcW w:w="3585" w:type="dxa"/>
                <w:tcMar>
                  <w:top w:w="100" w:type="dxa"/>
                  <w:left w:w="100" w:type="dxa"/>
                  <w:bottom w:w="100" w:type="dxa"/>
                  <w:right w:w="100" w:type="dxa"/>
                </w:tcMar>
              </w:tcPr>
              <w:p w14:paraId="1586BCC7" w14:textId="77777777" w:rsidR="00BE47E5" w:rsidRDefault="00571F99">
                <w:pPr>
                  <w:widowControl w:val="0"/>
                  <w:spacing w:before="0" w:after="0" w:line="240" w:lineRule="auto"/>
                </w:pPr>
                <w:r>
                  <w:t xml:space="preserve">The process of finding, acquiring, and purchasing goods, services, or works from an external source, often via tendering or competitive </w:t>
                </w:r>
                <w:r>
                  <w:lastRenderedPageBreak/>
                  <w:t>bidding.</w:t>
                </w:r>
              </w:p>
            </w:tc>
            <w:tc>
              <w:tcPr>
                <w:tcW w:w="4095" w:type="dxa"/>
                <w:tcMar>
                  <w:top w:w="100" w:type="dxa"/>
                  <w:left w:w="100" w:type="dxa"/>
                  <w:bottom w:w="100" w:type="dxa"/>
                  <w:right w:w="100" w:type="dxa"/>
                </w:tcMar>
              </w:tcPr>
              <w:p w14:paraId="6D04CF38" w14:textId="77777777" w:rsidR="00BE47E5" w:rsidRDefault="00571F99">
                <w:pPr>
                  <w:widowControl w:val="0"/>
                  <w:spacing w:before="0" w:after="0" w:line="240" w:lineRule="auto"/>
                </w:pPr>
                <w:r>
                  <w:lastRenderedPageBreak/>
                  <w:t xml:space="preserve">Both sourcing and contracting vetted London-based suppliers like historic venues within Mayfair, bespoke cake designers, and professional </w:t>
                </w:r>
                <w:r>
                  <w:lastRenderedPageBreak/>
                  <w:t>photographers while also negotiating costs as well as service level agreements (SLAs).</w:t>
                </w:r>
              </w:p>
            </w:tc>
          </w:tr>
          <w:tr w:rsidR="00BE47E5" w14:paraId="3E765B9B" w14:textId="77777777">
            <w:tc>
              <w:tcPr>
                <w:tcW w:w="1680" w:type="dxa"/>
                <w:tcMar>
                  <w:top w:w="100" w:type="dxa"/>
                  <w:left w:w="100" w:type="dxa"/>
                  <w:bottom w:w="100" w:type="dxa"/>
                  <w:right w:w="100" w:type="dxa"/>
                </w:tcMar>
              </w:tcPr>
              <w:p w14:paraId="331CA145" w14:textId="77777777" w:rsidR="00BE47E5" w:rsidRDefault="00571F99">
                <w:pPr>
                  <w:widowControl w:val="0"/>
                  <w:spacing w:before="0" w:after="0" w:line="240" w:lineRule="auto"/>
                  <w:rPr>
                    <w:b/>
                    <w:bCs/>
                  </w:rPr>
                </w:pPr>
                <w:r>
                  <w:rPr>
                    <w:b/>
                    <w:bCs/>
                  </w:rPr>
                  <w:lastRenderedPageBreak/>
                  <w:t>Inventory</w:t>
                </w:r>
              </w:p>
            </w:tc>
            <w:tc>
              <w:tcPr>
                <w:tcW w:w="3585" w:type="dxa"/>
                <w:tcMar>
                  <w:top w:w="100" w:type="dxa"/>
                  <w:left w:w="100" w:type="dxa"/>
                  <w:bottom w:w="100" w:type="dxa"/>
                  <w:right w:w="100" w:type="dxa"/>
                </w:tcMar>
              </w:tcPr>
              <w:p w14:paraId="6C6395A0" w14:textId="77777777" w:rsidR="00BE47E5" w:rsidRDefault="00571F99">
                <w:pPr>
                  <w:widowControl w:val="0"/>
                  <w:spacing w:before="0" w:after="0" w:line="240" w:lineRule="auto"/>
                </w:pPr>
                <w:r>
                  <w:t>The raw materials, work-in-progress, and accurately finished goods or items that are held by a business to accurately support both production and client demands</w:t>
                </w:r>
              </w:p>
            </w:tc>
            <w:tc>
              <w:tcPr>
                <w:tcW w:w="4095" w:type="dxa"/>
                <w:tcMar>
                  <w:top w:w="100" w:type="dxa"/>
                  <w:left w:w="100" w:type="dxa"/>
                  <w:bottom w:w="100" w:type="dxa"/>
                  <w:right w:w="100" w:type="dxa"/>
                </w:tcMar>
              </w:tcPr>
              <w:p w14:paraId="437018DB" w14:textId="77777777" w:rsidR="00BE47E5" w:rsidRDefault="00571F99">
                <w:pPr>
                  <w:widowControl w:val="0"/>
                  <w:spacing w:before="0" w:after="0" w:line="240" w:lineRule="auto"/>
                </w:pPr>
                <w:r>
                  <w:t>Tracking physical assets owned or rented by the planner, like emergency styling kits, sample table settings, signage, and decorative props stored within the London hub.</w:t>
                </w:r>
              </w:p>
            </w:tc>
          </w:tr>
          <w:tr w:rsidR="00BE47E5" w14:paraId="3F620099" w14:textId="77777777">
            <w:tc>
              <w:tcPr>
                <w:tcW w:w="1680" w:type="dxa"/>
                <w:tcMar>
                  <w:top w:w="100" w:type="dxa"/>
                  <w:left w:w="100" w:type="dxa"/>
                  <w:bottom w:w="100" w:type="dxa"/>
                  <w:right w:w="100" w:type="dxa"/>
                </w:tcMar>
              </w:tcPr>
              <w:p w14:paraId="5DA51F2D" w14:textId="77777777" w:rsidR="00BE47E5" w:rsidRDefault="00571F99">
                <w:pPr>
                  <w:widowControl w:val="0"/>
                  <w:spacing w:before="0" w:after="0" w:line="240" w:lineRule="auto"/>
                  <w:rPr>
                    <w:b/>
                    <w:bCs/>
                  </w:rPr>
                </w:pPr>
                <w:r>
                  <w:rPr>
                    <w:b/>
                    <w:bCs/>
                  </w:rPr>
                  <w:t>Logistics</w:t>
                </w:r>
              </w:p>
            </w:tc>
            <w:tc>
              <w:tcPr>
                <w:tcW w:w="3585" w:type="dxa"/>
                <w:tcMar>
                  <w:top w:w="100" w:type="dxa"/>
                  <w:left w:w="100" w:type="dxa"/>
                  <w:bottom w:w="100" w:type="dxa"/>
                  <w:right w:w="100" w:type="dxa"/>
                </w:tcMar>
              </w:tcPr>
              <w:p w14:paraId="22A9E155" w14:textId="77777777" w:rsidR="00BE47E5" w:rsidRDefault="00571F99">
                <w:pPr>
                  <w:widowControl w:val="0"/>
                  <w:spacing w:before="0" w:after="0" w:line="240" w:lineRule="auto"/>
                </w:pPr>
                <w:r>
                  <w:t>The detailed coordination and management of complex operations involving the transport, storage, and flow of goods and people</w:t>
                </w:r>
              </w:p>
            </w:tc>
            <w:tc>
              <w:tcPr>
                <w:tcW w:w="4095" w:type="dxa"/>
                <w:tcMar>
                  <w:top w:w="100" w:type="dxa"/>
                  <w:left w:w="100" w:type="dxa"/>
                  <w:bottom w:w="100" w:type="dxa"/>
                  <w:right w:w="100" w:type="dxa"/>
                </w:tcMar>
              </w:tcPr>
              <w:p w14:paraId="6A364781" w14:textId="77777777" w:rsidR="00BE47E5" w:rsidRDefault="00571F99">
                <w:pPr>
                  <w:widowControl w:val="0"/>
                  <w:spacing w:before="0" w:after="0" w:line="240" w:lineRule="auto"/>
                </w:pPr>
                <w:r>
                  <w:t>Systematically managing the day-of timeline, including the precise transport of flowers, equipment delivery slots within restricted London traffic zones, along with proper crew scheduling</w:t>
                </w:r>
              </w:p>
            </w:tc>
          </w:tr>
        </w:tbl>
      </w:sdtContent>
    </w:sdt>
    <w:p w14:paraId="2DBDB42A" w14:textId="77777777" w:rsidR="00BE47E5" w:rsidRDefault="00571F99">
      <w:pPr>
        <w:spacing w:after="0"/>
      </w:pPr>
      <w:r>
        <w:t>Source: Self-Developed</w:t>
      </w:r>
    </w:p>
    <w:p w14:paraId="61B58D24" w14:textId="77777777" w:rsidR="00BE47E5" w:rsidRDefault="00571F99">
      <w:pPr>
        <w:pStyle w:val="Heading2"/>
      </w:pPr>
      <w:bookmarkStart w:id="121" w:name="_Toc239762730"/>
      <w:r>
        <w:t>10.5 Quality, Compliance, and Operational Controls</w:t>
      </w:r>
      <w:bookmarkEnd w:id="121"/>
    </w:p>
    <w:p w14:paraId="0CF48EC6" w14:textId="77777777" w:rsidR="00BE47E5" w:rsidRDefault="00571F99">
      <w:pPr>
        <w:spacing w:before="0" w:after="0"/>
        <w:rPr>
          <w:b/>
          <w:bCs/>
        </w:rPr>
      </w:pPr>
      <w:r>
        <w:rPr>
          <w:b/>
          <w:bCs/>
        </w:rPr>
        <w:t>Table 18. Quality, Compliance, and Operational Controls</w:t>
      </w:r>
    </w:p>
    <w:sdt>
      <w:sdtPr>
        <w:tag w:val="goog_rdk_11"/>
        <w:id w:val="755725413"/>
        <w:lock w:val="contentLocked"/>
      </w:sdtPr>
      <w:sdtContent>
        <w:tbl>
          <w:tblPr>
            <w:tblStyle w:val="afffff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4185"/>
            <w:gridCol w:w="3075"/>
          </w:tblGrid>
          <w:tr w:rsidR="00BE47E5" w14:paraId="70AA5A2B" w14:textId="77777777">
            <w:tc>
              <w:tcPr>
                <w:tcW w:w="2100" w:type="dxa"/>
                <w:shd w:val="clear" w:color="auto" w:fill="FCE5CD"/>
                <w:tcMar>
                  <w:top w:w="100" w:type="dxa"/>
                  <w:left w:w="100" w:type="dxa"/>
                  <w:bottom w:w="100" w:type="dxa"/>
                  <w:right w:w="100" w:type="dxa"/>
                </w:tcMar>
              </w:tcPr>
              <w:p w14:paraId="1D15FC9A" w14:textId="77777777" w:rsidR="00BE47E5" w:rsidRDefault="00571F99">
                <w:pPr>
                  <w:widowControl w:val="0"/>
                  <w:spacing w:before="0" w:after="0" w:line="240" w:lineRule="auto"/>
                  <w:jc w:val="center"/>
                  <w:rPr>
                    <w:b/>
                    <w:bCs/>
                  </w:rPr>
                </w:pPr>
                <w:r>
                  <w:rPr>
                    <w:b/>
                    <w:bCs/>
                  </w:rPr>
                  <w:t>Control Category</w:t>
                </w:r>
              </w:p>
            </w:tc>
            <w:tc>
              <w:tcPr>
                <w:tcW w:w="4185" w:type="dxa"/>
                <w:shd w:val="clear" w:color="auto" w:fill="FCE5CD"/>
                <w:tcMar>
                  <w:top w:w="100" w:type="dxa"/>
                  <w:left w:w="100" w:type="dxa"/>
                  <w:bottom w:w="100" w:type="dxa"/>
                  <w:right w:w="100" w:type="dxa"/>
                </w:tcMar>
              </w:tcPr>
              <w:p w14:paraId="6F885C09" w14:textId="77777777" w:rsidR="00BE47E5" w:rsidRDefault="00571F99">
                <w:pPr>
                  <w:widowControl w:val="0"/>
                  <w:spacing w:before="0" w:after="0" w:line="240" w:lineRule="auto"/>
                  <w:jc w:val="center"/>
                  <w:rPr>
                    <w:b/>
                    <w:bCs/>
                  </w:rPr>
                </w:pPr>
                <w:r>
                  <w:rPr>
                    <w:b/>
                    <w:bCs/>
                  </w:rPr>
                  <w:t>Key Measures</w:t>
                </w:r>
              </w:p>
            </w:tc>
            <w:tc>
              <w:tcPr>
                <w:tcW w:w="3075" w:type="dxa"/>
                <w:shd w:val="clear" w:color="auto" w:fill="FCE5CD"/>
                <w:tcMar>
                  <w:top w:w="100" w:type="dxa"/>
                  <w:left w:w="100" w:type="dxa"/>
                  <w:bottom w:w="100" w:type="dxa"/>
                  <w:right w:w="100" w:type="dxa"/>
                </w:tcMar>
              </w:tcPr>
              <w:p w14:paraId="5D3FB908" w14:textId="77777777" w:rsidR="00BE47E5" w:rsidRDefault="00571F99">
                <w:pPr>
                  <w:widowControl w:val="0"/>
                  <w:spacing w:before="0" w:after="0" w:line="240" w:lineRule="auto"/>
                  <w:jc w:val="center"/>
                  <w:rPr>
                    <w:b/>
                    <w:bCs/>
                  </w:rPr>
                </w:pPr>
                <w:r>
                  <w:rPr>
                    <w:b/>
                    <w:bCs/>
                  </w:rPr>
                  <w:t>Core Objective</w:t>
                </w:r>
              </w:p>
            </w:tc>
          </w:tr>
          <w:tr w:rsidR="00BE47E5" w14:paraId="0BFA16ED" w14:textId="77777777">
            <w:tc>
              <w:tcPr>
                <w:tcW w:w="2100" w:type="dxa"/>
                <w:tcMar>
                  <w:top w:w="100" w:type="dxa"/>
                  <w:left w:w="100" w:type="dxa"/>
                  <w:bottom w:w="100" w:type="dxa"/>
                  <w:right w:w="100" w:type="dxa"/>
                </w:tcMar>
              </w:tcPr>
              <w:p w14:paraId="525223E6" w14:textId="77777777" w:rsidR="00BE47E5" w:rsidRDefault="00571F99">
                <w:pPr>
                  <w:widowControl w:val="0"/>
                  <w:spacing w:before="0" w:after="0" w:line="240" w:lineRule="auto"/>
                  <w:jc w:val="center"/>
                  <w:rPr>
                    <w:b/>
                    <w:bCs/>
                  </w:rPr>
                </w:pPr>
                <w:r>
                  <w:rPr>
                    <w:b/>
                    <w:bCs/>
                  </w:rPr>
                  <w:t>Quality Controls</w:t>
                </w:r>
              </w:p>
            </w:tc>
            <w:tc>
              <w:tcPr>
                <w:tcW w:w="4185" w:type="dxa"/>
                <w:tcMar>
                  <w:top w:w="100" w:type="dxa"/>
                  <w:left w:w="100" w:type="dxa"/>
                  <w:bottom w:w="100" w:type="dxa"/>
                  <w:right w:w="100" w:type="dxa"/>
                </w:tcMar>
              </w:tcPr>
              <w:p w14:paraId="34380732" w14:textId="77777777" w:rsidR="00BE47E5" w:rsidRDefault="00571F99">
                <w:pPr>
                  <w:widowControl w:val="0"/>
                  <w:spacing w:before="0" w:after="0" w:line="240" w:lineRule="auto"/>
                </w:pPr>
                <w:r>
                  <w:t>Key measures that are prioritised specifically for quality control mainly include vendor vetting, SLAs, and milestone reviews.</w:t>
                </w:r>
              </w:p>
            </w:tc>
            <w:tc>
              <w:tcPr>
                <w:tcW w:w="3075" w:type="dxa"/>
                <w:tcMar>
                  <w:top w:w="100" w:type="dxa"/>
                  <w:left w:w="100" w:type="dxa"/>
                  <w:bottom w:w="100" w:type="dxa"/>
                  <w:right w:w="100" w:type="dxa"/>
                </w:tcMar>
              </w:tcPr>
              <w:p w14:paraId="6478DE6E" w14:textId="77777777" w:rsidR="00BE47E5" w:rsidRDefault="00571F99">
                <w:pPr>
                  <w:widowControl w:val="0"/>
                  <w:spacing w:before="0" w:after="0" w:line="240" w:lineRule="auto"/>
                </w:pPr>
                <w:r>
                  <w:t>The main goal is to systematically maintain high-end, flaw-free standards.</w:t>
                </w:r>
              </w:p>
            </w:tc>
          </w:tr>
          <w:tr w:rsidR="00BE47E5" w14:paraId="734AE7A2" w14:textId="77777777">
            <w:tc>
              <w:tcPr>
                <w:tcW w:w="2100" w:type="dxa"/>
                <w:tcMar>
                  <w:top w:w="100" w:type="dxa"/>
                  <w:left w:w="100" w:type="dxa"/>
                  <w:bottom w:w="100" w:type="dxa"/>
                  <w:right w:w="100" w:type="dxa"/>
                </w:tcMar>
              </w:tcPr>
              <w:p w14:paraId="144E4A55" w14:textId="77777777" w:rsidR="00BE47E5" w:rsidRDefault="00571F99">
                <w:pPr>
                  <w:widowControl w:val="0"/>
                  <w:spacing w:before="0" w:after="0" w:line="240" w:lineRule="auto"/>
                  <w:jc w:val="center"/>
                  <w:rPr>
                    <w:b/>
                    <w:bCs/>
                  </w:rPr>
                </w:pPr>
                <w:r>
                  <w:rPr>
                    <w:b/>
                    <w:bCs/>
                  </w:rPr>
                  <w:t>Compliance Controls</w:t>
                </w:r>
              </w:p>
            </w:tc>
            <w:tc>
              <w:tcPr>
                <w:tcW w:w="4185" w:type="dxa"/>
                <w:tcMar>
                  <w:top w:w="100" w:type="dxa"/>
                  <w:left w:w="100" w:type="dxa"/>
                  <w:bottom w:w="100" w:type="dxa"/>
                  <w:right w:w="100" w:type="dxa"/>
                </w:tcMar>
              </w:tcPr>
              <w:p w14:paraId="1A865641" w14:textId="77777777" w:rsidR="00BE47E5" w:rsidRDefault="00571F99">
                <w:pPr>
                  <w:widowControl w:val="0"/>
                  <w:spacing w:before="0" w:after="0" w:line="240" w:lineRule="auto"/>
                </w:pPr>
                <w:r>
                  <w:t>While the key measures that are focused specifically for the compliance control are including the GDPR data protection, health &amp; safety, and it also includes the active insurance.</w:t>
                </w:r>
              </w:p>
            </w:tc>
            <w:tc>
              <w:tcPr>
                <w:tcW w:w="3075" w:type="dxa"/>
                <w:tcMar>
                  <w:top w:w="100" w:type="dxa"/>
                  <w:left w:w="100" w:type="dxa"/>
                  <w:bottom w:w="100" w:type="dxa"/>
                  <w:right w:w="100" w:type="dxa"/>
                </w:tcMar>
              </w:tcPr>
              <w:p w14:paraId="2EA7B802" w14:textId="77777777" w:rsidR="00BE47E5" w:rsidRDefault="00571F99">
                <w:pPr>
                  <w:widowControl w:val="0"/>
                  <w:spacing w:before="0" w:after="0" w:line="240" w:lineRule="auto"/>
                </w:pPr>
                <w:r>
                  <w:t>Key objectives are to effectively mitigate legal risks as well as ensure safety.</w:t>
                </w:r>
              </w:p>
            </w:tc>
          </w:tr>
          <w:tr w:rsidR="00BE47E5" w14:paraId="33590B2A" w14:textId="77777777">
            <w:tc>
              <w:tcPr>
                <w:tcW w:w="2100" w:type="dxa"/>
                <w:tcMar>
                  <w:top w:w="100" w:type="dxa"/>
                  <w:left w:w="100" w:type="dxa"/>
                  <w:bottom w:w="100" w:type="dxa"/>
                  <w:right w:w="100" w:type="dxa"/>
                </w:tcMar>
              </w:tcPr>
              <w:p w14:paraId="1BA539ED" w14:textId="77777777" w:rsidR="00BE47E5" w:rsidRDefault="00571F99">
                <w:pPr>
                  <w:widowControl w:val="0"/>
                  <w:spacing w:before="0" w:after="0" w:line="240" w:lineRule="auto"/>
                  <w:jc w:val="center"/>
                  <w:rPr>
                    <w:b/>
                    <w:bCs/>
                  </w:rPr>
                </w:pPr>
                <w:r>
                  <w:rPr>
                    <w:b/>
                    <w:bCs/>
                  </w:rPr>
                  <w:t>Operational Controls</w:t>
                </w:r>
              </w:p>
            </w:tc>
            <w:tc>
              <w:tcPr>
                <w:tcW w:w="4185" w:type="dxa"/>
                <w:tcMar>
                  <w:top w:w="100" w:type="dxa"/>
                  <w:left w:w="100" w:type="dxa"/>
                  <w:bottom w:w="100" w:type="dxa"/>
                  <w:right w:w="100" w:type="dxa"/>
                </w:tcMar>
              </w:tcPr>
              <w:p w14:paraId="2CABE72E" w14:textId="77777777" w:rsidR="00BE47E5" w:rsidRDefault="00571F99">
                <w:pPr>
                  <w:widowControl w:val="0"/>
                  <w:spacing w:before="0" w:after="0" w:line="240" w:lineRule="auto"/>
                </w:pPr>
                <w:r>
                  <w:t>Important measures that are essential for the operational controls are the live-sync software, master timelines, and it also includes proper weather contingency plans.</w:t>
                </w:r>
              </w:p>
            </w:tc>
            <w:tc>
              <w:tcPr>
                <w:tcW w:w="3075" w:type="dxa"/>
                <w:tcMar>
                  <w:top w:w="100" w:type="dxa"/>
                  <w:left w:w="100" w:type="dxa"/>
                  <w:bottom w:w="100" w:type="dxa"/>
                  <w:right w:w="100" w:type="dxa"/>
                </w:tcMar>
              </w:tcPr>
              <w:p w14:paraId="59D09E62" w14:textId="77777777" w:rsidR="00BE47E5" w:rsidRDefault="00571F99">
                <w:pPr>
                  <w:widowControl w:val="0"/>
                  <w:spacing w:before="0" w:after="0" w:line="240" w:lineRule="auto"/>
                </w:pPr>
                <w:r>
                  <w:t>The key objective mainly for operational control is to effectively prevent overspending and further ensure seamless delivery.</w:t>
                </w:r>
              </w:p>
            </w:tc>
          </w:tr>
        </w:tbl>
      </w:sdtContent>
    </w:sdt>
    <w:p w14:paraId="7A0E23DE" w14:textId="77777777" w:rsidR="00BE47E5" w:rsidRDefault="00571F99">
      <w:pPr>
        <w:spacing w:after="0"/>
      </w:pPr>
      <w:r>
        <w:t>Source: Self-Developed</w:t>
      </w:r>
    </w:p>
    <w:p w14:paraId="0B830525" w14:textId="77777777" w:rsidR="00BE47E5" w:rsidRDefault="00571F99">
      <w:pPr>
        <w:spacing w:after="0"/>
      </w:pPr>
      <w:r>
        <w:lastRenderedPageBreak/>
        <w:t xml:space="preserve">The above measures are prioritised for operational control and mitigating any issues during the implementation of the strategies. Additionally, these initiatives may help to make any necessary changes in the ongoing processes and help to gain better outcomes as well. </w:t>
      </w:r>
    </w:p>
    <w:p w14:paraId="3C691BE8" w14:textId="77777777" w:rsidR="00BE47E5" w:rsidRDefault="00571F99">
      <w:pPr>
        <w:pStyle w:val="Heading2"/>
      </w:pPr>
      <w:bookmarkStart w:id="122" w:name="_Toc239762731"/>
      <w:r>
        <w:t>10.6 Operational Synthesis</w:t>
      </w:r>
      <w:bookmarkEnd w:id="122"/>
    </w:p>
    <w:p w14:paraId="2760675A" w14:textId="77777777" w:rsidR="00BE47E5" w:rsidRDefault="00571F99">
      <w:pPr>
        <w:spacing w:before="0" w:after="0"/>
      </w:pPr>
      <w:r>
        <w:t>The operational framework specifically for Ever After Weddings mainly translates hyper-personalised wedding experiences that is directly into well-structured client pathways and lifecycle phases as well. At the same time, the service delivery mainly spans tactical consultations, partial sourcing, as well as full-service event architecture, which are further supported by centralised digital tools. EverAfter is significant in that it strongly brings the practical plan, guest experience and payments within one organised workspace that is even without crowding the first impression (EverAfter Planner, 2026). EverAfter also brings it all together within one calm, beautiful place so that one can stay organised, save time and enjoy the build-up to the wedding.</w:t>
      </w:r>
    </w:p>
    <w:p w14:paraId="3869B9E4" w14:textId="77777777" w:rsidR="00BE47E5" w:rsidRDefault="00BE47E5">
      <w:pPr>
        <w:spacing w:before="0" w:after="0"/>
      </w:pPr>
    </w:p>
    <w:p w14:paraId="4B0D43A2" w14:textId="77777777" w:rsidR="00BE47E5" w:rsidRDefault="00BE47E5">
      <w:pPr>
        <w:spacing w:before="0" w:after="0"/>
      </w:pPr>
    </w:p>
    <w:p w14:paraId="56E87597" w14:textId="77777777" w:rsidR="00BE47E5" w:rsidRDefault="00BE47E5">
      <w:pPr>
        <w:spacing w:before="0" w:after="0"/>
      </w:pPr>
    </w:p>
    <w:p w14:paraId="2EF41698" w14:textId="77777777" w:rsidR="00BE47E5" w:rsidRDefault="00BE47E5">
      <w:pPr>
        <w:spacing w:before="0" w:after="0"/>
      </w:pPr>
    </w:p>
    <w:p w14:paraId="65139EE8" w14:textId="77777777" w:rsidR="00BE47E5" w:rsidRDefault="00BE47E5"/>
    <w:p w14:paraId="3CC41461" w14:textId="77777777" w:rsidR="00BE47E5" w:rsidRDefault="00BE47E5"/>
    <w:p w14:paraId="494EAEDF" w14:textId="77777777" w:rsidR="00BE47E5" w:rsidRDefault="00571F99">
      <w:pPr>
        <w:pStyle w:val="Heading1"/>
        <w:spacing w:before="240" w:after="240"/>
      </w:pPr>
      <w:bookmarkStart w:id="123" w:name="_heading=h.sjz2dycyrv8s" w:colFirst="0" w:colLast="0"/>
      <w:bookmarkEnd w:id="123"/>
      <w:r>
        <w:br w:type="page"/>
      </w:r>
    </w:p>
    <w:p w14:paraId="6A976E7C" w14:textId="77777777" w:rsidR="00BE47E5" w:rsidRDefault="00571F99">
      <w:pPr>
        <w:pStyle w:val="Heading1"/>
        <w:spacing w:before="240" w:after="240"/>
        <w:rPr>
          <w:shd w:val="clear" w:color="auto" w:fill="EA9999"/>
        </w:rPr>
      </w:pPr>
      <w:bookmarkStart w:id="124" w:name="_Toc239762732"/>
      <w:r>
        <w:lastRenderedPageBreak/>
        <w:t>Chapter 11: Feasibility Analysis</w:t>
      </w:r>
      <w:bookmarkEnd w:id="124"/>
    </w:p>
    <w:p w14:paraId="4E768435" w14:textId="77777777" w:rsidR="00BE47E5" w:rsidRDefault="00571F99">
      <w:pPr>
        <w:pStyle w:val="Heading2"/>
      </w:pPr>
      <w:bookmarkStart w:id="125" w:name="_Toc239762733"/>
      <w:r>
        <w:t>11.1 Ethical and Market Feasibility</w:t>
      </w:r>
      <w:bookmarkEnd w:id="125"/>
      <w:r>
        <w:t xml:space="preserve"> </w:t>
      </w:r>
    </w:p>
    <w:p w14:paraId="33BAB414" w14:textId="77777777" w:rsidR="00BE47E5" w:rsidRDefault="00571F99">
      <w:r>
        <w:t xml:space="preserve">The proposed model of service delivery is based on promoting customer trust, transparency, personalisation and taking responsibility for supplier relationships; EverAfter Weddings is both ethically sound and feasible. According to Phythian and Kirby (2025), the Information Commissioner's Office (ICO) is particularly encouraging start-up companies to consider data protection from the outset, as information management helps to ensure compliance and customer confidence. A report by Sales and Shefford (2025) on the “Competition and Markets Authority (CMA)” Guidance under the “Digital Markets, Competition and Consumers (DMCC) Act 2024” states that businesses must give clear information about the price, treat customers fairly and ensure that contracts are fair practices. </w:t>
      </w:r>
    </w:p>
    <w:p w14:paraId="1C9B4067" w14:textId="77777777" w:rsidR="00BE47E5" w:rsidRDefault="00571F99">
      <w:pPr>
        <w:rPr>
          <w:b/>
          <w:bCs/>
        </w:rPr>
      </w:pPr>
      <w:r>
        <w:rPr>
          <w:b/>
          <w:bCs/>
        </w:rPr>
        <w:t xml:space="preserve">Figure 7. Average wedding costs in the UK, 2026. </w:t>
      </w:r>
    </w:p>
    <w:p w14:paraId="0B0280CB" w14:textId="77777777" w:rsidR="00BE47E5" w:rsidRDefault="00571F99">
      <w:pPr>
        <w:jc w:val="center"/>
      </w:pPr>
      <w:r>
        <w:rPr>
          <w:noProof/>
        </w:rPr>
        <w:drawing>
          <wp:inline distT="114300" distB="114300" distL="114300" distR="114300" wp14:anchorId="73A5C978" wp14:editId="3A2F0358">
            <wp:extent cx="4257675" cy="3279694"/>
            <wp:effectExtent l="25400" t="25400" r="25400" b="25400"/>
            <wp:docPr id="5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l="12179" t="25340" r="12179" b="4780"/>
                    <a:stretch>
                      <a:fillRect/>
                    </a:stretch>
                  </pic:blipFill>
                  <pic:spPr>
                    <a:xfrm>
                      <a:off x="0" y="0"/>
                      <a:ext cx="4257675" cy="3279694"/>
                    </a:xfrm>
                    <a:prstGeom prst="rect">
                      <a:avLst/>
                    </a:prstGeom>
                    <a:ln w="25400">
                      <a:solidFill>
                        <a:srgbClr val="000000"/>
                      </a:solidFill>
                      <a:prstDash val="solid"/>
                    </a:ln>
                  </pic:spPr>
                </pic:pic>
              </a:graphicData>
            </a:graphic>
          </wp:inline>
        </w:drawing>
      </w:r>
    </w:p>
    <w:p w14:paraId="7A13A942" w14:textId="77777777" w:rsidR="00BE47E5" w:rsidRDefault="00571F99">
      <w:r>
        <w:t>Source: Adopted From: Burke, 2026.</w:t>
      </w:r>
    </w:p>
    <w:p w14:paraId="5F514E0C" w14:textId="77777777" w:rsidR="00BE47E5" w:rsidRDefault="00571F99">
      <w:r>
        <w:lastRenderedPageBreak/>
        <w:t xml:space="preserve">The market feasibility of EverAfter Weddings is relatively high due to its clear niche in the market between self-service digital wedding planning solutions and the high-touch approach. The segments identified in the proposal are time-constrained London couples, customers who need a personalised form of support and provide full planning, partial planning and event day coordination. A report by Burke (2026) states that the average wedding in the UK is £20,604, with London being the highest regional at £26,986 </w:t>
      </w:r>
      <w:r>
        <w:rPr>
          <w:b/>
          <w:bCs/>
          <w:i/>
          <w:iCs/>
        </w:rPr>
        <w:t>(Refer to Figure 7)</w:t>
      </w:r>
      <w:r>
        <w:t xml:space="preserve">. In support, Weidig, Weippert and Kuehnl (2024) stated that creating personalised touchpoints can have a positive impact on customer experience. Thus, it can be stated that market feasibility relies on building up reputation and supplier networks, and not competing on price, as high buyer power and existing platforms give the planners an advantage.    </w:t>
      </w:r>
    </w:p>
    <w:p w14:paraId="4D2C12FA" w14:textId="77777777" w:rsidR="00BE47E5" w:rsidRDefault="00571F99">
      <w:pPr>
        <w:pStyle w:val="Heading2"/>
      </w:pPr>
      <w:bookmarkStart w:id="126" w:name="_Toc239762734"/>
      <w:r>
        <w:t>11.2 Operational and Financial Feasibility</w:t>
      </w:r>
      <w:bookmarkEnd w:id="126"/>
    </w:p>
    <w:p w14:paraId="2EE0DAE3" w14:textId="77777777" w:rsidR="00BE47E5" w:rsidRDefault="00571F99">
      <w:r>
        <w:t xml:space="preserve">EverAfter Weddings is a viable business from an operational standpoint because the business model is not necessarily based on large amounts of physical space, or the ownership of wedding venues, catering services or special equipment. According to Farok (2023), selection of wedding venues, photographers, caterers, florists, decorators and entertainment companies are identified as key partners, as are core activities such as consultation, planning, coordination with suppliers, budgeting, scheduling, digital communication, and management on the day of the wedding. However, Gupta and Gupta (2025) argued that reliability of the supplier relationship and the standardisation of the service procedures are important for operational feasibility. Therefore, as part of operational control, the following need to be in place, such as written agreements, contingency suppliers, event checklists, defined communication standards, and post-event customer feedback from suppliers. </w:t>
      </w:r>
    </w:p>
    <w:p w14:paraId="0339F6AF" w14:textId="77777777" w:rsidR="00BE47E5" w:rsidRDefault="00571F99">
      <w:r>
        <w:t xml:space="preserve">The tiered revenue model of full wedding planning, part planning and event-day planning and coordination is a worthwhile financial model. A report by </w:t>
      </w:r>
      <w:proofErr w:type="spellStart"/>
      <w:r>
        <w:t>BrideBook</w:t>
      </w:r>
      <w:proofErr w:type="spellEnd"/>
      <w:r>
        <w:t xml:space="preserve"> (2026) shows that this </w:t>
      </w:r>
      <w:proofErr w:type="gramStart"/>
      <w:r>
        <w:t>particular type</w:t>
      </w:r>
      <w:proofErr w:type="gramEnd"/>
      <w:r>
        <w:t xml:space="preserve"> is ideal since the market is financially polarised, with around a quarter of all couples in the UK spending less than £10,000 whilst another quarter spend over £26,000 </w:t>
      </w:r>
      <w:r>
        <w:rPr>
          <w:b/>
          <w:bCs/>
          <w:i/>
          <w:iCs/>
        </w:rPr>
        <w:t>(Refer to Figure 8)</w:t>
      </w:r>
      <w:r>
        <w:t xml:space="preserve">. This means that flexible packages can offer greater reach of the customer base without having to resort to a low-price strategy, which EverAfter cannot afford.  According to Cowling </w:t>
      </w:r>
      <w:r w:rsidR="0019204E" w:rsidRPr="0019204E">
        <w:rPr>
          <w:i/>
          <w:iCs/>
        </w:rPr>
        <w:t>et al</w:t>
      </w:r>
      <w:r>
        <w:rPr>
          <w:i/>
          <w:iCs/>
        </w:rPr>
        <w:t>.</w:t>
      </w:r>
      <w:r>
        <w:t xml:space="preserve"> (2025), working capital management and financing capability are crucial for the financial </w:t>
      </w:r>
      <w:r>
        <w:lastRenderedPageBreak/>
        <w:t>resilience of SMEs. Thus, increasing expansion would be done after EverAfter has established a cash cushion and examines monthly revenues, acquisition costs, contractor costs and operating margins.</w:t>
      </w:r>
    </w:p>
    <w:p w14:paraId="61B93E3C" w14:textId="77777777" w:rsidR="00BE47E5" w:rsidRDefault="00571F99">
      <w:pPr>
        <w:rPr>
          <w:b/>
          <w:bCs/>
        </w:rPr>
      </w:pPr>
      <w:r>
        <w:rPr>
          <w:b/>
          <w:bCs/>
        </w:rPr>
        <w:t xml:space="preserve">Figure 8. Spending on Weddings in the UK. </w:t>
      </w:r>
    </w:p>
    <w:p w14:paraId="1A957984" w14:textId="77777777" w:rsidR="00BE47E5" w:rsidRDefault="00571F99">
      <w:pPr>
        <w:jc w:val="center"/>
      </w:pPr>
      <w:r>
        <w:rPr>
          <w:noProof/>
        </w:rPr>
        <w:drawing>
          <wp:inline distT="114300" distB="114300" distL="114300" distR="114300" wp14:anchorId="38A01F76" wp14:editId="71E3B932">
            <wp:extent cx="3776663" cy="2821121"/>
            <wp:effectExtent l="25400" t="25400" r="25400" b="25400"/>
            <wp:docPr id="5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3776663" cy="2821121"/>
                    </a:xfrm>
                    <a:prstGeom prst="rect">
                      <a:avLst/>
                    </a:prstGeom>
                    <a:ln w="25400">
                      <a:solidFill>
                        <a:srgbClr val="000000"/>
                      </a:solidFill>
                      <a:prstDash val="solid"/>
                    </a:ln>
                  </pic:spPr>
                </pic:pic>
              </a:graphicData>
            </a:graphic>
          </wp:inline>
        </w:drawing>
      </w:r>
      <w:r>
        <w:t xml:space="preserve"> </w:t>
      </w:r>
    </w:p>
    <w:p w14:paraId="73636EC7" w14:textId="77777777" w:rsidR="00BE47E5" w:rsidRDefault="00571F99">
      <w:r>
        <w:t xml:space="preserve">Source: Adopted From: </w:t>
      </w:r>
      <w:proofErr w:type="spellStart"/>
      <w:r>
        <w:t>BrideBook</w:t>
      </w:r>
      <w:proofErr w:type="spellEnd"/>
      <w:r>
        <w:t>, 2026.</w:t>
      </w:r>
    </w:p>
    <w:p w14:paraId="489DC07A" w14:textId="77777777" w:rsidR="00BE47E5" w:rsidRDefault="00571F99">
      <w:pPr>
        <w:pStyle w:val="Heading2"/>
      </w:pPr>
      <w:bookmarkStart w:id="127" w:name="_Toc239762735"/>
      <w:r>
        <w:t>11.3 Risks and Mitigation</w:t>
      </w:r>
      <w:bookmarkEnd w:id="127"/>
    </w:p>
    <w:p w14:paraId="66EDEFA5" w14:textId="77777777" w:rsidR="00BE47E5" w:rsidRDefault="00571F99">
      <w:pPr>
        <w:rPr>
          <w:b/>
          <w:bCs/>
        </w:rPr>
      </w:pPr>
      <w:r>
        <w:rPr>
          <w:b/>
          <w:bCs/>
        </w:rPr>
        <w:t>Table 19. Risk Assessment and Mitigation Strategy.</w:t>
      </w:r>
    </w:p>
    <w:sdt>
      <w:sdtPr>
        <w:tag w:val="goog_rdk_12"/>
        <w:id w:val="-1370130370"/>
        <w:lock w:val="contentLocked"/>
      </w:sdtPr>
      <w:sdtContent>
        <w:tbl>
          <w:tblPr>
            <w:tblStyle w:val="afffffc"/>
            <w:tblW w:w="10410" w:type="dxa"/>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1920"/>
            <w:gridCol w:w="1470"/>
            <w:gridCol w:w="1065"/>
            <w:gridCol w:w="1050"/>
            <w:gridCol w:w="1200"/>
            <w:gridCol w:w="1995"/>
          </w:tblGrid>
          <w:tr w:rsidR="00BE47E5" w14:paraId="190B2BD2" w14:textId="77777777">
            <w:tc>
              <w:tcPr>
                <w:tcW w:w="1710" w:type="dxa"/>
                <w:tcMar>
                  <w:top w:w="100" w:type="dxa"/>
                  <w:left w:w="100" w:type="dxa"/>
                  <w:bottom w:w="100" w:type="dxa"/>
                  <w:right w:w="100" w:type="dxa"/>
                </w:tcMar>
              </w:tcPr>
              <w:p w14:paraId="510F7949" w14:textId="77777777" w:rsidR="00BE47E5" w:rsidRDefault="00571F99">
                <w:pPr>
                  <w:widowControl w:val="0"/>
                  <w:pBdr>
                    <w:top w:val="nil"/>
                    <w:left w:val="nil"/>
                    <w:bottom w:val="nil"/>
                    <w:right w:val="nil"/>
                    <w:between w:val="nil"/>
                  </w:pBdr>
                  <w:spacing w:before="0" w:after="0" w:line="240" w:lineRule="auto"/>
                  <w:jc w:val="center"/>
                  <w:rPr>
                    <w:b/>
                    <w:bCs/>
                  </w:rPr>
                </w:pPr>
                <w:r>
                  <w:rPr>
                    <w:b/>
                    <w:bCs/>
                  </w:rPr>
                  <w:t>Risk(s)</w:t>
                </w:r>
              </w:p>
            </w:tc>
            <w:tc>
              <w:tcPr>
                <w:tcW w:w="1920" w:type="dxa"/>
                <w:tcMar>
                  <w:top w:w="100" w:type="dxa"/>
                  <w:left w:w="100" w:type="dxa"/>
                  <w:bottom w:w="100" w:type="dxa"/>
                  <w:right w:w="100" w:type="dxa"/>
                </w:tcMar>
              </w:tcPr>
              <w:p w14:paraId="59ACD862" w14:textId="77777777" w:rsidR="00BE47E5" w:rsidRDefault="00571F99">
                <w:pPr>
                  <w:widowControl w:val="0"/>
                  <w:pBdr>
                    <w:top w:val="nil"/>
                    <w:left w:val="nil"/>
                    <w:bottom w:val="nil"/>
                    <w:right w:val="nil"/>
                    <w:between w:val="nil"/>
                  </w:pBdr>
                  <w:spacing w:before="0" w:after="0" w:line="240" w:lineRule="auto"/>
                  <w:jc w:val="center"/>
                  <w:rPr>
                    <w:b/>
                    <w:bCs/>
                  </w:rPr>
                </w:pPr>
                <w:r>
                  <w:rPr>
                    <w:b/>
                    <w:bCs/>
                  </w:rPr>
                  <w:t xml:space="preserve">Description </w:t>
                </w:r>
              </w:p>
            </w:tc>
            <w:tc>
              <w:tcPr>
                <w:tcW w:w="1470" w:type="dxa"/>
                <w:tcMar>
                  <w:top w:w="100" w:type="dxa"/>
                  <w:left w:w="100" w:type="dxa"/>
                  <w:bottom w:w="100" w:type="dxa"/>
                  <w:right w:w="100" w:type="dxa"/>
                </w:tcMar>
              </w:tcPr>
              <w:p w14:paraId="56F612E6" w14:textId="77777777" w:rsidR="00BE47E5" w:rsidRDefault="00571F99">
                <w:pPr>
                  <w:widowControl w:val="0"/>
                  <w:pBdr>
                    <w:top w:val="nil"/>
                    <w:left w:val="nil"/>
                    <w:bottom w:val="nil"/>
                    <w:right w:val="nil"/>
                    <w:between w:val="nil"/>
                  </w:pBdr>
                  <w:spacing w:before="0" w:after="0" w:line="240" w:lineRule="auto"/>
                  <w:jc w:val="center"/>
                  <w:rPr>
                    <w:b/>
                    <w:bCs/>
                  </w:rPr>
                </w:pPr>
                <w:r>
                  <w:rPr>
                    <w:b/>
                    <w:bCs/>
                  </w:rPr>
                  <w:t>Likelihood</w:t>
                </w:r>
              </w:p>
            </w:tc>
            <w:tc>
              <w:tcPr>
                <w:tcW w:w="1065" w:type="dxa"/>
                <w:tcMar>
                  <w:top w:w="100" w:type="dxa"/>
                  <w:left w:w="100" w:type="dxa"/>
                  <w:bottom w:w="100" w:type="dxa"/>
                  <w:right w:w="100" w:type="dxa"/>
                </w:tcMar>
              </w:tcPr>
              <w:p w14:paraId="393FDF97" w14:textId="77777777" w:rsidR="00BE47E5" w:rsidRDefault="00571F99">
                <w:pPr>
                  <w:widowControl w:val="0"/>
                  <w:pBdr>
                    <w:top w:val="nil"/>
                    <w:left w:val="nil"/>
                    <w:bottom w:val="nil"/>
                    <w:right w:val="nil"/>
                    <w:between w:val="nil"/>
                  </w:pBdr>
                  <w:spacing w:before="0" w:after="0" w:line="240" w:lineRule="auto"/>
                  <w:jc w:val="center"/>
                  <w:rPr>
                    <w:b/>
                    <w:bCs/>
                  </w:rPr>
                </w:pPr>
                <w:r>
                  <w:rPr>
                    <w:b/>
                    <w:bCs/>
                  </w:rPr>
                  <w:t xml:space="preserve">Severity </w:t>
                </w:r>
              </w:p>
            </w:tc>
            <w:tc>
              <w:tcPr>
                <w:tcW w:w="1050" w:type="dxa"/>
                <w:tcMar>
                  <w:top w:w="100" w:type="dxa"/>
                  <w:left w:w="100" w:type="dxa"/>
                  <w:bottom w:w="100" w:type="dxa"/>
                  <w:right w:w="100" w:type="dxa"/>
                </w:tcMar>
              </w:tcPr>
              <w:p w14:paraId="62717C1F" w14:textId="77777777" w:rsidR="00BE47E5" w:rsidRDefault="00571F99">
                <w:pPr>
                  <w:widowControl w:val="0"/>
                  <w:pBdr>
                    <w:top w:val="nil"/>
                    <w:left w:val="nil"/>
                    <w:bottom w:val="nil"/>
                    <w:right w:val="nil"/>
                    <w:between w:val="nil"/>
                  </w:pBdr>
                  <w:spacing w:before="0" w:after="0" w:line="240" w:lineRule="auto"/>
                  <w:jc w:val="center"/>
                  <w:rPr>
                    <w:b/>
                    <w:bCs/>
                  </w:rPr>
                </w:pPr>
                <w:r>
                  <w:rPr>
                    <w:b/>
                    <w:bCs/>
                  </w:rPr>
                  <w:t>Impact (L*S)</w:t>
                </w:r>
              </w:p>
            </w:tc>
            <w:tc>
              <w:tcPr>
                <w:tcW w:w="1200" w:type="dxa"/>
                <w:tcMar>
                  <w:top w:w="100" w:type="dxa"/>
                  <w:left w:w="100" w:type="dxa"/>
                  <w:bottom w:w="100" w:type="dxa"/>
                  <w:right w:w="100" w:type="dxa"/>
                </w:tcMar>
              </w:tcPr>
              <w:p w14:paraId="36B38A0D" w14:textId="77777777" w:rsidR="00BE47E5" w:rsidRDefault="00571F99">
                <w:pPr>
                  <w:widowControl w:val="0"/>
                  <w:pBdr>
                    <w:top w:val="nil"/>
                    <w:left w:val="nil"/>
                    <w:bottom w:val="nil"/>
                    <w:right w:val="nil"/>
                    <w:between w:val="nil"/>
                  </w:pBdr>
                  <w:spacing w:before="0" w:after="0" w:line="240" w:lineRule="auto"/>
                  <w:jc w:val="center"/>
                  <w:rPr>
                    <w:b/>
                    <w:bCs/>
                  </w:rPr>
                </w:pPr>
                <w:r>
                  <w:rPr>
                    <w:b/>
                    <w:bCs/>
                  </w:rPr>
                  <w:t>Owner</w:t>
                </w:r>
              </w:p>
            </w:tc>
            <w:tc>
              <w:tcPr>
                <w:tcW w:w="1995" w:type="dxa"/>
                <w:tcMar>
                  <w:top w:w="100" w:type="dxa"/>
                  <w:left w:w="100" w:type="dxa"/>
                  <w:bottom w:w="100" w:type="dxa"/>
                  <w:right w:w="100" w:type="dxa"/>
                </w:tcMar>
              </w:tcPr>
              <w:p w14:paraId="20C3F7EE" w14:textId="77777777" w:rsidR="00BE47E5" w:rsidRDefault="00571F99">
                <w:pPr>
                  <w:widowControl w:val="0"/>
                  <w:pBdr>
                    <w:top w:val="nil"/>
                    <w:left w:val="nil"/>
                    <w:bottom w:val="nil"/>
                    <w:right w:val="nil"/>
                    <w:between w:val="nil"/>
                  </w:pBdr>
                  <w:spacing w:before="0" w:after="0" w:line="240" w:lineRule="auto"/>
                  <w:jc w:val="center"/>
                  <w:rPr>
                    <w:b/>
                    <w:bCs/>
                  </w:rPr>
                </w:pPr>
                <w:r>
                  <w:rPr>
                    <w:b/>
                    <w:bCs/>
                  </w:rPr>
                  <w:t>Mitigation Strategy</w:t>
                </w:r>
              </w:p>
            </w:tc>
          </w:tr>
          <w:tr w:rsidR="00BE47E5" w14:paraId="41F2286A" w14:textId="77777777">
            <w:tc>
              <w:tcPr>
                <w:tcW w:w="1710" w:type="dxa"/>
                <w:tcMar>
                  <w:top w:w="100" w:type="dxa"/>
                  <w:left w:w="100" w:type="dxa"/>
                  <w:bottom w:w="100" w:type="dxa"/>
                  <w:right w:w="100" w:type="dxa"/>
                </w:tcMar>
              </w:tcPr>
              <w:p w14:paraId="5C9CE045"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Intense Competition </w:t>
                </w:r>
              </w:p>
            </w:tc>
            <w:tc>
              <w:tcPr>
                <w:tcW w:w="1920" w:type="dxa"/>
                <w:tcMar>
                  <w:top w:w="100" w:type="dxa"/>
                  <w:left w:w="100" w:type="dxa"/>
                  <w:bottom w:w="100" w:type="dxa"/>
                  <w:right w:w="100" w:type="dxa"/>
                </w:tcMar>
              </w:tcPr>
              <w:p w14:paraId="09548DC3" w14:textId="77777777" w:rsidR="00BE47E5" w:rsidRDefault="00571F99">
                <w:pPr>
                  <w:widowControl w:val="0"/>
                  <w:pBdr>
                    <w:top w:val="nil"/>
                    <w:left w:val="nil"/>
                    <w:bottom w:val="nil"/>
                    <w:right w:val="nil"/>
                    <w:between w:val="nil"/>
                  </w:pBdr>
                  <w:spacing w:before="0" w:after="0" w:line="240" w:lineRule="auto"/>
                </w:pPr>
                <w:r>
                  <w:t>Customer platforms such as Bridebook, Hitched and Rock My Wedding are increasing the competition within the UK (Mike Savory, 2020).</w:t>
                </w:r>
              </w:p>
            </w:tc>
            <w:tc>
              <w:tcPr>
                <w:tcW w:w="1470" w:type="dxa"/>
                <w:shd w:val="clear" w:color="auto" w:fill="E06666"/>
                <w:tcMar>
                  <w:top w:w="100" w:type="dxa"/>
                  <w:left w:w="100" w:type="dxa"/>
                  <w:bottom w:w="100" w:type="dxa"/>
                  <w:right w:w="100" w:type="dxa"/>
                </w:tcMar>
              </w:tcPr>
              <w:p w14:paraId="0BCF2B63" w14:textId="77777777" w:rsidR="00BE47E5" w:rsidRDefault="00571F99">
                <w:pPr>
                  <w:widowControl w:val="0"/>
                  <w:pBdr>
                    <w:top w:val="nil"/>
                    <w:left w:val="nil"/>
                    <w:bottom w:val="nil"/>
                    <w:right w:val="nil"/>
                    <w:between w:val="nil"/>
                  </w:pBdr>
                  <w:spacing w:before="0" w:after="0" w:line="240" w:lineRule="auto"/>
                  <w:jc w:val="center"/>
                </w:pPr>
                <w:r>
                  <w:t>5</w:t>
                </w:r>
              </w:p>
            </w:tc>
            <w:tc>
              <w:tcPr>
                <w:tcW w:w="1065" w:type="dxa"/>
                <w:shd w:val="clear" w:color="auto" w:fill="E06666"/>
                <w:tcMar>
                  <w:top w:w="100" w:type="dxa"/>
                  <w:left w:w="100" w:type="dxa"/>
                  <w:bottom w:w="100" w:type="dxa"/>
                  <w:right w:w="100" w:type="dxa"/>
                </w:tcMar>
              </w:tcPr>
              <w:p w14:paraId="25C03BA0" w14:textId="77777777" w:rsidR="00BE47E5" w:rsidRDefault="00571F99">
                <w:pPr>
                  <w:widowControl w:val="0"/>
                  <w:pBdr>
                    <w:top w:val="nil"/>
                    <w:left w:val="nil"/>
                    <w:bottom w:val="nil"/>
                    <w:right w:val="nil"/>
                    <w:between w:val="nil"/>
                  </w:pBdr>
                  <w:spacing w:before="0" w:after="0" w:line="240" w:lineRule="auto"/>
                  <w:jc w:val="center"/>
                </w:pPr>
                <w:r>
                  <w:t>5</w:t>
                </w:r>
              </w:p>
            </w:tc>
            <w:tc>
              <w:tcPr>
                <w:tcW w:w="1050" w:type="dxa"/>
                <w:shd w:val="clear" w:color="auto" w:fill="E06666"/>
                <w:tcMar>
                  <w:top w:w="100" w:type="dxa"/>
                  <w:left w:w="100" w:type="dxa"/>
                  <w:bottom w:w="100" w:type="dxa"/>
                  <w:right w:w="100" w:type="dxa"/>
                </w:tcMar>
              </w:tcPr>
              <w:p w14:paraId="5ABC279D" w14:textId="77777777" w:rsidR="00BE47E5" w:rsidRDefault="00571F99">
                <w:pPr>
                  <w:widowControl w:val="0"/>
                  <w:pBdr>
                    <w:top w:val="nil"/>
                    <w:left w:val="nil"/>
                    <w:bottom w:val="nil"/>
                    <w:right w:val="nil"/>
                    <w:between w:val="nil"/>
                  </w:pBdr>
                  <w:spacing w:before="0" w:after="0" w:line="240" w:lineRule="auto"/>
                  <w:jc w:val="center"/>
                </w:pPr>
                <w:r>
                  <w:t>25</w:t>
                </w:r>
              </w:p>
            </w:tc>
            <w:tc>
              <w:tcPr>
                <w:tcW w:w="1200" w:type="dxa"/>
                <w:tcMar>
                  <w:top w:w="100" w:type="dxa"/>
                  <w:left w:w="100" w:type="dxa"/>
                  <w:bottom w:w="100" w:type="dxa"/>
                  <w:right w:w="100" w:type="dxa"/>
                </w:tcMar>
              </w:tcPr>
              <w:p w14:paraId="7F489E9A" w14:textId="77777777" w:rsidR="00BE47E5" w:rsidRDefault="00571F99">
                <w:pPr>
                  <w:widowControl w:val="0"/>
                  <w:pBdr>
                    <w:top w:val="nil"/>
                    <w:left w:val="nil"/>
                    <w:bottom w:val="nil"/>
                    <w:right w:val="nil"/>
                    <w:between w:val="nil"/>
                  </w:pBdr>
                  <w:spacing w:before="0" w:after="0" w:line="240" w:lineRule="auto"/>
                  <w:jc w:val="center"/>
                </w:pPr>
                <w:r>
                  <w:t>Founder</w:t>
                </w:r>
              </w:p>
            </w:tc>
            <w:tc>
              <w:tcPr>
                <w:tcW w:w="1995" w:type="dxa"/>
                <w:tcMar>
                  <w:top w:w="100" w:type="dxa"/>
                  <w:left w:w="100" w:type="dxa"/>
                  <w:bottom w:w="100" w:type="dxa"/>
                  <w:right w:w="100" w:type="dxa"/>
                </w:tcMar>
              </w:tcPr>
              <w:p w14:paraId="1FF981B8" w14:textId="77777777" w:rsidR="00BE47E5" w:rsidRDefault="00571F99">
                <w:pPr>
                  <w:widowControl w:val="0"/>
                  <w:pBdr>
                    <w:top w:val="nil"/>
                    <w:left w:val="nil"/>
                    <w:bottom w:val="nil"/>
                    <w:right w:val="nil"/>
                    <w:between w:val="nil"/>
                  </w:pBdr>
                  <w:spacing w:before="0" w:after="0" w:line="240" w:lineRule="auto"/>
                </w:pPr>
                <w:r>
                  <w:t xml:space="preserve">Focus on personalised differentiation, reviews, referrals, curated supplier recommendations. </w:t>
                </w:r>
              </w:p>
            </w:tc>
          </w:tr>
          <w:tr w:rsidR="00BE47E5" w14:paraId="56317B9A" w14:textId="77777777">
            <w:tc>
              <w:tcPr>
                <w:tcW w:w="1710" w:type="dxa"/>
                <w:tcMar>
                  <w:top w:w="100" w:type="dxa"/>
                  <w:left w:w="100" w:type="dxa"/>
                  <w:bottom w:w="100" w:type="dxa"/>
                  <w:right w:w="100" w:type="dxa"/>
                </w:tcMar>
              </w:tcPr>
              <w:p w14:paraId="020549AC"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lastRenderedPageBreak/>
                  <w:t>Reputational</w:t>
                </w:r>
              </w:p>
            </w:tc>
            <w:tc>
              <w:tcPr>
                <w:tcW w:w="1920" w:type="dxa"/>
                <w:tcMar>
                  <w:top w:w="100" w:type="dxa"/>
                  <w:left w:w="100" w:type="dxa"/>
                  <w:bottom w:w="100" w:type="dxa"/>
                  <w:right w:w="100" w:type="dxa"/>
                </w:tcMar>
              </w:tcPr>
              <w:p w14:paraId="1FE7F2D3" w14:textId="77777777" w:rsidR="00BE47E5" w:rsidRDefault="00571F99">
                <w:pPr>
                  <w:widowControl w:val="0"/>
                  <w:pBdr>
                    <w:top w:val="nil"/>
                    <w:left w:val="nil"/>
                    <w:bottom w:val="nil"/>
                    <w:right w:val="nil"/>
                    <w:between w:val="nil"/>
                  </w:pBdr>
                  <w:spacing w:before="0" w:after="0" w:line="240" w:lineRule="auto"/>
                </w:pPr>
                <w:r>
                  <w:t xml:space="preserve">Poor coordination from the organisation, supplier failure or a mistake on the day of the event (Petropoulos </w:t>
                </w:r>
                <w:r>
                  <w:rPr>
                    <w:i/>
                    <w:iCs/>
                  </w:rPr>
                  <w:t>et al.,</w:t>
                </w:r>
                <w:r>
                  <w:t xml:space="preserve"> 2025). </w:t>
                </w:r>
              </w:p>
            </w:tc>
            <w:tc>
              <w:tcPr>
                <w:tcW w:w="1470" w:type="dxa"/>
                <w:shd w:val="clear" w:color="auto" w:fill="93C47D"/>
                <w:tcMar>
                  <w:top w:w="100" w:type="dxa"/>
                  <w:left w:w="100" w:type="dxa"/>
                  <w:bottom w:w="100" w:type="dxa"/>
                  <w:right w:w="100" w:type="dxa"/>
                </w:tcMar>
              </w:tcPr>
              <w:p w14:paraId="205B49FF" w14:textId="77777777" w:rsidR="00BE47E5" w:rsidRDefault="00571F99">
                <w:pPr>
                  <w:widowControl w:val="0"/>
                  <w:pBdr>
                    <w:top w:val="nil"/>
                    <w:left w:val="nil"/>
                    <w:bottom w:val="nil"/>
                    <w:right w:val="nil"/>
                    <w:between w:val="nil"/>
                  </w:pBdr>
                  <w:spacing w:before="0" w:after="0" w:line="240" w:lineRule="auto"/>
                  <w:jc w:val="center"/>
                </w:pPr>
                <w:r>
                  <w:t>3</w:t>
                </w:r>
              </w:p>
            </w:tc>
            <w:tc>
              <w:tcPr>
                <w:tcW w:w="1065" w:type="dxa"/>
                <w:shd w:val="clear" w:color="auto" w:fill="E06666"/>
                <w:tcMar>
                  <w:top w:w="100" w:type="dxa"/>
                  <w:left w:w="100" w:type="dxa"/>
                  <w:bottom w:w="100" w:type="dxa"/>
                  <w:right w:w="100" w:type="dxa"/>
                </w:tcMar>
              </w:tcPr>
              <w:p w14:paraId="69326EBC" w14:textId="77777777" w:rsidR="00BE47E5" w:rsidRDefault="00571F99">
                <w:pPr>
                  <w:widowControl w:val="0"/>
                  <w:pBdr>
                    <w:top w:val="nil"/>
                    <w:left w:val="nil"/>
                    <w:bottom w:val="nil"/>
                    <w:right w:val="nil"/>
                    <w:between w:val="nil"/>
                  </w:pBdr>
                  <w:spacing w:before="0" w:after="0" w:line="240" w:lineRule="auto"/>
                  <w:jc w:val="center"/>
                </w:pPr>
                <w:r>
                  <w:t>5</w:t>
                </w:r>
              </w:p>
            </w:tc>
            <w:tc>
              <w:tcPr>
                <w:tcW w:w="1050" w:type="dxa"/>
                <w:shd w:val="clear" w:color="auto" w:fill="E06666"/>
                <w:tcMar>
                  <w:top w:w="100" w:type="dxa"/>
                  <w:left w:w="100" w:type="dxa"/>
                  <w:bottom w:w="100" w:type="dxa"/>
                  <w:right w:w="100" w:type="dxa"/>
                </w:tcMar>
              </w:tcPr>
              <w:p w14:paraId="4ECF1DDA" w14:textId="77777777" w:rsidR="00BE47E5" w:rsidRDefault="00571F99">
                <w:pPr>
                  <w:widowControl w:val="0"/>
                  <w:pBdr>
                    <w:top w:val="nil"/>
                    <w:left w:val="nil"/>
                    <w:bottom w:val="nil"/>
                    <w:right w:val="nil"/>
                    <w:between w:val="nil"/>
                  </w:pBdr>
                  <w:spacing w:before="0" w:after="0" w:line="240" w:lineRule="auto"/>
                  <w:jc w:val="center"/>
                </w:pPr>
                <w:r>
                  <w:t>15</w:t>
                </w:r>
              </w:p>
            </w:tc>
            <w:tc>
              <w:tcPr>
                <w:tcW w:w="1200" w:type="dxa"/>
                <w:tcMar>
                  <w:top w:w="100" w:type="dxa"/>
                  <w:left w:w="100" w:type="dxa"/>
                  <w:bottom w:w="100" w:type="dxa"/>
                  <w:right w:w="100" w:type="dxa"/>
                </w:tcMar>
              </w:tcPr>
              <w:p w14:paraId="7AB92230" w14:textId="77777777" w:rsidR="00BE47E5" w:rsidRDefault="00571F99">
                <w:pPr>
                  <w:widowControl w:val="0"/>
                  <w:pBdr>
                    <w:top w:val="nil"/>
                    <w:left w:val="nil"/>
                    <w:bottom w:val="nil"/>
                    <w:right w:val="nil"/>
                    <w:between w:val="nil"/>
                  </w:pBdr>
                  <w:spacing w:before="0" w:after="0" w:line="240" w:lineRule="auto"/>
                  <w:jc w:val="center"/>
                </w:pPr>
                <w:r>
                  <w:t xml:space="preserve">Operational Lead </w:t>
                </w:r>
              </w:p>
            </w:tc>
            <w:tc>
              <w:tcPr>
                <w:tcW w:w="1995" w:type="dxa"/>
                <w:tcMar>
                  <w:top w:w="100" w:type="dxa"/>
                  <w:left w:w="100" w:type="dxa"/>
                  <w:bottom w:w="100" w:type="dxa"/>
                  <w:right w:w="100" w:type="dxa"/>
                </w:tcMar>
              </w:tcPr>
              <w:p w14:paraId="2B617E28" w14:textId="77777777" w:rsidR="00BE47E5" w:rsidRDefault="00571F99">
                <w:pPr>
                  <w:widowControl w:val="0"/>
                  <w:pBdr>
                    <w:top w:val="nil"/>
                    <w:left w:val="nil"/>
                    <w:bottom w:val="nil"/>
                    <w:right w:val="nil"/>
                    <w:between w:val="nil"/>
                  </w:pBdr>
                  <w:spacing w:before="0" w:after="0" w:line="240" w:lineRule="auto"/>
                </w:pPr>
                <w:r>
                  <w:t xml:space="preserve">Supplier screening and contracts, checklists, backup suppliers and quality monitoring through SERVQUAL. </w:t>
                </w:r>
              </w:p>
            </w:tc>
          </w:tr>
          <w:tr w:rsidR="00BE47E5" w14:paraId="688603FA" w14:textId="77777777">
            <w:tc>
              <w:tcPr>
                <w:tcW w:w="1710" w:type="dxa"/>
                <w:tcMar>
                  <w:top w:w="100" w:type="dxa"/>
                  <w:left w:w="100" w:type="dxa"/>
                  <w:bottom w:w="100" w:type="dxa"/>
                  <w:right w:w="100" w:type="dxa"/>
                </w:tcMar>
              </w:tcPr>
              <w:p w14:paraId="435FB03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Seasonality </w:t>
                </w:r>
              </w:p>
            </w:tc>
            <w:tc>
              <w:tcPr>
                <w:tcW w:w="1920" w:type="dxa"/>
                <w:tcMar>
                  <w:top w:w="100" w:type="dxa"/>
                  <w:left w:w="100" w:type="dxa"/>
                  <w:bottom w:w="100" w:type="dxa"/>
                  <w:right w:w="100" w:type="dxa"/>
                </w:tcMar>
              </w:tcPr>
              <w:p w14:paraId="48F71B32" w14:textId="77777777" w:rsidR="00BE47E5" w:rsidRDefault="00571F99">
                <w:pPr>
                  <w:widowControl w:val="0"/>
                  <w:pBdr>
                    <w:top w:val="nil"/>
                    <w:left w:val="nil"/>
                    <w:bottom w:val="nil"/>
                    <w:right w:val="nil"/>
                    <w:between w:val="nil"/>
                  </w:pBdr>
                  <w:spacing w:before="0" w:after="0" w:line="240" w:lineRule="auto"/>
                </w:pPr>
                <w:r>
                  <w:t>Wedding demand spikes during certain times of the year, leading to irregular workload and cash flow (Gary, 2025).</w:t>
                </w:r>
              </w:p>
            </w:tc>
            <w:tc>
              <w:tcPr>
                <w:tcW w:w="1470" w:type="dxa"/>
                <w:shd w:val="clear" w:color="auto" w:fill="FFD966"/>
                <w:tcMar>
                  <w:top w:w="100" w:type="dxa"/>
                  <w:left w:w="100" w:type="dxa"/>
                  <w:bottom w:w="100" w:type="dxa"/>
                  <w:right w:w="100" w:type="dxa"/>
                </w:tcMar>
              </w:tcPr>
              <w:p w14:paraId="4ADB2D5F" w14:textId="77777777" w:rsidR="00BE47E5" w:rsidRDefault="00571F99">
                <w:pPr>
                  <w:widowControl w:val="0"/>
                  <w:pBdr>
                    <w:top w:val="nil"/>
                    <w:left w:val="nil"/>
                    <w:bottom w:val="nil"/>
                    <w:right w:val="nil"/>
                    <w:between w:val="nil"/>
                  </w:pBdr>
                  <w:spacing w:before="0" w:after="0" w:line="240" w:lineRule="auto"/>
                  <w:jc w:val="center"/>
                </w:pPr>
                <w:r>
                  <w:t>4</w:t>
                </w:r>
              </w:p>
            </w:tc>
            <w:tc>
              <w:tcPr>
                <w:tcW w:w="1065" w:type="dxa"/>
                <w:shd w:val="clear" w:color="auto" w:fill="93C47D"/>
                <w:tcMar>
                  <w:top w:w="100" w:type="dxa"/>
                  <w:left w:w="100" w:type="dxa"/>
                  <w:bottom w:w="100" w:type="dxa"/>
                  <w:right w:w="100" w:type="dxa"/>
                </w:tcMar>
              </w:tcPr>
              <w:p w14:paraId="5568780B" w14:textId="77777777" w:rsidR="00BE47E5" w:rsidRDefault="00571F99">
                <w:pPr>
                  <w:widowControl w:val="0"/>
                  <w:pBdr>
                    <w:top w:val="nil"/>
                    <w:left w:val="nil"/>
                    <w:bottom w:val="nil"/>
                    <w:right w:val="nil"/>
                    <w:between w:val="nil"/>
                  </w:pBdr>
                  <w:spacing w:before="0" w:after="0" w:line="240" w:lineRule="auto"/>
                  <w:jc w:val="center"/>
                </w:pPr>
                <w:r>
                  <w:t>3</w:t>
                </w:r>
              </w:p>
            </w:tc>
            <w:tc>
              <w:tcPr>
                <w:tcW w:w="1050" w:type="dxa"/>
                <w:shd w:val="clear" w:color="auto" w:fill="FFD966"/>
                <w:tcMar>
                  <w:top w:w="100" w:type="dxa"/>
                  <w:left w:w="100" w:type="dxa"/>
                  <w:bottom w:w="100" w:type="dxa"/>
                  <w:right w:w="100" w:type="dxa"/>
                </w:tcMar>
              </w:tcPr>
              <w:p w14:paraId="23D2125E" w14:textId="77777777" w:rsidR="00BE47E5" w:rsidRDefault="00571F99">
                <w:pPr>
                  <w:widowControl w:val="0"/>
                  <w:pBdr>
                    <w:top w:val="nil"/>
                    <w:left w:val="nil"/>
                    <w:bottom w:val="nil"/>
                    <w:right w:val="nil"/>
                    <w:between w:val="nil"/>
                  </w:pBdr>
                  <w:spacing w:before="0" w:after="0" w:line="240" w:lineRule="auto"/>
                  <w:jc w:val="center"/>
                </w:pPr>
                <w:r>
                  <w:t>12</w:t>
                </w:r>
              </w:p>
            </w:tc>
            <w:tc>
              <w:tcPr>
                <w:tcW w:w="1200" w:type="dxa"/>
                <w:tcMar>
                  <w:top w:w="100" w:type="dxa"/>
                  <w:left w:w="100" w:type="dxa"/>
                  <w:bottom w:w="100" w:type="dxa"/>
                  <w:right w:w="100" w:type="dxa"/>
                </w:tcMar>
              </w:tcPr>
              <w:p w14:paraId="4D1767DB" w14:textId="77777777" w:rsidR="00BE47E5" w:rsidRDefault="00571F99">
                <w:pPr>
                  <w:widowControl w:val="0"/>
                  <w:pBdr>
                    <w:top w:val="nil"/>
                    <w:left w:val="nil"/>
                    <w:bottom w:val="nil"/>
                    <w:right w:val="nil"/>
                    <w:between w:val="nil"/>
                  </w:pBdr>
                  <w:spacing w:before="0" w:after="0" w:line="240" w:lineRule="auto"/>
                  <w:jc w:val="center"/>
                </w:pPr>
                <w:r>
                  <w:t>Founder</w:t>
                </w:r>
              </w:p>
            </w:tc>
            <w:tc>
              <w:tcPr>
                <w:tcW w:w="1995" w:type="dxa"/>
                <w:tcMar>
                  <w:top w:w="100" w:type="dxa"/>
                  <w:left w:w="100" w:type="dxa"/>
                  <w:bottom w:w="100" w:type="dxa"/>
                  <w:right w:w="100" w:type="dxa"/>
                </w:tcMar>
              </w:tcPr>
              <w:p w14:paraId="15F80FE2" w14:textId="77777777" w:rsidR="00BE47E5" w:rsidRDefault="00571F99">
                <w:pPr>
                  <w:widowControl w:val="0"/>
                  <w:pBdr>
                    <w:top w:val="nil"/>
                    <w:left w:val="nil"/>
                    <w:bottom w:val="nil"/>
                    <w:right w:val="nil"/>
                    <w:between w:val="nil"/>
                  </w:pBdr>
                  <w:spacing w:before="0" w:after="0" w:line="240" w:lineRule="auto"/>
                </w:pPr>
                <w:r>
                  <w:t>Market packages for the weekdays and off-peak times and provide incentives for booking early or booking part of the way.</w:t>
                </w:r>
              </w:p>
            </w:tc>
          </w:tr>
          <w:tr w:rsidR="00BE47E5" w14:paraId="47239A07" w14:textId="77777777">
            <w:tc>
              <w:tcPr>
                <w:tcW w:w="1710" w:type="dxa"/>
                <w:tcMar>
                  <w:top w:w="100" w:type="dxa"/>
                  <w:left w:w="100" w:type="dxa"/>
                  <w:bottom w:w="100" w:type="dxa"/>
                  <w:right w:w="100" w:type="dxa"/>
                </w:tcMar>
              </w:tcPr>
              <w:p w14:paraId="78537478"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Supplier Dependency </w:t>
                </w:r>
              </w:p>
            </w:tc>
            <w:tc>
              <w:tcPr>
                <w:tcW w:w="1920" w:type="dxa"/>
                <w:tcMar>
                  <w:top w:w="100" w:type="dxa"/>
                  <w:left w:w="100" w:type="dxa"/>
                  <w:bottom w:w="100" w:type="dxa"/>
                  <w:right w:w="100" w:type="dxa"/>
                </w:tcMar>
              </w:tcPr>
              <w:p w14:paraId="34A819F4" w14:textId="77777777" w:rsidR="00BE47E5" w:rsidRDefault="00571F99">
                <w:pPr>
                  <w:widowControl w:val="0"/>
                  <w:pBdr>
                    <w:top w:val="nil"/>
                    <w:left w:val="nil"/>
                    <w:bottom w:val="nil"/>
                    <w:right w:val="nil"/>
                    <w:between w:val="nil"/>
                  </w:pBdr>
                  <w:spacing w:before="0" w:after="0" w:line="240" w:lineRule="auto"/>
                </w:pPr>
                <w:r>
                  <w:t xml:space="preserve">Availability of venues and specialist suppliers may be limited during peak wedding periods (Albers </w:t>
                </w:r>
                <w:r>
                  <w:rPr>
                    <w:i/>
                    <w:iCs/>
                  </w:rPr>
                  <w:t>et al.,</w:t>
                </w:r>
                <w:r>
                  <w:t xml:space="preserve"> 2021). </w:t>
                </w:r>
              </w:p>
            </w:tc>
            <w:tc>
              <w:tcPr>
                <w:tcW w:w="1470" w:type="dxa"/>
                <w:shd w:val="clear" w:color="auto" w:fill="93C47D"/>
                <w:tcMar>
                  <w:top w:w="100" w:type="dxa"/>
                  <w:left w:w="100" w:type="dxa"/>
                  <w:bottom w:w="100" w:type="dxa"/>
                  <w:right w:w="100" w:type="dxa"/>
                </w:tcMar>
              </w:tcPr>
              <w:p w14:paraId="2FF870F2" w14:textId="77777777" w:rsidR="00BE47E5" w:rsidRDefault="00571F99">
                <w:pPr>
                  <w:widowControl w:val="0"/>
                  <w:pBdr>
                    <w:top w:val="nil"/>
                    <w:left w:val="nil"/>
                    <w:bottom w:val="nil"/>
                    <w:right w:val="nil"/>
                    <w:between w:val="nil"/>
                  </w:pBdr>
                  <w:spacing w:before="0" w:after="0" w:line="240" w:lineRule="auto"/>
                  <w:jc w:val="center"/>
                </w:pPr>
                <w:r>
                  <w:t>3</w:t>
                </w:r>
              </w:p>
            </w:tc>
            <w:tc>
              <w:tcPr>
                <w:tcW w:w="1065" w:type="dxa"/>
                <w:shd w:val="clear" w:color="auto" w:fill="93C47D"/>
                <w:tcMar>
                  <w:top w:w="100" w:type="dxa"/>
                  <w:left w:w="100" w:type="dxa"/>
                  <w:bottom w:w="100" w:type="dxa"/>
                  <w:right w:w="100" w:type="dxa"/>
                </w:tcMar>
              </w:tcPr>
              <w:p w14:paraId="6911BC71" w14:textId="77777777" w:rsidR="00BE47E5" w:rsidRDefault="00571F99">
                <w:pPr>
                  <w:widowControl w:val="0"/>
                  <w:pBdr>
                    <w:top w:val="nil"/>
                    <w:left w:val="nil"/>
                    <w:bottom w:val="nil"/>
                    <w:right w:val="nil"/>
                    <w:between w:val="nil"/>
                  </w:pBdr>
                  <w:spacing w:before="0" w:after="0" w:line="240" w:lineRule="auto"/>
                  <w:jc w:val="center"/>
                </w:pPr>
                <w:r>
                  <w:t>3</w:t>
                </w:r>
              </w:p>
            </w:tc>
            <w:tc>
              <w:tcPr>
                <w:tcW w:w="1050" w:type="dxa"/>
                <w:shd w:val="clear" w:color="auto" w:fill="93C47D"/>
                <w:tcMar>
                  <w:top w:w="100" w:type="dxa"/>
                  <w:left w:w="100" w:type="dxa"/>
                  <w:bottom w:w="100" w:type="dxa"/>
                  <w:right w:w="100" w:type="dxa"/>
                </w:tcMar>
              </w:tcPr>
              <w:p w14:paraId="687734A8" w14:textId="77777777" w:rsidR="00BE47E5" w:rsidRDefault="00571F99">
                <w:pPr>
                  <w:widowControl w:val="0"/>
                  <w:pBdr>
                    <w:top w:val="nil"/>
                    <w:left w:val="nil"/>
                    <w:bottom w:val="nil"/>
                    <w:right w:val="nil"/>
                    <w:between w:val="nil"/>
                  </w:pBdr>
                  <w:spacing w:before="0" w:after="0" w:line="240" w:lineRule="auto"/>
                  <w:jc w:val="center"/>
                </w:pPr>
                <w:r>
                  <w:t>9</w:t>
                </w:r>
              </w:p>
            </w:tc>
            <w:tc>
              <w:tcPr>
                <w:tcW w:w="1200" w:type="dxa"/>
                <w:tcMar>
                  <w:top w:w="100" w:type="dxa"/>
                  <w:left w:w="100" w:type="dxa"/>
                  <w:bottom w:w="100" w:type="dxa"/>
                  <w:right w:w="100" w:type="dxa"/>
                </w:tcMar>
              </w:tcPr>
              <w:p w14:paraId="402C09AB" w14:textId="77777777" w:rsidR="00BE47E5" w:rsidRDefault="00571F99">
                <w:pPr>
                  <w:widowControl w:val="0"/>
                  <w:pBdr>
                    <w:top w:val="nil"/>
                    <w:left w:val="nil"/>
                    <w:bottom w:val="nil"/>
                    <w:right w:val="nil"/>
                    <w:between w:val="nil"/>
                  </w:pBdr>
                  <w:spacing w:before="0" w:after="0" w:line="240" w:lineRule="auto"/>
                  <w:jc w:val="center"/>
                </w:pPr>
                <w:r>
                  <w:t>Supplier Manager</w:t>
                </w:r>
                <w:r>
                  <w:tab/>
                </w:r>
              </w:p>
            </w:tc>
            <w:tc>
              <w:tcPr>
                <w:tcW w:w="1995" w:type="dxa"/>
                <w:tcMar>
                  <w:top w:w="100" w:type="dxa"/>
                  <w:left w:w="100" w:type="dxa"/>
                  <w:bottom w:w="100" w:type="dxa"/>
                  <w:right w:w="100" w:type="dxa"/>
                </w:tcMar>
              </w:tcPr>
              <w:p w14:paraId="747BA987" w14:textId="77777777" w:rsidR="00BE47E5" w:rsidRDefault="00571F99">
                <w:pPr>
                  <w:widowControl w:val="0"/>
                  <w:pBdr>
                    <w:top w:val="nil"/>
                    <w:left w:val="nil"/>
                    <w:bottom w:val="nil"/>
                    <w:right w:val="nil"/>
                    <w:between w:val="nil"/>
                  </w:pBdr>
                  <w:spacing w:before="0" w:after="0" w:line="240" w:lineRule="auto"/>
                </w:pPr>
                <w:r>
                  <w:t>Manage many approved suppliers and establish preferred partner contracts.</w:t>
                </w:r>
              </w:p>
            </w:tc>
          </w:tr>
          <w:tr w:rsidR="00BE47E5" w14:paraId="19B69CB8" w14:textId="77777777">
            <w:tc>
              <w:tcPr>
                <w:tcW w:w="1710" w:type="dxa"/>
                <w:tcMar>
                  <w:top w:w="100" w:type="dxa"/>
                  <w:left w:w="100" w:type="dxa"/>
                  <w:bottom w:w="100" w:type="dxa"/>
                  <w:right w:w="100" w:type="dxa"/>
                </w:tcMar>
              </w:tcPr>
              <w:p w14:paraId="3BD8CD4B"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 Financial Pressure </w:t>
                </w:r>
              </w:p>
            </w:tc>
            <w:tc>
              <w:tcPr>
                <w:tcW w:w="1920" w:type="dxa"/>
                <w:tcMar>
                  <w:top w:w="100" w:type="dxa"/>
                  <w:left w:w="100" w:type="dxa"/>
                  <w:bottom w:w="100" w:type="dxa"/>
                  <w:right w:w="100" w:type="dxa"/>
                </w:tcMar>
              </w:tcPr>
              <w:p w14:paraId="07488C6B" w14:textId="77777777" w:rsidR="00BE47E5" w:rsidRDefault="00571F99">
                <w:pPr>
                  <w:widowControl w:val="0"/>
                  <w:pBdr>
                    <w:top w:val="nil"/>
                    <w:left w:val="nil"/>
                    <w:bottom w:val="nil"/>
                    <w:right w:val="nil"/>
                    <w:between w:val="nil"/>
                  </w:pBdr>
                  <w:spacing w:before="0" w:after="0" w:line="240" w:lineRule="auto"/>
                </w:pPr>
                <w:r>
                  <w:t>The initial cost of consumer acquisition happens before having generated enough revenue (Majid, 2020).</w:t>
                </w:r>
              </w:p>
            </w:tc>
            <w:tc>
              <w:tcPr>
                <w:tcW w:w="1470" w:type="dxa"/>
                <w:shd w:val="clear" w:color="auto" w:fill="93C47D"/>
                <w:tcMar>
                  <w:top w:w="100" w:type="dxa"/>
                  <w:left w:w="100" w:type="dxa"/>
                  <w:bottom w:w="100" w:type="dxa"/>
                  <w:right w:w="100" w:type="dxa"/>
                </w:tcMar>
              </w:tcPr>
              <w:p w14:paraId="053F9401" w14:textId="77777777" w:rsidR="00BE47E5" w:rsidRDefault="00571F99">
                <w:pPr>
                  <w:widowControl w:val="0"/>
                  <w:pBdr>
                    <w:top w:val="nil"/>
                    <w:left w:val="nil"/>
                    <w:bottom w:val="nil"/>
                    <w:right w:val="nil"/>
                    <w:between w:val="nil"/>
                  </w:pBdr>
                  <w:spacing w:before="0" w:after="0" w:line="240" w:lineRule="auto"/>
                  <w:jc w:val="center"/>
                </w:pPr>
                <w:r>
                  <w:t>2</w:t>
                </w:r>
              </w:p>
            </w:tc>
            <w:tc>
              <w:tcPr>
                <w:tcW w:w="1065" w:type="dxa"/>
                <w:shd w:val="clear" w:color="auto" w:fill="93C47D"/>
                <w:tcMar>
                  <w:top w:w="100" w:type="dxa"/>
                  <w:left w:w="100" w:type="dxa"/>
                  <w:bottom w:w="100" w:type="dxa"/>
                  <w:right w:w="100" w:type="dxa"/>
                </w:tcMar>
              </w:tcPr>
              <w:p w14:paraId="731DA781" w14:textId="77777777" w:rsidR="00BE47E5" w:rsidRDefault="00571F99">
                <w:pPr>
                  <w:widowControl w:val="0"/>
                  <w:pBdr>
                    <w:top w:val="nil"/>
                    <w:left w:val="nil"/>
                    <w:bottom w:val="nil"/>
                    <w:right w:val="nil"/>
                    <w:between w:val="nil"/>
                  </w:pBdr>
                  <w:spacing w:before="0" w:after="0" w:line="240" w:lineRule="auto"/>
                  <w:jc w:val="center"/>
                </w:pPr>
                <w:r>
                  <w:t>3</w:t>
                </w:r>
              </w:p>
            </w:tc>
            <w:tc>
              <w:tcPr>
                <w:tcW w:w="1050" w:type="dxa"/>
                <w:shd w:val="clear" w:color="auto" w:fill="93C47D"/>
                <w:tcMar>
                  <w:top w:w="100" w:type="dxa"/>
                  <w:left w:w="100" w:type="dxa"/>
                  <w:bottom w:w="100" w:type="dxa"/>
                  <w:right w:w="100" w:type="dxa"/>
                </w:tcMar>
              </w:tcPr>
              <w:p w14:paraId="53AFE218" w14:textId="77777777" w:rsidR="00BE47E5" w:rsidRDefault="00571F99">
                <w:pPr>
                  <w:widowControl w:val="0"/>
                  <w:pBdr>
                    <w:top w:val="nil"/>
                    <w:left w:val="nil"/>
                    <w:bottom w:val="nil"/>
                    <w:right w:val="nil"/>
                    <w:between w:val="nil"/>
                  </w:pBdr>
                  <w:spacing w:before="0" w:after="0" w:line="240" w:lineRule="auto"/>
                  <w:jc w:val="center"/>
                </w:pPr>
                <w:r>
                  <w:t>6</w:t>
                </w:r>
              </w:p>
            </w:tc>
            <w:tc>
              <w:tcPr>
                <w:tcW w:w="1200" w:type="dxa"/>
                <w:tcMar>
                  <w:top w:w="100" w:type="dxa"/>
                  <w:left w:w="100" w:type="dxa"/>
                  <w:bottom w:w="100" w:type="dxa"/>
                  <w:right w:w="100" w:type="dxa"/>
                </w:tcMar>
              </w:tcPr>
              <w:p w14:paraId="1D8191A8" w14:textId="77777777" w:rsidR="00BE47E5" w:rsidRDefault="00571F99">
                <w:pPr>
                  <w:widowControl w:val="0"/>
                  <w:pBdr>
                    <w:top w:val="nil"/>
                    <w:left w:val="nil"/>
                    <w:bottom w:val="nil"/>
                    <w:right w:val="nil"/>
                    <w:between w:val="nil"/>
                  </w:pBdr>
                  <w:spacing w:before="0" w:after="0" w:line="240" w:lineRule="auto"/>
                  <w:jc w:val="center"/>
                </w:pPr>
                <w:r>
                  <w:t>Financial Lead</w:t>
                </w:r>
              </w:p>
            </w:tc>
            <w:tc>
              <w:tcPr>
                <w:tcW w:w="1995" w:type="dxa"/>
                <w:tcMar>
                  <w:top w:w="100" w:type="dxa"/>
                  <w:left w:w="100" w:type="dxa"/>
                  <w:bottom w:w="100" w:type="dxa"/>
                  <w:right w:w="100" w:type="dxa"/>
                </w:tcMar>
              </w:tcPr>
              <w:p w14:paraId="0EBD92D5" w14:textId="77777777" w:rsidR="00BE47E5" w:rsidRDefault="00571F99">
                <w:pPr>
                  <w:widowControl w:val="0"/>
                  <w:pBdr>
                    <w:top w:val="nil"/>
                    <w:left w:val="nil"/>
                    <w:bottom w:val="nil"/>
                    <w:right w:val="nil"/>
                    <w:between w:val="nil"/>
                  </w:pBdr>
                  <w:spacing w:before="0" w:after="0" w:line="240" w:lineRule="auto"/>
                </w:pPr>
                <w:r>
                  <w:t>Deposits, staged payments, monitoring cash flow monthly and contingency reserves.</w:t>
                </w:r>
              </w:p>
            </w:tc>
          </w:tr>
          <w:tr w:rsidR="00BE47E5" w14:paraId="06BD530F" w14:textId="77777777">
            <w:tc>
              <w:tcPr>
                <w:tcW w:w="1710" w:type="dxa"/>
                <w:tcMar>
                  <w:top w:w="100" w:type="dxa"/>
                  <w:left w:w="100" w:type="dxa"/>
                  <w:bottom w:w="100" w:type="dxa"/>
                  <w:right w:w="100" w:type="dxa"/>
                </w:tcMar>
              </w:tcPr>
              <w:p w14:paraId="0DA7002F"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Data Privacy Breaches </w:t>
                </w:r>
              </w:p>
            </w:tc>
            <w:tc>
              <w:tcPr>
                <w:tcW w:w="1920" w:type="dxa"/>
                <w:tcMar>
                  <w:top w:w="100" w:type="dxa"/>
                  <w:left w:w="100" w:type="dxa"/>
                  <w:bottom w:w="100" w:type="dxa"/>
                  <w:right w:w="100" w:type="dxa"/>
                </w:tcMar>
              </w:tcPr>
              <w:p w14:paraId="5ABECD89" w14:textId="77777777" w:rsidR="00BE47E5" w:rsidRDefault="00571F99">
                <w:pPr>
                  <w:widowControl w:val="0"/>
                  <w:pBdr>
                    <w:top w:val="nil"/>
                    <w:left w:val="nil"/>
                    <w:bottom w:val="nil"/>
                    <w:right w:val="nil"/>
                    <w:between w:val="nil"/>
                  </w:pBdr>
                  <w:spacing w:before="0" w:after="0" w:line="240" w:lineRule="auto"/>
                </w:pPr>
                <w:r>
                  <w:t xml:space="preserve">Digital consultations and customer databases pose a risk of data breach (Pool </w:t>
                </w:r>
                <w:r>
                  <w:rPr>
                    <w:i/>
                    <w:iCs/>
                  </w:rPr>
                  <w:t>et al.,</w:t>
                </w:r>
                <w:r>
                  <w:t xml:space="preserve"> 2024).</w:t>
                </w:r>
                <w:r>
                  <w:tab/>
                </w:r>
              </w:p>
            </w:tc>
            <w:tc>
              <w:tcPr>
                <w:tcW w:w="1470" w:type="dxa"/>
                <w:shd w:val="clear" w:color="auto" w:fill="93C47D"/>
                <w:tcMar>
                  <w:top w:w="100" w:type="dxa"/>
                  <w:left w:w="100" w:type="dxa"/>
                  <w:bottom w:w="100" w:type="dxa"/>
                  <w:right w:w="100" w:type="dxa"/>
                </w:tcMar>
              </w:tcPr>
              <w:p w14:paraId="64DFDF07" w14:textId="77777777" w:rsidR="00BE47E5" w:rsidRDefault="00571F99">
                <w:pPr>
                  <w:widowControl w:val="0"/>
                  <w:pBdr>
                    <w:top w:val="nil"/>
                    <w:left w:val="nil"/>
                    <w:bottom w:val="nil"/>
                    <w:right w:val="nil"/>
                    <w:between w:val="nil"/>
                  </w:pBdr>
                  <w:spacing w:before="0" w:after="0" w:line="240" w:lineRule="auto"/>
                  <w:jc w:val="center"/>
                </w:pPr>
                <w:r>
                  <w:t>3</w:t>
                </w:r>
              </w:p>
            </w:tc>
            <w:tc>
              <w:tcPr>
                <w:tcW w:w="1065" w:type="dxa"/>
                <w:shd w:val="clear" w:color="auto" w:fill="FFD966"/>
                <w:tcMar>
                  <w:top w:w="100" w:type="dxa"/>
                  <w:left w:w="100" w:type="dxa"/>
                  <w:bottom w:w="100" w:type="dxa"/>
                  <w:right w:w="100" w:type="dxa"/>
                </w:tcMar>
              </w:tcPr>
              <w:p w14:paraId="7B7BFCB6" w14:textId="77777777" w:rsidR="00BE47E5" w:rsidRDefault="00571F99">
                <w:pPr>
                  <w:widowControl w:val="0"/>
                  <w:pBdr>
                    <w:top w:val="nil"/>
                    <w:left w:val="nil"/>
                    <w:bottom w:val="nil"/>
                    <w:right w:val="nil"/>
                    <w:between w:val="nil"/>
                  </w:pBdr>
                  <w:spacing w:before="0" w:after="0" w:line="240" w:lineRule="auto"/>
                  <w:jc w:val="center"/>
                </w:pPr>
                <w:r>
                  <w:t>4</w:t>
                </w:r>
              </w:p>
            </w:tc>
            <w:tc>
              <w:tcPr>
                <w:tcW w:w="1050" w:type="dxa"/>
                <w:shd w:val="clear" w:color="auto" w:fill="FFD966"/>
                <w:tcMar>
                  <w:top w:w="100" w:type="dxa"/>
                  <w:left w:w="100" w:type="dxa"/>
                  <w:bottom w:w="100" w:type="dxa"/>
                  <w:right w:w="100" w:type="dxa"/>
                </w:tcMar>
              </w:tcPr>
              <w:p w14:paraId="5E9AC4E8" w14:textId="77777777" w:rsidR="00BE47E5" w:rsidRDefault="00571F99">
                <w:pPr>
                  <w:widowControl w:val="0"/>
                  <w:pBdr>
                    <w:top w:val="nil"/>
                    <w:left w:val="nil"/>
                    <w:bottom w:val="nil"/>
                    <w:right w:val="nil"/>
                    <w:between w:val="nil"/>
                  </w:pBdr>
                  <w:spacing w:before="0" w:after="0" w:line="240" w:lineRule="auto"/>
                  <w:jc w:val="center"/>
                </w:pPr>
                <w:r>
                  <w:t>12</w:t>
                </w:r>
              </w:p>
            </w:tc>
            <w:tc>
              <w:tcPr>
                <w:tcW w:w="1200" w:type="dxa"/>
                <w:tcMar>
                  <w:top w:w="100" w:type="dxa"/>
                  <w:left w:w="100" w:type="dxa"/>
                  <w:bottom w:w="100" w:type="dxa"/>
                  <w:right w:w="100" w:type="dxa"/>
                </w:tcMar>
              </w:tcPr>
              <w:p w14:paraId="7280DC9C" w14:textId="77777777" w:rsidR="00BE47E5" w:rsidRDefault="00571F99">
                <w:pPr>
                  <w:widowControl w:val="0"/>
                  <w:pBdr>
                    <w:top w:val="nil"/>
                    <w:left w:val="nil"/>
                    <w:bottom w:val="nil"/>
                    <w:right w:val="nil"/>
                    <w:between w:val="nil"/>
                  </w:pBdr>
                  <w:spacing w:before="0" w:after="0" w:line="240" w:lineRule="auto"/>
                  <w:jc w:val="center"/>
                </w:pPr>
                <w:r>
                  <w:t>Founder/Data Lead</w:t>
                </w:r>
              </w:p>
            </w:tc>
            <w:tc>
              <w:tcPr>
                <w:tcW w:w="1995" w:type="dxa"/>
                <w:tcMar>
                  <w:top w:w="100" w:type="dxa"/>
                  <w:left w:w="100" w:type="dxa"/>
                  <w:bottom w:w="100" w:type="dxa"/>
                  <w:right w:w="100" w:type="dxa"/>
                </w:tcMar>
              </w:tcPr>
              <w:p w14:paraId="549C2ED4" w14:textId="77777777" w:rsidR="00BE47E5" w:rsidRDefault="00571F99">
                <w:pPr>
                  <w:widowControl w:val="0"/>
                  <w:pBdr>
                    <w:top w:val="nil"/>
                    <w:left w:val="nil"/>
                    <w:bottom w:val="nil"/>
                    <w:right w:val="nil"/>
                    <w:between w:val="nil"/>
                  </w:pBdr>
                  <w:spacing w:before="0" w:after="0" w:line="240" w:lineRule="auto"/>
                </w:pPr>
                <w:r>
                  <w:t>Data minimisation, secure systems, access controls, privacy notices and staff training.</w:t>
                </w:r>
              </w:p>
            </w:tc>
          </w:tr>
          <w:tr w:rsidR="00BE47E5" w14:paraId="27235F02" w14:textId="77777777">
            <w:tc>
              <w:tcPr>
                <w:tcW w:w="1710" w:type="dxa"/>
                <w:tcMar>
                  <w:top w:w="100" w:type="dxa"/>
                  <w:left w:w="100" w:type="dxa"/>
                  <w:bottom w:w="100" w:type="dxa"/>
                  <w:right w:w="100" w:type="dxa"/>
                </w:tcMar>
              </w:tcPr>
              <w:p w14:paraId="28282A56"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Sustainability Expectations </w:t>
                </w:r>
              </w:p>
            </w:tc>
            <w:tc>
              <w:tcPr>
                <w:tcW w:w="1920" w:type="dxa"/>
                <w:tcMar>
                  <w:top w:w="100" w:type="dxa"/>
                  <w:left w:w="100" w:type="dxa"/>
                  <w:bottom w:w="100" w:type="dxa"/>
                  <w:right w:w="100" w:type="dxa"/>
                </w:tcMar>
              </w:tcPr>
              <w:p w14:paraId="27ECEE73" w14:textId="77777777" w:rsidR="00BE47E5" w:rsidRDefault="00571F99">
                <w:pPr>
                  <w:widowControl w:val="0"/>
                  <w:pBdr>
                    <w:top w:val="nil"/>
                    <w:left w:val="nil"/>
                    <w:bottom w:val="nil"/>
                    <w:right w:val="nil"/>
                    <w:between w:val="nil"/>
                  </w:pBdr>
                  <w:spacing w:before="0" w:after="0" w:line="240" w:lineRule="auto"/>
                </w:pPr>
                <w:r>
                  <w:t xml:space="preserve">Waste, emissions and resource usage can be </w:t>
                </w:r>
                <w:r>
                  <w:lastRenderedPageBreak/>
                  <w:t>created during events (Toscani, Vendraminelli and Vinelli, 2024).</w:t>
                </w:r>
              </w:p>
            </w:tc>
            <w:tc>
              <w:tcPr>
                <w:tcW w:w="1470" w:type="dxa"/>
                <w:shd w:val="clear" w:color="auto" w:fill="FFD966"/>
                <w:tcMar>
                  <w:top w:w="100" w:type="dxa"/>
                  <w:left w:w="100" w:type="dxa"/>
                  <w:bottom w:w="100" w:type="dxa"/>
                  <w:right w:w="100" w:type="dxa"/>
                </w:tcMar>
              </w:tcPr>
              <w:p w14:paraId="47847703" w14:textId="77777777" w:rsidR="00BE47E5" w:rsidRDefault="00571F99">
                <w:pPr>
                  <w:widowControl w:val="0"/>
                  <w:pBdr>
                    <w:top w:val="nil"/>
                    <w:left w:val="nil"/>
                    <w:bottom w:val="nil"/>
                    <w:right w:val="nil"/>
                    <w:between w:val="nil"/>
                  </w:pBdr>
                  <w:spacing w:before="0" w:after="0" w:line="240" w:lineRule="auto"/>
                  <w:jc w:val="center"/>
                </w:pPr>
                <w:r>
                  <w:lastRenderedPageBreak/>
                  <w:t>4</w:t>
                </w:r>
              </w:p>
            </w:tc>
            <w:tc>
              <w:tcPr>
                <w:tcW w:w="1065" w:type="dxa"/>
                <w:shd w:val="clear" w:color="auto" w:fill="FFD966"/>
                <w:tcMar>
                  <w:top w:w="100" w:type="dxa"/>
                  <w:left w:w="100" w:type="dxa"/>
                  <w:bottom w:w="100" w:type="dxa"/>
                  <w:right w:w="100" w:type="dxa"/>
                </w:tcMar>
              </w:tcPr>
              <w:p w14:paraId="3FD681A3" w14:textId="77777777" w:rsidR="00BE47E5" w:rsidRDefault="00571F99">
                <w:pPr>
                  <w:widowControl w:val="0"/>
                  <w:pBdr>
                    <w:top w:val="nil"/>
                    <w:left w:val="nil"/>
                    <w:bottom w:val="nil"/>
                    <w:right w:val="nil"/>
                    <w:between w:val="nil"/>
                  </w:pBdr>
                  <w:spacing w:before="0" w:after="0" w:line="240" w:lineRule="auto"/>
                  <w:jc w:val="center"/>
                </w:pPr>
                <w:r>
                  <w:t>4</w:t>
                </w:r>
              </w:p>
            </w:tc>
            <w:tc>
              <w:tcPr>
                <w:tcW w:w="1050" w:type="dxa"/>
                <w:shd w:val="clear" w:color="auto" w:fill="FFD966"/>
                <w:tcMar>
                  <w:top w:w="100" w:type="dxa"/>
                  <w:left w:w="100" w:type="dxa"/>
                  <w:bottom w:w="100" w:type="dxa"/>
                  <w:right w:w="100" w:type="dxa"/>
                </w:tcMar>
              </w:tcPr>
              <w:p w14:paraId="23381200" w14:textId="77777777" w:rsidR="00BE47E5" w:rsidRDefault="00571F99">
                <w:pPr>
                  <w:widowControl w:val="0"/>
                  <w:pBdr>
                    <w:top w:val="nil"/>
                    <w:left w:val="nil"/>
                    <w:bottom w:val="nil"/>
                    <w:right w:val="nil"/>
                    <w:between w:val="nil"/>
                  </w:pBdr>
                  <w:spacing w:before="0" w:after="0" w:line="240" w:lineRule="auto"/>
                  <w:jc w:val="center"/>
                </w:pPr>
                <w:r>
                  <w:t>16</w:t>
                </w:r>
              </w:p>
            </w:tc>
            <w:tc>
              <w:tcPr>
                <w:tcW w:w="1200" w:type="dxa"/>
                <w:tcMar>
                  <w:top w:w="100" w:type="dxa"/>
                  <w:left w:w="100" w:type="dxa"/>
                  <w:bottom w:w="100" w:type="dxa"/>
                  <w:right w:w="100" w:type="dxa"/>
                </w:tcMar>
              </w:tcPr>
              <w:p w14:paraId="39173DED" w14:textId="77777777" w:rsidR="00BE47E5" w:rsidRDefault="00571F99">
                <w:pPr>
                  <w:widowControl w:val="0"/>
                  <w:pBdr>
                    <w:top w:val="nil"/>
                    <w:left w:val="nil"/>
                    <w:bottom w:val="nil"/>
                    <w:right w:val="nil"/>
                    <w:between w:val="nil"/>
                  </w:pBdr>
                  <w:spacing w:before="0" w:after="0" w:line="240" w:lineRule="auto"/>
                  <w:jc w:val="center"/>
                </w:pPr>
                <w:r>
                  <w:t>Operational Lead</w:t>
                </w:r>
              </w:p>
            </w:tc>
            <w:tc>
              <w:tcPr>
                <w:tcW w:w="1995" w:type="dxa"/>
                <w:tcMar>
                  <w:top w:w="100" w:type="dxa"/>
                  <w:left w:w="100" w:type="dxa"/>
                  <w:bottom w:w="100" w:type="dxa"/>
                  <w:right w:w="100" w:type="dxa"/>
                </w:tcMar>
              </w:tcPr>
              <w:p w14:paraId="4BAF8237" w14:textId="77777777" w:rsidR="00BE47E5" w:rsidRDefault="00571F99">
                <w:pPr>
                  <w:widowControl w:val="0"/>
                  <w:pBdr>
                    <w:top w:val="nil"/>
                    <w:left w:val="nil"/>
                    <w:bottom w:val="nil"/>
                    <w:right w:val="nil"/>
                    <w:between w:val="nil"/>
                  </w:pBdr>
                  <w:spacing w:before="0" w:after="0" w:line="240" w:lineRule="auto"/>
                </w:pPr>
                <w:r>
                  <w:t xml:space="preserve">Sustainable suppliers, re-use of décor, local </w:t>
                </w:r>
                <w:r>
                  <w:lastRenderedPageBreak/>
                  <w:t>sourcing and waste reductions.</w:t>
                </w:r>
              </w:p>
            </w:tc>
          </w:tr>
        </w:tbl>
      </w:sdtContent>
    </w:sdt>
    <w:p w14:paraId="1300A034" w14:textId="77777777" w:rsidR="00BE47E5" w:rsidRDefault="00571F99">
      <w:r>
        <w:rPr>
          <w:b/>
          <w:bCs/>
          <w:i/>
          <w:iCs/>
        </w:rPr>
        <w:lastRenderedPageBreak/>
        <w:t xml:space="preserve">Analysis: </w:t>
      </w:r>
      <w:r>
        <w:t xml:space="preserve">The most critical risks are reputational risk, competition and financial risk, as it is the trust, reliable execution and sustainable margins that create differentiation at EverAfter Wedding </w:t>
      </w:r>
      <w:r>
        <w:rPr>
          <w:b/>
          <w:bCs/>
          <w:i/>
          <w:iCs/>
        </w:rPr>
        <w:t>(Refer to Table 18)</w:t>
      </w:r>
      <w:r>
        <w:t>. Supplier reliability, communication with the customers and contingency planning for the day of the event should therefore be operational controls that should be prioritised. Similarly, Ngoc, Thanh and Van (2025) mentioned that financial controls are critical because of the impact of working-capital management and financing on financial resilience found in UK SMEs in market disturbances. There is also a material risk associated with data protection as the business will deal with customer data via digital means and the guidance in the UK is that personal data must be handled in a secure, transparent and for a specific purpose (UK Government, 2026). Sustainability should also be a consideration as it can cause significant environmental impacts, such as waste and carbon emissions from activities during the event.</w:t>
      </w:r>
    </w:p>
    <w:p w14:paraId="1A0EA184" w14:textId="77777777" w:rsidR="00BE47E5" w:rsidRDefault="00571F99">
      <w:pPr>
        <w:pStyle w:val="Heading2"/>
      </w:pPr>
      <w:bookmarkStart w:id="128" w:name="_Toc239762736"/>
      <w:r>
        <w:t xml:space="preserve">11.4 Evidence </w:t>
      </w:r>
      <w:proofErr w:type="gramStart"/>
      <w:r>
        <w:t>For</w:t>
      </w:r>
      <w:proofErr w:type="gramEnd"/>
      <w:r>
        <w:t xml:space="preserve"> Viability Judgement</w:t>
      </w:r>
      <w:bookmarkEnd w:id="128"/>
      <w:r>
        <w:t xml:space="preserve"> </w:t>
      </w:r>
    </w:p>
    <w:p w14:paraId="3E570864" w14:textId="552E0982" w:rsidR="00BE47E5" w:rsidRDefault="00571F99">
      <w:pPr>
        <w:spacing w:before="240" w:after="240"/>
      </w:pPr>
      <w:r>
        <w:t xml:space="preserve">All available data indicates that a cautiously positive viability verdict is appropriate for EverAfter Weddings. A report by Burke (2026) shows that customers in London spend an average of £26,986 on weddings, much higher than the UK average of £20,604. The proposal also indicates a gap in the market between the digital self-service </w:t>
      </w:r>
      <w:proofErr w:type="spellStart"/>
      <w:r>
        <w:t>solu</w:t>
      </w:r>
      <w:r w:rsidR="0077450E">
        <w:t>`</w:t>
      </w:r>
      <w:r>
        <w:t>tion</w:t>
      </w:r>
      <w:proofErr w:type="spellEnd"/>
      <w:r>
        <w:t xml:space="preserve"> and traditional planning services. Thus, it serves for the positioning of EverAfter as a human-dependent business that uses human expertise, coordination of suppliers, an individual approach, and digital solutions.  However, offering personalisation of customer experience leads to better results for EverAfter Weddings.</w:t>
      </w:r>
      <w:r>
        <w:br w:type="page"/>
      </w:r>
    </w:p>
    <w:p w14:paraId="2BE9AA17" w14:textId="77777777" w:rsidR="00BE47E5" w:rsidRDefault="00571F99">
      <w:pPr>
        <w:pStyle w:val="Heading1"/>
        <w:spacing w:before="240" w:after="240"/>
      </w:pPr>
      <w:bookmarkStart w:id="129" w:name="_Toc239762737"/>
      <w:r>
        <w:lastRenderedPageBreak/>
        <w:t>Chapter 12: Implementation Plan</w:t>
      </w:r>
      <w:bookmarkEnd w:id="129"/>
    </w:p>
    <w:p w14:paraId="3E2EEBF4" w14:textId="77777777" w:rsidR="00BE47E5" w:rsidRDefault="00571F99">
      <w:pPr>
        <w:pStyle w:val="Heading2"/>
        <w:spacing w:before="240" w:after="240"/>
      </w:pPr>
      <w:bookmarkStart w:id="130" w:name="_Toc239762738"/>
      <w:r>
        <w:t>12.1 Implementation Approach and Launch Phases</w:t>
      </w:r>
      <w:bookmarkEnd w:id="130"/>
    </w:p>
    <w:p w14:paraId="291EC0F1" w14:textId="77777777" w:rsidR="00BE47E5" w:rsidRDefault="00571F99">
      <w:r>
        <w:t>EverAfter Weddings needs to proceed in stages and progressively, so the founder can test the service, supplier system and digital systems and make sure that they are valid before investing more resources. According to Arun and Azhagiri (2025), the implementation of Multi-Agent Reinforcement Learning (MARL) and Deep Reinforcement Learning (DRL) is under a resource-constrained situation.</w:t>
      </w:r>
    </w:p>
    <w:p w14:paraId="1BDC941A" w14:textId="77777777" w:rsidR="00BE47E5" w:rsidRDefault="00571F99">
      <w:pPr>
        <w:rPr>
          <w:b/>
          <w:bCs/>
        </w:rPr>
      </w:pPr>
      <w:r>
        <w:rPr>
          <w:b/>
          <w:bCs/>
        </w:rPr>
        <w:t xml:space="preserve">Table 20. Launch Phases </w:t>
      </w:r>
    </w:p>
    <w:sdt>
      <w:sdtPr>
        <w:tag w:val="goog_rdk_13"/>
        <w:id w:val="-845796368"/>
        <w:lock w:val="contentLocked"/>
      </w:sdtPr>
      <w:sdtContent>
        <w:tbl>
          <w:tblPr>
            <w:tblStyle w:val="afffffd"/>
            <w:tblW w:w="10200" w:type="dxa"/>
            <w:tblInd w:w="-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5"/>
            <w:gridCol w:w="6795"/>
          </w:tblGrid>
          <w:tr w:rsidR="00BE47E5" w14:paraId="16C76134" w14:textId="77777777">
            <w:tc>
              <w:tcPr>
                <w:tcW w:w="3405" w:type="dxa"/>
                <w:tcMar>
                  <w:top w:w="100" w:type="dxa"/>
                  <w:left w:w="100" w:type="dxa"/>
                  <w:bottom w:w="100" w:type="dxa"/>
                  <w:right w:w="100" w:type="dxa"/>
                </w:tcMar>
              </w:tcPr>
              <w:p w14:paraId="782A65E9" w14:textId="77777777" w:rsidR="00BE47E5" w:rsidRDefault="00571F99">
                <w:pPr>
                  <w:widowControl w:val="0"/>
                  <w:pBdr>
                    <w:top w:val="nil"/>
                    <w:left w:val="nil"/>
                    <w:bottom w:val="nil"/>
                    <w:right w:val="nil"/>
                    <w:between w:val="nil"/>
                  </w:pBdr>
                  <w:spacing w:before="0" w:after="0" w:line="240" w:lineRule="auto"/>
                  <w:jc w:val="center"/>
                  <w:rPr>
                    <w:b/>
                    <w:bCs/>
                  </w:rPr>
                </w:pPr>
                <w:r>
                  <w:rPr>
                    <w:b/>
                    <w:bCs/>
                  </w:rPr>
                  <w:t>Illustrative Phase</w:t>
                </w:r>
              </w:p>
            </w:tc>
            <w:tc>
              <w:tcPr>
                <w:tcW w:w="6795" w:type="dxa"/>
                <w:tcMar>
                  <w:top w:w="100" w:type="dxa"/>
                  <w:left w:w="100" w:type="dxa"/>
                  <w:bottom w:w="100" w:type="dxa"/>
                  <w:right w:w="100" w:type="dxa"/>
                </w:tcMar>
              </w:tcPr>
              <w:p w14:paraId="0D948BE4" w14:textId="77777777" w:rsidR="00BE47E5" w:rsidRDefault="00571F99">
                <w:pPr>
                  <w:widowControl w:val="0"/>
                  <w:pBdr>
                    <w:top w:val="nil"/>
                    <w:left w:val="nil"/>
                    <w:bottom w:val="nil"/>
                    <w:right w:val="nil"/>
                    <w:between w:val="nil"/>
                  </w:pBdr>
                  <w:spacing w:before="0" w:after="0" w:line="240" w:lineRule="auto"/>
                  <w:jc w:val="center"/>
                  <w:rPr>
                    <w:b/>
                    <w:bCs/>
                  </w:rPr>
                </w:pPr>
                <w:r>
                  <w:rPr>
                    <w:b/>
                    <w:bCs/>
                  </w:rPr>
                  <w:t>Typical Activities</w:t>
                </w:r>
              </w:p>
            </w:tc>
          </w:tr>
          <w:tr w:rsidR="00BE47E5" w14:paraId="43C148BE" w14:textId="77777777">
            <w:trPr>
              <w:trHeight w:val="470"/>
            </w:trPr>
            <w:tc>
              <w:tcPr>
                <w:tcW w:w="3405" w:type="dxa"/>
                <w:tcMar>
                  <w:top w:w="100" w:type="dxa"/>
                  <w:left w:w="100" w:type="dxa"/>
                  <w:bottom w:w="100" w:type="dxa"/>
                  <w:right w:w="100" w:type="dxa"/>
                </w:tcMar>
              </w:tcPr>
              <w:p w14:paraId="79E8C448"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Preparation</w:t>
                </w:r>
              </w:p>
            </w:tc>
            <w:tc>
              <w:tcPr>
                <w:tcW w:w="6795" w:type="dxa"/>
                <w:tcMar>
                  <w:top w:w="100" w:type="dxa"/>
                  <w:left w:w="100" w:type="dxa"/>
                  <w:bottom w:w="100" w:type="dxa"/>
                  <w:right w:w="100" w:type="dxa"/>
                </w:tcMar>
              </w:tcPr>
              <w:p w14:paraId="71BEE76E" w14:textId="77777777" w:rsidR="00BE47E5" w:rsidRDefault="00571F99">
                <w:pPr>
                  <w:widowControl w:val="0"/>
                  <w:pBdr>
                    <w:top w:val="nil"/>
                    <w:left w:val="nil"/>
                    <w:bottom w:val="nil"/>
                    <w:right w:val="nil"/>
                    <w:between w:val="nil"/>
                  </w:pBdr>
                  <w:spacing w:before="0" w:after="0" w:line="240" w:lineRule="auto"/>
                </w:pPr>
                <w:r>
                  <w:t>Register business, complete £13,475 funding, insurance, branding, website, booking/payment systems and operating procedures.</w:t>
                </w:r>
              </w:p>
            </w:tc>
          </w:tr>
          <w:tr w:rsidR="00BE47E5" w14:paraId="746A46FC" w14:textId="77777777">
            <w:tc>
              <w:tcPr>
                <w:tcW w:w="3405" w:type="dxa"/>
                <w:tcMar>
                  <w:top w:w="100" w:type="dxa"/>
                  <w:left w:w="100" w:type="dxa"/>
                  <w:bottom w:w="100" w:type="dxa"/>
                  <w:right w:w="100" w:type="dxa"/>
                </w:tcMar>
              </w:tcPr>
              <w:p w14:paraId="69107C82"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Supplier and Service Readiness</w:t>
                </w:r>
              </w:p>
            </w:tc>
            <w:tc>
              <w:tcPr>
                <w:tcW w:w="6795" w:type="dxa"/>
                <w:tcMar>
                  <w:top w:w="100" w:type="dxa"/>
                  <w:left w:w="100" w:type="dxa"/>
                  <w:bottom w:w="100" w:type="dxa"/>
                  <w:right w:w="100" w:type="dxa"/>
                </w:tcMar>
              </w:tcPr>
              <w:p w14:paraId="38857F1D" w14:textId="77777777" w:rsidR="00BE47E5" w:rsidRDefault="00571F99">
                <w:pPr>
                  <w:widowControl w:val="0"/>
                  <w:pBdr>
                    <w:top w:val="nil"/>
                    <w:left w:val="nil"/>
                    <w:bottom w:val="nil"/>
                    <w:right w:val="nil"/>
                    <w:between w:val="nil"/>
                  </w:pBdr>
                  <w:spacing w:before="0" w:after="0" w:line="240" w:lineRule="auto"/>
                </w:pPr>
                <w:r>
                  <w:t xml:space="preserve">Establish agreements and service standards, contingency suppliers, three service packages; approve venues and specialist suppliers. </w:t>
                </w:r>
              </w:p>
            </w:tc>
          </w:tr>
          <w:tr w:rsidR="00BE47E5" w14:paraId="13DD7F4A" w14:textId="77777777">
            <w:tc>
              <w:tcPr>
                <w:tcW w:w="3405" w:type="dxa"/>
                <w:tcMar>
                  <w:top w:w="100" w:type="dxa"/>
                  <w:left w:w="100" w:type="dxa"/>
                  <w:bottom w:w="100" w:type="dxa"/>
                  <w:right w:w="100" w:type="dxa"/>
                </w:tcMar>
              </w:tcPr>
              <w:p w14:paraId="2C322E6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Soft Launch </w:t>
                </w:r>
              </w:p>
            </w:tc>
            <w:tc>
              <w:tcPr>
                <w:tcW w:w="6795" w:type="dxa"/>
                <w:tcMar>
                  <w:top w:w="100" w:type="dxa"/>
                  <w:left w:w="100" w:type="dxa"/>
                  <w:bottom w:w="100" w:type="dxa"/>
                  <w:right w:w="100" w:type="dxa"/>
                </w:tcMar>
              </w:tcPr>
              <w:p w14:paraId="1C2A0A65" w14:textId="77777777" w:rsidR="00BE47E5" w:rsidRDefault="00571F99">
                <w:pPr>
                  <w:widowControl w:val="0"/>
                  <w:pBdr>
                    <w:top w:val="nil"/>
                    <w:left w:val="nil"/>
                    <w:bottom w:val="nil"/>
                    <w:right w:val="nil"/>
                    <w:between w:val="nil"/>
                  </w:pBdr>
                  <w:spacing w:before="0" w:after="0" w:line="240" w:lineRule="auto"/>
                </w:pPr>
                <w:r>
                  <w:t>Test consultations, digital portal, customer journey, quotations, deposit and event coordination with the initial customers.</w:t>
                </w:r>
              </w:p>
            </w:tc>
          </w:tr>
          <w:tr w:rsidR="00BE47E5" w14:paraId="0824EFB5" w14:textId="77777777">
            <w:tc>
              <w:tcPr>
                <w:tcW w:w="3405" w:type="dxa"/>
                <w:tcMar>
                  <w:top w:w="100" w:type="dxa"/>
                  <w:left w:w="100" w:type="dxa"/>
                  <w:bottom w:w="100" w:type="dxa"/>
                  <w:right w:w="100" w:type="dxa"/>
                </w:tcMar>
              </w:tcPr>
              <w:p w14:paraId="3368EF02"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Market Launch </w:t>
                </w:r>
              </w:p>
            </w:tc>
            <w:tc>
              <w:tcPr>
                <w:tcW w:w="6795" w:type="dxa"/>
                <w:tcMar>
                  <w:top w:w="100" w:type="dxa"/>
                  <w:left w:w="100" w:type="dxa"/>
                  <w:bottom w:w="100" w:type="dxa"/>
                  <w:right w:w="100" w:type="dxa"/>
                </w:tcMar>
              </w:tcPr>
              <w:p w14:paraId="5BA5F13F" w14:textId="77777777" w:rsidR="00BE47E5" w:rsidRDefault="00571F99">
                <w:pPr>
                  <w:widowControl w:val="0"/>
                  <w:pBdr>
                    <w:top w:val="nil"/>
                    <w:left w:val="nil"/>
                    <w:bottom w:val="nil"/>
                    <w:right w:val="nil"/>
                    <w:between w:val="nil"/>
                  </w:pBdr>
                  <w:spacing w:before="0" w:after="0" w:line="240" w:lineRule="auto"/>
                </w:pPr>
                <w:r>
                  <w:t>Use of Instagram, website, converted referral enquiries to bookings, Bridebook presence.</w:t>
                </w:r>
              </w:p>
            </w:tc>
          </w:tr>
          <w:tr w:rsidR="00BE47E5" w14:paraId="6D21031E" w14:textId="77777777">
            <w:tc>
              <w:tcPr>
                <w:tcW w:w="3405" w:type="dxa"/>
                <w:tcMar>
                  <w:top w:w="100" w:type="dxa"/>
                  <w:left w:w="100" w:type="dxa"/>
                  <w:bottom w:w="100" w:type="dxa"/>
                  <w:right w:w="100" w:type="dxa"/>
                </w:tcMar>
              </w:tcPr>
              <w:p w14:paraId="0C0CA2DD"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Review and Scale</w:t>
                </w:r>
              </w:p>
            </w:tc>
            <w:tc>
              <w:tcPr>
                <w:tcW w:w="6795" w:type="dxa"/>
                <w:tcMar>
                  <w:top w:w="100" w:type="dxa"/>
                  <w:left w:w="100" w:type="dxa"/>
                  <w:bottom w:w="100" w:type="dxa"/>
                  <w:right w:w="100" w:type="dxa"/>
                </w:tcMar>
              </w:tcPr>
              <w:p w14:paraId="5BD09CEC" w14:textId="77777777" w:rsidR="00BE47E5" w:rsidRDefault="00571F99">
                <w:pPr>
                  <w:widowControl w:val="0"/>
                  <w:pBdr>
                    <w:top w:val="nil"/>
                    <w:left w:val="nil"/>
                    <w:bottom w:val="nil"/>
                    <w:right w:val="nil"/>
                    <w:between w:val="nil"/>
                  </w:pBdr>
                  <w:spacing w:before="0" w:after="0" w:line="240" w:lineRule="auto"/>
                </w:pPr>
                <w:r>
                  <w:t>Before scaling up capacity, review customer feedback, NPS, bookings, margins and supplier performance.</w:t>
                </w:r>
              </w:p>
            </w:tc>
          </w:tr>
        </w:tbl>
      </w:sdtContent>
    </w:sdt>
    <w:p w14:paraId="268179A1" w14:textId="77777777" w:rsidR="00BE47E5" w:rsidRDefault="00571F99">
      <w:pPr>
        <w:spacing w:after="0"/>
      </w:pPr>
      <w:r>
        <w:t>Source: Self-Developed</w:t>
      </w:r>
    </w:p>
    <w:p w14:paraId="5023E656" w14:textId="77777777" w:rsidR="00BE47E5" w:rsidRDefault="00571F99">
      <w:pPr>
        <w:pStyle w:val="Heading2"/>
        <w:spacing w:before="240" w:after="240"/>
      </w:pPr>
      <w:bookmarkStart w:id="131" w:name="_Toc239762739"/>
      <w:r>
        <w:t>12.2 Milestones and Timeline</w:t>
      </w:r>
      <w:bookmarkEnd w:id="131"/>
    </w:p>
    <w:p w14:paraId="0C484AB6" w14:textId="77777777" w:rsidR="00BE47E5" w:rsidRDefault="00571F99">
      <w:pPr>
        <w:rPr>
          <w:b/>
          <w:bCs/>
        </w:rPr>
      </w:pPr>
      <w:r>
        <w:rPr>
          <w:b/>
          <w:bCs/>
        </w:rPr>
        <w:t xml:space="preserve"> Table 21. Milestone and launch readiness criteria. </w:t>
      </w:r>
    </w:p>
    <w:sdt>
      <w:sdtPr>
        <w:tag w:val="goog_rdk_14"/>
        <w:id w:val="-1289025993"/>
        <w:lock w:val="contentLocked"/>
      </w:sdtPr>
      <w:sdtContent>
        <w:tbl>
          <w:tblPr>
            <w:tblStyle w:val="afffffe"/>
            <w:tblW w:w="10095" w:type="dxa"/>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7140"/>
          </w:tblGrid>
          <w:tr w:rsidR="00BE47E5" w14:paraId="5C1089FF" w14:textId="77777777">
            <w:tc>
              <w:tcPr>
                <w:tcW w:w="2955" w:type="dxa"/>
                <w:tcMar>
                  <w:top w:w="100" w:type="dxa"/>
                  <w:left w:w="100" w:type="dxa"/>
                  <w:bottom w:w="100" w:type="dxa"/>
                  <w:right w:w="100" w:type="dxa"/>
                </w:tcMar>
              </w:tcPr>
              <w:p w14:paraId="4C66D6F2" w14:textId="77777777" w:rsidR="00BE47E5" w:rsidRDefault="00571F99">
                <w:pPr>
                  <w:widowControl w:val="0"/>
                  <w:pBdr>
                    <w:top w:val="nil"/>
                    <w:left w:val="nil"/>
                    <w:bottom w:val="nil"/>
                    <w:right w:val="nil"/>
                    <w:between w:val="nil"/>
                  </w:pBdr>
                  <w:spacing w:before="0" w:after="0" w:line="240" w:lineRule="auto"/>
                  <w:jc w:val="center"/>
                  <w:rPr>
                    <w:b/>
                    <w:bCs/>
                  </w:rPr>
                </w:pPr>
                <w:r>
                  <w:rPr>
                    <w:b/>
                    <w:bCs/>
                  </w:rPr>
                  <w:t>Possible Milestone</w:t>
                </w:r>
              </w:p>
            </w:tc>
            <w:tc>
              <w:tcPr>
                <w:tcW w:w="7140" w:type="dxa"/>
                <w:tcMar>
                  <w:top w:w="100" w:type="dxa"/>
                  <w:left w:w="100" w:type="dxa"/>
                  <w:bottom w:w="100" w:type="dxa"/>
                  <w:right w:w="100" w:type="dxa"/>
                </w:tcMar>
              </w:tcPr>
              <w:p w14:paraId="2050EFE9" w14:textId="77777777" w:rsidR="00BE47E5" w:rsidRDefault="00571F99">
                <w:pPr>
                  <w:widowControl w:val="0"/>
                  <w:pBdr>
                    <w:top w:val="nil"/>
                    <w:left w:val="nil"/>
                    <w:bottom w:val="nil"/>
                    <w:right w:val="nil"/>
                    <w:between w:val="nil"/>
                  </w:pBdr>
                  <w:spacing w:before="0" w:after="0" w:line="240" w:lineRule="auto"/>
                  <w:jc w:val="center"/>
                  <w:rPr>
                    <w:b/>
                    <w:bCs/>
                  </w:rPr>
                </w:pPr>
                <w:r>
                  <w:rPr>
                    <w:b/>
                    <w:bCs/>
                  </w:rPr>
                  <w:t xml:space="preserve">Evidence to Show the Milestone is Achieved </w:t>
                </w:r>
              </w:p>
            </w:tc>
          </w:tr>
          <w:tr w:rsidR="00BE47E5" w14:paraId="7264AC86" w14:textId="77777777">
            <w:tc>
              <w:tcPr>
                <w:tcW w:w="2955" w:type="dxa"/>
                <w:tcMar>
                  <w:top w:w="100" w:type="dxa"/>
                  <w:left w:w="100" w:type="dxa"/>
                  <w:bottom w:w="100" w:type="dxa"/>
                  <w:right w:w="100" w:type="dxa"/>
                </w:tcMar>
              </w:tcPr>
              <w:p w14:paraId="018AD900"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Completion of the Business Setup </w:t>
                </w:r>
              </w:p>
            </w:tc>
            <w:tc>
              <w:tcPr>
                <w:tcW w:w="7140" w:type="dxa"/>
                <w:tcMar>
                  <w:top w:w="100" w:type="dxa"/>
                  <w:left w:w="100" w:type="dxa"/>
                  <w:bottom w:w="100" w:type="dxa"/>
                  <w:right w:w="100" w:type="dxa"/>
                </w:tcMar>
              </w:tcPr>
              <w:p w14:paraId="46B394EA" w14:textId="77777777" w:rsidR="00BE47E5" w:rsidRDefault="00571F99">
                <w:pPr>
                  <w:widowControl w:val="0"/>
                  <w:pBdr>
                    <w:top w:val="nil"/>
                    <w:left w:val="nil"/>
                    <w:bottom w:val="nil"/>
                    <w:right w:val="nil"/>
                    <w:between w:val="nil"/>
                  </w:pBdr>
                  <w:spacing w:before="0" w:after="0" w:line="240" w:lineRule="auto"/>
                </w:pPr>
                <w:r>
                  <w:t xml:space="preserve">Verification of registration, insurance, and legal documents. </w:t>
                </w:r>
              </w:p>
            </w:tc>
          </w:tr>
          <w:tr w:rsidR="00BE47E5" w14:paraId="0570C0D4" w14:textId="77777777">
            <w:tc>
              <w:tcPr>
                <w:tcW w:w="2955" w:type="dxa"/>
                <w:tcMar>
                  <w:top w:w="100" w:type="dxa"/>
                  <w:left w:w="100" w:type="dxa"/>
                  <w:bottom w:w="100" w:type="dxa"/>
                  <w:right w:w="100" w:type="dxa"/>
                </w:tcMar>
              </w:tcPr>
              <w:p w14:paraId="1B3B7BFB"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Working Digital </w:t>
                </w:r>
                <w:r>
                  <w:rPr>
                    <w:b/>
                    <w:bCs/>
                    <w:i/>
                    <w:iCs/>
                  </w:rPr>
                  <w:lastRenderedPageBreak/>
                  <w:t>Infrastructure</w:t>
                </w:r>
              </w:p>
            </w:tc>
            <w:tc>
              <w:tcPr>
                <w:tcW w:w="7140" w:type="dxa"/>
                <w:tcMar>
                  <w:top w:w="100" w:type="dxa"/>
                  <w:left w:w="100" w:type="dxa"/>
                  <w:bottom w:w="100" w:type="dxa"/>
                  <w:right w:w="100" w:type="dxa"/>
                </w:tcMar>
              </w:tcPr>
              <w:p w14:paraId="541003DB" w14:textId="77777777" w:rsidR="00BE47E5" w:rsidRDefault="00571F99">
                <w:pPr>
                  <w:widowControl w:val="0"/>
                  <w:pBdr>
                    <w:top w:val="nil"/>
                    <w:left w:val="nil"/>
                    <w:bottom w:val="nil"/>
                    <w:right w:val="nil"/>
                    <w:between w:val="nil"/>
                  </w:pBdr>
                  <w:spacing w:before="0" w:after="0" w:line="240" w:lineRule="auto"/>
                </w:pPr>
                <w:r>
                  <w:lastRenderedPageBreak/>
                  <w:t xml:space="preserve">Website, CRM, booking calendar, invoicing and payment gateway </w:t>
                </w:r>
                <w:r>
                  <w:lastRenderedPageBreak/>
                  <w:t xml:space="preserve">effectively tested. </w:t>
                </w:r>
              </w:p>
            </w:tc>
          </w:tr>
          <w:tr w:rsidR="00BE47E5" w14:paraId="46102356" w14:textId="77777777">
            <w:tc>
              <w:tcPr>
                <w:tcW w:w="2955" w:type="dxa"/>
                <w:tcMar>
                  <w:top w:w="100" w:type="dxa"/>
                  <w:left w:w="100" w:type="dxa"/>
                  <w:bottom w:w="100" w:type="dxa"/>
                  <w:right w:w="100" w:type="dxa"/>
                </w:tcMar>
              </w:tcPr>
              <w:p w14:paraId="51A2377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lastRenderedPageBreak/>
                  <w:t xml:space="preserve">Creation of Supplier Network </w:t>
                </w:r>
              </w:p>
            </w:tc>
            <w:tc>
              <w:tcPr>
                <w:tcW w:w="7140" w:type="dxa"/>
                <w:tcMar>
                  <w:top w:w="100" w:type="dxa"/>
                  <w:left w:w="100" w:type="dxa"/>
                  <w:bottom w:w="100" w:type="dxa"/>
                  <w:right w:w="100" w:type="dxa"/>
                </w:tcMar>
              </w:tcPr>
              <w:p w14:paraId="5735CD41" w14:textId="77777777" w:rsidR="00BE47E5" w:rsidRDefault="00571F99">
                <w:pPr>
                  <w:widowControl w:val="0"/>
                  <w:pBdr>
                    <w:top w:val="nil"/>
                    <w:left w:val="nil"/>
                    <w:bottom w:val="nil"/>
                    <w:right w:val="nil"/>
                    <w:between w:val="nil"/>
                  </w:pBdr>
                  <w:spacing w:before="0" w:after="0" w:line="240" w:lineRule="auto"/>
                </w:pPr>
                <w:r>
                  <w:t xml:space="preserve">Collection of signed and approved suppliers documented and agreements. </w:t>
                </w:r>
              </w:p>
            </w:tc>
          </w:tr>
          <w:tr w:rsidR="00BE47E5" w14:paraId="0013210B" w14:textId="77777777">
            <w:tc>
              <w:tcPr>
                <w:tcW w:w="2955" w:type="dxa"/>
                <w:tcMar>
                  <w:top w:w="100" w:type="dxa"/>
                  <w:left w:w="100" w:type="dxa"/>
                  <w:bottom w:w="100" w:type="dxa"/>
                  <w:right w:w="100" w:type="dxa"/>
                </w:tcMar>
              </w:tcPr>
              <w:p w14:paraId="74286338"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Finishing Soft Launch </w:t>
                </w:r>
              </w:p>
            </w:tc>
            <w:tc>
              <w:tcPr>
                <w:tcW w:w="7140" w:type="dxa"/>
                <w:tcMar>
                  <w:top w:w="100" w:type="dxa"/>
                  <w:left w:w="100" w:type="dxa"/>
                  <w:bottom w:w="100" w:type="dxa"/>
                  <w:right w:w="100" w:type="dxa"/>
                </w:tcMar>
              </w:tcPr>
              <w:p w14:paraId="4C735866" w14:textId="77777777" w:rsidR="00BE47E5" w:rsidRDefault="00571F99">
                <w:pPr>
                  <w:widowControl w:val="0"/>
                  <w:pBdr>
                    <w:top w:val="nil"/>
                    <w:left w:val="nil"/>
                    <w:bottom w:val="nil"/>
                    <w:right w:val="nil"/>
                    <w:between w:val="nil"/>
                  </w:pBdr>
                  <w:spacing w:before="0" w:after="0" w:line="240" w:lineRule="auto"/>
                </w:pPr>
                <w:r>
                  <w:t xml:space="preserve">Successfully completed and delivered first consultations and customer journeys. </w:t>
                </w:r>
              </w:p>
            </w:tc>
          </w:tr>
          <w:tr w:rsidR="00BE47E5" w14:paraId="38C0686A" w14:textId="77777777">
            <w:tc>
              <w:tcPr>
                <w:tcW w:w="2955" w:type="dxa"/>
                <w:tcMar>
                  <w:top w:w="100" w:type="dxa"/>
                  <w:left w:w="100" w:type="dxa"/>
                  <w:bottom w:w="100" w:type="dxa"/>
                  <w:right w:w="100" w:type="dxa"/>
                </w:tcMar>
              </w:tcPr>
              <w:p w14:paraId="78E74A4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Commercial Launch Completion </w:t>
                </w:r>
              </w:p>
            </w:tc>
            <w:tc>
              <w:tcPr>
                <w:tcW w:w="7140" w:type="dxa"/>
                <w:tcMar>
                  <w:top w:w="100" w:type="dxa"/>
                  <w:left w:w="100" w:type="dxa"/>
                  <w:bottom w:w="100" w:type="dxa"/>
                  <w:right w:w="100" w:type="dxa"/>
                </w:tcMar>
              </w:tcPr>
              <w:p w14:paraId="5C18A6B6" w14:textId="77777777" w:rsidR="00BE47E5" w:rsidRDefault="00571F99">
                <w:pPr>
                  <w:widowControl w:val="0"/>
                  <w:pBdr>
                    <w:top w:val="nil"/>
                    <w:left w:val="nil"/>
                    <w:bottom w:val="nil"/>
                    <w:right w:val="nil"/>
                    <w:between w:val="nil"/>
                  </w:pBdr>
                  <w:spacing w:before="0" w:after="0" w:line="240" w:lineRule="auto"/>
                </w:pPr>
                <w:r>
                  <w:t>Bookings made commercially, launch marketing activated.</w:t>
                </w:r>
              </w:p>
            </w:tc>
          </w:tr>
        </w:tbl>
      </w:sdtContent>
    </w:sdt>
    <w:p w14:paraId="48726B3F" w14:textId="77777777" w:rsidR="00BE47E5" w:rsidRDefault="00571F99">
      <w:pPr>
        <w:spacing w:after="0"/>
      </w:pPr>
      <w:r>
        <w:t>Source: Self-Developed</w:t>
      </w:r>
    </w:p>
    <w:p w14:paraId="68892753" w14:textId="77777777" w:rsidR="00BE47E5" w:rsidRDefault="00571F99">
      <w:pPr>
        <w:spacing w:after="0"/>
        <w:rPr>
          <w:b/>
          <w:bCs/>
        </w:rPr>
      </w:pPr>
      <w:r>
        <w:rPr>
          <w:b/>
          <w:bCs/>
        </w:rPr>
        <w:t xml:space="preserve">Table 22. Timetable and Gantt Chart. </w:t>
      </w:r>
    </w:p>
    <w:sdt>
      <w:sdtPr>
        <w:tag w:val="goog_rdk_15"/>
        <w:id w:val="-520456563"/>
        <w:lock w:val="contentLocked"/>
      </w:sdtPr>
      <w:sdtContent>
        <w:tbl>
          <w:tblPr>
            <w:tblStyle w:val="affffff"/>
            <w:tblW w:w="10095" w:type="dxa"/>
            <w:tblInd w:w="-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980"/>
            <w:gridCol w:w="2820"/>
            <w:gridCol w:w="2955"/>
          </w:tblGrid>
          <w:tr w:rsidR="00BE47E5" w14:paraId="56E63B15" w14:textId="77777777">
            <w:tc>
              <w:tcPr>
                <w:tcW w:w="2340" w:type="dxa"/>
                <w:tcMar>
                  <w:top w:w="100" w:type="dxa"/>
                  <w:left w:w="100" w:type="dxa"/>
                  <w:bottom w:w="100" w:type="dxa"/>
                  <w:right w:w="100" w:type="dxa"/>
                </w:tcMar>
              </w:tcPr>
              <w:p w14:paraId="70B69A61" w14:textId="77777777" w:rsidR="00BE47E5" w:rsidRDefault="00571F99">
                <w:pPr>
                  <w:widowControl w:val="0"/>
                  <w:pBdr>
                    <w:top w:val="nil"/>
                    <w:left w:val="nil"/>
                    <w:bottom w:val="nil"/>
                    <w:right w:val="nil"/>
                    <w:between w:val="nil"/>
                  </w:pBdr>
                  <w:spacing w:before="0" w:after="0" w:line="240" w:lineRule="auto"/>
                  <w:jc w:val="center"/>
                  <w:rPr>
                    <w:b/>
                    <w:bCs/>
                  </w:rPr>
                </w:pPr>
                <w:r>
                  <w:rPr>
                    <w:b/>
                    <w:bCs/>
                  </w:rPr>
                  <w:t>Activity</w:t>
                </w:r>
              </w:p>
            </w:tc>
            <w:tc>
              <w:tcPr>
                <w:tcW w:w="1980" w:type="dxa"/>
                <w:tcMar>
                  <w:top w:w="100" w:type="dxa"/>
                  <w:left w:w="100" w:type="dxa"/>
                  <w:bottom w:w="100" w:type="dxa"/>
                  <w:right w:w="100" w:type="dxa"/>
                </w:tcMar>
              </w:tcPr>
              <w:p w14:paraId="284D656A" w14:textId="77777777" w:rsidR="00BE47E5" w:rsidRDefault="00571F99">
                <w:pPr>
                  <w:widowControl w:val="0"/>
                  <w:pBdr>
                    <w:top w:val="nil"/>
                    <w:left w:val="nil"/>
                    <w:bottom w:val="nil"/>
                    <w:right w:val="nil"/>
                    <w:between w:val="nil"/>
                  </w:pBdr>
                  <w:spacing w:before="0" w:after="0" w:line="240" w:lineRule="auto"/>
                  <w:jc w:val="center"/>
                  <w:rPr>
                    <w:b/>
                    <w:bCs/>
                  </w:rPr>
                </w:pPr>
                <w:r>
                  <w:rPr>
                    <w:b/>
                    <w:bCs/>
                  </w:rPr>
                  <w:t xml:space="preserve">Timing </w:t>
                </w:r>
              </w:p>
            </w:tc>
            <w:tc>
              <w:tcPr>
                <w:tcW w:w="2820" w:type="dxa"/>
                <w:tcMar>
                  <w:top w:w="100" w:type="dxa"/>
                  <w:left w:w="100" w:type="dxa"/>
                  <w:bottom w:w="100" w:type="dxa"/>
                  <w:right w:w="100" w:type="dxa"/>
                </w:tcMar>
              </w:tcPr>
              <w:p w14:paraId="3C3855D2" w14:textId="77777777" w:rsidR="00BE47E5" w:rsidRDefault="00571F99">
                <w:pPr>
                  <w:widowControl w:val="0"/>
                  <w:pBdr>
                    <w:top w:val="nil"/>
                    <w:left w:val="nil"/>
                    <w:bottom w:val="nil"/>
                    <w:right w:val="nil"/>
                    <w:between w:val="nil"/>
                  </w:pBdr>
                  <w:spacing w:before="0" w:after="0" w:line="240" w:lineRule="auto"/>
                  <w:jc w:val="center"/>
                  <w:rPr>
                    <w:b/>
                    <w:bCs/>
                  </w:rPr>
                </w:pPr>
                <w:r>
                  <w:rPr>
                    <w:b/>
                    <w:bCs/>
                  </w:rPr>
                  <w:t xml:space="preserve">Dependency </w:t>
                </w:r>
              </w:p>
            </w:tc>
            <w:tc>
              <w:tcPr>
                <w:tcW w:w="2955" w:type="dxa"/>
                <w:tcMar>
                  <w:top w:w="100" w:type="dxa"/>
                  <w:left w:w="100" w:type="dxa"/>
                  <w:bottom w:w="100" w:type="dxa"/>
                  <w:right w:w="100" w:type="dxa"/>
                </w:tcMar>
              </w:tcPr>
              <w:p w14:paraId="5841299C" w14:textId="77777777" w:rsidR="00BE47E5" w:rsidRDefault="00571F99">
                <w:pPr>
                  <w:widowControl w:val="0"/>
                  <w:pBdr>
                    <w:top w:val="nil"/>
                    <w:left w:val="nil"/>
                    <w:bottom w:val="nil"/>
                    <w:right w:val="nil"/>
                    <w:between w:val="nil"/>
                  </w:pBdr>
                  <w:spacing w:before="0" w:after="0" w:line="240" w:lineRule="auto"/>
                  <w:jc w:val="center"/>
                  <w:rPr>
                    <w:b/>
                    <w:bCs/>
                  </w:rPr>
                </w:pPr>
                <w:r>
                  <w:rPr>
                    <w:b/>
                    <w:bCs/>
                  </w:rPr>
                  <w:t>Owner / Resource</w:t>
                </w:r>
              </w:p>
            </w:tc>
          </w:tr>
          <w:tr w:rsidR="00BE47E5" w14:paraId="109582DB" w14:textId="77777777">
            <w:tc>
              <w:tcPr>
                <w:tcW w:w="2340" w:type="dxa"/>
                <w:tcMar>
                  <w:top w:w="100" w:type="dxa"/>
                  <w:left w:w="100" w:type="dxa"/>
                  <w:bottom w:w="100" w:type="dxa"/>
                  <w:right w:w="100" w:type="dxa"/>
                </w:tcMar>
              </w:tcPr>
              <w:p w14:paraId="597586AB"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Business/legal set-up</w:t>
                </w:r>
              </w:p>
            </w:tc>
            <w:tc>
              <w:tcPr>
                <w:tcW w:w="1980" w:type="dxa"/>
                <w:tcMar>
                  <w:top w:w="100" w:type="dxa"/>
                  <w:left w:w="100" w:type="dxa"/>
                  <w:bottom w:w="100" w:type="dxa"/>
                  <w:right w:w="100" w:type="dxa"/>
                </w:tcMar>
              </w:tcPr>
              <w:p w14:paraId="0CBC397F" w14:textId="77777777" w:rsidR="00BE47E5" w:rsidRDefault="00571F99">
                <w:pPr>
                  <w:widowControl w:val="0"/>
                  <w:pBdr>
                    <w:top w:val="nil"/>
                    <w:left w:val="nil"/>
                    <w:bottom w:val="nil"/>
                    <w:right w:val="nil"/>
                    <w:between w:val="nil"/>
                  </w:pBdr>
                  <w:spacing w:before="0" w:after="0" w:line="240" w:lineRule="auto"/>
                </w:pPr>
                <w:r>
                  <w:t>Month 1</w:t>
                </w:r>
              </w:p>
            </w:tc>
            <w:tc>
              <w:tcPr>
                <w:tcW w:w="2820" w:type="dxa"/>
                <w:tcMar>
                  <w:top w:w="100" w:type="dxa"/>
                  <w:left w:w="100" w:type="dxa"/>
                  <w:bottom w:w="100" w:type="dxa"/>
                  <w:right w:w="100" w:type="dxa"/>
                </w:tcMar>
              </w:tcPr>
              <w:p w14:paraId="2BF67BC7" w14:textId="77777777" w:rsidR="00BE47E5" w:rsidRDefault="00571F99">
                <w:pPr>
                  <w:widowControl w:val="0"/>
                  <w:pBdr>
                    <w:top w:val="nil"/>
                    <w:left w:val="nil"/>
                    <w:bottom w:val="nil"/>
                    <w:right w:val="nil"/>
                    <w:between w:val="nil"/>
                  </w:pBdr>
                  <w:spacing w:before="0" w:after="0" w:line="240" w:lineRule="auto"/>
                </w:pPr>
                <w:r>
                  <w:t>Funding</w:t>
                </w:r>
              </w:p>
            </w:tc>
            <w:tc>
              <w:tcPr>
                <w:tcW w:w="2955" w:type="dxa"/>
                <w:tcMar>
                  <w:top w:w="100" w:type="dxa"/>
                  <w:left w:w="100" w:type="dxa"/>
                  <w:bottom w:w="100" w:type="dxa"/>
                  <w:right w:w="100" w:type="dxa"/>
                </w:tcMar>
              </w:tcPr>
              <w:p w14:paraId="29F75570" w14:textId="77777777" w:rsidR="00BE47E5" w:rsidRDefault="00571F99">
                <w:pPr>
                  <w:widowControl w:val="0"/>
                  <w:pBdr>
                    <w:top w:val="nil"/>
                    <w:left w:val="nil"/>
                    <w:bottom w:val="nil"/>
                    <w:right w:val="nil"/>
                    <w:between w:val="nil"/>
                  </w:pBdr>
                  <w:spacing w:before="0" w:after="0" w:line="240" w:lineRule="auto"/>
                </w:pPr>
                <w:r>
                  <w:t xml:space="preserve">Founder </w:t>
                </w:r>
              </w:p>
            </w:tc>
          </w:tr>
          <w:tr w:rsidR="00BE47E5" w14:paraId="258782D4" w14:textId="77777777">
            <w:tc>
              <w:tcPr>
                <w:tcW w:w="2340" w:type="dxa"/>
                <w:tcMar>
                  <w:top w:w="100" w:type="dxa"/>
                  <w:left w:w="100" w:type="dxa"/>
                  <w:bottom w:w="100" w:type="dxa"/>
                  <w:right w:w="100" w:type="dxa"/>
                </w:tcMar>
              </w:tcPr>
              <w:p w14:paraId="52C9C4E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Website, CRM, and  Systems</w:t>
                </w:r>
              </w:p>
            </w:tc>
            <w:tc>
              <w:tcPr>
                <w:tcW w:w="1980" w:type="dxa"/>
                <w:tcMar>
                  <w:top w:w="100" w:type="dxa"/>
                  <w:left w:w="100" w:type="dxa"/>
                  <w:bottom w:w="100" w:type="dxa"/>
                  <w:right w:w="100" w:type="dxa"/>
                </w:tcMar>
              </w:tcPr>
              <w:p w14:paraId="2192C3DB" w14:textId="77777777" w:rsidR="00BE47E5" w:rsidRDefault="00571F99">
                <w:pPr>
                  <w:widowControl w:val="0"/>
                  <w:pBdr>
                    <w:top w:val="nil"/>
                    <w:left w:val="nil"/>
                    <w:bottom w:val="nil"/>
                    <w:right w:val="nil"/>
                    <w:between w:val="nil"/>
                  </w:pBdr>
                  <w:spacing w:before="0" w:after="0" w:line="240" w:lineRule="auto"/>
                </w:pPr>
                <w:r>
                  <w:t>Month 1-2</w:t>
                </w:r>
              </w:p>
            </w:tc>
            <w:tc>
              <w:tcPr>
                <w:tcW w:w="2820" w:type="dxa"/>
                <w:tcMar>
                  <w:top w:w="100" w:type="dxa"/>
                  <w:left w:w="100" w:type="dxa"/>
                  <w:bottom w:w="100" w:type="dxa"/>
                  <w:right w:w="100" w:type="dxa"/>
                </w:tcMar>
              </w:tcPr>
              <w:p w14:paraId="1670736A" w14:textId="77777777" w:rsidR="00BE47E5" w:rsidRDefault="00571F99">
                <w:pPr>
                  <w:widowControl w:val="0"/>
                  <w:pBdr>
                    <w:top w:val="nil"/>
                    <w:left w:val="nil"/>
                    <w:bottom w:val="nil"/>
                    <w:right w:val="nil"/>
                    <w:between w:val="nil"/>
                  </w:pBdr>
                  <w:spacing w:before="0" w:after="0" w:line="240" w:lineRule="auto"/>
                </w:pPr>
                <w:r>
                  <w:t xml:space="preserve">Business Setup </w:t>
                </w:r>
              </w:p>
            </w:tc>
            <w:tc>
              <w:tcPr>
                <w:tcW w:w="2955" w:type="dxa"/>
                <w:tcMar>
                  <w:top w:w="100" w:type="dxa"/>
                  <w:left w:w="100" w:type="dxa"/>
                  <w:bottom w:w="100" w:type="dxa"/>
                  <w:right w:w="100" w:type="dxa"/>
                </w:tcMar>
              </w:tcPr>
              <w:p w14:paraId="73086E97" w14:textId="77777777" w:rsidR="00BE47E5" w:rsidRDefault="00571F99">
                <w:pPr>
                  <w:widowControl w:val="0"/>
                  <w:pBdr>
                    <w:top w:val="nil"/>
                    <w:left w:val="nil"/>
                    <w:bottom w:val="nil"/>
                    <w:right w:val="nil"/>
                    <w:between w:val="nil"/>
                  </w:pBdr>
                  <w:spacing w:before="0" w:after="0" w:line="240" w:lineRule="auto"/>
                </w:pPr>
                <w:r>
                  <w:t xml:space="preserve">Founder </w:t>
                </w:r>
              </w:p>
            </w:tc>
          </w:tr>
          <w:tr w:rsidR="00BE47E5" w14:paraId="54CA1885" w14:textId="77777777">
            <w:tc>
              <w:tcPr>
                <w:tcW w:w="2340" w:type="dxa"/>
                <w:tcMar>
                  <w:top w:w="100" w:type="dxa"/>
                  <w:left w:w="100" w:type="dxa"/>
                  <w:bottom w:w="100" w:type="dxa"/>
                  <w:right w:w="100" w:type="dxa"/>
                </w:tcMar>
              </w:tcPr>
              <w:p w14:paraId="5AB2CF1D"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Onboarding of Suppliers</w:t>
                </w:r>
              </w:p>
            </w:tc>
            <w:tc>
              <w:tcPr>
                <w:tcW w:w="1980" w:type="dxa"/>
                <w:tcMar>
                  <w:top w:w="100" w:type="dxa"/>
                  <w:left w:w="100" w:type="dxa"/>
                  <w:bottom w:w="100" w:type="dxa"/>
                  <w:right w:w="100" w:type="dxa"/>
                </w:tcMar>
              </w:tcPr>
              <w:p w14:paraId="18C06C0C" w14:textId="77777777" w:rsidR="00BE47E5" w:rsidRDefault="00571F99">
                <w:pPr>
                  <w:widowControl w:val="0"/>
                  <w:pBdr>
                    <w:top w:val="nil"/>
                    <w:left w:val="nil"/>
                    <w:bottom w:val="nil"/>
                    <w:right w:val="nil"/>
                    <w:between w:val="nil"/>
                  </w:pBdr>
                  <w:spacing w:before="0" w:after="0" w:line="240" w:lineRule="auto"/>
                </w:pPr>
                <w:r>
                  <w:t>Month 1-2</w:t>
                </w:r>
              </w:p>
            </w:tc>
            <w:tc>
              <w:tcPr>
                <w:tcW w:w="2820" w:type="dxa"/>
                <w:tcMar>
                  <w:top w:w="100" w:type="dxa"/>
                  <w:left w:w="100" w:type="dxa"/>
                  <w:bottom w:w="100" w:type="dxa"/>
                  <w:right w:w="100" w:type="dxa"/>
                </w:tcMar>
              </w:tcPr>
              <w:p w14:paraId="28FDBA0A" w14:textId="77777777" w:rsidR="00BE47E5" w:rsidRDefault="00571F99">
                <w:pPr>
                  <w:widowControl w:val="0"/>
                  <w:pBdr>
                    <w:top w:val="nil"/>
                    <w:left w:val="nil"/>
                    <w:bottom w:val="nil"/>
                    <w:right w:val="nil"/>
                    <w:between w:val="nil"/>
                  </w:pBdr>
                  <w:spacing w:before="0" w:after="0" w:line="240" w:lineRule="auto"/>
                </w:pPr>
                <w:r>
                  <w:t xml:space="preserve">Supplier Criteria </w:t>
                </w:r>
              </w:p>
            </w:tc>
            <w:tc>
              <w:tcPr>
                <w:tcW w:w="2955" w:type="dxa"/>
                <w:tcMar>
                  <w:top w:w="100" w:type="dxa"/>
                  <w:left w:w="100" w:type="dxa"/>
                  <w:bottom w:w="100" w:type="dxa"/>
                  <w:right w:w="100" w:type="dxa"/>
                </w:tcMar>
              </w:tcPr>
              <w:p w14:paraId="28D6D585" w14:textId="77777777" w:rsidR="00BE47E5" w:rsidRDefault="00571F99">
                <w:pPr>
                  <w:widowControl w:val="0"/>
                  <w:pBdr>
                    <w:top w:val="nil"/>
                    <w:left w:val="nil"/>
                    <w:bottom w:val="nil"/>
                    <w:right w:val="nil"/>
                    <w:between w:val="nil"/>
                  </w:pBdr>
                  <w:spacing w:before="0" w:after="0" w:line="240" w:lineRule="auto"/>
                </w:pPr>
                <w:r>
                  <w:t xml:space="preserve">Supplier Manager </w:t>
                </w:r>
              </w:p>
            </w:tc>
          </w:tr>
          <w:tr w:rsidR="00BE47E5" w14:paraId="2B3F69CF" w14:textId="77777777">
            <w:tc>
              <w:tcPr>
                <w:tcW w:w="2340" w:type="dxa"/>
                <w:tcMar>
                  <w:top w:w="100" w:type="dxa"/>
                  <w:left w:w="100" w:type="dxa"/>
                  <w:bottom w:w="100" w:type="dxa"/>
                  <w:right w:w="100" w:type="dxa"/>
                </w:tcMar>
              </w:tcPr>
              <w:p w14:paraId="681B91E9"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Marketing Soft Launch </w:t>
                </w:r>
              </w:p>
            </w:tc>
            <w:tc>
              <w:tcPr>
                <w:tcW w:w="1980" w:type="dxa"/>
                <w:tcMar>
                  <w:top w:w="100" w:type="dxa"/>
                  <w:left w:w="100" w:type="dxa"/>
                  <w:bottom w:w="100" w:type="dxa"/>
                  <w:right w:w="100" w:type="dxa"/>
                </w:tcMar>
              </w:tcPr>
              <w:p w14:paraId="04B9918F" w14:textId="77777777" w:rsidR="00BE47E5" w:rsidRDefault="00571F99">
                <w:pPr>
                  <w:widowControl w:val="0"/>
                  <w:pBdr>
                    <w:top w:val="nil"/>
                    <w:left w:val="nil"/>
                    <w:bottom w:val="nil"/>
                    <w:right w:val="nil"/>
                    <w:between w:val="nil"/>
                  </w:pBdr>
                  <w:spacing w:before="0" w:after="0" w:line="240" w:lineRule="auto"/>
                </w:pPr>
                <w:r>
                  <w:t>Month 3</w:t>
                </w:r>
              </w:p>
            </w:tc>
            <w:tc>
              <w:tcPr>
                <w:tcW w:w="2820" w:type="dxa"/>
                <w:tcMar>
                  <w:top w:w="100" w:type="dxa"/>
                  <w:left w:w="100" w:type="dxa"/>
                  <w:bottom w:w="100" w:type="dxa"/>
                  <w:right w:w="100" w:type="dxa"/>
                </w:tcMar>
              </w:tcPr>
              <w:p w14:paraId="5E11BC5E" w14:textId="77777777" w:rsidR="00BE47E5" w:rsidRDefault="00571F99">
                <w:pPr>
                  <w:widowControl w:val="0"/>
                  <w:pBdr>
                    <w:top w:val="nil"/>
                    <w:left w:val="nil"/>
                    <w:bottom w:val="nil"/>
                    <w:right w:val="nil"/>
                    <w:between w:val="nil"/>
                  </w:pBdr>
                  <w:spacing w:before="0" w:after="0" w:line="240" w:lineRule="auto"/>
                </w:pPr>
                <w:r>
                  <w:t>Digital System</w:t>
                </w:r>
              </w:p>
            </w:tc>
            <w:tc>
              <w:tcPr>
                <w:tcW w:w="2955" w:type="dxa"/>
                <w:tcMar>
                  <w:top w:w="100" w:type="dxa"/>
                  <w:left w:w="100" w:type="dxa"/>
                  <w:bottom w:w="100" w:type="dxa"/>
                  <w:right w:w="100" w:type="dxa"/>
                </w:tcMar>
              </w:tcPr>
              <w:p w14:paraId="69743C6F" w14:textId="77777777" w:rsidR="00BE47E5" w:rsidRDefault="00571F99">
                <w:pPr>
                  <w:widowControl w:val="0"/>
                  <w:pBdr>
                    <w:top w:val="nil"/>
                    <w:left w:val="nil"/>
                    <w:bottom w:val="nil"/>
                    <w:right w:val="nil"/>
                    <w:between w:val="nil"/>
                  </w:pBdr>
                  <w:spacing w:before="0" w:after="0" w:line="240" w:lineRule="auto"/>
                </w:pPr>
                <w:r>
                  <w:t xml:space="preserve">Marketing Lead </w:t>
                </w:r>
              </w:p>
            </w:tc>
          </w:tr>
          <w:tr w:rsidR="00BE47E5" w14:paraId="11D7F4E2" w14:textId="77777777">
            <w:tc>
              <w:tcPr>
                <w:tcW w:w="2340" w:type="dxa"/>
                <w:tcMar>
                  <w:top w:w="100" w:type="dxa"/>
                  <w:left w:w="100" w:type="dxa"/>
                  <w:bottom w:w="100" w:type="dxa"/>
                  <w:right w:w="100" w:type="dxa"/>
                </w:tcMar>
              </w:tcPr>
              <w:p w14:paraId="3ACAEADD"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First Bookings</w:t>
                </w:r>
              </w:p>
            </w:tc>
            <w:tc>
              <w:tcPr>
                <w:tcW w:w="1980" w:type="dxa"/>
                <w:tcMar>
                  <w:top w:w="100" w:type="dxa"/>
                  <w:left w:w="100" w:type="dxa"/>
                  <w:bottom w:w="100" w:type="dxa"/>
                  <w:right w:w="100" w:type="dxa"/>
                </w:tcMar>
              </w:tcPr>
              <w:p w14:paraId="15A0F0C3" w14:textId="77777777" w:rsidR="00BE47E5" w:rsidRDefault="00571F99">
                <w:pPr>
                  <w:widowControl w:val="0"/>
                  <w:pBdr>
                    <w:top w:val="nil"/>
                    <w:left w:val="nil"/>
                    <w:bottom w:val="nil"/>
                    <w:right w:val="nil"/>
                    <w:between w:val="nil"/>
                  </w:pBdr>
                  <w:spacing w:before="0" w:after="0" w:line="240" w:lineRule="auto"/>
                </w:pPr>
                <w:r>
                  <w:t>Month 3-6</w:t>
                </w:r>
              </w:p>
            </w:tc>
            <w:tc>
              <w:tcPr>
                <w:tcW w:w="2820" w:type="dxa"/>
                <w:tcMar>
                  <w:top w:w="100" w:type="dxa"/>
                  <w:left w:w="100" w:type="dxa"/>
                  <w:bottom w:w="100" w:type="dxa"/>
                  <w:right w:w="100" w:type="dxa"/>
                </w:tcMar>
              </w:tcPr>
              <w:p w14:paraId="5A411F76" w14:textId="77777777" w:rsidR="00BE47E5" w:rsidRDefault="00571F99">
                <w:pPr>
                  <w:widowControl w:val="0"/>
                  <w:pBdr>
                    <w:top w:val="nil"/>
                    <w:left w:val="nil"/>
                    <w:bottom w:val="nil"/>
                    <w:right w:val="nil"/>
                    <w:between w:val="nil"/>
                  </w:pBdr>
                  <w:spacing w:before="0" w:after="0" w:line="240" w:lineRule="auto"/>
                </w:pPr>
                <w:r>
                  <w:t xml:space="preserve">Complete Readiness </w:t>
                </w:r>
              </w:p>
            </w:tc>
            <w:tc>
              <w:tcPr>
                <w:tcW w:w="2955" w:type="dxa"/>
                <w:tcMar>
                  <w:top w:w="100" w:type="dxa"/>
                  <w:left w:w="100" w:type="dxa"/>
                  <w:bottom w:w="100" w:type="dxa"/>
                  <w:right w:w="100" w:type="dxa"/>
                </w:tcMar>
              </w:tcPr>
              <w:p w14:paraId="0F60DBAB" w14:textId="77777777" w:rsidR="00BE47E5" w:rsidRDefault="00571F99">
                <w:pPr>
                  <w:widowControl w:val="0"/>
                  <w:pBdr>
                    <w:top w:val="nil"/>
                    <w:left w:val="nil"/>
                    <w:bottom w:val="nil"/>
                    <w:right w:val="nil"/>
                    <w:between w:val="nil"/>
                  </w:pBdr>
                  <w:spacing w:before="0" w:after="0" w:line="240" w:lineRule="auto"/>
                </w:pPr>
                <w:r>
                  <w:t xml:space="preserve">Founder </w:t>
                </w:r>
              </w:p>
            </w:tc>
          </w:tr>
          <w:tr w:rsidR="00BE47E5" w14:paraId="4B16DDE5" w14:textId="77777777">
            <w:tc>
              <w:tcPr>
                <w:tcW w:w="2340" w:type="dxa"/>
                <w:tcMar>
                  <w:top w:w="100" w:type="dxa"/>
                  <w:left w:w="100" w:type="dxa"/>
                  <w:bottom w:w="100" w:type="dxa"/>
                  <w:right w:w="100" w:type="dxa"/>
                </w:tcMar>
              </w:tcPr>
              <w:p w14:paraId="24DA39B3"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Performance Review</w:t>
                </w:r>
              </w:p>
            </w:tc>
            <w:tc>
              <w:tcPr>
                <w:tcW w:w="1980" w:type="dxa"/>
                <w:tcMar>
                  <w:top w:w="100" w:type="dxa"/>
                  <w:left w:w="100" w:type="dxa"/>
                  <w:bottom w:w="100" w:type="dxa"/>
                  <w:right w:w="100" w:type="dxa"/>
                </w:tcMar>
              </w:tcPr>
              <w:p w14:paraId="62E45953" w14:textId="77777777" w:rsidR="00BE47E5" w:rsidRDefault="00571F99">
                <w:pPr>
                  <w:widowControl w:val="0"/>
                  <w:pBdr>
                    <w:top w:val="nil"/>
                    <w:left w:val="nil"/>
                    <w:bottom w:val="nil"/>
                    <w:right w:val="nil"/>
                    <w:between w:val="nil"/>
                  </w:pBdr>
                  <w:spacing w:before="0" w:after="0" w:line="240" w:lineRule="auto"/>
                </w:pPr>
                <w:r>
                  <w:t>Month 6</w:t>
                </w:r>
              </w:p>
            </w:tc>
            <w:tc>
              <w:tcPr>
                <w:tcW w:w="2820" w:type="dxa"/>
                <w:tcMar>
                  <w:top w:w="100" w:type="dxa"/>
                  <w:left w:w="100" w:type="dxa"/>
                  <w:bottom w:w="100" w:type="dxa"/>
                  <w:right w:w="100" w:type="dxa"/>
                </w:tcMar>
              </w:tcPr>
              <w:p w14:paraId="6D43A210" w14:textId="77777777" w:rsidR="00BE47E5" w:rsidRDefault="00571F99">
                <w:pPr>
                  <w:widowControl w:val="0"/>
                  <w:pBdr>
                    <w:top w:val="nil"/>
                    <w:left w:val="nil"/>
                    <w:bottom w:val="nil"/>
                    <w:right w:val="nil"/>
                    <w:between w:val="nil"/>
                  </w:pBdr>
                  <w:spacing w:before="0" w:after="0" w:line="240" w:lineRule="auto"/>
                </w:pPr>
                <w:r>
                  <w:t>Customer Data</w:t>
                </w:r>
              </w:p>
            </w:tc>
            <w:tc>
              <w:tcPr>
                <w:tcW w:w="2955" w:type="dxa"/>
                <w:tcMar>
                  <w:top w:w="100" w:type="dxa"/>
                  <w:left w:w="100" w:type="dxa"/>
                  <w:bottom w:w="100" w:type="dxa"/>
                  <w:right w:w="100" w:type="dxa"/>
                </w:tcMar>
              </w:tcPr>
              <w:p w14:paraId="56AD22A4" w14:textId="77777777" w:rsidR="00BE47E5" w:rsidRDefault="00571F99">
                <w:pPr>
                  <w:widowControl w:val="0"/>
                  <w:pBdr>
                    <w:top w:val="nil"/>
                    <w:left w:val="nil"/>
                    <w:bottom w:val="nil"/>
                    <w:right w:val="nil"/>
                    <w:between w:val="nil"/>
                  </w:pBdr>
                  <w:spacing w:before="0" w:after="0" w:line="240" w:lineRule="auto"/>
                </w:pPr>
                <w:r>
                  <w:t>Founder</w:t>
                </w:r>
              </w:p>
            </w:tc>
          </w:tr>
        </w:tbl>
      </w:sdtContent>
    </w:sdt>
    <w:p w14:paraId="474B7EBF" w14:textId="77777777" w:rsidR="00BE47E5" w:rsidRDefault="00571F99">
      <w:pPr>
        <w:spacing w:after="0"/>
      </w:pPr>
      <w:r>
        <w:t>Source: Self-Developed</w:t>
      </w:r>
    </w:p>
    <w:p w14:paraId="364A3616" w14:textId="77777777" w:rsidR="00BE47E5" w:rsidRDefault="00571F99">
      <w:pPr>
        <w:pStyle w:val="Heading2"/>
        <w:spacing w:before="240" w:after="240"/>
      </w:pPr>
      <w:bookmarkStart w:id="132" w:name="_Toc239762740"/>
      <w:r>
        <w:t>12.3 Resource Allocation and Priorities</w:t>
      </w:r>
      <w:bookmarkEnd w:id="132"/>
    </w:p>
    <w:p w14:paraId="5809B585" w14:textId="77777777" w:rsidR="00BE47E5" w:rsidRDefault="00571F99">
      <w:pPr>
        <w:rPr>
          <w:b/>
          <w:bCs/>
          <w:u w:val="single"/>
        </w:rPr>
      </w:pPr>
      <w:r>
        <w:rPr>
          <w:b/>
          <w:bCs/>
          <w:u w:val="single"/>
        </w:rPr>
        <w:t xml:space="preserve">Short-term launch priorities: </w:t>
      </w:r>
    </w:p>
    <w:p w14:paraId="07858CC1" w14:textId="77777777" w:rsidR="00BE47E5" w:rsidRDefault="00571F99">
      <w:pPr>
        <w:numPr>
          <w:ilvl w:val="0"/>
          <w:numId w:val="25"/>
        </w:numPr>
        <w:spacing w:after="0"/>
      </w:pPr>
      <w:r>
        <w:t>Raise £13,475 funding to start-up and safeguard £5,000 working capital reserve.</w:t>
      </w:r>
    </w:p>
    <w:p w14:paraId="29758EFF" w14:textId="77777777" w:rsidR="00BE47E5" w:rsidRDefault="00571F99">
      <w:pPr>
        <w:numPr>
          <w:ilvl w:val="0"/>
          <w:numId w:val="25"/>
        </w:numPr>
        <w:spacing w:before="0" w:after="0"/>
      </w:pPr>
      <w:r>
        <w:t>Full website, CRM, booking/payment systems and full branding.</w:t>
      </w:r>
    </w:p>
    <w:p w14:paraId="1DFBA009" w14:textId="77777777" w:rsidR="00BE47E5" w:rsidRDefault="00571F99">
      <w:pPr>
        <w:numPr>
          <w:ilvl w:val="0"/>
          <w:numId w:val="25"/>
        </w:numPr>
        <w:spacing w:before="0" w:after="0"/>
      </w:pPr>
      <w:r>
        <w:t>Provide initial planning and coordination support by recruiting/training.</w:t>
      </w:r>
    </w:p>
    <w:p w14:paraId="5937331D" w14:textId="77777777" w:rsidR="00BE47E5" w:rsidRDefault="00571F99">
      <w:pPr>
        <w:numPr>
          <w:ilvl w:val="0"/>
          <w:numId w:val="25"/>
        </w:numPr>
        <w:spacing w:before="0"/>
      </w:pPr>
      <w:r>
        <w:t>Develop a registered supplier system and operations.</w:t>
      </w:r>
    </w:p>
    <w:p w14:paraId="35B0C211" w14:textId="77777777" w:rsidR="00BE47E5" w:rsidRDefault="00571F99">
      <w:pPr>
        <w:rPr>
          <w:b/>
          <w:bCs/>
          <w:u w:val="single"/>
        </w:rPr>
      </w:pPr>
      <w:r>
        <w:rPr>
          <w:b/>
          <w:bCs/>
          <w:u w:val="single"/>
        </w:rPr>
        <w:t>Longer-term development priorities</w:t>
      </w:r>
    </w:p>
    <w:p w14:paraId="5911DA8B" w14:textId="77777777" w:rsidR="00BE47E5" w:rsidRDefault="00571F99">
      <w:pPr>
        <w:numPr>
          <w:ilvl w:val="0"/>
          <w:numId w:val="24"/>
        </w:numPr>
        <w:spacing w:after="0"/>
      </w:pPr>
      <w:r>
        <w:lastRenderedPageBreak/>
        <w:t>Increase the number of supplier relationships and capacity for events.</w:t>
      </w:r>
    </w:p>
    <w:p w14:paraId="1CF9F491" w14:textId="77777777" w:rsidR="00BE47E5" w:rsidRDefault="00571F99">
      <w:pPr>
        <w:numPr>
          <w:ilvl w:val="0"/>
          <w:numId w:val="24"/>
        </w:numPr>
        <w:spacing w:before="0" w:after="0"/>
      </w:pPr>
      <w:r>
        <w:t>Enhance personalisation and CRM analytics in digital.</w:t>
      </w:r>
    </w:p>
    <w:p w14:paraId="3C2831FF" w14:textId="77777777" w:rsidR="00BE47E5" w:rsidRDefault="00571F99">
      <w:pPr>
        <w:numPr>
          <w:ilvl w:val="0"/>
          <w:numId w:val="24"/>
        </w:numPr>
        <w:spacing w:before="0"/>
      </w:pPr>
      <w:r>
        <w:t>Build up referral and loyalty activity.</w:t>
      </w:r>
    </w:p>
    <w:p w14:paraId="6D12DCE0" w14:textId="77777777" w:rsidR="00BE47E5" w:rsidRDefault="00571F99">
      <w:r>
        <w:rPr>
          <w:b/>
          <w:bCs/>
        </w:rPr>
        <w:t xml:space="preserve">Table 23. Resource allocation. </w:t>
      </w:r>
    </w:p>
    <w:sdt>
      <w:sdtPr>
        <w:tag w:val="goog_rdk_16"/>
        <w:id w:val="-1900000265"/>
        <w:lock w:val="contentLocked"/>
      </w:sdtPr>
      <w:sdtContent>
        <w:tbl>
          <w:tblPr>
            <w:tblStyle w:val="affffff0"/>
            <w:tblW w:w="10380" w:type="dxa"/>
            <w:tblInd w:w="-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8295"/>
          </w:tblGrid>
          <w:tr w:rsidR="00BE47E5" w14:paraId="5DC41D1A" w14:textId="77777777">
            <w:tc>
              <w:tcPr>
                <w:tcW w:w="2085" w:type="dxa"/>
                <w:tcMar>
                  <w:top w:w="100" w:type="dxa"/>
                  <w:left w:w="100" w:type="dxa"/>
                  <w:bottom w:w="100" w:type="dxa"/>
                  <w:right w:w="100" w:type="dxa"/>
                </w:tcMar>
              </w:tcPr>
              <w:p w14:paraId="07B06408" w14:textId="77777777" w:rsidR="00BE47E5" w:rsidRDefault="00571F99">
                <w:pPr>
                  <w:widowControl w:val="0"/>
                  <w:pBdr>
                    <w:top w:val="nil"/>
                    <w:left w:val="nil"/>
                    <w:bottom w:val="nil"/>
                    <w:right w:val="nil"/>
                    <w:between w:val="nil"/>
                  </w:pBdr>
                  <w:spacing w:before="0" w:after="0" w:line="240" w:lineRule="auto"/>
                  <w:jc w:val="center"/>
                  <w:rPr>
                    <w:b/>
                    <w:bCs/>
                  </w:rPr>
                </w:pPr>
                <w:r>
                  <w:rPr>
                    <w:b/>
                    <w:bCs/>
                  </w:rPr>
                  <w:t>Resource Area</w:t>
                </w:r>
              </w:p>
            </w:tc>
            <w:tc>
              <w:tcPr>
                <w:tcW w:w="8295" w:type="dxa"/>
                <w:tcMar>
                  <w:top w:w="100" w:type="dxa"/>
                  <w:left w:w="100" w:type="dxa"/>
                  <w:bottom w:w="100" w:type="dxa"/>
                  <w:right w:w="100" w:type="dxa"/>
                </w:tcMar>
              </w:tcPr>
              <w:p w14:paraId="14FA34B1" w14:textId="77777777" w:rsidR="00BE47E5" w:rsidRDefault="00571F99">
                <w:pPr>
                  <w:widowControl w:val="0"/>
                  <w:pBdr>
                    <w:top w:val="nil"/>
                    <w:left w:val="nil"/>
                    <w:bottom w:val="nil"/>
                    <w:right w:val="nil"/>
                    <w:between w:val="nil"/>
                  </w:pBdr>
                  <w:spacing w:before="0" w:after="0" w:line="240" w:lineRule="auto"/>
                  <w:jc w:val="center"/>
                  <w:rPr>
                    <w:b/>
                    <w:bCs/>
                  </w:rPr>
                </w:pPr>
                <w:r>
                  <w:rPr>
                    <w:b/>
                    <w:bCs/>
                  </w:rPr>
                  <w:t xml:space="preserve">What to Specify </w:t>
                </w:r>
              </w:p>
            </w:tc>
          </w:tr>
          <w:tr w:rsidR="00BE47E5" w14:paraId="239B76AA" w14:textId="77777777">
            <w:tc>
              <w:tcPr>
                <w:tcW w:w="2085" w:type="dxa"/>
                <w:tcMar>
                  <w:top w:w="100" w:type="dxa"/>
                  <w:left w:w="100" w:type="dxa"/>
                  <w:bottom w:w="100" w:type="dxa"/>
                  <w:right w:w="100" w:type="dxa"/>
                </w:tcMar>
              </w:tcPr>
              <w:p w14:paraId="479D4E21"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Finance </w:t>
                </w:r>
              </w:p>
            </w:tc>
            <w:tc>
              <w:tcPr>
                <w:tcW w:w="8295" w:type="dxa"/>
                <w:tcMar>
                  <w:top w:w="100" w:type="dxa"/>
                  <w:left w:w="100" w:type="dxa"/>
                  <w:bottom w:w="100" w:type="dxa"/>
                  <w:right w:w="100" w:type="dxa"/>
                </w:tcMar>
              </w:tcPr>
              <w:p w14:paraId="78CB201A" w14:textId="77777777" w:rsidR="00BE47E5" w:rsidRDefault="00571F99">
                <w:pPr>
                  <w:widowControl w:val="0"/>
                  <w:pBdr>
                    <w:top w:val="nil"/>
                    <w:left w:val="nil"/>
                    <w:bottom w:val="nil"/>
                    <w:right w:val="nil"/>
                    <w:between w:val="nil"/>
                  </w:pBdr>
                  <w:spacing w:before="0" w:after="0" w:line="240" w:lineRule="auto"/>
                </w:pPr>
                <w:r>
                  <w:t>Working capital £5,000 (prioritise); Start-up requirement £13,475; and Launch marketing £1,500 (prioritise).</w:t>
                </w:r>
              </w:p>
            </w:tc>
          </w:tr>
          <w:tr w:rsidR="00BE47E5" w14:paraId="531A492E" w14:textId="77777777">
            <w:tc>
              <w:tcPr>
                <w:tcW w:w="2085" w:type="dxa"/>
                <w:tcMar>
                  <w:top w:w="100" w:type="dxa"/>
                  <w:left w:w="100" w:type="dxa"/>
                  <w:bottom w:w="100" w:type="dxa"/>
                  <w:right w:w="100" w:type="dxa"/>
                </w:tcMar>
              </w:tcPr>
              <w:p w14:paraId="1E241CEB"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People </w:t>
                </w:r>
              </w:p>
            </w:tc>
            <w:tc>
              <w:tcPr>
                <w:tcW w:w="8295" w:type="dxa"/>
                <w:tcMar>
                  <w:top w:w="100" w:type="dxa"/>
                  <w:left w:w="100" w:type="dxa"/>
                  <w:bottom w:w="100" w:type="dxa"/>
                  <w:right w:w="100" w:type="dxa"/>
                </w:tcMar>
              </w:tcPr>
              <w:p w14:paraId="6A762FF2" w14:textId="77777777" w:rsidR="00BE47E5" w:rsidRDefault="00571F99">
                <w:pPr>
                  <w:widowControl w:val="0"/>
                  <w:pBdr>
                    <w:top w:val="nil"/>
                    <w:left w:val="nil"/>
                    <w:bottom w:val="nil"/>
                    <w:right w:val="nil"/>
                    <w:between w:val="nil"/>
                  </w:pBdr>
                  <w:spacing w:before="0" w:after="0" w:line="240" w:lineRule="auto"/>
                </w:pPr>
                <w:r>
                  <w:t>Founder, operational management, planning and coordinating contractors, and supplier management.</w:t>
                </w:r>
              </w:p>
            </w:tc>
          </w:tr>
          <w:tr w:rsidR="00BE47E5" w14:paraId="5A081978" w14:textId="77777777">
            <w:tc>
              <w:tcPr>
                <w:tcW w:w="2085" w:type="dxa"/>
                <w:tcMar>
                  <w:top w:w="100" w:type="dxa"/>
                  <w:left w:w="100" w:type="dxa"/>
                  <w:bottom w:w="100" w:type="dxa"/>
                  <w:right w:w="100" w:type="dxa"/>
                </w:tcMar>
              </w:tcPr>
              <w:p w14:paraId="327643A0"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Technology </w:t>
                </w:r>
              </w:p>
            </w:tc>
            <w:tc>
              <w:tcPr>
                <w:tcW w:w="8295" w:type="dxa"/>
                <w:tcMar>
                  <w:top w:w="100" w:type="dxa"/>
                  <w:left w:w="100" w:type="dxa"/>
                  <w:bottom w:w="100" w:type="dxa"/>
                  <w:right w:w="100" w:type="dxa"/>
                </w:tcMar>
              </w:tcPr>
              <w:p w14:paraId="7E0D29C3" w14:textId="77777777" w:rsidR="00BE47E5" w:rsidRDefault="00571F99">
                <w:pPr>
                  <w:widowControl w:val="0"/>
                  <w:pBdr>
                    <w:top w:val="nil"/>
                    <w:left w:val="nil"/>
                    <w:bottom w:val="nil"/>
                    <w:right w:val="nil"/>
                    <w:between w:val="nil"/>
                  </w:pBdr>
                  <w:spacing w:before="0" w:after="0" w:line="240" w:lineRule="auto"/>
                </w:pPr>
                <w:r>
                  <w:t>Websites, client portal, CRMs, booking calendars, automated invoicing and payment gateways.</w:t>
                </w:r>
              </w:p>
            </w:tc>
          </w:tr>
          <w:tr w:rsidR="00BE47E5" w14:paraId="4A3D213A" w14:textId="77777777">
            <w:tc>
              <w:tcPr>
                <w:tcW w:w="2085" w:type="dxa"/>
                <w:tcMar>
                  <w:top w:w="100" w:type="dxa"/>
                  <w:left w:w="100" w:type="dxa"/>
                  <w:bottom w:w="100" w:type="dxa"/>
                  <w:right w:w="100" w:type="dxa"/>
                </w:tcMar>
              </w:tcPr>
              <w:p w14:paraId="03C605B6"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Suppliers </w:t>
                </w:r>
              </w:p>
            </w:tc>
            <w:tc>
              <w:tcPr>
                <w:tcW w:w="8295" w:type="dxa"/>
                <w:tcMar>
                  <w:top w:w="100" w:type="dxa"/>
                  <w:left w:w="100" w:type="dxa"/>
                  <w:bottom w:w="100" w:type="dxa"/>
                  <w:right w:w="100" w:type="dxa"/>
                </w:tcMar>
              </w:tcPr>
              <w:p w14:paraId="5ED5C6EB" w14:textId="77777777" w:rsidR="00BE47E5" w:rsidRDefault="00571F99">
                <w:pPr>
                  <w:widowControl w:val="0"/>
                  <w:pBdr>
                    <w:top w:val="nil"/>
                    <w:left w:val="nil"/>
                    <w:bottom w:val="nil"/>
                    <w:right w:val="nil"/>
                    <w:between w:val="nil"/>
                  </w:pBdr>
                  <w:spacing w:before="0" w:after="0" w:line="240" w:lineRule="auto"/>
                </w:pPr>
                <w:r>
                  <w:t>Appropriate venues, photographers, florists, caterers, decorators and entertainment providers.</w:t>
                </w:r>
              </w:p>
            </w:tc>
          </w:tr>
          <w:tr w:rsidR="00BE47E5" w14:paraId="2B98A3B6" w14:textId="77777777">
            <w:tc>
              <w:tcPr>
                <w:tcW w:w="2085" w:type="dxa"/>
                <w:tcMar>
                  <w:top w:w="100" w:type="dxa"/>
                  <w:left w:w="100" w:type="dxa"/>
                  <w:bottom w:w="100" w:type="dxa"/>
                  <w:right w:w="100" w:type="dxa"/>
                </w:tcMar>
              </w:tcPr>
              <w:p w14:paraId="26309194" w14:textId="77777777" w:rsidR="00BE47E5" w:rsidRDefault="00571F99">
                <w:pPr>
                  <w:widowControl w:val="0"/>
                  <w:pBdr>
                    <w:top w:val="nil"/>
                    <w:left w:val="nil"/>
                    <w:bottom w:val="nil"/>
                    <w:right w:val="nil"/>
                    <w:between w:val="nil"/>
                  </w:pBdr>
                  <w:spacing w:before="0" w:after="0" w:line="240" w:lineRule="auto"/>
                  <w:jc w:val="center"/>
                  <w:rPr>
                    <w:b/>
                    <w:bCs/>
                    <w:i/>
                    <w:iCs/>
                  </w:rPr>
                </w:pPr>
                <w:r>
                  <w:rPr>
                    <w:b/>
                    <w:bCs/>
                    <w:i/>
                    <w:iCs/>
                  </w:rPr>
                  <w:t xml:space="preserve">Marketing </w:t>
                </w:r>
              </w:p>
            </w:tc>
            <w:tc>
              <w:tcPr>
                <w:tcW w:w="8295" w:type="dxa"/>
                <w:tcMar>
                  <w:top w:w="100" w:type="dxa"/>
                  <w:left w:w="100" w:type="dxa"/>
                  <w:bottom w:w="100" w:type="dxa"/>
                  <w:right w:w="100" w:type="dxa"/>
                </w:tcMar>
              </w:tcPr>
              <w:p w14:paraId="304D96A2" w14:textId="77777777" w:rsidR="00BE47E5" w:rsidRDefault="00571F99">
                <w:pPr>
                  <w:widowControl w:val="0"/>
                  <w:pBdr>
                    <w:top w:val="nil"/>
                    <w:left w:val="nil"/>
                    <w:bottom w:val="nil"/>
                    <w:right w:val="nil"/>
                    <w:between w:val="nil"/>
                  </w:pBdr>
                  <w:spacing w:before="0" w:after="0" w:line="240" w:lineRule="auto"/>
                </w:pPr>
                <w:r>
                  <w:t>Instagram, website, Bridebook referral, consultations and customer-review/referral mechanisms.</w:t>
                </w:r>
              </w:p>
            </w:tc>
          </w:tr>
        </w:tbl>
      </w:sdtContent>
    </w:sdt>
    <w:p w14:paraId="19CD554F" w14:textId="77777777" w:rsidR="00BE47E5" w:rsidRDefault="00571F99">
      <w:pPr>
        <w:spacing w:after="0"/>
      </w:pPr>
      <w:r>
        <w:t>Source: Self-Developed</w:t>
      </w:r>
    </w:p>
    <w:p w14:paraId="754E8985" w14:textId="77777777" w:rsidR="00BE47E5" w:rsidRDefault="00571F99">
      <w:pPr>
        <w:pStyle w:val="Heading2"/>
        <w:spacing w:before="240" w:after="240"/>
        <w:rPr>
          <w:shd w:val="clear" w:color="auto" w:fill="CFE2F3"/>
        </w:rPr>
      </w:pPr>
      <w:bookmarkStart w:id="133" w:name="_Toc239762741"/>
      <w:r>
        <w:t>12.4 KPIs, Monitoring and Control</w:t>
      </w:r>
      <w:bookmarkEnd w:id="133"/>
    </w:p>
    <w:p w14:paraId="60FE9AA4" w14:textId="77777777" w:rsidR="00BE47E5" w:rsidRDefault="00571F99">
      <w:pPr>
        <w:rPr>
          <w:b/>
          <w:bCs/>
        </w:rPr>
      </w:pPr>
      <w:r>
        <w:rPr>
          <w:b/>
          <w:bCs/>
        </w:rPr>
        <w:t>Table 24. KPIs, Monitoring and Control</w:t>
      </w:r>
    </w:p>
    <w:sdt>
      <w:sdtPr>
        <w:tag w:val="goog_rdk_17"/>
        <w:id w:val="-1290083513"/>
        <w:lock w:val="contentLocked"/>
      </w:sdtPr>
      <w:sdtContent>
        <w:tbl>
          <w:tblPr>
            <w:tblStyle w:val="afffff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2055"/>
            <w:gridCol w:w="2775"/>
            <w:gridCol w:w="2985"/>
          </w:tblGrid>
          <w:tr w:rsidR="00BE47E5" w14:paraId="2065E591" w14:textId="77777777">
            <w:tc>
              <w:tcPr>
                <w:tcW w:w="1545" w:type="dxa"/>
                <w:shd w:val="clear" w:color="auto" w:fill="F9CB9C"/>
                <w:tcMar>
                  <w:top w:w="100" w:type="dxa"/>
                  <w:left w:w="100" w:type="dxa"/>
                  <w:bottom w:w="100" w:type="dxa"/>
                  <w:right w:w="100" w:type="dxa"/>
                </w:tcMar>
              </w:tcPr>
              <w:p w14:paraId="227F7200" w14:textId="77777777" w:rsidR="00BE47E5" w:rsidRDefault="00571F99">
                <w:pPr>
                  <w:widowControl w:val="0"/>
                  <w:pBdr>
                    <w:top w:val="nil"/>
                    <w:left w:val="nil"/>
                    <w:bottom w:val="nil"/>
                    <w:right w:val="nil"/>
                    <w:between w:val="nil"/>
                  </w:pBdr>
                  <w:spacing w:before="0" w:after="0" w:line="240" w:lineRule="auto"/>
                  <w:jc w:val="center"/>
                  <w:rPr>
                    <w:b/>
                    <w:bCs/>
                  </w:rPr>
                </w:pPr>
                <w:r>
                  <w:rPr>
                    <w:b/>
                    <w:bCs/>
                  </w:rPr>
                  <w:t>Category</w:t>
                </w:r>
              </w:p>
            </w:tc>
            <w:tc>
              <w:tcPr>
                <w:tcW w:w="2055" w:type="dxa"/>
                <w:shd w:val="clear" w:color="auto" w:fill="F9CB9C"/>
                <w:tcMar>
                  <w:top w:w="100" w:type="dxa"/>
                  <w:left w:w="100" w:type="dxa"/>
                  <w:bottom w:w="100" w:type="dxa"/>
                  <w:right w:w="100" w:type="dxa"/>
                </w:tcMar>
              </w:tcPr>
              <w:p w14:paraId="0E453D79" w14:textId="77777777" w:rsidR="00BE47E5" w:rsidRDefault="00571F99">
                <w:pPr>
                  <w:widowControl w:val="0"/>
                  <w:pBdr>
                    <w:top w:val="nil"/>
                    <w:left w:val="nil"/>
                    <w:bottom w:val="nil"/>
                    <w:right w:val="nil"/>
                    <w:between w:val="nil"/>
                  </w:pBdr>
                  <w:spacing w:before="0" w:after="0" w:line="240" w:lineRule="auto"/>
                  <w:jc w:val="center"/>
                  <w:rPr>
                    <w:b/>
                    <w:bCs/>
                  </w:rPr>
                </w:pPr>
                <w:r>
                  <w:rPr>
                    <w:b/>
                    <w:bCs/>
                  </w:rPr>
                  <w:t>Key Performance Indicator (KPI)</w:t>
                </w:r>
              </w:p>
            </w:tc>
            <w:tc>
              <w:tcPr>
                <w:tcW w:w="2775" w:type="dxa"/>
                <w:shd w:val="clear" w:color="auto" w:fill="F9CB9C"/>
                <w:tcMar>
                  <w:top w:w="100" w:type="dxa"/>
                  <w:left w:w="100" w:type="dxa"/>
                  <w:bottom w:w="100" w:type="dxa"/>
                  <w:right w:w="100" w:type="dxa"/>
                </w:tcMar>
              </w:tcPr>
              <w:p w14:paraId="11540BC6" w14:textId="77777777" w:rsidR="00BE47E5" w:rsidRDefault="00571F99">
                <w:pPr>
                  <w:widowControl w:val="0"/>
                  <w:pBdr>
                    <w:top w:val="nil"/>
                    <w:left w:val="nil"/>
                    <w:bottom w:val="nil"/>
                    <w:right w:val="nil"/>
                    <w:between w:val="nil"/>
                  </w:pBdr>
                  <w:spacing w:before="0" w:after="0" w:line="240" w:lineRule="auto"/>
                  <w:jc w:val="center"/>
                  <w:rPr>
                    <w:b/>
                    <w:bCs/>
                  </w:rPr>
                </w:pPr>
                <w:r>
                  <w:rPr>
                    <w:b/>
                    <w:bCs/>
                  </w:rPr>
                  <w:t>Monitoring Method</w:t>
                </w:r>
              </w:p>
            </w:tc>
            <w:tc>
              <w:tcPr>
                <w:tcW w:w="2985" w:type="dxa"/>
                <w:shd w:val="clear" w:color="auto" w:fill="F9CB9C"/>
                <w:tcMar>
                  <w:top w:w="100" w:type="dxa"/>
                  <w:left w:w="100" w:type="dxa"/>
                  <w:bottom w:w="100" w:type="dxa"/>
                  <w:right w:w="100" w:type="dxa"/>
                </w:tcMar>
              </w:tcPr>
              <w:p w14:paraId="605462F9" w14:textId="77777777" w:rsidR="00BE47E5" w:rsidRDefault="00571F99">
                <w:pPr>
                  <w:widowControl w:val="0"/>
                  <w:pBdr>
                    <w:top w:val="nil"/>
                    <w:left w:val="nil"/>
                    <w:bottom w:val="nil"/>
                    <w:right w:val="nil"/>
                    <w:between w:val="nil"/>
                  </w:pBdr>
                  <w:spacing w:before="0" w:after="0" w:line="240" w:lineRule="auto"/>
                  <w:jc w:val="center"/>
                  <w:rPr>
                    <w:b/>
                    <w:bCs/>
                  </w:rPr>
                </w:pPr>
                <w:r>
                  <w:rPr>
                    <w:b/>
                    <w:bCs/>
                  </w:rPr>
                  <w:t>Control Mechanism</w:t>
                </w:r>
              </w:p>
            </w:tc>
          </w:tr>
          <w:tr w:rsidR="00BE47E5" w14:paraId="62E5B906" w14:textId="77777777">
            <w:tc>
              <w:tcPr>
                <w:tcW w:w="1545" w:type="dxa"/>
                <w:tcMar>
                  <w:top w:w="100" w:type="dxa"/>
                  <w:left w:w="100" w:type="dxa"/>
                  <w:bottom w:w="100" w:type="dxa"/>
                  <w:right w:w="100" w:type="dxa"/>
                </w:tcMar>
              </w:tcPr>
              <w:p w14:paraId="0024AFDD" w14:textId="77777777" w:rsidR="00BE47E5" w:rsidRDefault="00571F99">
                <w:pPr>
                  <w:widowControl w:val="0"/>
                  <w:pBdr>
                    <w:top w:val="nil"/>
                    <w:left w:val="nil"/>
                    <w:bottom w:val="nil"/>
                    <w:right w:val="nil"/>
                    <w:between w:val="nil"/>
                  </w:pBdr>
                  <w:spacing w:before="0" w:after="0" w:line="240" w:lineRule="auto"/>
                  <w:rPr>
                    <w:b/>
                    <w:bCs/>
                  </w:rPr>
                </w:pPr>
                <w:r>
                  <w:rPr>
                    <w:b/>
                    <w:bCs/>
                  </w:rPr>
                  <w:t>Financial</w:t>
                </w:r>
              </w:p>
            </w:tc>
            <w:tc>
              <w:tcPr>
                <w:tcW w:w="2055" w:type="dxa"/>
                <w:tcMar>
                  <w:top w:w="100" w:type="dxa"/>
                  <w:left w:w="100" w:type="dxa"/>
                  <w:bottom w:w="100" w:type="dxa"/>
                  <w:right w:w="100" w:type="dxa"/>
                </w:tcMar>
              </w:tcPr>
              <w:p w14:paraId="1A7B7001" w14:textId="77777777" w:rsidR="00BE47E5" w:rsidRDefault="00571F99">
                <w:pPr>
                  <w:widowControl w:val="0"/>
                  <w:pBdr>
                    <w:top w:val="nil"/>
                    <w:left w:val="nil"/>
                    <w:bottom w:val="nil"/>
                    <w:right w:val="nil"/>
                    <w:between w:val="nil"/>
                  </w:pBdr>
                  <w:spacing w:before="0" w:after="0" w:line="240" w:lineRule="auto"/>
                </w:pPr>
                <w:r>
                  <w:t>Budget Variance Rate</w:t>
                </w:r>
              </w:p>
            </w:tc>
            <w:tc>
              <w:tcPr>
                <w:tcW w:w="2775" w:type="dxa"/>
                <w:tcMar>
                  <w:top w:w="100" w:type="dxa"/>
                  <w:left w:w="100" w:type="dxa"/>
                  <w:bottom w:w="100" w:type="dxa"/>
                  <w:right w:w="100" w:type="dxa"/>
                </w:tcMar>
              </w:tcPr>
              <w:p w14:paraId="0C848B1E" w14:textId="77777777" w:rsidR="00BE47E5" w:rsidRDefault="00571F99">
                <w:pPr>
                  <w:widowControl w:val="0"/>
                  <w:pBdr>
                    <w:top w:val="nil"/>
                    <w:left w:val="nil"/>
                    <w:bottom w:val="nil"/>
                    <w:right w:val="nil"/>
                    <w:between w:val="nil"/>
                  </w:pBdr>
                  <w:spacing w:before="0" w:after="0" w:line="240" w:lineRule="auto"/>
                </w:pPr>
                <w:r>
                  <w:t>Weekly financial tracking through event expense software as well as reconciled bank statements</w:t>
                </w:r>
              </w:p>
            </w:tc>
            <w:tc>
              <w:tcPr>
                <w:tcW w:w="2985" w:type="dxa"/>
                <w:tcMar>
                  <w:top w:w="100" w:type="dxa"/>
                  <w:left w:w="100" w:type="dxa"/>
                  <w:bottom w:w="100" w:type="dxa"/>
                  <w:right w:w="100" w:type="dxa"/>
                </w:tcMar>
              </w:tcPr>
              <w:p w14:paraId="53D9BAF2" w14:textId="77777777" w:rsidR="00BE47E5" w:rsidRDefault="00571F99">
                <w:pPr>
                  <w:widowControl w:val="0"/>
                  <w:pBdr>
                    <w:top w:val="nil"/>
                    <w:left w:val="nil"/>
                    <w:bottom w:val="nil"/>
                    <w:right w:val="nil"/>
                    <w:between w:val="nil"/>
                  </w:pBdr>
                  <w:spacing w:before="0" w:after="0" w:line="240" w:lineRule="auto"/>
                </w:pPr>
                <w:r>
                  <w:t>Enforce strict spending caps, need secondary approval is required for any vendor quote exceeding the allocated categories by more than 5%.</w:t>
                </w:r>
              </w:p>
            </w:tc>
          </w:tr>
          <w:tr w:rsidR="00BE47E5" w14:paraId="10567433" w14:textId="77777777">
            <w:tc>
              <w:tcPr>
                <w:tcW w:w="1545" w:type="dxa"/>
                <w:tcMar>
                  <w:top w:w="100" w:type="dxa"/>
                  <w:left w:w="100" w:type="dxa"/>
                  <w:bottom w:w="100" w:type="dxa"/>
                  <w:right w:w="100" w:type="dxa"/>
                </w:tcMar>
              </w:tcPr>
              <w:p w14:paraId="21F808CD" w14:textId="77777777" w:rsidR="00BE47E5" w:rsidRDefault="00571F99">
                <w:pPr>
                  <w:widowControl w:val="0"/>
                  <w:pBdr>
                    <w:top w:val="nil"/>
                    <w:left w:val="nil"/>
                    <w:bottom w:val="nil"/>
                    <w:right w:val="nil"/>
                    <w:between w:val="nil"/>
                  </w:pBdr>
                  <w:spacing w:before="0" w:after="0" w:line="240" w:lineRule="auto"/>
                  <w:rPr>
                    <w:b/>
                    <w:bCs/>
                  </w:rPr>
                </w:pPr>
                <w:r>
                  <w:rPr>
                    <w:b/>
                    <w:bCs/>
                  </w:rPr>
                  <w:t>Client Satisfaction</w:t>
                </w:r>
              </w:p>
            </w:tc>
            <w:tc>
              <w:tcPr>
                <w:tcW w:w="2055" w:type="dxa"/>
                <w:tcMar>
                  <w:top w:w="100" w:type="dxa"/>
                  <w:left w:w="100" w:type="dxa"/>
                  <w:bottom w:w="100" w:type="dxa"/>
                  <w:right w:w="100" w:type="dxa"/>
                </w:tcMar>
              </w:tcPr>
              <w:p w14:paraId="43767059" w14:textId="77777777" w:rsidR="00BE47E5" w:rsidRDefault="00571F99">
                <w:pPr>
                  <w:widowControl w:val="0"/>
                  <w:pBdr>
                    <w:top w:val="nil"/>
                    <w:left w:val="nil"/>
                    <w:bottom w:val="nil"/>
                    <w:right w:val="nil"/>
                    <w:between w:val="nil"/>
                  </w:pBdr>
                  <w:spacing w:before="0" w:after="0" w:line="240" w:lineRule="auto"/>
                </w:pPr>
                <w:r>
                  <w:t>Net Promoter Score (NPS) &amp; Client CSAT</w:t>
                </w:r>
              </w:p>
            </w:tc>
            <w:tc>
              <w:tcPr>
                <w:tcW w:w="2775" w:type="dxa"/>
                <w:tcMar>
                  <w:top w:w="100" w:type="dxa"/>
                  <w:left w:w="100" w:type="dxa"/>
                  <w:bottom w:w="100" w:type="dxa"/>
                  <w:right w:w="100" w:type="dxa"/>
                </w:tcMar>
              </w:tcPr>
              <w:p w14:paraId="31C0D1F0" w14:textId="77777777" w:rsidR="00BE47E5" w:rsidRDefault="00571F99">
                <w:pPr>
                  <w:widowControl w:val="0"/>
                  <w:pBdr>
                    <w:top w:val="nil"/>
                    <w:left w:val="nil"/>
                    <w:bottom w:val="nil"/>
                    <w:right w:val="nil"/>
                    <w:between w:val="nil"/>
                  </w:pBdr>
                  <w:spacing w:before="0" w:after="0" w:line="240" w:lineRule="auto"/>
                </w:pPr>
                <w:r>
                  <w:t xml:space="preserve">Automated survey distribution 7 days post-event, recording both qualitative and </w:t>
                </w:r>
                <w:r>
                  <w:lastRenderedPageBreak/>
                  <w:t>quantitative scores</w:t>
                </w:r>
              </w:p>
            </w:tc>
            <w:tc>
              <w:tcPr>
                <w:tcW w:w="2985" w:type="dxa"/>
                <w:tcMar>
                  <w:top w:w="100" w:type="dxa"/>
                  <w:left w:w="100" w:type="dxa"/>
                  <w:bottom w:w="100" w:type="dxa"/>
                  <w:right w:w="100" w:type="dxa"/>
                </w:tcMar>
              </w:tcPr>
              <w:p w14:paraId="4D42A23A" w14:textId="77777777" w:rsidR="00BE47E5" w:rsidRDefault="00571F99">
                <w:pPr>
                  <w:widowControl w:val="0"/>
                  <w:pBdr>
                    <w:top w:val="nil"/>
                    <w:left w:val="nil"/>
                    <w:bottom w:val="nil"/>
                    <w:right w:val="nil"/>
                    <w:between w:val="nil"/>
                  </w:pBdr>
                  <w:spacing w:before="0" w:after="0" w:line="240" w:lineRule="auto"/>
                </w:pPr>
                <w:r>
                  <w:lastRenderedPageBreak/>
                  <w:t>Immediate service recovery protocol and management review for any satisfaction score below 8/10.</w:t>
                </w:r>
              </w:p>
            </w:tc>
          </w:tr>
          <w:tr w:rsidR="00BE47E5" w14:paraId="604DCDA0" w14:textId="77777777">
            <w:tc>
              <w:tcPr>
                <w:tcW w:w="1545" w:type="dxa"/>
                <w:tcMar>
                  <w:top w:w="100" w:type="dxa"/>
                  <w:left w:w="100" w:type="dxa"/>
                  <w:bottom w:w="100" w:type="dxa"/>
                  <w:right w:w="100" w:type="dxa"/>
                </w:tcMar>
              </w:tcPr>
              <w:p w14:paraId="5FB475EF" w14:textId="77777777" w:rsidR="00BE47E5" w:rsidRDefault="00571F99">
                <w:pPr>
                  <w:widowControl w:val="0"/>
                  <w:pBdr>
                    <w:top w:val="nil"/>
                    <w:left w:val="nil"/>
                    <w:bottom w:val="nil"/>
                    <w:right w:val="nil"/>
                    <w:between w:val="nil"/>
                  </w:pBdr>
                  <w:spacing w:before="0" w:after="0" w:line="240" w:lineRule="auto"/>
                  <w:rPr>
                    <w:b/>
                    <w:bCs/>
                  </w:rPr>
                </w:pPr>
                <w:r>
                  <w:rPr>
                    <w:b/>
                    <w:bCs/>
                  </w:rPr>
                  <w:t>Vendor Performance</w:t>
                </w:r>
              </w:p>
            </w:tc>
            <w:tc>
              <w:tcPr>
                <w:tcW w:w="2055" w:type="dxa"/>
                <w:tcMar>
                  <w:top w:w="100" w:type="dxa"/>
                  <w:left w:w="100" w:type="dxa"/>
                  <w:bottom w:w="100" w:type="dxa"/>
                  <w:right w:w="100" w:type="dxa"/>
                </w:tcMar>
              </w:tcPr>
              <w:p w14:paraId="291D2E83" w14:textId="77777777" w:rsidR="00BE47E5" w:rsidRDefault="00571F99">
                <w:pPr>
                  <w:widowControl w:val="0"/>
                  <w:pBdr>
                    <w:top w:val="nil"/>
                    <w:left w:val="nil"/>
                    <w:bottom w:val="nil"/>
                    <w:right w:val="nil"/>
                    <w:between w:val="nil"/>
                  </w:pBdr>
                  <w:spacing w:before="0" w:after="0" w:line="240" w:lineRule="auto"/>
                </w:pPr>
                <w:r>
                  <w:t>Vendor On-Time Delivery Rate</w:t>
                </w:r>
              </w:p>
            </w:tc>
            <w:tc>
              <w:tcPr>
                <w:tcW w:w="2775" w:type="dxa"/>
                <w:tcMar>
                  <w:top w:w="100" w:type="dxa"/>
                  <w:left w:w="100" w:type="dxa"/>
                  <w:bottom w:w="100" w:type="dxa"/>
                  <w:right w:w="100" w:type="dxa"/>
                </w:tcMar>
              </w:tcPr>
              <w:p w14:paraId="5F8E2583" w14:textId="77777777" w:rsidR="00BE47E5" w:rsidRDefault="00571F99">
                <w:pPr>
                  <w:widowControl w:val="0"/>
                  <w:pBdr>
                    <w:top w:val="nil"/>
                    <w:left w:val="nil"/>
                    <w:bottom w:val="nil"/>
                    <w:right w:val="nil"/>
                    <w:between w:val="nil"/>
                  </w:pBdr>
                  <w:spacing w:before="0" w:after="0" w:line="240" w:lineRule="auto"/>
                </w:pPr>
                <w:r>
                  <w:t>Day-of coordinator milestone checklist along with real-time communication logs</w:t>
                </w:r>
              </w:p>
            </w:tc>
            <w:tc>
              <w:tcPr>
                <w:tcW w:w="2985" w:type="dxa"/>
                <w:tcMar>
                  <w:top w:w="100" w:type="dxa"/>
                  <w:left w:w="100" w:type="dxa"/>
                  <w:bottom w:w="100" w:type="dxa"/>
                  <w:right w:w="100" w:type="dxa"/>
                </w:tcMar>
              </w:tcPr>
              <w:p w14:paraId="6B420F31" w14:textId="77777777" w:rsidR="00BE47E5" w:rsidRDefault="00571F99">
                <w:pPr>
                  <w:widowControl w:val="0"/>
                  <w:pBdr>
                    <w:top w:val="nil"/>
                    <w:left w:val="nil"/>
                    <w:bottom w:val="nil"/>
                    <w:right w:val="nil"/>
                    <w:between w:val="nil"/>
                  </w:pBdr>
                  <w:spacing w:before="0" w:after="0" w:line="240" w:lineRule="auto"/>
                </w:pPr>
                <w:r>
                  <w:t>Systematically maintain a vetted backup vendor roster mainly within the London area to replace non-performing or may delayed suppliers instantly</w:t>
                </w:r>
              </w:p>
            </w:tc>
          </w:tr>
          <w:tr w:rsidR="00BE47E5" w14:paraId="55635543" w14:textId="77777777">
            <w:tc>
              <w:tcPr>
                <w:tcW w:w="1545" w:type="dxa"/>
                <w:tcMar>
                  <w:top w:w="100" w:type="dxa"/>
                  <w:left w:w="100" w:type="dxa"/>
                  <w:bottom w:w="100" w:type="dxa"/>
                  <w:right w:w="100" w:type="dxa"/>
                </w:tcMar>
              </w:tcPr>
              <w:p w14:paraId="23D652A9" w14:textId="77777777" w:rsidR="00BE47E5" w:rsidRDefault="00571F99">
                <w:pPr>
                  <w:widowControl w:val="0"/>
                  <w:pBdr>
                    <w:top w:val="nil"/>
                    <w:left w:val="nil"/>
                    <w:bottom w:val="nil"/>
                    <w:right w:val="nil"/>
                    <w:between w:val="nil"/>
                  </w:pBdr>
                  <w:spacing w:before="0" w:after="0" w:line="240" w:lineRule="auto"/>
                  <w:rPr>
                    <w:b/>
                    <w:bCs/>
                  </w:rPr>
                </w:pPr>
                <w:r>
                  <w:rPr>
                    <w:b/>
                    <w:bCs/>
                  </w:rPr>
                  <w:t>Operational Efficiency</w:t>
                </w:r>
              </w:p>
            </w:tc>
            <w:tc>
              <w:tcPr>
                <w:tcW w:w="2055" w:type="dxa"/>
                <w:tcMar>
                  <w:top w:w="100" w:type="dxa"/>
                  <w:left w:w="100" w:type="dxa"/>
                  <w:bottom w:w="100" w:type="dxa"/>
                  <w:right w:w="100" w:type="dxa"/>
                </w:tcMar>
              </w:tcPr>
              <w:p w14:paraId="702DE792" w14:textId="77777777" w:rsidR="00BE47E5" w:rsidRDefault="00571F99">
                <w:pPr>
                  <w:widowControl w:val="0"/>
                  <w:pBdr>
                    <w:top w:val="nil"/>
                    <w:left w:val="nil"/>
                    <w:bottom w:val="nil"/>
                    <w:right w:val="nil"/>
                    <w:between w:val="nil"/>
                  </w:pBdr>
                  <w:spacing w:before="0" w:after="0" w:line="240" w:lineRule="auto"/>
                </w:pPr>
                <w:r>
                  <w:t>Timeline Adherence</w:t>
                </w:r>
              </w:p>
            </w:tc>
            <w:tc>
              <w:tcPr>
                <w:tcW w:w="2775" w:type="dxa"/>
                <w:tcMar>
                  <w:top w:w="100" w:type="dxa"/>
                  <w:left w:w="100" w:type="dxa"/>
                  <w:bottom w:w="100" w:type="dxa"/>
                  <w:right w:w="100" w:type="dxa"/>
                </w:tcMar>
              </w:tcPr>
              <w:p w14:paraId="2C19C580" w14:textId="77777777" w:rsidR="00BE47E5" w:rsidRDefault="00571F99">
                <w:pPr>
                  <w:widowControl w:val="0"/>
                  <w:pBdr>
                    <w:top w:val="nil"/>
                    <w:left w:val="nil"/>
                    <w:bottom w:val="nil"/>
                    <w:right w:val="nil"/>
                    <w:between w:val="nil"/>
                  </w:pBdr>
                  <w:spacing w:before="0" w:after="0" w:line="240" w:lineRule="auto"/>
                </w:pPr>
                <w:r>
                  <w:t>Monthly milestone audits using digital project management and CRM tools</w:t>
                </w:r>
              </w:p>
            </w:tc>
            <w:tc>
              <w:tcPr>
                <w:tcW w:w="2985" w:type="dxa"/>
                <w:tcMar>
                  <w:top w:w="100" w:type="dxa"/>
                  <w:left w:w="100" w:type="dxa"/>
                  <w:bottom w:w="100" w:type="dxa"/>
                  <w:right w:w="100" w:type="dxa"/>
                </w:tcMar>
              </w:tcPr>
              <w:p w14:paraId="73BA83E8" w14:textId="77777777" w:rsidR="00BE47E5" w:rsidRDefault="00571F99">
                <w:pPr>
                  <w:widowControl w:val="0"/>
                  <w:pBdr>
                    <w:top w:val="nil"/>
                    <w:left w:val="nil"/>
                    <w:bottom w:val="nil"/>
                    <w:right w:val="nil"/>
                    <w:between w:val="nil"/>
                  </w:pBdr>
                  <w:spacing w:before="0" w:after="0" w:line="240" w:lineRule="auto"/>
                </w:pPr>
                <w:r>
                  <w:t>Re-allocate internal planning hours or assign assistant coordinators if a project falls around 10% behind schedule.</w:t>
                </w:r>
              </w:p>
            </w:tc>
          </w:tr>
          <w:tr w:rsidR="00BE47E5" w14:paraId="12A70592" w14:textId="77777777">
            <w:tc>
              <w:tcPr>
                <w:tcW w:w="1545" w:type="dxa"/>
                <w:tcMar>
                  <w:top w:w="100" w:type="dxa"/>
                  <w:left w:w="100" w:type="dxa"/>
                  <w:bottom w:w="100" w:type="dxa"/>
                  <w:right w:w="100" w:type="dxa"/>
                </w:tcMar>
              </w:tcPr>
              <w:p w14:paraId="5ECAE074" w14:textId="77777777" w:rsidR="00BE47E5" w:rsidRDefault="00571F99">
                <w:pPr>
                  <w:widowControl w:val="0"/>
                  <w:pBdr>
                    <w:top w:val="nil"/>
                    <w:left w:val="nil"/>
                    <w:bottom w:val="nil"/>
                    <w:right w:val="nil"/>
                    <w:between w:val="nil"/>
                  </w:pBdr>
                  <w:spacing w:before="0" w:after="0" w:line="240" w:lineRule="auto"/>
                  <w:rPr>
                    <w:b/>
                    <w:bCs/>
                  </w:rPr>
                </w:pPr>
                <w:r>
                  <w:rPr>
                    <w:b/>
                    <w:bCs/>
                  </w:rPr>
                  <w:t>Marketing &amp; Growth</w:t>
                </w:r>
              </w:p>
            </w:tc>
            <w:tc>
              <w:tcPr>
                <w:tcW w:w="2055" w:type="dxa"/>
                <w:tcMar>
                  <w:top w:w="100" w:type="dxa"/>
                  <w:left w:w="100" w:type="dxa"/>
                  <w:bottom w:w="100" w:type="dxa"/>
                  <w:right w:w="100" w:type="dxa"/>
                </w:tcMar>
              </w:tcPr>
              <w:p w14:paraId="2811984F" w14:textId="77777777" w:rsidR="00BE47E5" w:rsidRDefault="00571F99">
                <w:pPr>
                  <w:widowControl w:val="0"/>
                  <w:pBdr>
                    <w:top w:val="nil"/>
                    <w:left w:val="nil"/>
                    <w:bottom w:val="nil"/>
                    <w:right w:val="nil"/>
                    <w:between w:val="nil"/>
                  </w:pBdr>
                  <w:spacing w:before="0" w:after="0" w:line="240" w:lineRule="auto"/>
                </w:pPr>
                <w:r>
                  <w:t>Client Acquisition Cost (CAC) &amp; Referral Rate</w:t>
                </w:r>
              </w:p>
            </w:tc>
            <w:tc>
              <w:tcPr>
                <w:tcW w:w="2775" w:type="dxa"/>
                <w:tcMar>
                  <w:top w:w="100" w:type="dxa"/>
                  <w:left w:w="100" w:type="dxa"/>
                  <w:bottom w:w="100" w:type="dxa"/>
                  <w:right w:w="100" w:type="dxa"/>
                </w:tcMar>
              </w:tcPr>
              <w:p w14:paraId="460CE431" w14:textId="77777777" w:rsidR="00BE47E5" w:rsidRDefault="00571F99">
                <w:pPr>
                  <w:widowControl w:val="0"/>
                  <w:pBdr>
                    <w:top w:val="nil"/>
                    <w:left w:val="nil"/>
                    <w:bottom w:val="nil"/>
                    <w:right w:val="nil"/>
                    <w:between w:val="nil"/>
                  </w:pBdr>
                  <w:spacing w:before="0" w:after="0" w:line="240" w:lineRule="auto"/>
                </w:pPr>
                <w:r>
                  <w:t>Quarterly analytics review through CRM and intake source tracking</w:t>
                </w:r>
              </w:p>
            </w:tc>
            <w:tc>
              <w:tcPr>
                <w:tcW w:w="2985" w:type="dxa"/>
                <w:tcMar>
                  <w:top w:w="100" w:type="dxa"/>
                  <w:left w:w="100" w:type="dxa"/>
                  <w:bottom w:w="100" w:type="dxa"/>
                  <w:right w:w="100" w:type="dxa"/>
                </w:tcMar>
              </w:tcPr>
              <w:p w14:paraId="779B0F4D" w14:textId="77777777" w:rsidR="00BE47E5" w:rsidRDefault="00571F99">
                <w:pPr>
                  <w:widowControl w:val="0"/>
                  <w:pBdr>
                    <w:top w:val="nil"/>
                    <w:left w:val="nil"/>
                    <w:bottom w:val="nil"/>
                    <w:right w:val="nil"/>
                    <w:between w:val="nil"/>
                  </w:pBdr>
                  <w:spacing w:before="0" w:after="0" w:line="240" w:lineRule="auto"/>
                </w:pPr>
                <w:r>
                  <w:t>Properly adjust digital advertising budgets and incentivise past client referral discounts instantly</w:t>
                </w:r>
              </w:p>
            </w:tc>
          </w:tr>
        </w:tbl>
      </w:sdtContent>
    </w:sdt>
    <w:p w14:paraId="2C8D6A9D" w14:textId="77777777" w:rsidR="00BE47E5" w:rsidRDefault="00571F99">
      <w:r>
        <w:t>Source: Self-Developed</w:t>
      </w:r>
    </w:p>
    <w:p w14:paraId="483FC1D5" w14:textId="77777777" w:rsidR="00BE47E5" w:rsidRDefault="00571F99">
      <w:pPr>
        <w:pStyle w:val="Heading2"/>
        <w:spacing w:before="240" w:after="240"/>
      </w:pPr>
      <w:bookmarkStart w:id="134" w:name="_Toc239762742"/>
      <w:r>
        <w:t>12.5 Change Management and Implementation Risks</w:t>
      </w:r>
      <w:bookmarkEnd w:id="134"/>
    </w:p>
    <w:p w14:paraId="50FBD614" w14:textId="77777777" w:rsidR="00BE47E5" w:rsidRDefault="00571F99">
      <w:r>
        <w:rPr>
          <w:b/>
          <w:bCs/>
        </w:rPr>
        <w:t>Table 25. Change Management &amp; Implementation Risks Matrix</w:t>
      </w:r>
    </w:p>
    <w:sdt>
      <w:sdtPr>
        <w:tag w:val="goog_rdk_18"/>
        <w:id w:val="-1795405908"/>
        <w:lock w:val="contentLocked"/>
      </w:sdtPr>
      <w:sdtContent>
        <w:tbl>
          <w:tblPr>
            <w:tblStyle w:val="affffff2"/>
            <w:tblW w:w="90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1"/>
            <w:gridCol w:w="2303"/>
            <w:gridCol w:w="4816"/>
          </w:tblGrid>
          <w:tr w:rsidR="00BE47E5" w14:paraId="07343CCB" w14:textId="77777777">
            <w:tc>
              <w:tcPr>
                <w:tcW w:w="1971" w:type="dxa"/>
                <w:shd w:val="clear" w:color="auto" w:fill="CFE2F3"/>
                <w:tcMar>
                  <w:top w:w="100" w:type="dxa"/>
                  <w:left w:w="100" w:type="dxa"/>
                  <w:bottom w:w="100" w:type="dxa"/>
                  <w:right w:w="100" w:type="dxa"/>
                </w:tcMar>
              </w:tcPr>
              <w:p w14:paraId="6850A4F7" w14:textId="77777777" w:rsidR="00BE47E5" w:rsidRDefault="00571F99">
                <w:pPr>
                  <w:widowControl w:val="0"/>
                  <w:pBdr>
                    <w:top w:val="nil"/>
                    <w:left w:val="nil"/>
                    <w:bottom w:val="nil"/>
                    <w:right w:val="nil"/>
                    <w:between w:val="nil"/>
                  </w:pBdr>
                  <w:spacing w:before="0" w:after="0" w:line="240" w:lineRule="auto"/>
                  <w:jc w:val="center"/>
                  <w:rPr>
                    <w:b/>
                    <w:bCs/>
                  </w:rPr>
                </w:pPr>
                <w:r>
                  <w:rPr>
                    <w:b/>
                    <w:bCs/>
                  </w:rPr>
                  <w:t>Risk Category</w:t>
                </w:r>
              </w:p>
            </w:tc>
            <w:tc>
              <w:tcPr>
                <w:tcW w:w="2303" w:type="dxa"/>
                <w:shd w:val="clear" w:color="auto" w:fill="CFE2F3"/>
                <w:tcMar>
                  <w:top w:w="100" w:type="dxa"/>
                  <w:left w:w="100" w:type="dxa"/>
                  <w:bottom w:w="100" w:type="dxa"/>
                  <w:right w:w="100" w:type="dxa"/>
                </w:tcMar>
              </w:tcPr>
              <w:p w14:paraId="78D5808D" w14:textId="77777777" w:rsidR="00BE47E5" w:rsidRDefault="00571F99">
                <w:pPr>
                  <w:widowControl w:val="0"/>
                  <w:pBdr>
                    <w:top w:val="nil"/>
                    <w:left w:val="nil"/>
                    <w:bottom w:val="nil"/>
                    <w:right w:val="nil"/>
                    <w:between w:val="nil"/>
                  </w:pBdr>
                  <w:spacing w:before="0" w:after="0" w:line="240" w:lineRule="auto"/>
                  <w:jc w:val="center"/>
                  <w:rPr>
                    <w:b/>
                    <w:bCs/>
                  </w:rPr>
                </w:pPr>
                <w:r>
                  <w:rPr>
                    <w:b/>
                    <w:bCs/>
                  </w:rPr>
                  <w:t>Mitigation Strategy</w:t>
                </w:r>
              </w:p>
            </w:tc>
            <w:tc>
              <w:tcPr>
                <w:tcW w:w="4816" w:type="dxa"/>
                <w:shd w:val="clear" w:color="auto" w:fill="CFE2F3"/>
                <w:tcMar>
                  <w:top w:w="100" w:type="dxa"/>
                  <w:left w:w="100" w:type="dxa"/>
                  <w:bottom w:w="100" w:type="dxa"/>
                  <w:right w:w="100" w:type="dxa"/>
                </w:tcMar>
              </w:tcPr>
              <w:p w14:paraId="31B1A5D9" w14:textId="77777777" w:rsidR="00BE47E5" w:rsidRDefault="00571F99">
                <w:pPr>
                  <w:widowControl w:val="0"/>
                  <w:pBdr>
                    <w:top w:val="nil"/>
                    <w:left w:val="nil"/>
                    <w:bottom w:val="nil"/>
                    <w:right w:val="nil"/>
                    <w:between w:val="nil"/>
                  </w:pBdr>
                  <w:spacing w:before="0" w:after="0" w:line="240" w:lineRule="auto"/>
                  <w:jc w:val="center"/>
                  <w:rPr>
                    <w:b/>
                    <w:bCs/>
                  </w:rPr>
                </w:pPr>
                <w:r>
                  <w:rPr>
                    <w:b/>
                    <w:bCs/>
                  </w:rPr>
                  <w:t>Impact Level</w:t>
                </w:r>
              </w:p>
            </w:tc>
          </w:tr>
          <w:tr w:rsidR="00BE47E5" w14:paraId="6FD094B4" w14:textId="77777777">
            <w:tc>
              <w:tcPr>
                <w:tcW w:w="1971" w:type="dxa"/>
                <w:shd w:val="clear" w:color="auto" w:fill="F3F3F3"/>
                <w:tcMar>
                  <w:top w:w="100" w:type="dxa"/>
                  <w:left w:w="100" w:type="dxa"/>
                  <w:bottom w:w="100" w:type="dxa"/>
                  <w:right w:w="100" w:type="dxa"/>
                </w:tcMar>
              </w:tcPr>
              <w:p w14:paraId="7A0CEBBE" w14:textId="77777777" w:rsidR="00BE47E5" w:rsidRDefault="00571F99">
                <w:pPr>
                  <w:widowControl w:val="0"/>
                  <w:pBdr>
                    <w:top w:val="nil"/>
                    <w:left w:val="nil"/>
                    <w:bottom w:val="nil"/>
                    <w:right w:val="nil"/>
                    <w:between w:val="nil"/>
                  </w:pBdr>
                  <w:spacing w:before="0" w:after="0" w:line="276" w:lineRule="auto"/>
                  <w:rPr>
                    <w:b/>
                    <w:bCs/>
                  </w:rPr>
                </w:pPr>
                <w:r>
                  <w:rPr>
                    <w:b/>
                    <w:bCs/>
                  </w:rPr>
                  <w:t>Operational Risk</w:t>
                </w:r>
              </w:p>
            </w:tc>
            <w:tc>
              <w:tcPr>
                <w:tcW w:w="2303" w:type="dxa"/>
                <w:shd w:val="clear" w:color="auto" w:fill="EA9999"/>
                <w:tcMar>
                  <w:top w:w="100" w:type="dxa"/>
                  <w:left w:w="100" w:type="dxa"/>
                  <w:bottom w:w="100" w:type="dxa"/>
                  <w:right w:w="100" w:type="dxa"/>
                </w:tcMar>
              </w:tcPr>
              <w:p w14:paraId="5CBCDA79" w14:textId="77777777" w:rsidR="00BE47E5" w:rsidRDefault="00BE47E5">
                <w:pPr>
                  <w:widowControl w:val="0"/>
                  <w:pBdr>
                    <w:top w:val="nil"/>
                    <w:left w:val="nil"/>
                    <w:bottom w:val="nil"/>
                    <w:right w:val="nil"/>
                    <w:between w:val="nil"/>
                  </w:pBdr>
                  <w:spacing w:before="0" w:after="0" w:line="276" w:lineRule="auto"/>
                  <w:jc w:val="center"/>
                  <w:rPr>
                    <w:b/>
                    <w:bCs/>
                  </w:rPr>
                </w:pPr>
              </w:p>
              <w:p w14:paraId="541636F0" w14:textId="77777777" w:rsidR="00BE47E5" w:rsidRDefault="00571F99">
                <w:pPr>
                  <w:widowControl w:val="0"/>
                  <w:pBdr>
                    <w:top w:val="nil"/>
                    <w:left w:val="nil"/>
                    <w:bottom w:val="nil"/>
                    <w:right w:val="nil"/>
                    <w:between w:val="nil"/>
                  </w:pBdr>
                  <w:spacing w:before="0" w:after="0" w:line="276" w:lineRule="auto"/>
                  <w:jc w:val="center"/>
                  <w:rPr>
                    <w:b/>
                    <w:bCs/>
                  </w:rPr>
                </w:pPr>
                <w:r>
                  <w:rPr>
                    <w:b/>
                    <w:bCs/>
                  </w:rPr>
                  <w:t>High</w:t>
                </w:r>
              </w:p>
            </w:tc>
            <w:tc>
              <w:tcPr>
                <w:tcW w:w="4816" w:type="dxa"/>
                <w:shd w:val="clear" w:color="auto" w:fill="F3F3F3"/>
                <w:tcMar>
                  <w:top w:w="100" w:type="dxa"/>
                  <w:left w:w="100" w:type="dxa"/>
                  <w:bottom w:w="100" w:type="dxa"/>
                  <w:right w:w="100" w:type="dxa"/>
                </w:tcMar>
              </w:tcPr>
              <w:p w14:paraId="73466D00" w14:textId="77777777" w:rsidR="00BE47E5" w:rsidRDefault="00571F99">
                <w:pPr>
                  <w:widowControl w:val="0"/>
                  <w:pBdr>
                    <w:top w:val="nil"/>
                    <w:left w:val="nil"/>
                    <w:bottom w:val="nil"/>
                    <w:right w:val="nil"/>
                    <w:between w:val="nil"/>
                  </w:pBdr>
                  <w:spacing w:before="0" w:after="0" w:line="276" w:lineRule="auto"/>
                </w:pPr>
                <w:r>
                  <w:t>Properly build a vetted tier-1 local vendor network, mainly with strict Service Level Agreements (SLAs).</w:t>
                </w:r>
              </w:p>
            </w:tc>
          </w:tr>
          <w:tr w:rsidR="00BE47E5" w14:paraId="79497354" w14:textId="77777777">
            <w:tc>
              <w:tcPr>
                <w:tcW w:w="1971" w:type="dxa"/>
                <w:shd w:val="clear" w:color="auto" w:fill="F3F3F3"/>
                <w:tcMar>
                  <w:top w:w="100" w:type="dxa"/>
                  <w:left w:w="100" w:type="dxa"/>
                  <w:bottom w:w="100" w:type="dxa"/>
                  <w:right w:w="100" w:type="dxa"/>
                </w:tcMar>
              </w:tcPr>
              <w:p w14:paraId="2FE5B966" w14:textId="77777777" w:rsidR="00BE47E5" w:rsidRDefault="00571F99">
                <w:pPr>
                  <w:widowControl w:val="0"/>
                  <w:pBdr>
                    <w:top w:val="nil"/>
                    <w:left w:val="nil"/>
                    <w:bottom w:val="nil"/>
                    <w:right w:val="nil"/>
                    <w:between w:val="nil"/>
                  </w:pBdr>
                  <w:spacing w:before="0" w:after="0" w:line="276" w:lineRule="auto"/>
                  <w:rPr>
                    <w:b/>
                    <w:bCs/>
                  </w:rPr>
                </w:pPr>
                <w:r>
                  <w:rPr>
                    <w:b/>
                    <w:bCs/>
                  </w:rPr>
                  <w:t>Change Management</w:t>
                </w:r>
              </w:p>
            </w:tc>
            <w:tc>
              <w:tcPr>
                <w:tcW w:w="2303" w:type="dxa"/>
                <w:shd w:val="clear" w:color="auto" w:fill="F9CB9C"/>
                <w:tcMar>
                  <w:top w:w="100" w:type="dxa"/>
                  <w:left w:w="100" w:type="dxa"/>
                  <w:bottom w:w="100" w:type="dxa"/>
                  <w:right w:w="100" w:type="dxa"/>
                </w:tcMar>
              </w:tcPr>
              <w:p w14:paraId="1B064936" w14:textId="77777777" w:rsidR="00BE47E5" w:rsidRDefault="00BE47E5">
                <w:pPr>
                  <w:widowControl w:val="0"/>
                  <w:pBdr>
                    <w:top w:val="nil"/>
                    <w:left w:val="nil"/>
                    <w:bottom w:val="nil"/>
                    <w:right w:val="nil"/>
                    <w:between w:val="nil"/>
                  </w:pBdr>
                  <w:spacing w:before="0" w:after="0" w:line="276" w:lineRule="auto"/>
                  <w:jc w:val="center"/>
                  <w:rPr>
                    <w:b/>
                    <w:bCs/>
                  </w:rPr>
                </w:pPr>
              </w:p>
              <w:p w14:paraId="5B335736" w14:textId="77777777" w:rsidR="00BE47E5" w:rsidRDefault="00571F99">
                <w:pPr>
                  <w:widowControl w:val="0"/>
                  <w:pBdr>
                    <w:top w:val="nil"/>
                    <w:left w:val="nil"/>
                    <w:bottom w:val="nil"/>
                    <w:right w:val="nil"/>
                    <w:between w:val="nil"/>
                  </w:pBdr>
                  <w:spacing w:before="0" w:after="0" w:line="276" w:lineRule="auto"/>
                  <w:jc w:val="center"/>
                  <w:rPr>
                    <w:b/>
                    <w:bCs/>
                  </w:rPr>
                </w:pPr>
                <w:r>
                  <w:rPr>
                    <w:b/>
                    <w:bCs/>
                  </w:rPr>
                  <w:t>Medium</w:t>
                </w:r>
              </w:p>
            </w:tc>
            <w:tc>
              <w:tcPr>
                <w:tcW w:w="4816" w:type="dxa"/>
                <w:shd w:val="clear" w:color="auto" w:fill="F3F3F3"/>
                <w:tcMar>
                  <w:top w:w="100" w:type="dxa"/>
                  <w:left w:w="100" w:type="dxa"/>
                  <w:bottom w:w="100" w:type="dxa"/>
                  <w:right w:w="100" w:type="dxa"/>
                </w:tcMar>
              </w:tcPr>
              <w:p w14:paraId="5BA58E1A" w14:textId="77777777" w:rsidR="00BE47E5" w:rsidRDefault="00571F99">
                <w:pPr>
                  <w:widowControl w:val="0"/>
                  <w:pBdr>
                    <w:top w:val="nil"/>
                    <w:left w:val="nil"/>
                    <w:bottom w:val="nil"/>
                    <w:right w:val="nil"/>
                    <w:between w:val="nil"/>
                  </w:pBdr>
                  <w:spacing w:before="0" w:after="0" w:line="276" w:lineRule="auto"/>
                </w:pPr>
                <w:r>
                  <w:t>Systematically enforce a formalised change-request protocol and effectively capped revision milestones within client contracts</w:t>
                </w:r>
              </w:p>
            </w:tc>
          </w:tr>
          <w:tr w:rsidR="00BE47E5" w14:paraId="6D006303" w14:textId="77777777">
            <w:tc>
              <w:tcPr>
                <w:tcW w:w="1971" w:type="dxa"/>
                <w:shd w:val="clear" w:color="auto" w:fill="F3F3F3"/>
                <w:tcMar>
                  <w:top w:w="100" w:type="dxa"/>
                  <w:left w:w="100" w:type="dxa"/>
                  <w:bottom w:w="100" w:type="dxa"/>
                  <w:right w:w="100" w:type="dxa"/>
                </w:tcMar>
              </w:tcPr>
              <w:p w14:paraId="11DA4F56" w14:textId="77777777" w:rsidR="00BE47E5" w:rsidRDefault="00571F99">
                <w:pPr>
                  <w:widowControl w:val="0"/>
                  <w:pBdr>
                    <w:top w:val="nil"/>
                    <w:left w:val="nil"/>
                    <w:bottom w:val="nil"/>
                    <w:right w:val="nil"/>
                    <w:between w:val="nil"/>
                  </w:pBdr>
                  <w:spacing w:before="0" w:after="0" w:line="276" w:lineRule="auto"/>
                  <w:rPr>
                    <w:b/>
                    <w:bCs/>
                  </w:rPr>
                </w:pPr>
                <w:r>
                  <w:rPr>
                    <w:b/>
                    <w:bCs/>
                  </w:rPr>
                  <w:t>Financial Risk</w:t>
                </w:r>
              </w:p>
            </w:tc>
            <w:tc>
              <w:tcPr>
                <w:tcW w:w="2303" w:type="dxa"/>
                <w:shd w:val="clear" w:color="auto" w:fill="EA9999"/>
                <w:tcMar>
                  <w:top w:w="100" w:type="dxa"/>
                  <w:left w:w="100" w:type="dxa"/>
                  <w:bottom w:w="100" w:type="dxa"/>
                  <w:right w:w="100" w:type="dxa"/>
                </w:tcMar>
              </w:tcPr>
              <w:p w14:paraId="7F22466B" w14:textId="77777777" w:rsidR="00BE47E5" w:rsidRDefault="00BE47E5">
                <w:pPr>
                  <w:widowControl w:val="0"/>
                  <w:pBdr>
                    <w:top w:val="nil"/>
                    <w:left w:val="nil"/>
                    <w:bottom w:val="nil"/>
                    <w:right w:val="nil"/>
                    <w:between w:val="nil"/>
                  </w:pBdr>
                  <w:spacing w:before="0" w:after="0" w:line="276" w:lineRule="auto"/>
                  <w:jc w:val="center"/>
                  <w:rPr>
                    <w:b/>
                    <w:bCs/>
                  </w:rPr>
                </w:pPr>
              </w:p>
              <w:p w14:paraId="60F46F34" w14:textId="77777777" w:rsidR="00BE47E5" w:rsidRDefault="00571F99">
                <w:pPr>
                  <w:widowControl w:val="0"/>
                  <w:pBdr>
                    <w:top w:val="nil"/>
                    <w:left w:val="nil"/>
                    <w:bottom w:val="nil"/>
                    <w:right w:val="nil"/>
                    <w:between w:val="nil"/>
                  </w:pBdr>
                  <w:spacing w:before="0" w:after="0" w:line="276" w:lineRule="auto"/>
                  <w:jc w:val="center"/>
                  <w:rPr>
                    <w:b/>
                    <w:bCs/>
                  </w:rPr>
                </w:pPr>
                <w:r>
                  <w:rPr>
                    <w:b/>
                    <w:bCs/>
                  </w:rPr>
                  <w:t>High</w:t>
                </w:r>
              </w:p>
            </w:tc>
            <w:tc>
              <w:tcPr>
                <w:tcW w:w="4816" w:type="dxa"/>
                <w:shd w:val="clear" w:color="auto" w:fill="F3F3F3"/>
                <w:tcMar>
                  <w:top w:w="100" w:type="dxa"/>
                  <w:left w:w="100" w:type="dxa"/>
                  <w:bottom w:w="100" w:type="dxa"/>
                  <w:right w:w="100" w:type="dxa"/>
                </w:tcMar>
              </w:tcPr>
              <w:p w14:paraId="1C5B134E" w14:textId="77777777" w:rsidR="00BE47E5" w:rsidRDefault="00571F99">
                <w:pPr>
                  <w:widowControl w:val="0"/>
                  <w:pBdr>
                    <w:top w:val="nil"/>
                    <w:left w:val="nil"/>
                    <w:bottom w:val="nil"/>
                    <w:right w:val="nil"/>
                    <w:between w:val="nil"/>
                  </w:pBdr>
                  <w:spacing w:before="0" w:after="0" w:line="276" w:lineRule="auto"/>
                </w:pPr>
                <w:r>
                  <w:t>Accurate well-structure payment schedules, particularly with larger upfront deposits</w:t>
                </w:r>
              </w:p>
            </w:tc>
          </w:tr>
          <w:tr w:rsidR="00BE47E5" w14:paraId="0344B28E" w14:textId="77777777">
            <w:trPr>
              <w:trHeight w:val="1001"/>
            </w:trPr>
            <w:tc>
              <w:tcPr>
                <w:tcW w:w="1971" w:type="dxa"/>
                <w:shd w:val="clear" w:color="auto" w:fill="F3F3F3"/>
                <w:tcMar>
                  <w:top w:w="100" w:type="dxa"/>
                  <w:left w:w="100" w:type="dxa"/>
                  <w:bottom w:w="100" w:type="dxa"/>
                  <w:right w:w="100" w:type="dxa"/>
                </w:tcMar>
              </w:tcPr>
              <w:p w14:paraId="42E35576" w14:textId="77777777" w:rsidR="00BE47E5" w:rsidRDefault="00571F99">
                <w:pPr>
                  <w:widowControl w:val="0"/>
                  <w:pBdr>
                    <w:top w:val="nil"/>
                    <w:left w:val="nil"/>
                    <w:bottom w:val="nil"/>
                    <w:right w:val="nil"/>
                    <w:between w:val="nil"/>
                  </w:pBdr>
                  <w:spacing w:before="0" w:after="0" w:line="276" w:lineRule="auto"/>
                  <w:rPr>
                    <w:b/>
                    <w:bCs/>
                  </w:rPr>
                </w:pPr>
                <w:r>
                  <w:rPr>
                    <w:b/>
                    <w:bCs/>
                  </w:rPr>
                  <w:t>Market / Adoption Risk</w:t>
                </w:r>
              </w:p>
            </w:tc>
            <w:tc>
              <w:tcPr>
                <w:tcW w:w="2303" w:type="dxa"/>
                <w:shd w:val="clear" w:color="auto" w:fill="F9CB9C"/>
                <w:tcMar>
                  <w:top w:w="100" w:type="dxa"/>
                  <w:left w:w="100" w:type="dxa"/>
                  <w:bottom w:w="100" w:type="dxa"/>
                  <w:right w:w="100" w:type="dxa"/>
                </w:tcMar>
              </w:tcPr>
              <w:p w14:paraId="265274F3" w14:textId="77777777" w:rsidR="00BE47E5" w:rsidRDefault="00BE47E5">
                <w:pPr>
                  <w:widowControl w:val="0"/>
                  <w:spacing w:before="0" w:after="0" w:line="276" w:lineRule="auto"/>
                  <w:jc w:val="center"/>
                  <w:rPr>
                    <w:b/>
                    <w:bCs/>
                  </w:rPr>
                </w:pPr>
              </w:p>
              <w:p w14:paraId="445D4307" w14:textId="77777777" w:rsidR="00BE47E5" w:rsidRDefault="00571F99">
                <w:pPr>
                  <w:widowControl w:val="0"/>
                  <w:spacing w:before="0" w:after="0" w:line="276" w:lineRule="auto"/>
                  <w:jc w:val="center"/>
                  <w:rPr>
                    <w:b/>
                    <w:bCs/>
                  </w:rPr>
                </w:pPr>
                <w:r>
                  <w:rPr>
                    <w:b/>
                    <w:bCs/>
                  </w:rPr>
                  <w:t>Medium</w:t>
                </w:r>
              </w:p>
            </w:tc>
            <w:tc>
              <w:tcPr>
                <w:tcW w:w="4816" w:type="dxa"/>
                <w:shd w:val="clear" w:color="auto" w:fill="F3F3F3"/>
                <w:tcMar>
                  <w:top w:w="100" w:type="dxa"/>
                  <w:left w:w="100" w:type="dxa"/>
                  <w:bottom w:w="100" w:type="dxa"/>
                  <w:right w:w="100" w:type="dxa"/>
                </w:tcMar>
              </w:tcPr>
              <w:p w14:paraId="48E13896" w14:textId="77777777" w:rsidR="00BE47E5" w:rsidRDefault="00571F99">
                <w:pPr>
                  <w:widowControl w:val="0"/>
                  <w:pBdr>
                    <w:top w:val="nil"/>
                    <w:left w:val="nil"/>
                    <w:bottom w:val="nil"/>
                    <w:right w:val="nil"/>
                    <w:between w:val="nil"/>
                  </w:pBdr>
                  <w:spacing w:before="0" w:after="0" w:line="276" w:lineRule="auto"/>
                </w:pPr>
                <w:r>
                  <w:t>Sufficient active concurrent bookings, each accurately planned, to preserve quality control.</w:t>
                </w:r>
              </w:p>
            </w:tc>
          </w:tr>
          <w:tr w:rsidR="00BE47E5" w14:paraId="43765EE3" w14:textId="77777777">
            <w:tc>
              <w:tcPr>
                <w:tcW w:w="1971" w:type="dxa"/>
                <w:shd w:val="clear" w:color="auto" w:fill="F3F3F3"/>
                <w:tcMar>
                  <w:top w:w="100" w:type="dxa"/>
                  <w:left w:w="100" w:type="dxa"/>
                  <w:bottom w:w="100" w:type="dxa"/>
                  <w:right w:w="100" w:type="dxa"/>
                </w:tcMar>
              </w:tcPr>
              <w:p w14:paraId="7D829FD0" w14:textId="77777777" w:rsidR="00BE47E5" w:rsidRDefault="00571F99">
                <w:pPr>
                  <w:widowControl w:val="0"/>
                  <w:pBdr>
                    <w:top w:val="nil"/>
                    <w:left w:val="nil"/>
                    <w:bottom w:val="nil"/>
                    <w:right w:val="nil"/>
                    <w:between w:val="nil"/>
                  </w:pBdr>
                  <w:spacing w:before="0" w:after="0" w:line="276" w:lineRule="auto"/>
                  <w:rPr>
                    <w:b/>
                    <w:bCs/>
                  </w:rPr>
                </w:pPr>
                <w:r>
                  <w:rPr>
                    <w:b/>
                    <w:bCs/>
                  </w:rPr>
                  <w:lastRenderedPageBreak/>
                  <w:t>Technology / Data Risk</w:t>
                </w:r>
              </w:p>
            </w:tc>
            <w:tc>
              <w:tcPr>
                <w:tcW w:w="2303" w:type="dxa"/>
                <w:shd w:val="clear" w:color="auto" w:fill="EA9999"/>
                <w:tcMar>
                  <w:top w:w="100" w:type="dxa"/>
                  <w:left w:w="100" w:type="dxa"/>
                  <w:bottom w:w="100" w:type="dxa"/>
                  <w:right w:w="100" w:type="dxa"/>
                </w:tcMar>
              </w:tcPr>
              <w:p w14:paraId="1739F18B" w14:textId="77777777" w:rsidR="00BE47E5" w:rsidRDefault="00571F99">
                <w:pPr>
                  <w:widowControl w:val="0"/>
                  <w:spacing w:before="0" w:after="0" w:line="276" w:lineRule="auto"/>
                  <w:jc w:val="center"/>
                  <w:rPr>
                    <w:b/>
                    <w:bCs/>
                  </w:rPr>
                </w:pPr>
                <w:r>
                  <w:rPr>
                    <w:b/>
                    <w:bCs/>
                  </w:rPr>
                  <w:t>High</w:t>
                </w:r>
              </w:p>
            </w:tc>
            <w:tc>
              <w:tcPr>
                <w:tcW w:w="4816" w:type="dxa"/>
                <w:shd w:val="clear" w:color="auto" w:fill="F3F3F3"/>
                <w:tcMar>
                  <w:top w:w="100" w:type="dxa"/>
                  <w:left w:w="100" w:type="dxa"/>
                  <w:bottom w:w="100" w:type="dxa"/>
                  <w:right w:w="100" w:type="dxa"/>
                </w:tcMar>
              </w:tcPr>
              <w:p w14:paraId="24F4192B" w14:textId="77777777" w:rsidR="00BE47E5" w:rsidRDefault="00571F99">
                <w:pPr>
                  <w:widowControl w:val="0"/>
                  <w:pBdr>
                    <w:top w:val="nil"/>
                    <w:left w:val="nil"/>
                    <w:bottom w:val="nil"/>
                    <w:right w:val="nil"/>
                    <w:between w:val="nil"/>
                  </w:pBdr>
                  <w:spacing w:before="0" w:after="0" w:line="276" w:lineRule="auto"/>
                </w:pPr>
                <w:r>
                  <w:t>Implement GDPR-compliant data storage as well as secure project management tools.</w:t>
                </w:r>
              </w:p>
            </w:tc>
          </w:tr>
        </w:tbl>
      </w:sdtContent>
    </w:sdt>
    <w:p w14:paraId="2F230342" w14:textId="77777777" w:rsidR="00BE47E5" w:rsidRDefault="00571F99">
      <w:r>
        <w:t>Source: Self-Developed</w:t>
      </w:r>
    </w:p>
    <w:p w14:paraId="6D40B7D1" w14:textId="77777777" w:rsidR="00BE47E5" w:rsidRDefault="00571F99">
      <w:pPr>
        <w:pStyle w:val="Heading2"/>
        <w:spacing w:before="240" w:after="240"/>
      </w:pPr>
      <w:bookmarkStart w:id="135" w:name="_Toc239762743"/>
      <w:r>
        <w:t>12.6 Implementation Readiness Summary</w:t>
      </w:r>
      <w:bookmarkEnd w:id="135"/>
    </w:p>
    <w:p w14:paraId="66D8B9A5" w14:textId="77777777" w:rsidR="00BE47E5" w:rsidRDefault="00571F99">
      <w:pPr>
        <w:spacing w:before="240" w:after="240"/>
      </w:pPr>
      <w:r>
        <w:t>EverAfter Weddings is moderately to highly ready to implement, if the launch is conducted in a carefully managed and economical fashion. According to Kahveci (2025), SMEs have improved outcomes when they are systematically adopting, implementing and continuously improving their digital transformation instead of trying to transform in one go. The approach towards the execution is to develop the financial foundation, and then digital infrastructure, supplier relationships, service processes and a small soft launch and then gradually promote the market.  Standards of customer communication, transparency of pricing and measures of service quality should also be in place.</w:t>
      </w:r>
    </w:p>
    <w:p w14:paraId="2356DE5D" w14:textId="77777777" w:rsidR="00BE47E5" w:rsidRDefault="00571F99">
      <w:bookmarkStart w:id="136" w:name="_heading=h.mjzm8v35zqh" w:colFirst="0" w:colLast="0"/>
      <w:bookmarkEnd w:id="136"/>
      <w:r>
        <w:br w:type="page"/>
      </w:r>
    </w:p>
    <w:p w14:paraId="569D4D15" w14:textId="77777777" w:rsidR="00BE47E5" w:rsidRDefault="00571F99">
      <w:pPr>
        <w:pStyle w:val="Heading1"/>
        <w:spacing w:before="240" w:after="240"/>
      </w:pPr>
      <w:bookmarkStart w:id="137" w:name="_Toc239762744"/>
      <w:r>
        <w:lastRenderedPageBreak/>
        <w:t>References</w:t>
      </w:r>
      <w:bookmarkEnd w:id="137"/>
    </w:p>
    <w:p w14:paraId="6BA2FA6A" w14:textId="77777777" w:rsidR="0019204E" w:rsidRDefault="0019204E">
      <w:pPr>
        <w:spacing w:after="240"/>
      </w:pPr>
      <w:r>
        <w:t xml:space="preserve">Abhari, K. (2025). Employee participation in digital transformation: From digitalization sentiment to transformation predisposition. </w:t>
      </w:r>
      <w:r>
        <w:rPr>
          <w:i/>
          <w:iCs/>
        </w:rPr>
        <w:t>Information &amp; Management</w:t>
      </w:r>
      <w:r>
        <w:t xml:space="preserve">, [online] p.104212. Available at: </w:t>
      </w:r>
      <w:hyperlink r:id="rId20">
        <w:r>
          <w:rPr>
            <w:color w:val="1155CC"/>
            <w:u w:val="single"/>
          </w:rPr>
          <w:t>https://www.sciencedirect.com/science/article/pii/S0378720625001156</w:t>
        </w:r>
      </w:hyperlink>
      <w:r>
        <w:t xml:space="preserve">  [Accessed 27 Aug. 2026].</w:t>
      </w:r>
    </w:p>
    <w:p w14:paraId="666DA1E7" w14:textId="77777777" w:rsidR="0019204E" w:rsidRDefault="0019204E">
      <w:pPr>
        <w:spacing w:after="240"/>
      </w:pPr>
      <w:r>
        <w:t xml:space="preserve">Adams, C., Alldredge, K. and Kohli, S. (2025). </w:t>
      </w:r>
      <w:r>
        <w:rPr>
          <w:i/>
          <w:iCs/>
        </w:rPr>
        <w:t>State of the consumer 2024: What’s now and what’s next</w:t>
      </w:r>
      <w:r>
        <w:t xml:space="preserve">. [online] McKinsey &amp; Company. Available at: </w:t>
      </w:r>
      <w:hyperlink r:id="rId21">
        <w:r>
          <w:rPr>
            <w:color w:val="1155CC"/>
            <w:u w:val="single"/>
          </w:rPr>
          <w:t>https://www.mckinsey.com/industries/consumer-packaged-goods/our-insights/state-of-consumer</w:t>
        </w:r>
      </w:hyperlink>
      <w:r>
        <w:t xml:space="preserve">  [Accessed 27 Aug. 2026].</w:t>
      </w:r>
    </w:p>
    <w:p w14:paraId="16E8FC41" w14:textId="77777777" w:rsidR="0019204E" w:rsidRDefault="0019204E">
      <w:pPr>
        <w:spacing w:after="240"/>
      </w:pPr>
      <w:r>
        <w:t xml:space="preserve">Adedara, M.T., AKINRUJOMU, O.S., AYENI, A.O. and EMIDUN, O.B. (2024). </w:t>
      </w:r>
      <w:r>
        <w:rPr>
          <w:i/>
          <w:iCs/>
        </w:rPr>
        <w:t>Entrepreneurial activities of professional event planners and the use of traditional attire for wedding ceremonies in ado-ekiti, Ekiti State, Nigeria</w:t>
      </w:r>
      <w:r>
        <w:t>. doi:10.37897/</w:t>
      </w:r>
      <w:proofErr w:type="gramStart"/>
      <w:r>
        <w:t>GRJ.2023.V</w:t>
      </w:r>
      <w:proofErr w:type="gramEnd"/>
      <w:r>
        <w:t xml:space="preserve">10I5.24.513837.  </w:t>
      </w:r>
    </w:p>
    <w:p w14:paraId="0321FB38" w14:textId="77777777" w:rsidR="0019204E" w:rsidRDefault="0019204E">
      <w:pPr>
        <w:spacing w:after="240"/>
      </w:pPr>
      <w:r>
        <w:t xml:space="preserve">Adedara, M.T., Olujoke Stella AKINRUJOMU, AYENI, A.O. and Olugbenga Benjamin EMIDUN (2024). </w:t>
      </w:r>
      <w:r>
        <w:rPr>
          <w:i/>
          <w:iCs/>
        </w:rPr>
        <w:t>Entrepreneurial activities of professional event planners and the use of traditional attire for wedding ceremonies in ado-ekiti, Ekiti State, Nigeria</w:t>
      </w:r>
      <w:r>
        <w:t xml:space="preserve">. Available at: </w:t>
      </w:r>
      <w:hyperlink r:id="rId22">
        <w:r>
          <w:rPr>
            <w:color w:val="1155CC"/>
            <w:u w:val="single"/>
          </w:rPr>
          <w:t>https://www.researchgate.net/publication/380628963_Entrepreneurial_Activities_of_Professional_Event_Planners_and_the_use_of_Traditional_Attire_for_Wedding_Ceremonies_in_Ado-Ekiti_Ekiti_State_Nigeria</w:t>
        </w:r>
      </w:hyperlink>
      <w:r>
        <w:t xml:space="preserve">  [Accessed 29 Aug. 2026].</w:t>
      </w:r>
    </w:p>
    <w:p w14:paraId="49AF5043" w14:textId="77777777" w:rsidR="0019204E" w:rsidRDefault="0019204E">
      <w:pPr>
        <w:spacing w:after="240"/>
      </w:pPr>
      <w:r>
        <w:t xml:space="preserve">Afridi, K., Turi, J.A., Zaufishan, B. and Rosak-Szyrocka, J. (2023). Impact of Digital Communications on project efficiency through ease of use and top management support. </w:t>
      </w:r>
      <w:r>
        <w:rPr>
          <w:i/>
          <w:iCs/>
        </w:rPr>
        <w:t>Heliyon</w:t>
      </w:r>
      <w:r>
        <w:t xml:space="preserve">, 9(7), p.e17941. Available at: </w:t>
      </w:r>
      <w:hyperlink r:id="rId23">
        <w:r>
          <w:rPr>
            <w:color w:val="1155CC"/>
            <w:u w:val="single"/>
          </w:rPr>
          <w:t>https://www.sciencedirect.com/science/article/pii/S2405844023051496</w:t>
        </w:r>
      </w:hyperlink>
      <w:r>
        <w:t xml:space="preserve">  [Accessed 18 Aug. 2026].</w:t>
      </w:r>
    </w:p>
    <w:p w14:paraId="65A6E7AB" w14:textId="77777777" w:rsidR="0019204E" w:rsidRDefault="0019204E">
      <w:pPr>
        <w:spacing w:before="0" w:after="240"/>
      </w:pPr>
      <w:r>
        <w:t xml:space="preserve">Akanshha (2026). </w:t>
      </w:r>
      <w:r>
        <w:rPr>
          <w:i/>
          <w:iCs/>
        </w:rPr>
        <w:t>Event management is the process of planning, organising, and executing events such as weddings, corporate meetings, festivals, parties, and more.</w:t>
      </w:r>
      <w:r>
        <w:t xml:space="preserve"> Available at: </w:t>
      </w:r>
      <w:hyperlink r:id="rId24">
        <w:r>
          <w:rPr>
            <w:color w:val="1155CC"/>
            <w:u w:val="single"/>
          </w:rPr>
          <w:t>https://www.linkedin.com/posts/akanshha-g-13243729_event-management-is-the-process-of-planning-share-7432991587258908672-7W6q/</w:t>
        </w:r>
      </w:hyperlink>
      <w:r>
        <w:t xml:space="preserve">  [Accessed 1 Sept. 2026].</w:t>
      </w:r>
    </w:p>
    <w:p w14:paraId="4F1266FC" w14:textId="77777777" w:rsidR="0019204E" w:rsidRDefault="0019204E">
      <w:pPr>
        <w:spacing w:after="240"/>
      </w:pPr>
      <w:r>
        <w:lastRenderedPageBreak/>
        <w:t xml:space="preserve">Albers, N.D., Wren, A.O., Knotts, T.L. and Chupp, M.G. (2021). Consumer Perceptions and Pricing Practices for Weddings: ND Albers </w:t>
      </w:r>
      <w:r w:rsidRPr="0019204E">
        <w:rPr>
          <w:i/>
        </w:rPr>
        <w:t>et al</w:t>
      </w:r>
      <w:r>
        <w:t xml:space="preserve">. Journal of Consumer Policy, 44(3), pp.407-426. </w:t>
      </w:r>
      <w:hyperlink r:id="rId25">
        <w:r>
          <w:rPr>
            <w:color w:val="1155CC"/>
            <w:u w:val="single"/>
          </w:rPr>
          <w:t>https://link.springer.com/article/10.1007/s10603-021-09488-y</w:t>
        </w:r>
      </w:hyperlink>
      <w:r>
        <w:t xml:space="preserve">. </w:t>
      </w:r>
    </w:p>
    <w:p w14:paraId="10059F8D" w14:textId="77777777" w:rsidR="0019204E" w:rsidRDefault="0019204E">
      <w:pPr>
        <w:spacing w:after="160"/>
      </w:pPr>
      <w:r>
        <w:t>Alemu, A., 2023. Assessing service quality in tertiary Education using adapted SERVQUAL scale. Cogent Education, 10(2), p.2259733.</w:t>
      </w:r>
      <w:hyperlink r:id="rId26">
        <w:r>
          <w:rPr>
            <w:color w:val="1155CC"/>
            <w:u w:val="single"/>
          </w:rPr>
          <w:t>https://www.tandfonline.com/doi/pdf/10.1080/2331186X.2023.2259733</w:t>
        </w:r>
      </w:hyperlink>
      <w:r>
        <w:t xml:space="preserve"> </w:t>
      </w:r>
    </w:p>
    <w:p w14:paraId="42C69B12" w14:textId="77777777" w:rsidR="0019204E" w:rsidRDefault="0019204E">
      <w:pPr>
        <w:spacing w:after="160"/>
      </w:pPr>
      <w:r>
        <w:t xml:space="preserve">Allam, Z., </w:t>
      </w:r>
      <w:proofErr w:type="spellStart"/>
      <w:r>
        <w:t>Bibri</w:t>
      </w:r>
      <w:proofErr w:type="spellEnd"/>
      <w:r>
        <w:t>, S.E., Chabaud, D. and Moreno, C., 2022. The theoretical, practical, and technological foundations of the 15-minute city model: proximity and its environmental, social and economic benefits for sustainability. Energies, 15(16), p.6042.</w:t>
      </w:r>
      <w:hyperlink r:id="rId27">
        <w:r>
          <w:rPr>
            <w:color w:val="1155CC"/>
            <w:u w:val="single"/>
          </w:rPr>
          <w:t>https://www.mdpi.com/1996-1073/15/16/6042</w:t>
        </w:r>
      </w:hyperlink>
      <w:r>
        <w:t xml:space="preserve"> </w:t>
      </w:r>
    </w:p>
    <w:p w14:paraId="5837D9E1" w14:textId="77777777" w:rsidR="0019204E" w:rsidRDefault="0019204E">
      <w:pPr>
        <w:spacing w:before="0" w:after="240"/>
      </w:pPr>
      <w:r>
        <w:t xml:space="preserve">Allied Market Research. (2022). </w:t>
      </w:r>
      <w:r>
        <w:rPr>
          <w:i/>
          <w:iCs/>
        </w:rPr>
        <w:t>Wedding service market size I industry analysis 2021- 2030</w:t>
      </w:r>
      <w:r>
        <w:t xml:space="preserve">. [online] Available at: </w:t>
      </w:r>
      <w:hyperlink r:id="rId28">
        <w:r>
          <w:rPr>
            <w:color w:val="1155CC"/>
            <w:u w:val="single"/>
          </w:rPr>
          <w:t>https://www.alliedmarketresearch.com/wedding-services-market-A15864</w:t>
        </w:r>
      </w:hyperlink>
      <w:r>
        <w:t xml:space="preserve"> [Accessed 1 Sept. 2026].</w:t>
      </w:r>
    </w:p>
    <w:p w14:paraId="71AE6C7E" w14:textId="77777777" w:rsidR="0019204E" w:rsidRDefault="0019204E">
      <w:pPr>
        <w:spacing w:after="240"/>
      </w:pPr>
      <w:r>
        <w:t xml:space="preserve">Ambhore, N.S. (2025). The impact of digital communication on interpersonal relationships. </w:t>
      </w:r>
      <w:r>
        <w:rPr>
          <w:i/>
          <w:iCs/>
        </w:rPr>
        <w:t>Journal for Research in Applied Sciences and Biotechnology</w:t>
      </w:r>
      <w:r>
        <w:t xml:space="preserve">, 4(4), pp.62–70. Available at: </w:t>
      </w:r>
      <w:hyperlink r:id="rId29">
        <w:r>
          <w:rPr>
            <w:color w:val="1155CC"/>
            <w:u w:val="single"/>
          </w:rPr>
          <w:t>https://www.researchgate.net/publication/395435863_The_Impact_of_Digital_Communication_on_Interpersonal_Relationships</w:t>
        </w:r>
      </w:hyperlink>
      <w:r>
        <w:t xml:space="preserve">  [Accessed 18 Aug. 2026].</w:t>
      </w:r>
    </w:p>
    <w:p w14:paraId="4B852338" w14:textId="77777777" w:rsidR="0019204E" w:rsidRDefault="0019204E">
      <w:pPr>
        <w:spacing w:before="0" w:after="240"/>
      </w:pPr>
      <w:r>
        <w:t xml:space="preserve">ANA (2020). </w:t>
      </w:r>
      <w:r>
        <w:rPr>
          <w:i/>
          <w:iCs/>
        </w:rPr>
        <w:t>Workforce demand forecasting: Methods and best practices</w:t>
      </w:r>
      <w:r>
        <w:t>. [online] Workforce Planning Authority. Available at: https://workforceplanningauthority.com/workforce-demand-forecasting/ [Accessed 1 Sept. 2026].</w:t>
      </w:r>
    </w:p>
    <w:p w14:paraId="4DA50884" w14:textId="77777777" w:rsidR="0019204E" w:rsidRDefault="0019204E">
      <w:pPr>
        <w:spacing w:after="240"/>
      </w:pPr>
      <w:r>
        <w:t xml:space="preserve">Arslanagic-Kalajdzic, M. and Zabkar, V. (2017). Is perceived value more than value for money in professional business services? </w:t>
      </w:r>
      <w:r>
        <w:rPr>
          <w:i/>
          <w:iCs/>
        </w:rPr>
        <w:t>Industrial Marketing Management</w:t>
      </w:r>
      <w:r>
        <w:t xml:space="preserve">, 65, pp.47–58. Available at: </w:t>
      </w:r>
      <w:hyperlink r:id="rId30">
        <w:r>
          <w:rPr>
            <w:color w:val="1155CC"/>
            <w:u w:val="single"/>
          </w:rPr>
          <w:t>https://www.sciencedirect.com/science/article/pii/S0019850117304121</w:t>
        </w:r>
      </w:hyperlink>
      <w:r>
        <w:t xml:space="preserve">  [Accessed 27 Aug. 2026].</w:t>
      </w:r>
    </w:p>
    <w:p w14:paraId="4F447C61" w14:textId="77777777" w:rsidR="0019204E" w:rsidRDefault="0019204E">
      <w:pPr>
        <w:spacing w:before="0" w:after="240"/>
      </w:pPr>
      <w:r>
        <w:t xml:space="preserve">Arun, V. and Azhagiri, M. (2025). Hybrid deep reinforcement learning and genetic algorithm-based resource allocation framework for edge computing. </w:t>
      </w:r>
      <w:r>
        <w:rPr>
          <w:i/>
          <w:iCs/>
        </w:rPr>
        <w:t>Peer-to-Peer Networking and Applications</w:t>
      </w:r>
      <w:r>
        <w:t>, [online] 18(6). doi:</w:t>
      </w:r>
      <w:hyperlink r:id="rId31">
        <w:r>
          <w:rPr>
            <w:color w:val="1155CC"/>
            <w:u w:val="single"/>
          </w:rPr>
          <w:t>https://doi.org/10.1007/s12083-025-02149-8</w:t>
        </w:r>
      </w:hyperlink>
      <w:r>
        <w:t xml:space="preserve">.  </w:t>
      </w:r>
    </w:p>
    <w:p w14:paraId="11647992" w14:textId="77777777" w:rsidR="0019204E" w:rsidRDefault="0019204E">
      <w:pPr>
        <w:spacing w:after="240"/>
      </w:pPr>
      <w:r>
        <w:lastRenderedPageBreak/>
        <w:t xml:space="preserve">Aslam, H., Waseem, M., Roubaud, D., Grebinevych, O., Ali, Z. and Muneeb, D. (2023). Customer integration in the supply chain: The role of market orientation and supply chain strategy in the age of digital revolution. </w:t>
      </w:r>
      <w:r>
        <w:rPr>
          <w:i/>
          <w:iCs/>
        </w:rPr>
        <w:t>Annals of Operations Research</w:t>
      </w:r>
      <w:r>
        <w:t xml:space="preserve">, 1(1). doi:10.1007/s10479-023-05191-y. </w:t>
      </w:r>
    </w:p>
    <w:p w14:paraId="569891D5" w14:textId="77777777" w:rsidR="0019204E" w:rsidRDefault="0019204E">
      <w:pPr>
        <w:spacing w:after="160"/>
      </w:pPr>
      <w:r>
        <w:t>Bakashaba, R. and Bindeeba, D.S., 2025. Beyond market penetration: leveraging brand capital for competitive advantage in digitally driven SMES in resource-constrained settings. Future Business Journal, 11(1), p.240.</w:t>
      </w:r>
      <w:hyperlink r:id="rId32">
        <w:r>
          <w:rPr>
            <w:color w:val="1155CC"/>
            <w:u w:val="single"/>
          </w:rPr>
          <w:t>https://link.springer.com/content/pdf/10.1186/s43093-025-00663-y.pdf</w:t>
        </w:r>
      </w:hyperlink>
      <w:r>
        <w:t xml:space="preserve"> </w:t>
      </w:r>
    </w:p>
    <w:p w14:paraId="361F7045" w14:textId="77777777" w:rsidR="0019204E" w:rsidRDefault="0019204E">
      <w:pPr>
        <w:spacing w:after="240"/>
      </w:pPr>
      <w:r>
        <w:t xml:space="preserve">Bas, M.O. (2024). Brand recognition and consumer choices. </w:t>
      </w:r>
      <w:r>
        <w:rPr>
          <w:i/>
          <w:iCs/>
        </w:rPr>
        <w:t>Deleted Journal</w:t>
      </w:r>
      <w:r>
        <w:t xml:space="preserve">, [online] 6(1), pp.509–545. Available at: </w:t>
      </w:r>
      <w:hyperlink r:id="rId33">
        <w:r>
          <w:rPr>
            <w:color w:val="1155CC"/>
            <w:u w:val="single"/>
          </w:rPr>
          <w:t>https://www.researchgate.net/publication/387047816_Brand_Recognition_and_Consumer_Choices</w:t>
        </w:r>
      </w:hyperlink>
      <w:r>
        <w:t xml:space="preserve">  [Accessed 27 Aug. 2026].</w:t>
      </w:r>
    </w:p>
    <w:p w14:paraId="6F22E360" w14:textId="77777777" w:rsidR="0019204E" w:rsidRDefault="0019204E">
      <w:pPr>
        <w:spacing w:after="240"/>
      </w:pPr>
      <w:r>
        <w:t xml:space="preserve">Bellini, L. (2024). </w:t>
      </w:r>
      <w:r>
        <w:rPr>
          <w:i/>
          <w:iCs/>
        </w:rPr>
        <w:t>The best luxury wedding planners</w:t>
      </w:r>
      <w:r>
        <w:t xml:space="preserve">. [online] Thetimes.com. Available at: </w:t>
      </w:r>
      <w:hyperlink r:id="rId34">
        <w:r>
          <w:rPr>
            <w:color w:val="1155CC"/>
            <w:u w:val="single"/>
          </w:rPr>
          <w:t>https://www.thetimes.com/life-style/luxury/article/the-best-luxury-wedding-planners-times-luxury-nhjvzzmxz</w:t>
        </w:r>
      </w:hyperlink>
      <w:r>
        <w:t xml:space="preserve">  [Accessed 29 Aug. 2026].</w:t>
      </w:r>
    </w:p>
    <w:p w14:paraId="2879D1B0" w14:textId="77777777" w:rsidR="0019204E" w:rsidRDefault="0019204E">
      <w:pPr>
        <w:spacing w:after="160"/>
      </w:pPr>
      <w:r>
        <w:t>Bladen, C., 2021. The service semiotics of luxury events: An exploration for future research and events management industry practice. Research in hospitality management, 11(1), pp.53-57.</w:t>
      </w:r>
      <w:hyperlink r:id="rId35">
        <w:r>
          <w:rPr>
            <w:color w:val="1155CC"/>
            <w:u w:val="single"/>
          </w:rPr>
          <w:t>https://www.tandfonline.com/doi/pdf/10.1080/22243534.2020.1867374</w:t>
        </w:r>
      </w:hyperlink>
      <w:r>
        <w:t xml:space="preserve"> </w:t>
      </w:r>
    </w:p>
    <w:p w14:paraId="646E117F" w14:textId="77777777" w:rsidR="0019204E" w:rsidRDefault="0019204E">
      <w:pPr>
        <w:spacing w:after="240"/>
      </w:pPr>
      <w:r>
        <w:t xml:space="preserve">Booth, J. (2023). </w:t>
      </w:r>
      <w:r>
        <w:rPr>
          <w:i/>
          <w:iCs/>
        </w:rPr>
        <w:t>Dating statistics in 2023</w:t>
      </w:r>
      <w:r>
        <w:t xml:space="preserve">. [online] Forbes Health. Available at: </w:t>
      </w:r>
      <w:hyperlink r:id="rId36">
        <w:r>
          <w:rPr>
            <w:color w:val="1155CC"/>
            <w:u w:val="single"/>
          </w:rPr>
          <w:t>https://www.forbes.com/health/dating/dating-statistics/</w:t>
        </w:r>
      </w:hyperlink>
      <w:r>
        <w:t xml:space="preserve">  [Accessed 27 Aug. 2026].</w:t>
      </w:r>
    </w:p>
    <w:p w14:paraId="6DA216B1" w14:textId="77777777" w:rsidR="0019204E" w:rsidRDefault="0019204E">
      <w:pPr>
        <w:spacing w:after="240"/>
      </w:pPr>
      <w:r>
        <w:t xml:space="preserve">Bornman, D.A.J. and Steenkamp, L. (2023). The impact of a pandemic on entrepreneurial behaviour: A qualitative study of wedding vendors. </w:t>
      </w:r>
      <w:r>
        <w:rPr>
          <w:i/>
          <w:iCs/>
        </w:rPr>
        <w:t>Cogent Business &amp; Management</w:t>
      </w:r>
      <w:r>
        <w:t>, 10(2). doi:10.1080/23311975.2023.2199908.</w:t>
      </w:r>
    </w:p>
    <w:p w14:paraId="7E4D712B" w14:textId="77777777" w:rsidR="0019204E" w:rsidRDefault="0019204E">
      <w:pPr>
        <w:spacing w:after="240"/>
      </w:pPr>
      <w:r>
        <w:t xml:space="preserve">Bridebook (2022). </w:t>
      </w:r>
      <w:r>
        <w:rPr>
          <w:i/>
          <w:iCs/>
        </w:rPr>
        <w:t>Wedding planning tools | Bridebook</w:t>
      </w:r>
      <w:r>
        <w:t xml:space="preserve">. [online] Bridebook.com. Available at: </w:t>
      </w:r>
      <w:hyperlink r:id="rId37">
        <w:r>
          <w:rPr>
            <w:color w:val="1155CC"/>
            <w:u w:val="single"/>
          </w:rPr>
          <w:t>https://bridebook.com/uk/wedding-planning-tools</w:t>
        </w:r>
      </w:hyperlink>
      <w:r>
        <w:t xml:space="preserve">  [Accessed 29 Aug. 2026].</w:t>
      </w:r>
    </w:p>
    <w:p w14:paraId="7BFB7BF9" w14:textId="77777777" w:rsidR="0019204E" w:rsidRDefault="0019204E">
      <w:pPr>
        <w:spacing w:before="0" w:after="240"/>
      </w:pPr>
      <w:r>
        <w:t xml:space="preserve">Bridebook (2025). </w:t>
      </w:r>
      <w:r>
        <w:rPr>
          <w:i/>
          <w:iCs/>
        </w:rPr>
        <w:t>Best of Bridebook Awards 2025</w:t>
      </w:r>
      <w:r>
        <w:t xml:space="preserve">. [online] Bridebook.com. Available at: </w:t>
      </w:r>
      <w:hyperlink r:id="rId38">
        <w:r>
          <w:rPr>
            <w:color w:val="1155CC"/>
            <w:u w:val="single"/>
          </w:rPr>
          <w:t>https://partners.bridebook.com/uk/resources/best-of-bridebook-awards</w:t>
        </w:r>
      </w:hyperlink>
      <w:r>
        <w:t xml:space="preserve">  [Accessed 1 Sept. 2026].</w:t>
      </w:r>
    </w:p>
    <w:p w14:paraId="79CFFB4F" w14:textId="77777777" w:rsidR="0019204E" w:rsidRDefault="0019204E">
      <w:pPr>
        <w:spacing w:after="240"/>
      </w:pPr>
      <w:r>
        <w:lastRenderedPageBreak/>
        <w:t xml:space="preserve">Bridebook (2025). </w:t>
      </w:r>
      <w:r>
        <w:rPr>
          <w:i/>
          <w:iCs/>
        </w:rPr>
        <w:t>Wedding industry reports | bridebook business</w:t>
      </w:r>
      <w:r>
        <w:t xml:space="preserve">. [online] Bridebook.com. Available at: </w:t>
      </w:r>
      <w:hyperlink r:id="rId39">
        <w:r>
          <w:rPr>
            <w:color w:val="1155CC"/>
            <w:u w:val="single"/>
          </w:rPr>
          <w:t>https://partners.bridebook.com/uk/resources/reports</w:t>
        </w:r>
      </w:hyperlink>
      <w:r>
        <w:t xml:space="preserve">  [Accessed 27 Aug. 2026].</w:t>
      </w:r>
    </w:p>
    <w:p w14:paraId="3AE90FA5" w14:textId="77777777" w:rsidR="0019204E" w:rsidRDefault="0019204E">
      <w:pPr>
        <w:spacing w:after="240"/>
      </w:pPr>
      <w:r>
        <w:t xml:space="preserve">Bridebook (2026). </w:t>
      </w:r>
      <w:r>
        <w:rPr>
          <w:i/>
          <w:iCs/>
        </w:rPr>
        <w:t>The UK wedding report 2026</w:t>
      </w:r>
      <w:r>
        <w:t xml:space="preserve">. [online] </w:t>
      </w:r>
      <w:r>
        <w:rPr>
          <w:i/>
          <w:iCs/>
        </w:rPr>
        <w:t>Bridebook.com</w:t>
      </w:r>
      <w:r>
        <w:t xml:space="preserve">. Available at: </w:t>
      </w:r>
      <w:hyperlink r:id="rId40">
        <w:r>
          <w:rPr>
            <w:color w:val="1155CC"/>
            <w:u w:val="single"/>
          </w:rPr>
          <w:t>https://partners.bridebook.com/uk/wedding-report-2026</w:t>
        </w:r>
      </w:hyperlink>
      <w:r>
        <w:t xml:space="preserve">  [Accessed 18 Aug. 2026].</w:t>
      </w:r>
    </w:p>
    <w:p w14:paraId="1A09EFDB" w14:textId="77777777" w:rsidR="0019204E" w:rsidRDefault="0019204E">
      <w:pPr>
        <w:spacing w:after="240"/>
      </w:pPr>
      <w:r>
        <w:t xml:space="preserve">Bridebook (2026). </w:t>
      </w:r>
      <w:r>
        <w:rPr>
          <w:i/>
          <w:iCs/>
        </w:rPr>
        <w:t>The ultimate wedding budget breakdown</w:t>
      </w:r>
      <w:r>
        <w:t xml:space="preserve">. [online] Bridebook. Available at: </w:t>
      </w:r>
      <w:hyperlink r:id="rId41">
        <w:r>
          <w:rPr>
            <w:color w:val="1155CC"/>
            <w:u w:val="single"/>
          </w:rPr>
          <w:t>https://bridebook.com/uk/article/the-ultimate-wedding-budget-breakdown</w:t>
        </w:r>
      </w:hyperlink>
      <w:r>
        <w:t xml:space="preserve">  [Accessed 27 Aug. 2026].</w:t>
      </w:r>
    </w:p>
    <w:p w14:paraId="0A435FE8" w14:textId="77777777" w:rsidR="0019204E" w:rsidRDefault="0019204E">
      <w:pPr>
        <w:spacing w:after="240"/>
      </w:pPr>
      <w:r>
        <w:t xml:space="preserve">Bridebook (2026a). </w:t>
      </w:r>
      <w:r>
        <w:rPr>
          <w:i/>
          <w:iCs/>
        </w:rPr>
        <w:t>Bridebook business</w:t>
      </w:r>
      <w:r>
        <w:t xml:space="preserve">. [online] Bridebook.com. Available at: </w:t>
      </w:r>
      <w:hyperlink r:id="rId42">
        <w:r>
          <w:rPr>
            <w:color w:val="1155CC"/>
            <w:u w:val="single"/>
          </w:rPr>
          <w:t>https://partners.bridebook.com/uk</w:t>
        </w:r>
      </w:hyperlink>
      <w:r>
        <w:t xml:space="preserve">  [Accessed 29 Aug. 2026].</w:t>
      </w:r>
    </w:p>
    <w:p w14:paraId="55C2F55C" w14:textId="77777777" w:rsidR="0019204E" w:rsidRDefault="0019204E">
      <w:pPr>
        <w:spacing w:after="240"/>
      </w:pPr>
      <w:r>
        <w:t xml:space="preserve">Bridebook (2026b). </w:t>
      </w:r>
      <w:r>
        <w:rPr>
          <w:i/>
          <w:iCs/>
        </w:rPr>
        <w:t>The UK wedding report 2026</w:t>
      </w:r>
      <w:r>
        <w:t xml:space="preserve">. [online] Bridebook.com. Available at: </w:t>
      </w:r>
      <w:hyperlink r:id="rId43">
        <w:r>
          <w:rPr>
            <w:color w:val="1155CC"/>
            <w:u w:val="single"/>
          </w:rPr>
          <w:t>https://partners.bridebook.com/uk/wedding-report-2026</w:t>
        </w:r>
      </w:hyperlink>
      <w:r>
        <w:t xml:space="preserve">  [Accessed 29 Aug. 2026].</w:t>
      </w:r>
    </w:p>
    <w:p w14:paraId="334BBF76" w14:textId="77777777" w:rsidR="0019204E" w:rsidRDefault="0019204E">
      <w:pPr>
        <w:spacing w:after="240"/>
      </w:pPr>
      <w:r>
        <w:t xml:space="preserve">Bungatang, B. and Reynel, R. (2021). The effect of service quality elements on customer satisfaction. </w:t>
      </w:r>
      <w:r>
        <w:rPr>
          <w:i/>
          <w:iCs/>
        </w:rPr>
        <w:t>Golden Ratio of Marketing and Applied Psychology of Business</w:t>
      </w:r>
      <w:r>
        <w:t xml:space="preserve">, [online] 1(2), pp.107–118. Available at: </w:t>
      </w:r>
      <w:hyperlink r:id="rId44">
        <w:r>
          <w:rPr>
            <w:color w:val="1155CC"/>
            <w:u w:val="single"/>
          </w:rPr>
          <w:t>https://www.goldenratio.id/index.php/grmapb/article/view/102</w:t>
        </w:r>
      </w:hyperlink>
      <w:r>
        <w:t xml:space="preserve">  [Accessed 27 Aug. 2026].</w:t>
      </w:r>
    </w:p>
    <w:p w14:paraId="7BFCE110" w14:textId="77777777" w:rsidR="0019204E" w:rsidRDefault="0019204E">
      <w:pPr>
        <w:spacing w:after="240"/>
      </w:pPr>
      <w:r>
        <w:t xml:space="preserve">Burke, Z. (2025). </w:t>
      </w:r>
      <w:r>
        <w:rPr>
          <w:i/>
          <w:iCs/>
        </w:rPr>
        <w:t>The biggest wedding trends of 2025: A look back at 2025’s hottest trends</w:t>
      </w:r>
      <w:r>
        <w:t xml:space="preserve">. [online] Hitched.co.uk. Available at: </w:t>
      </w:r>
      <w:hyperlink r:id="rId45">
        <w:r>
          <w:rPr>
            <w:color w:val="1155CC"/>
            <w:u w:val="single"/>
          </w:rPr>
          <w:t>https://www.hitched.co.uk/wedding-planning/organising-and-planning/2025-wedding-trends/</w:t>
        </w:r>
      </w:hyperlink>
      <w:r>
        <w:t xml:space="preserve">  [Accessed 29 Aug. 2026].</w:t>
      </w:r>
    </w:p>
    <w:p w14:paraId="2F5322CB" w14:textId="77777777" w:rsidR="0019204E" w:rsidRDefault="0019204E">
      <w:pPr>
        <w:spacing w:after="240"/>
      </w:pPr>
      <w:r>
        <w:t xml:space="preserve">Burke, Z. (2026). </w:t>
      </w:r>
      <w:r>
        <w:rPr>
          <w:i/>
          <w:iCs/>
        </w:rPr>
        <w:t>Average wedding cost in London 2026 | bridebook</w:t>
      </w:r>
      <w:r>
        <w:t xml:space="preserve">. [online] Bridebook. Available at: </w:t>
      </w:r>
      <w:hyperlink r:id="rId46">
        <w:r>
          <w:rPr>
            <w:color w:val="1155CC"/>
            <w:u w:val="single"/>
          </w:rPr>
          <w:t>https://bridebook.com/uk/article/average-wedding-cost-london</w:t>
        </w:r>
      </w:hyperlink>
      <w:r>
        <w:t xml:space="preserve">  [Accessed 29 Aug. 2026].</w:t>
      </w:r>
    </w:p>
    <w:p w14:paraId="236A8284" w14:textId="77777777" w:rsidR="0019204E" w:rsidRDefault="0019204E">
      <w:pPr>
        <w:spacing w:before="0" w:after="240"/>
      </w:pPr>
      <w:r>
        <w:t xml:space="preserve">Burke, Z. (2026). </w:t>
      </w:r>
      <w:r>
        <w:rPr>
          <w:i/>
          <w:iCs/>
        </w:rPr>
        <w:t>How much does a wedding cost? The 2025 UK average</w:t>
      </w:r>
      <w:r>
        <w:t xml:space="preserve">. [online] Bridebook. Available at: </w:t>
      </w:r>
      <w:hyperlink r:id="rId47">
        <w:r>
          <w:rPr>
            <w:color w:val="1155CC"/>
            <w:u w:val="single"/>
          </w:rPr>
          <w:t>https://bridebook.com/uk/article/how-much-does-a-wedding-cost-the-uk-average</w:t>
        </w:r>
      </w:hyperlink>
      <w:r>
        <w:t xml:space="preserve"> [Accessed 1 Sept. 2026].</w:t>
      </w:r>
    </w:p>
    <w:p w14:paraId="481DC158" w14:textId="77777777" w:rsidR="0019204E" w:rsidRDefault="0019204E">
      <w:pPr>
        <w:spacing w:after="160"/>
      </w:pPr>
      <w:r>
        <w:lastRenderedPageBreak/>
        <w:t>Cartwright, E. and Igudia, E., 2024. The case for mixed methods research: Embracing qualitative research to understand the (informal) economy. Review of Development Economics, 28(4), pp.1947-1970.</w:t>
      </w:r>
      <w:hyperlink r:id="rId48">
        <w:r>
          <w:rPr>
            <w:color w:val="1155CC"/>
            <w:u w:val="single"/>
          </w:rPr>
          <w:t>https://onlinelibrary.wiley.com/doi/pdf/10.1111%2Frode.13069</w:t>
        </w:r>
      </w:hyperlink>
      <w:r>
        <w:t xml:space="preserve"> </w:t>
      </w:r>
    </w:p>
    <w:p w14:paraId="388F1A12" w14:textId="77777777" w:rsidR="0019204E" w:rsidRDefault="0019204E">
      <w:pPr>
        <w:spacing w:after="240"/>
      </w:pPr>
      <w:r>
        <w:t xml:space="preserve">Choudhary, S. (2026). </w:t>
      </w:r>
      <w:r>
        <w:rPr>
          <w:i/>
          <w:iCs/>
        </w:rPr>
        <w:t>What planning a wedding together can reveal about your relationship</w:t>
      </w:r>
      <w:r>
        <w:t xml:space="preserve">. [online] BridesTodayIndia. Available at: </w:t>
      </w:r>
      <w:hyperlink r:id="rId49">
        <w:r>
          <w:rPr>
            <w:color w:val="1155CC"/>
            <w:u w:val="single"/>
          </w:rPr>
          <w:t>https://www.bridestoday.in/relationships/story/what-planning-a-wedding-together-can-reveal-about-your-relationship-1391619-2026-05-19</w:t>
        </w:r>
      </w:hyperlink>
      <w:r>
        <w:t xml:space="preserve">  [Accessed 29 Aug. 2026].</w:t>
      </w:r>
    </w:p>
    <w:p w14:paraId="64E7FADB" w14:textId="77777777" w:rsidR="0019204E" w:rsidRDefault="0019204E">
      <w:pPr>
        <w:spacing w:after="160"/>
      </w:pPr>
      <w:r>
        <w:t>Clar‐Novak, M., 2025. The gendered paradox of individualization in telework: Simultaneously helpful and harmful in the context of parenting. Gender, Work &amp; Organization, 32(1), pp.330-350.</w:t>
      </w:r>
      <w:hyperlink r:id="rId50">
        <w:r>
          <w:rPr>
            <w:color w:val="1155CC"/>
            <w:u w:val="single"/>
          </w:rPr>
          <w:t>https://onlinelibrary.wiley.com/doi/pdf/10.1111%2Fgwao.13155</w:t>
        </w:r>
      </w:hyperlink>
      <w:r>
        <w:t xml:space="preserve"> </w:t>
      </w:r>
    </w:p>
    <w:p w14:paraId="328F86FD" w14:textId="77777777" w:rsidR="0019204E" w:rsidRDefault="0019204E">
      <w:pPr>
        <w:spacing w:before="0" w:after="240"/>
      </w:pPr>
      <w:r>
        <w:t xml:space="preserve">Cowling, M., Brown, R., Liu, W. and Yang, H. (2025). Growth, working capital and refinancing: The geography of post-pandemic regional financial resilience in UK SMEs. </w:t>
      </w:r>
      <w:r>
        <w:rPr>
          <w:i/>
          <w:iCs/>
        </w:rPr>
        <w:t>Papers in Regional Science</w:t>
      </w:r>
      <w:r>
        <w:t>, [online] 104(4), p.100101. doi:</w:t>
      </w:r>
      <w:hyperlink r:id="rId51">
        <w:r>
          <w:rPr>
            <w:color w:val="1155CC"/>
            <w:u w:val="single"/>
          </w:rPr>
          <w:t>10.1016/j.pirs.2025.100101</w:t>
        </w:r>
      </w:hyperlink>
      <w:r>
        <w:t xml:space="preserve">. </w:t>
      </w:r>
    </w:p>
    <w:p w14:paraId="473A732C" w14:textId="77777777" w:rsidR="0019204E" w:rsidRDefault="0019204E">
      <w:pPr>
        <w:spacing w:before="0" w:after="240"/>
      </w:pPr>
      <w:r>
        <w:t xml:space="preserve">CPD group (2026). </w:t>
      </w:r>
      <w:r>
        <w:rPr>
          <w:i/>
          <w:iCs/>
        </w:rPr>
        <w:t>The CPD group</w:t>
      </w:r>
      <w:r>
        <w:t xml:space="preserve">. [online] The CPD Group. Available at: </w:t>
      </w:r>
      <w:hyperlink r:id="rId52">
        <w:r>
          <w:rPr>
            <w:color w:val="1155CC"/>
            <w:u w:val="single"/>
          </w:rPr>
          <w:t>https://thecpd.group/what-is-cpd-accreditation</w:t>
        </w:r>
      </w:hyperlink>
      <w:r>
        <w:t xml:space="preserve">  [Accessed 1 Sept. 2026].</w:t>
      </w:r>
    </w:p>
    <w:p w14:paraId="286141F7" w14:textId="77777777" w:rsidR="0019204E" w:rsidRDefault="0019204E">
      <w:pPr>
        <w:spacing w:after="160"/>
      </w:pPr>
      <w:r>
        <w:t>Davies, P., Bustinza, O.F., Parry, G. and Jovanovic, M., 2023. Unpacking the relationship between digital capabilities, services capabilities, and firm financial performance: a moderated mediation model. Industrial Marketing Management, 115, pp.1-10.</w:t>
      </w:r>
      <w:hyperlink r:id="rId53">
        <w:r>
          <w:rPr>
            <w:color w:val="1155CC"/>
            <w:u w:val="single"/>
          </w:rPr>
          <w:t>https://www.sciencedirect.com/science/article/pii/S0019850123001645</w:t>
        </w:r>
      </w:hyperlink>
      <w:r>
        <w:t xml:space="preserve"> </w:t>
      </w:r>
    </w:p>
    <w:p w14:paraId="362C788C" w14:textId="77777777" w:rsidR="0019204E" w:rsidRDefault="0019204E">
      <w:pPr>
        <w:spacing w:after="240"/>
      </w:pPr>
      <w:r>
        <w:t xml:space="preserve">Dell, L. (2026). </w:t>
      </w:r>
      <w:r>
        <w:rPr>
          <w:i/>
          <w:iCs/>
        </w:rPr>
        <w:t>Wedding bells &amp; tax questions: When family funded celebrations become gifts</w:t>
      </w:r>
      <w:r>
        <w:t xml:space="preserve">. [online] BrownAdvisory. Available at: </w:t>
      </w:r>
      <w:hyperlink r:id="rId54">
        <w:r>
          <w:rPr>
            <w:color w:val="1155CC"/>
            <w:u w:val="single"/>
          </w:rPr>
          <w:t>https://www.brownadvisory.com/us/insights/wedding-bells-tax-questions-when-family-funded-celebrations-become-gifts</w:t>
        </w:r>
      </w:hyperlink>
      <w:r>
        <w:t xml:space="preserve">  [Accessed 29 Aug. 2026].</w:t>
      </w:r>
    </w:p>
    <w:p w14:paraId="63196833" w14:textId="77777777" w:rsidR="0019204E" w:rsidRDefault="0019204E">
      <w:pPr>
        <w:spacing w:after="240"/>
      </w:pPr>
      <w:r>
        <w:t xml:space="preserve">DLA Piper (2024). </w:t>
      </w:r>
      <w:r>
        <w:rPr>
          <w:i/>
          <w:iCs/>
        </w:rPr>
        <w:t>Data protection laws in India - data protection laws of the world</w:t>
      </w:r>
      <w:r>
        <w:t xml:space="preserve">. [online] Dlapiperdataprotection.com. Available at: </w:t>
      </w:r>
      <w:hyperlink r:id="rId55">
        <w:r>
          <w:rPr>
            <w:color w:val="1155CC"/>
            <w:u w:val="single"/>
          </w:rPr>
          <w:t>https://www.dlapiperdataprotection.com/?t=law&amp;c=IN</w:t>
        </w:r>
      </w:hyperlink>
      <w:r>
        <w:t xml:space="preserve">  [Accessed 29 Aug. 2026].</w:t>
      </w:r>
    </w:p>
    <w:p w14:paraId="60BF6875" w14:textId="77777777" w:rsidR="0019204E" w:rsidRDefault="0019204E">
      <w:pPr>
        <w:spacing w:after="240"/>
      </w:pPr>
      <w:r>
        <w:lastRenderedPageBreak/>
        <w:t xml:space="preserve">Ellis Media and Events Ltd (2026). </w:t>
      </w:r>
      <w:r>
        <w:rPr>
          <w:i/>
          <w:iCs/>
        </w:rPr>
        <w:t>County wedding magazines</w:t>
      </w:r>
      <w:r>
        <w:t xml:space="preserve">. [online] County Wedding Magazines. Available at: </w:t>
      </w:r>
      <w:hyperlink r:id="rId56">
        <w:r>
          <w:rPr>
            <w:color w:val="1155CC"/>
            <w:u w:val="single"/>
          </w:rPr>
          <w:t>https://www.county.wedding/news-headlines/1</w:t>
        </w:r>
      </w:hyperlink>
      <w:r>
        <w:t xml:space="preserve">  [Accessed 27 Aug. 2026].</w:t>
      </w:r>
    </w:p>
    <w:p w14:paraId="2A173AFB" w14:textId="77777777" w:rsidR="0019204E" w:rsidRDefault="0019204E">
      <w:pPr>
        <w:spacing w:before="0" w:after="240"/>
      </w:pPr>
      <w:r>
        <w:t xml:space="preserve">Eriksson, T., Robertson, J. and Näppä, A. (2020). Functional top management teams and marketing organization: Exploring strategic decision-making. </w:t>
      </w:r>
      <w:r>
        <w:rPr>
          <w:i/>
          <w:iCs/>
        </w:rPr>
        <w:t>Journal of Strategic Marketing</w:t>
      </w:r>
      <w:r>
        <w:t xml:space="preserve">, [online] 33(1), pp.1–18. Available at: </w:t>
      </w:r>
      <w:hyperlink r:id="rId57">
        <w:r>
          <w:rPr>
            <w:color w:val="1155CC"/>
            <w:u w:val="single"/>
          </w:rPr>
          <w:t>https://www.tandfonline.com/doi/full/10.1080/0965254X.2020.1765410</w:t>
        </w:r>
      </w:hyperlink>
      <w:r>
        <w:t xml:space="preserve">  [Accessed 1 Sept. 2026].</w:t>
      </w:r>
    </w:p>
    <w:p w14:paraId="583E66EE" w14:textId="77777777" w:rsidR="0019204E" w:rsidRDefault="0019204E">
      <w:pPr>
        <w:spacing w:before="0" w:after="240"/>
      </w:pPr>
      <w:r>
        <w:t xml:space="preserve">Espinosa, C. (2025). </w:t>
      </w:r>
      <w:r>
        <w:rPr>
          <w:i/>
          <w:iCs/>
        </w:rPr>
        <w:t>Topic: Wedding industry in the UK</w:t>
      </w:r>
      <w:r>
        <w:t xml:space="preserve">. Available at: </w:t>
      </w:r>
      <w:hyperlink r:id="rId58" w:anchor="topicOverview">
        <w:r>
          <w:rPr>
            <w:color w:val="1155CC"/>
            <w:u w:val="single"/>
          </w:rPr>
          <w:t>https://www.statista.com/topics/12330/wedding-industry-in-the-uk/?srsltid=AfmBOopJ_Q8IxxGTBoPiOcyj5XHuV_P_l-CZal_pByFwrvSPYZO-_Kah#topicOverview</w:t>
        </w:r>
      </w:hyperlink>
      <w:r>
        <w:t xml:space="preserve">  [Accessed 1 Sept. 2026].</w:t>
      </w:r>
    </w:p>
    <w:p w14:paraId="6CFF97B1" w14:textId="77777777" w:rsidR="0019204E" w:rsidRDefault="0019204E">
      <w:pPr>
        <w:spacing w:before="0" w:after="240"/>
      </w:pPr>
      <w:r>
        <w:t xml:space="preserve">EverAfter Planner (2026). </w:t>
      </w:r>
      <w:r>
        <w:rPr>
          <w:i/>
          <w:iCs/>
        </w:rPr>
        <w:t>EverAfter Planner</w:t>
      </w:r>
      <w:r>
        <w:t xml:space="preserve">. Available at: </w:t>
      </w:r>
      <w:hyperlink r:id="rId59">
        <w:r>
          <w:rPr>
            <w:color w:val="1155CC"/>
            <w:u w:val="single"/>
          </w:rPr>
          <w:t>https://everafter-planner.com/</w:t>
        </w:r>
      </w:hyperlink>
      <w:r>
        <w:t xml:space="preserve">  [Accessed 1 Sept. 2026].</w:t>
      </w:r>
    </w:p>
    <w:p w14:paraId="246B5C56" w14:textId="77777777" w:rsidR="0019204E" w:rsidRDefault="0019204E">
      <w:pPr>
        <w:spacing w:after="160"/>
      </w:pPr>
      <w:r>
        <w:t>Fakieh, B., AL-Malaise AL-Ghamdi, A.S. and Ragab, M., 2022. The effect of utilizing business model canvas on the satisfaction of operating electronic business. Complexity, 2022(1), p.1649160.</w:t>
      </w:r>
      <w:hyperlink r:id="rId60">
        <w:r>
          <w:rPr>
            <w:color w:val="1155CC"/>
            <w:u w:val="single"/>
          </w:rPr>
          <w:t>https://onlinelibrary.wiley.com/doi/pdf/10.1155/2022/1649160</w:t>
        </w:r>
      </w:hyperlink>
      <w:r>
        <w:t xml:space="preserve"> </w:t>
      </w:r>
    </w:p>
    <w:p w14:paraId="45C20C9C" w14:textId="77777777" w:rsidR="0019204E" w:rsidRDefault="0019204E">
      <w:pPr>
        <w:spacing w:before="0" w:after="240"/>
      </w:pPr>
      <w:r>
        <w:t xml:space="preserve">Farok, G. (2023). Project management is a tool of functional areas and a systematic procedure to implement a weeding event: A case study. </w:t>
      </w:r>
      <w:r>
        <w:rPr>
          <w:i/>
          <w:iCs/>
        </w:rPr>
        <w:t>Socioeconomic challenges</w:t>
      </w:r>
      <w:r>
        <w:t>, [online] 7(1), pp.75–96. doi:</w:t>
      </w:r>
      <w:hyperlink r:id="rId61">
        <w:r>
          <w:rPr>
            <w:color w:val="1155CC"/>
            <w:u w:val="single"/>
          </w:rPr>
          <w:t>10.21272/sec.7(1).75-96.2023</w:t>
        </w:r>
      </w:hyperlink>
      <w:r>
        <w:t xml:space="preserve">. </w:t>
      </w:r>
    </w:p>
    <w:p w14:paraId="406A8D72" w14:textId="77777777" w:rsidR="0019204E" w:rsidRDefault="0019204E">
      <w:pPr>
        <w:spacing w:after="160"/>
      </w:pPr>
      <w:r>
        <w:t>Feng, D., Wang, H. and Zhao, L., 2025. Digital technologies for sustainable supply chain performance: Source-push and value chain-pull mechanisms. Sustainability, 17(12), p.5524.</w:t>
      </w:r>
      <w:hyperlink r:id="rId62">
        <w:r>
          <w:rPr>
            <w:color w:val="1155CC"/>
            <w:u w:val="single"/>
          </w:rPr>
          <w:t>https://www.mdpi.com/2071-1050/17/12/5524</w:t>
        </w:r>
      </w:hyperlink>
      <w:r>
        <w:t xml:space="preserve"> </w:t>
      </w:r>
    </w:p>
    <w:p w14:paraId="52C120E9" w14:textId="77777777" w:rsidR="0019204E" w:rsidRDefault="0019204E">
      <w:pPr>
        <w:spacing w:before="0" w:after="240"/>
      </w:pPr>
      <w:r>
        <w:t xml:space="preserve">Future Market Insights (2025). </w:t>
      </w:r>
      <w:r>
        <w:rPr>
          <w:i/>
          <w:iCs/>
        </w:rPr>
        <w:t>UK destination wedding market</w:t>
      </w:r>
      <w:r>
        <w:t xml:space="preserve">. [online] Futuremarketinsights.com. Available at: </w:t>
      </w:r>
      <w:hyperlink r:id="rId63">
        <w:r>
          <w:rPr>
            <w:color w:val="1155CC"/>
            <w:u w:val="single"/>
          </w:rPr>
          <w:t>https://www.futuremarketinsights.com/reports/united-kingdom-destination-wedding-market</w:t>
        </w:r>
      </w:hyperlink>
      <w:r>
        <w:t xml:space="preserve"> [Accessed 1 Sept. 2026].</w:t>
      </w:r>
    </w:p>
    <w:p w14:paraId="561863F5" w14:textId="77777777" w:rsidR="0019204E" w:rsidRDefault="0019204E">
      <w:pPr>
        <w:spacing w:before="0" w:after="240"/>
      </w:pPr>
      <w:r>
        <w:lastRenderedPageBreak/>
        <w:t xml:space="preserve">Gary, K.E. (2025). The distinct seasonality of early modern casual </w:t>
      </w:r>
      <w:proofErr w:type="spellStart"/>
      <w:r>
        <w:t>labor</w:t>
      </w:r>
      <w:proofErr w:type="spellEnd"/>
      <w:r>
        <w:t xml:space="preserve"> and the short durations of individual working years: Sweden 1500–1800. </w:t>
      </w:r>
      <w:r>
        <w:rPr>
          <w:i/>
          <w:iCs/>
        </w:rPr>
        <w:t>International Review of Social History</w:t>
      </w:r>
      <w:r>
        <w:t>, [online] 70(S33), pp.51–80. doi:</w:t>
      </w:r>
      <w:hyperlink r:id="rId64">
        <w:r>
          <w:rPr>
            <w:color w:val="1155CC"/>
            <w:u w:val="single"/>
          </w:rPr>
          <w:t>10.1017/S002085902500001X</w:t>
        </w:r>
      </w:hyperlink>
      <w:r>
        <w:t xml:space="preserve">.  </w:t>
      </w:r>
    </w:p>
    <w:p w14:paraId="00BF9BA1" w14:textId="77777777" w:rsidR="0019204E" w:rsidRDefault="0019204E">
      <w:pPr>
        <w:spacing w:after="240"/>
      </w:pPr>
      <w:r>
        <w:t xml:space="preserve">George, D.A.S. (2024). The economic impact of destination weddings: Assessing the effects of outsourcing Indian wedding tourism. </w:t>
      </w:r>
      <w:r>
        <w:rPr>
          <w:i/>
          <w:iCs/>
        </w:rPr>
        <w:t>Partners Universal International Research Journal</w:t>
      </w:r>
      <w:r>
        <w:t xml:space="preserve">, [online] 3(1), pp.67–85. Available at: </w:t>
      </w:r>
      <w:hyperlink r:id="rId65">
        <w:r>
          <w:rPr>
            <w:color w:val="1155CC"/>
            <w:u w:val="single"/>
          </w:rPr>
          <w:t>https://puirj.com/index.php/research/article/view/170</w:t>
        </w:r>
      </w:hyperlink>
      <w:r>
        <w:t xml:space="preserve">  [Accessed 18 Aug. 2026].</w:t>
      </w:r>
    </w:p>
    <w:p w14:paraId="51C218FF" w14:textId="77777777" w:rsidR="0019204E" w:rsidRDefault="0019204E">
      <w:pPr>
        <w:spacing w:after="240"/>
      </w:pPr>
      <w:r>
        <w:t xml:space="preserve">Gevme (2024). </w:t>
      </w:r>
      <w:r>
        <w:rPr>
          <w:i/>
          <w:iCs/>
        </w:rPr>
        <w:t>The green advantage: How sustainable event management can drive revenue growth</w:t>
      </w:r>
      <w:r>
        <w:t xml:space="preserve">. [online] Gevme. Available at: </w:t>
      </w:r>
      <w:hyperlink r:id="rId66">
        <w:r>
          <w:rPr>
            <w:color w:val="1155CC"/>
            <w:u w:val="single"/>
          </w:rPr>
          <w:t>https://www.gevme.com/en/blog/the-green-advantage-how-sustainable-event-management-can-drive-revenue-growth/</w:t>
        </w:r>
      </w:hyperlink>
      <w:r>
        <w:t xml:space="preserve">  [Accessed 29 Aug. 2026].</w:t>
      </w:r>
    </w:p>
    <w:p w14:paraId="1E45E09B" w14:textId="77777777" w:rsidR="0019204E" w:rsidRDefault="0019204E">
      <w:pPr>
        <w:spacing w:after="160"/>
      </w:pPr>
      <w:r>
        <w:t>Gillings, M. and Jaworska, S., 2025. How humans and machines identify discourse topics: A methodological triangulation. Applied Corpus Linguistics, 5(1), p.100121.</w:t>
      </w:r>
      <w:hyperlink r:id="rId67">
        <w:r>
          <w:rPr>
            <w:color w:val="1155CC"/>
            <w:u w:val="single"/>
          </w:rPr>
          <w:t>https://www.sciencedirect.com/science/article/pii/S2666799125000048</w:t>
        </w:r>
      </w:hyperlink>
      <w:r>
        <w:t xml:space="preserve"> </w:t>
      </w:r>
    </w:p>
    <w:p w14:paraId="79C663CF" w14:textId="77777777" w:rsidR="0019204E" w:rsidRDefault="0019204E">
      <w:pPr>
        <w:spacing w:after="160"/>
      </w:pPr>
      <w:r>
        <w:t xml:space="preserve">Government of UK (2025). </w:t>
      </w:r>
      <w:r>
        <w:rPr>
          <w:i/>
          <w:iCs/>
        </w:rPr>
        <w:t>Price transparency: CMA209</w:t>
      </w:r>
      <w:r>
        <w:t xml:space="preserve">. [online] GOV.UK. Available at: </w:t>
      </w:r>
      <w:hyperlink r:id="rId68">
        <w:r>
          <w:rPr>
            <w:color w:val="1155CC"/>
            <w:u w:val="single"/>
          </w:rPr>
          <w:t>https://www.gov.uk/government/publications/price-transparency-cma209</w:t>
        </w:r>
      </w:hyperlink>
      <w:r>
        <w:t xml:space="preserve">  [Accessed 21 Aug. 2026].</w:t>
      </w:r>
    </w:p>
    <w:p w14:paraId="4AF003AB" w14:textId="77777777" w:rsidR="0019204E" w:rsidRDefault="0019204E">
      <w:pPr>
        <w:spacing w:after="240"/>
      </w:pPr>
      <w:r>
        <w:t xml:space="preserve">Government of UK (2026). </w:t>
      </w:r>
      <w:r>
        <w:rPr>
          <w:i/>
          <w:iCs/>
        </w:rPr>
        <w:t>UK business data survey 2026</w:t>
      </w:r>
      <w:r>
        <w:t xml:space="preserve">. [online] GOV.UK. Available at: </w:t>
      </w:r>
      <w:hyperlink r:id="rId69">
        <w:r>
          <w:rPr>
            <w:color w:val="1155CC"/>
            <w:u w:val="single"/>
          </w:rPr>
          <w:t>https://www.gov.uk/government/statistics/uk-business-data-survey-2026/uk-business-data-survey-2026</w:t>
        </w:r>
      </w:hyperlink>
      <w:r>
        <w:t xml:space="preserve">  [Accessed 27 Aug. 2026].</w:t>
      </w:r>
    </w:p>
    <w:p w14:paraId="74C9A08B" w14:textId="77777777" w:rsidR="0019204E" w:rsidRDefault="0019204E">
      <w:pPr>
        <w:spacing w:after="240"/>
      </w:pPr>
      <w:r>
        <w:t xml:space="preserve">Grand View Research (2026). </w:t>
      </w:r>
      <w:r>
        <w:rPr>
          <w:i/>
          <w:iCs/>
        </w:rPr>
        <w:t>UK Wedding Services Market Size &amp; Outlook, 2026-2033</w:t>
      </w:r>
      <w:r>
        <w:t xml:space="preserve">. [online] </w:t>
      </w:r>
      <w:hyperlink r:id="rId70">
        <w:r>
          <w:rPr>
            <w:color w:val="1155CC"/>
            <w:u w:val="single"/>
          </w:rPr>
          <w:t>Grandviewresearch.com</w:t>
        </w:r>
      </w:hyperlink>
      <w:r>
        <w:t xml:space="preserve">. </w:t>
      </w:r>
      <w:hyperlink r:id="rId71">
        <w:r>
          <w:rPr>
            <w:color w:val="1155CC"/>
            <w:u w:val="single"/>
          </w:rPr>
          <w:t>https://www.grandviewresearch.com/horizon/outlook/wedding-services-market/uk</w:t>
        </w:r>
      </w:hyperlink>
      <w:r>
        <w:t xml:space="preserve"> </w:t>
      </w:r>
    </w:p>
    <w:p w14:paraId="7620E423" w14:textId="77777777" w:rsidR="0019204E" w:rsidRDefault="0019204E">
      <w:pPr>
        <w:spacing w:after="240"/>
      </w:pPr>
      <w:r>
        <w:t xml:space="preserve">Guoqiang, Z. and Bhaumik, A. (2024). The influence of social media on consumer behavior and digital marketing strategies: A comprehensive review. </w:t>
      </w:r>
      <w:r>
        <w:rPr>
          <w:i/>
          <w:iCs/>
        </w:rPr>
        <w:t>Advancement in Management and Technology (AMT</w:t>
      </w:r>
      <w:proofErr w:type="gramStart"/>
      <w:r>
        <w:rPr>
          <w:i/>
          <w:iCs/>
        </w:rPr>
        <w:t xml:space="preserve">) </w:t>
      </w:r>
      <w:r>
        <w:t>,</w:t>
      </w:r>
      <w:proofErr w:type="gramEnd"/>
      <w:r>
        <w:t xml:space="preserve"> [online] 5(2), pp.30–38. Available at: </w:t>
      </w:r>
      <w:hyperlink r:id="rId72">
        <w:r>
          <w:rPr>
            <w:color w:val="1155CC"/>
            <w:u w:val="single"/>
          </w:rPr>
          <w:t>https://ejournal.lincolnrpl.org/index.php/ajmt/article/view/190</w:t>
        </w:r>
      </w:hyperlink>
      <w:r>
        <w:t xml:space="preserve">  [Accessed 27 Aug. 2026].</w:t>
      </w:r>
    </w:p>
    <w:p w14:paraId="66DD056E" w14:textId="77777777" w:rsidR="0019204E" w:rsidRDefault="0019204E">
      <w:pPr>
        <w:spacing w:before="0" w:after="240"/>
      </w:pPr>
      <w:r>
        <w:lastRenderedPageBreak/>
        <w:t xml:space="preserve">Gupta, G. and Gupta, M. (2025). Supplier reliability and relationship management: Critical determinants of contemporary U.S. supply chain performance and resilience. </w:t>
      </w:r>
      <w:r>
        <w:rPr>
          <w:i/>
          <w:iCs/>
        </w:rPr>
        <w:t>International Journal of Pharma Insight Studies</w:t>
      </w:r>
      <w:r>
        <w:t>, [online] 2(3), pp.13–16. doi:</w:t>
      </w:r>
      <w:hyperlink r:id="rId73">
        <w:r>
          <w:rPr>
            <w:color w:val="1155CC"/>
            <w:u w:val="single"/>
          </w:rPr>
          <w:t>10.54660/IJPIS.2025.2.3.13-16</w:t>
        </w:r>
      </w:hyperlink>
      <w:r>
        <w:t xml:space="preserve">.  </w:t>
      </w:r>
    </w:p>
    <w:p w14:paraId="48262A65" w14:textId="77777777" w:rsidR="0019204E" w:rsidRDefault="0019204E">
      <w:pPr>
        <w:spacing w:after="160"/>
      </w:pPr>
      <w:r>
        <w:t>Halim, Y., Salem, K., Tawfik, H. and Maree, A., 2025. Service quality as a driver of customer satisfaction and purchase intentions: a mixed-methods longitudinal study of the Egyptian Post Office (2013–2023). Future Business Journal, 11(1), p.246.</w:t>
      </w:r>
      <w:hyperlink r:id="rId74">
        <w:r>
          <w:rPr>
            <w:color w:val="1155CC"/>
            <w:u w:val="single"/>
          </w:rPr>
          <w:t>https://link.springer.com/content/pdf/10.1186/s43093-025-00634-3.pdf</w:t>
        </w:r>
      </w:hyperlink>
      <w:r>
        <w:t xml:space="preserve"> </w:t>
      </w:r>
    </w:p>
    <w:p w14:paraId="7B3551EF" w14:textId="77777777" w:rsidR="0019204E" w:rsidRDefault="0019204E">
      <w:pPr>
        <w:spacing w:after="160"/>
      </w:pPr>
      <w:r>
        <w:t>Hardcastle, K., Vorster, L. and Brown, D.M., 2025. Understanding customer responses to AI-driven personalized journeys: Impacts on the customer experience. Journal of Advertising, 54(2), pp.176-195.</w:t>
      </w:r>
      <w:hyperlink r:id="rId75">
        <w:r>
          <w:rPr>
            <w:color w:val="1155CC"/>
            <w:u w:val="single"/>
          </w:rPr>
          <w:t>https://www.tandfonline.com/doi/pdf/10.1080/00913367.2025.2460985</w:t>
        </w:r>
      </w:hyperlink>
      <w:r>
        <w:t xml:space="preserve"> </w:t>
      </w:r>
    </w:p>
    <w:p w14:paraId="47953795" w14:textId="77777777" w:rsidR="0019204E" w:rsidRDefault="0019204E">
      <w:pPr>
        <w:spacing w:after="240"/>
      </w:pPr>
      <w:r>
        <w:t xml:space="preserve">Hitched (2026). </w:t>
      </w:r>
      <w:r>
        <w:rPr>
          <w:i/>
          <w:iCs/>
        </w:rPr>
        <w:t>Directory of wedding suppliers | hitched.Co.uk</w:t>
      </w:r>
      <w:r>
        <w:t xml:space="preserve">. [online] Hitched.co.uk. Available at: </w:t>
      </w:r>
      <w:hyperlink r:id="rId76">
        <w:r>
          <w:rPr>
            <w:color w:val="1155CC"/>
            <w:u w:val="single"/>
          </w:rPr>
          <w:t>https://www.hitched.co.uk/wedding-suppliers/</w:t>
        </w:r>
      </w:hyperlink>
      <w:r>
        <w:t xml:space="preserve">  [Accessed 29 Aug. 2026].</w:t>
      </w:r>
    </w:p>
    <w:p w14:paraId="42822F69" w14:textId="77777777" w:rsidR="0019204E" w:rsidRDefault="0019204E">
      <w:pPr>
        <w:spacing w:after="240"/>
      </w:pPr>
      <w:r>
        <w:t xml:space="preserve">Hole, G., Hole, A.S. and Shaw, I.M. (2021). Digitalization in pharmaceutical industry: What to focus on under the digital implementation process? </w:t>
      </w:r>
      <w:r>
        <w:rPr>
          <w:i/>
          <w:iCs/>
        </w:rPr>
        <w:t>International Journal of Pharmaceutics: X</w:t>
      </w:r>
      <w:r>
        <w:t xml:space="preserve">, [online] 3(1), p.100095. Available at: </w:t>
      </w:r>
      <w:hyperlink r:id="rId77">
        <w:r>
          <w:rPr>
            <w:color w:val="1155CC"/>
            <w:u w:val="single"/>
          </w:rPr>
          <w:t>https://www.sciencedirect.com/science/article/pii/S2590156721000244</w:t>
        </w:r>
      </w:hyperlink>
      <w:r>
        <w:t xml:space="preserve">  [Accessed 27 Aug. 2026].</w:t>
      </w:r>
    </w:p>
    <w:p w14:paraId="1761B8A5" w14:textId="77777777" w:rsidR="0019204E" w:rsidRDefault="0019204E">
      <w:pPr>
        <w:spacing w:after="240"/>
      </w:pPr>
      <w:r>
        <w:t xml:space="preserve">Hughes, J. (2025). </w:t>
      </w:r>
      <w:r>
        <w:rPr>
          <w:i/>
          <w:iCs/>
        </w:rPr>
        <w:t>Making sourcing more strategic: Negotiating uncertainty during times of turbulence</w:t>
      </w:r>
      <w:r>
        <w:t xml:space="preserve">. [online] New SCMR. Available at: </w:t>
      </w:r>
      <w:hyperlink r:id="rId78">
        <w:r>
          <w:rPr>
            <w:color w:val="1155CC"/>
            <w:u w:val="single"/>
          </w:rPr>
          <w:t>https://www.scmr.com/article/making-sourcing-more-strategic-negotiating-uncertainty-during-times-of-turbulence</w:t>
        </w:r>
      </w:hyperlink>
      <w:r>
        <w:t xml:space="preserve">  [Accessed 29 Aug. 2026].</w:t>
      </w:r>
    </w:p>
    <w:p w14:paraId="1AF56231" w14:textId="77777777" w:rsidR="0019204E" w:rsidRDefault="0019204E">
      <w:pPr>
        <w:spacing w:after="240"/>
      </w:pPr>
      <w:r>
        <w:t xml:space="preserve">ICC (2023). </w:t>
      </w:r>
      <w:r>
        <w:rPr>
          <w:i/>
          <w:iCs/>
        </w:rPr>
        <w:t>Marketing and advertising - ICC - International Chamber of Commerce</w:t>
      </w:r>
      <w:r>
        <w:t xml:space="preserve">. [online] ICC - International Chamber of Commerce. Available at: </w:t>
      </w:r>
      <w:hyperlink r:id="rId79">
        <w:r>
          <w:rPr>
            <w:color w:val="1155CC"/>
            <w:u w:val="single"/>
          </w:rPr>
          <w:t>https://iccwbo.org/global-insights/marketing-and-advertising/</w:t>
        </w:r>
      </w:hyperlink>
      <w:r>
        <w:t xml:space="preserve">  [Accessed 29 Aug. 2026].</w:t>
      </w:r>
    </w:p>
    <w:p w14:paraId="52C4B9E2" w14:textId="77777777" w:rsidR="0019204E" w:rsidRDefault="0019204E">
      <w:pPr>
        <w:spacing w:after="240"/>
      </w:pPr>
      <w:r>
        <w:t xml:space="preserve">IxDF (2024). </w:t>
      </w:r>
      <w:r>
        <w:rPr>
          <w:i/>
          <w:iCs/>
        </w:rPr>
        <w:t>What is the value proposition canvas</w:t>
      </w:r>
      <w:r>
        <w:t xml:space="preserve">. [online] </w:t>
      </w:r>
      <w:r>
        <w:rPr>
          <w:i/>
          <w:iCs/>
        </w:rPr>
        <w:t>The Interaction Design Foundation</w:t>
      </w:r>
      <w:r>
        <w:t xml:space="preserve">. IxDF - Interaction Design Foundation. Available at: </w:t>
      </w:r>
      <w:hyperlink r:id="rId80">
        <w:r>
          <w:rPr>
            <w:color w:val="1155CC"/>
            <w:u w:val="single"/>
          </w:rPr>
          <w:t>https://ixdf.org/literature/topics/value-proposition-canvas</w:t>
        </w:r>
      </w:hyperlink>
      <w:r>
        <w:t xml:space="preserve">  [Accessed 18 Aug. 2026].</w:t>
      </w:r>
    </w:p>
    <w:p w14:paraId="601BE2E6" w14:textId="77777777" w:rsidR="0019204E" w:rsidRDefault="0019204E">
      <w:pPr>
        <w:spacing w:after="160"/>
      </w:pPr>
      <w:r>
        <w:lastRenderedPageBreak/>
        <w:t>Jonkisz, A., Karniej, P. and Krasowska, D., 2022. The servqual method as an assessment tool of the quality of medical services in selected Asian countries. International journal of environmental research and public health, 19(13), p.7831.</w:t>
      </w:r>
      <w:hyperlink r:id="rId81">
        <w:r>
          <w:rPr>
            <w:color w:val="1155CC"/>
            <w:u w:val="single"/>
          </w:rPr>
          <w:t>https://www.mdpi.com/1660-4601/19/13/7831</w:t>
        </w:r>
      </w:hyperlink>
      <w:r>
        <w:t xml:space="preserve"> </w:t>
      </w:r>
    </w:p>
    <w:p w14:paraId="28DC7C8E" w14:textId="77777777" w:rsidR="0019204E" w:rsidRDefault="0019204E">
      <w:pPr>
        <w:spacing w:before="0" w:after="240"/>
      </w:pPr>
      <w:r>
        <w:t xml:space="preserve">Kahveci, E. (2025). Digital transformation in SMEs: Enablers, interconnections, and a framework for sustainable competitive advantage. </w:t>
      </w:r>
      <w:r>
        <w:rPr>
          <w:i/>
          <w:iCs/>
        </w:rPr>
        <w:t>Administrative Sciences</w:t>
      </w:r>
      <w:r>
        <w:t>, [online] 15(3), p.107. doi:</w:t>
      </w:r>
      <w:hyperlink r:id="rId82">
        <w:r>
          <w:rPr>
            <w:color w:val="1155CC"/>
            <w:u w:val="single"/>
          </w:rPr>
          <w:t>10.3390/admsci15030107</w:t>
        </w:r>
      </w:hyperlink>
      <w:r>
        <w:t xml:space="preserve">.  </w:t>
      </w:r>
    </w:p>
    <w:p w14:paraId="2DA315C0" w14:textId="77777777" w:rsidR="0019204E" w:rsidRDefault="0019204E">
      <w:pPr>
        <w:spacing w:after="160"/>
      </w:pPr>
      <w:r>
        <w:t>Kang, J.M., 2024. Not just Netflix: Interventions of Korea's domestic streamers. International Journal of Cultural Studies, 27(1), pp.28-46.</w:t>
      </w:r>
      <w:hyperlink r:id="rId83">
        <w:r>
          <w:rPr>
            <w:color w:val="1155CC"/>
            <w:u w:val="single"/>
          </w:rPr>
          <w:t>https://journals.sagepub.com/doi/pdf/10.1177/13678779231197695</w:t>
        </w:r>
      </w:hyperlink>
      <w:r>
        <w:t xml:space="preserve"> </w:t>
      </w:r>
    </w:p>
    <w:p w14:paraId="64862922" w14:textId="77777777" w:rsidR="0019204E" w:rsidRDefault="0019204E">
      <w:pPr>
        <w:spacing w:after="240"/>
      </w:pPr>
      <w:r>
        <w:t xml:space="preserve">Kasun, P. (2025). </w:t>
      </w:r>
      <w:r>
        <w:rPr>
          <w:i/>
          <w:iCs/>
        </w:rPr>
        <w:t>Practical guide to event management</w:t>
      </w:r>
      <w:r>
        <w:t xml:space="preserve">. [online] Available at: </w:t>
      </w:r>
      <w:hyperlink r:id="rId84">
        <w:r>
          <w:rPr>
            <w:color w:val="1155CC"/>
            <w:u w:val="single"/>
          </w:rPr>
          <w:t>https://www.researchgate.net/publication/391946216_Practical_Guide_To_Event_Management</w:t>
        </w:r>
      </w:hyperlink>
      <w:r>
        <w:t xml:space="preserve">  [Accessed 29 Aug. 2026].</w:t>
      </w:r>
    </w:p>
    <w:p w14:paraId="09E4FB03" w14:textId="77777777" w:rsidR="0019204E" w:rsidRDefault="0019204E">
      <w:pPr>
        <w:spacing w:after="240"/>
      </w:pPr>
      <w:r>
        <w:t xml:space="preserve">Kernová, L., Halamová, J. and Deriglazov, D. (2025). Effectiveness of digital interventions on relationship satisfaction among couples: A systematic review and meta-analysis. </w:t>
      </w:r>
      <w:r>
        <w:rPr>
          <w:i/>
          <w:iCs/>
        </w:rPr>
        <w:t>BMC Psychology</w:t>
      </w:r>
      <w:r>
        <w:t xml:space="preserve">, [online] 13(1). Available at: </w:t>
      </w:r>
      <w:hyperlink r:id="rId85">
        <w:r>
          <w:rPr>
            <w:color w:val="1155CC"/>
            <w:u w:val="single"/>
          </w:rPr>
          <w:t>https://link.springer.com/article/10.1186/s40359-025-03444-y</w:t>
        </w:r>
      </w:hyperlink>
      <w:r>
        <w:t xml:space="preserve">  [Accessed 27 Aug. 2026].</w:t>
      </w:r>
    </w:p>
    <w:p w14:paraId="307E46A8" w14:textId="77777777" w:rsidR="0019204E" w:rsidRDefault="0019204E">
      <w:pPr>
        <w:spacing w:after="240"/>
      </w:pPr>
      <w:r>
        <w:t xml:space="preserve">Kumar, S. and Agrawal, R. (2024). Developing customer convenience and experience through increased competency and efficiency: A strategic approach to retail operations mastery. </w:t>
      </w:r>
      <w:r>
        <w:rPr>
          <w:i/>
          <w:iCs/>
        </w:rPr>
        <w:t>Heliyon</w:t>
      </w:r>
      <w:r>
        <w:t xml:space="preserve">, [online] 10(16). Available at: </w:t>
      </w:r>
      <w:hyperlink r:id="rId86">
        <w:r>
          <w:rPr>
            <w:color w:val="1155CC"/>
            <w:u w:val="single"/>
          </w:rPr>
          <w:t>https://www.sciencedirect.com/science/article/pii/S2405844024124267</w:t>
        </w:r>
      </w:hyperlink>
      <w:r>
        <w:t xml:space="preserve">  [Accessed 27 Aug. 2026].</w:t>
      </w:r>
    </w:p>
    <w:p w14:paraId="77696715" w14:textId="77777777" w:rsidR="0019204E" w:rsidRDefault="0019204E">
      <w:pPr>
        <w:spacing w:after="240"/>
      </w:pPr>
      <w:r>
        <w:t xml:space="preserve">Laari, L. (2025). Inductive-deductive qualitative data analysis logic in health sciences research: A framework for analysing qualitative data. </w:t>
      </w:r>
      <w:r>
        <w:rPr>
          <w:i/>
          <w:iCs/>
        </w:rPr>
        <w:t>International Journal of Qualitative Methods</w:t>
      </w:r>
      <w:r>
        <w:t xml:space="preserve">, [online] 24. Available at: </w:t>
      </w:r>
      <w:hyperlink r:id="rId87">
        <w:r>
          <w:rPr>
            <w:color w:val="1155CC"/>
            <w:u w:val="single"/>
          </w:rPr>
          <w:t>https://journals.sagepub.com/doi/10.1177/16094069251381706</w:t>
        </w:r>
      </w:hyperlink>
      <w:r>
        <w:t xml:space="preserve">  [Accessed 18 Aug. 2026].</w:t>
      </w:r>
    </w:p>
    <w:p w14:paraId="21A4787B" w14:textId="77777777" w:rsidR="0019204E" w:rsidRDefault="0019204E">
      <w:pPr>
        <w:spacing w:before="0" w:after="240"/>
      </w:pPr>
      <w:r>
        <w:lastRenderedPageBreak/>
        <w:t xml:space="preserve">Lee, B., Lee, C., Choi, I. and Kim, J. (2022). </w:t>
      </w:r>
      <w:proofErr w:type="spellStart"/>
      <w:r>
        <w:t>Analyzing</w:t>
      </w:r>
      <w:proofErr w:type="spellEnd"/>
      <w:r>
        <w:t xml:space="preserve"> determinants of job satisfaction based on two-factor theory. </w:t>
      </w:r>
      <w:r>
        <w:rPr>
          <w:i/>
          <w:iCs/>
        </w:rPr>
        <w:t>Sustainability</w:t>
      </w:r>
      <w:r>
        <w:t xml:space="preserve">, [online] 14(19), p.12557. Available at: </w:t>
      </w:r>
      <w:hyperlink r:id="rId88">
        <w:r>
          <w:rPr>
            <w:color w:val="1155CC"/>
            <w:u w:val="single"/>
          </w:rPr>
          <w:t>https://www.mdpi.com/2071-1050/14/19/12557</w:t>
        </w:r>
      </w:hyperlink>
      <w:r>
        <w:t xml:space="preserve">  [Accessed 1 Sept. 2026].</w:t>
      </w:r>
    </w:p>
    <w:p w14:paraId="3DAED73B" w14:textId="77777777" w:rsidR="0019204E" w:rsidRDefault="0019204E">
      <w:pPr>
        <w:spacing w:after="240"/>
      </w:pPr>
      <w:r>
        <w:t xml:space="preserve">Lindecrantz, E., Gi, M.T.P. and Zerbi, S. (2020). </w:t>
      </w:r>
      <w:r>
        <w:rPr>
          <w:i/>
          <w:iCs/>
        </w:rPr>
        <w:t>Personalized experience for customers: Driving differentiation in retail</w:t>
      </w:r>
      <w:r>
        <w:t xml:space="preserve">. [online] Mckinsey &amp; Company. Available at: </w:t>
      </w:r>
      <w:hyperlink r:id="rId89">
        <w:r>
          <w:rPr>
            <w:color w:val="1155CC"/>
            <w:u w:val="single"/>
          </w:rPr>
          <w:t>https://www.mckinsey.com/industries/retail/our-insights/personalizing-the-customer-experience-driving-differentiation-in-retail</w:t>
        </w:r>
      </w:hyperlink>
      <w:r>
        <w:t xml:space="preserve">  [Accessed 29 Aug. 2026].</w:t>
      </w:r>
    </w:p>
    <w:p w14:paraId="7783D663" w14:textId="77777777" w:rsidR="0019204E" w:rsidRDefault="0019204E">
      <w:pPr>
        <w:spacing w:before="0" w:after="240"/>
      </w:pPr>
      <w:r>
        <w:t xml:space="preserve">Majid, K.A. (2020). Effect of interactive marketing channels on service customer acquisition. </w:t>
      </w:r>
      <w:r>
        <w:rPr>
          <w:i/>
          <w:iCs/>
        </w:rPr>
        <w:t>Journal of Services Marketing</w:t>
      </w:r>
      <w:r>
        <w:t>, [online] 35(3), pp.299–311. doi:</w:t>
      </w:r>
      <w:hyperlink r:id="rId90">
        <w:r>
          <w:rPr>
            <w:color w:val="1155CC"/>
            <w:u w:val="single"/>
          </w:rPr>
          <w:t>10.1108/JSM-08-2019-0282</w:t>
        </w:r>
      </w:hyperlink>
      <w:r>
        <w:t xml:space="preserve">. </w:t>
      </w:r>
    </w:p>
    <w:p w14:paraId="17C479A5" w14:textId="77777777" w:rsidR="0019204E" w:rsidRDefault="0019204E">
      <w:pPr>
        <w:spacing w:after="240"/>
      </w:pPr>
      <w:r>
        <w:t xml:space="preserve">Marcela (2026). </w:t>
      </w:r>
      <w:r>
        <w:rPr>
          <w:i/>
          <w:iCs/>
        </w:rPr>
        <w:t>Best tools for event-driven logistics coordination in 2026</w:t>
      </w:r>
      <w:r>
        <w:t xml:space="preserve">. [online] Brick Dynamics. Available at: </w:t>
      </w:r>
      <w:hyperlink r:id="rId91">
        <w:r>
          <w:rPr>
            <w:color w:val="1155CC"/>
            <w:u w:val="single"/>
          </w:rPr>
          <w:t>https://brickdynamics.com/best-tools-for-event-driven-logistics-coordination/</w:t>
        </w:r>
      </w:hyperlink>
      <w:r>
        <w:t xml:space="preserve">  [Accessed 29 Aug. 2026].</w:t>
      </w:r>
    </w:p>
    <w:p w14:paraId="677B7526" w14:textId="77777777" w:rsidR="0019204E" w:rsidRDefault="0019204E">
      <w:pPr>
        <w:spacing w:after="240"/>
      </w:pPr>
      <w:r>
        <w:t xml:space="preserve">Mathentamo, Q., Lawana, N. and Hlafa, B. (2024). Interrelationship between subjective wellbeing and health. </w:t>
      </w:r>
      <w:r>
        <w:rPr>
          <w:i/>
          <w:iCs/>
        </w:rPr>
        <w:t>BMC Public Health</w:t>
      </w:r>
      <w:r>
        <w:t xml:space="preserve">, [online] 24(1). Available at: </w:t>
      </w:r>
      <w:hyperlink r:id="rId92">
        <w:r>
          <w:rPr>
            <w:color w:val="1155CC"/>
            <w:u w:val="single"/>
          </w:rPr>
          <w:t>https://pmc.ncbi.nlm.nih.gov/articles/PMC11323629/</w:t>
        </w:r>
      </w:hyperlink>
      <w:r>
        <w:t xml:space="preserve">  [Accessed 27 Aug. 2026].</w:t>
      </w:r>
    </w:p>
    <w:p w14:paraId="064A1437" w14:textId="77777777" w:rsidR="0019204E" w:rsidRDefault="0019204E">
      <w:pPr>
        <w:spacing w:after="240"/>
      </w:pPr>
      <w:r>
        <w:t xml:space="preserve">McKinsey &amp; Company (2021). </w:t>
      </w:r>
      <w:r>
        <w:rPr>
          <w:i/>
          <w:iCs/>
        </w:rPr>
        <w:t>The value of getting personalization right--or wrong--is multiplying</w:t>
      </w:r>
      <w:r>
        <w:t xml:space="preserve">. [online] Mckinsey &amp; Company. Available at: </w:t>
      </w:r>
      <w:hyperlink r:id="rId93">
        <w:r>
          <w:rPr>
            <w:color w:val="1155CC"/>
            <w:u w:val="single"/>
          </w:rPr>
          <w:t>https://www.mckinsey.com/capabilities/growth-marketing-and-sales/our-insights/the-value-of-getting-personalization-right-or-wrong-is-multiplying</w:t>
        </w:r>
      </w:hyperlink>
      <w:r>
        <w:t xml:space="preserve">  [Accessed 29 Aug. 2026].</w:t>
      </w:r>
    </w:p>
    <w:p w14:paraId="62F63A8D" w14:textId="77777777" w:rsidR="0019204E" w:rsidRDefault="0019204E">
      <w:pPr>
        <w:spacing w:after="160"/>
      </w:pPr>
      <w:r>
        <w:t xml:space="preserve">Mehmedi, B., Iatrou, A.M., Yildiz, R., Lamont, K., Da Costa, M.R., De Nardi, M., </w:t>
      </w:r>
      <w:proofErr w:type="spellStart"/>
      <w:r>
        <w:t>Allepuz</w:t>
      </w:r>
      <w:proofErr w:type="spellEnd"/>
      <w:r>
        <w:t>, A., Niine, T., Niemi, J.K. and Saegerman, C., 2025. Economic perspectives on farm biosecurity: stakeholder challenges and livestock species considerations. Agriculture, 15(21), p.2288.</w:t>
      </w:r>
      <w:hyperlink r:id="rId94">
        <w:r>
          <w:rPr>
            <w:color w:val="1155CC"/>
            <w:u w:val="single"/>
          </w:rPr>
          <w:t>https://www.mdpi.com/2077-0472/15/21/2288</w:t>
        </w:r>
      </w:hyperlink>
      <w:r>
        <w:t xml:space="preserve"> </w:t>
      </w:r>
    </w:p>
    <w:p w14:paraId="1B311262" w14:textId="77777777" w:rsidR="0019204E" w:rsidRDefault="0019204E">
      <w:pPr>
        <w:spacing w:before="0" w:after="240"/>
      </w:pPr>
      <w:r>
        <w:t xml:space="preserve">Mike Savory (2020). </w:t>
      </w:r>
      <w:r>
        <w:rPr>
          <w:i/>
          <w:iCs/>
        </w:rPr>
        <w:t xml:space="preserve">The best UK wedding planning websites to help you plan - mike </w:t>
      </w:r>
      <w:proofErr w:type="spellStart"/>
      <w:r>
        <w:rPr>
          <w:i/>
          <w:iCs/>
        </w:rPr>
        <w:t>savory</w:t>
      </w:r>
      <w:proofErr w:type="spellEnd"/>
      <w:r>
        <w:rPr>
          <w:i/>
          <w:iCs/>
        </w:rPr>
        <w:t xml:space="preserve"> wedding films</w:t>
      </w:r>
      <w:r>
        <w:t xml:space="preserve">. [online] Mike Savory Wedding Films. Available at: </w:t>
      </w:r>
      <w:hyperlink r:id="rId95">
        <w:r>
          <w:rPr>
            <w:color w:val="1155CC"/>
            <w:u w:val="single"/>
          </w:rPr>
          <w:t>https://mikesavory.co.uk/best-wedding-planning-websites/</w:t>
        </w:r>
      </w:hyperlink>
      <w:r>
        <w:t xml:space="preserve"> [Accessed 1 Sept. 2026].</w:t>
      </w:r>
    </w:p>
    <w:p w14:paraId="449B074D" w14:textId="77777777" w:rsidR="0019204E" w:rsidRDefault="0019204E">
      <w:pPr>
        <w:spacing w:before="0" w:after="240"/>
      </w:pPr>
      <w:r>
        <w:lastRenderedPageBreak/>
        <w:t xml:space="preserve">Miles, M. (2020). </w:t>
      </w:r>
      <w:r>
        <w:rPr>
          <w:i/>
          <w:iCs/>
        </w:rPr>
        <w:t>Proud to be… professional member of the UKAWP</w:t>
      </w:r>
      <w:r>
        <w:t xml:space="preserve">. [online] Fusion Events &amp; Weddings. Available at: </w:t>
      </w:r>
      <w:hyperlink r:id="rId96">
        <w:r>
          <w:rPr>
            <w:color w:val="1155CC"/>
            <w:u w:val="single"/>
          </w:rPr>
          <w:t>https://fusionliveevents.com/proud-to-be-professional-member-of-the-ukawp/</w:t>
        </w:r>
      </w:hyperlink>
      <w:r>
        <w:t xml:space="preserve">  [Accessed 1 Sept. 2026].</w:t>
      </w:r>
    </w:p>
    <w:p w14:paraId="0A73FCAD" w14:textId="77777777" w:rsidR="0019204E" w:rsidRDefault="0019204E">
      <w:pPr>
        <w:spacing w:after="240"/>
      </w:pPr>
      <w:r>
        <w:t xml:space="preserve">Murray, A. and Scuotto, V. (2015). The business model canvas. </w:t>
      </w:r>
      <w:r>
        <w:rPr>
          <w:i/>
          <w:iCs/>
        </w:rPr>
        <w:t>Symphonya. Emerging Issues in Management</w:t>
      </w:r>
      <w:r>
        <w:t xml:space="preserve">, [online] 3(3), pp.94–109. Available at: </w:t>
      </w:r>
      <w:hyperlink r:id="rId97">
        <w:r>
          <w:rPr>
            <w:color w:val="1155CC"/>
            <w:u w:val="single"/>
          </w:rPr>
          <w:t>https://symphonya.unicusano.it/index.php/sym/article/view/2015.3.13murray.scuotto</w:t>
        </w:r>
      </w:hyperlink>
      <w:r>
        <w:t xml:space="preserve">  [Accessed 27 Aug. 2026].</w:t>
      </w:r>
    </w:p>
    <w:p w14:paraId="1EB13B50" w14:textId="77777777" w:rsidR="0019204E" w:rsidRDefault="0019204E">
      <w:pPr>
        <w:spacing w:after="240"/>
      </w:pPr>
      <w:r>
        <w:t xml:space="preserve">Mutambik, I. (2024). The role of strategic partnerships and digital transformation in enhancing supply chain agility and performance. </w:t>
      </w:r>
      <w:r>
        <w:rPr>
          <w:i/>
          <w:iCs/>
        </w:rPr>
        <w:t>Systems</w:t>
      </w:r>
      <w:r>
        <w:t xml:space="preserve">, [online] 12(11), pp.456–456. Available at: </w:t>
      </w:r>
      <w:hyperlink r:id="rId98">
        <w:r>
          <w:rPr>
            <w:color w:val="1155CC"/>
            <w:u w:val="single"/>
          </w:rPr>
          <w:t>https://www.mdpi.com/2079-8954/12/11/456</w:t>
        </w:r>
      </w:hyperlink>
      <w:r>
        <w:t xml:space="preserve">  [Accessed 27 Aug. 2026].</w:t>
      </w:r>
    </w:p>
    <w:p w14:paraId="103D23F6" w14:textId="77777777" w:rsidR="0019204E" w:rsidRDefault="0019204E" w:rsidP="0019204E">
      <w:pPr>
        <w:pStyle w:val="NormalWeb"/>
        <w:spacing w:before="0" w:beforeAutospacing="0" w:after="240" w:afterAutospacing="0" w:line="360" w:lineRule="auto"/>
      </w:pPr>
      <w:r>
        <w:t xml:space="preserve">Na, I.H., Jae, Y.I. and Hwa, P.I. (2025). Personalized digital marketing strategies: A data-driven approach using marketing analytics. </w:t>
      </w:r>
      <w:r>
        <w:rPr>
          <w:i/>
          <w:iCs/>
        </w:rPr>
        <w:t>Journal of Management and Informatics</w:t>
      </w:r>
      <w:r>
        <w:t xml:space="preserve">, [online] 4(1), pp.668–686. Available at: </w:t>
      </w:r>
      <w:hyperlink r:id="rId99" w:history="1">
        <w:r w:rsidRPr="0022135D">
          <w:rPr>
            <w:rStyle w:val="Hyperlink"/>
          </w:rPr>
          <w:t>https://www.researchgate.net/publication/391628968_Personalized_Digital_Marketing_Strategies_A_Data-Driven_Approach_Using_Marketing_Analytics</w:t>
        </w:r>
      </w:hyperlink>
      <w:r>
        <w:t xml:space="preserve"> [Accessed 8 Sept. 2026].</w:t>
      </w:r>
    </w:p>
    <w:p w14:paraId="14995B2D" w14:textId="77777777" w:rsidR="0019204E" w:rsidRDefault="0019204E">
      <w:pPr>
        <w:spacing w:after="240"/>
      </w:pPr>
      <w:r>
        <w:t xml:space="preserve">Nansubuga, B. and Kowalkowski, C. (2024). Moving to subscriptions: Service growth through business model innovation in consumer and business markets. </w:t>
      </w:r>
      <w:r>
        <w:rPr>
          <w:i/>
          <w:iCs/>
        </w:rPr>
        <w:t>Journal of service management</w:t>
      </w:r>
      <w:r>
        <w:t xml:space="preserve">, [online] 35(6), pp.185–215. Available at: </w:t>
      </w:r>
      <w:hyperlink r:id="rId100">
        <w:r>
          <w:rPr>
            <w:color w:val="1155CC"/>
            <w:u w:val="single"/>
          </w:rPr>
          <w:t>https://www.emerald.com/insight/content/doi/10.1108/josm-10-2023-0438/full/html</w:t>
        </w:r>
      </w:hyperlink>
      <w:r>
        <w:t xml:space="preserve">  [Accessed 27 Aug. 2026].</w:t>
      </w:r>
    </w:p>
    <w:p w14:paraId="5A4B99C6" w14:textId="77777777" w:rsidR="0019204E" w:rsidRDefault="0019204E">
      <w:pPr>
        <w:spacing w:before="0" w:after="240"/>
      </w:pPr>
      <w:r>
        <w:t>Ngoc, M.N., Thanh, C.N. and Van, N.N. (2025). The impact of financial decisions and manager characteristics to firm&amp;#</w:t>
      </w:r>
      <w:proofErr w:type="gramStart"/>
      <w:r>
        <w:t>39;s</w:t>
      </w:r>
      <w:proofErr w:type="gramEnd"/>
      <w:r>
        <w:t xml:space="preserve"> financial performance in SMEs: Bibliometric and systematic analysis. </w:t>
      </w:r>
      <w:r>
        <w:rPr>
          <w:i/>
          <w:iCs/>
        </w:rPr>
        <w:t>Social Sciences &amp;amp; Humanities Open</w:t>
      </w:r>
      <w:r>
        <w:t>, [online] 12, p.101899. doi:</w:t>
      </w:r>
      <w:hyperlink r:id="rId101">
        <w:r>
          <w:rPr>
            <w:color w:val="1155CC"/>
            <w:u w:val="single"/>
          </w:rPr>
          <w:t>10.1016/j.ssaho.2025.101899</w:t>
        </w:r>
      </w:hyperlink>
      <w:r>
        <w:t xml:space="preserve">.  </w:t>
      </w:r>
    </w:p>
    <w:p w14:paraId="21572543" w14:textId="77777777" w:rsidR="0019204E" w:rsidRDefault="0019204E">
      <w:pPr>
        <w:spacing w:after="240"/>
      </w:pPr>
      <w:r>
        <w:t xml:space="preserve">Odionu, C.S., Bristol-Alagbariya, B. and Okon, R. (2024). Big data analytics for customer relationship management: Enhancing engagement and retention strategies. </w:t>
      </w:r>
      <w:r>
        <w:rPr>
          <w:i/>
          <w:iCs/>
        </w:rPr>
        <w:t xml:space="preserve">International Journal </w:t>
      </w:r>
      <w:r>
        <w:rPr>
          <w:i/>
          <w:iCs/>
        </w:rPr>
        <w:lastRenderedPageBreak/>
        <w:t>of Scholarly Research in Science and Technology</w:t>
      </w:r>
      <w:r>
        <w:t xml:space="preserve">, 5(2), pp.050–067. doi:10.56781/ijsrst.2024.5.2.0039. </w:t>
      </w:r>
    </w:p>
    <w:p w14:paraId="273D3722" w14:textId="77777777" w:rsidR="0019204E" w:rsidRDefault="0019204E">
      <w:pPr>
        <w:spacing w:before="0" w:after="240"/>
      </w:pPr>
      <w:r>
        <w:t xml:space="preserve">Overby, S., Greiner, L. and Paul, L.G. (2024). </w:t>
      </w:r>
      <w:r>
        <w:rPr>
          <w:i/>
          <w:iCs/>
        </w:rPr>
        <w:t>What is an SLA? Best practices for service-level agreements</w:t>
      </w:r>
      <w:r>
        <w:t xml:space="preserve">. [online] www.cio.com. Available at: </w:t>
      </w:r>
      <w:hyperlink r:id="rId102">
        <w:r>
          <w:rPr>
            <w:color w:val="1155CC"/>
            <w:u w:val="single"/>
          </w:rPr>
          <w:t>https://www.cio.com/article/274740/outsourcing-sla-definitions-and-solutions.html</w:t>
        </w:r>
      </w:hyperlink>
      <w:r>
        <w:t xml:space="preserve">  [Accessed 1 Sept. 2026].</w:t>
      </w:r>
    </w:p>
    <w:p w14:paraId="7278EB3D" w14:textId="77777777" w:rsidR="0019204E" w:rsidRDefault="0019204E">
      <w:pPr>
        <w:spacing w:after="240"/>
      </w:pPr>
      <w:r>
        <w:t xml:space="preserve">Paduano, I. (2025). </w:t>
      </w:r>
      <w:r>
        <w:rPr>
          <w:i/>
          <w:iCs/>
        </w:rPr>
        <w:t>The use of AI in wedding planning</w:t>
      </w:r>
      <w:r>
        <w:t xml:space="preserve">. [online] Available at: </w:t>
      </w:r>
      <w:hyperlink r:id="rId103">
        <w:r>
          <w:rPr>
            <w:color w:val="1155CC"/>
            <w:u w:val="single"/>
          </w:rPr>
          <w:t>https://www.researchgate.net/publication/390815866_The_Use_of_AI_in_Wedding_Planning</w:t>
        </w:r>
      </w:hyperlink>
      <w:r>
        <w:t xml:space="preserve">  [Accessed 29 Aug. 2026].</w:t>
      </w:r>
    </w:p>
    <w:p w14:paraId="23E585D6" w14:textId="77777777" w:rsidR="0019204E" w:rsidRDefault="0019204E">
      <w:pPr>
        <w:spacing w:before="0" w:after="240"/>
      </w:pPr>
      <w:r>
        <w:t xml:space="preserve">Paleń-Tondel, P. (2025). From static congruence to dynamic alignment: Person–organization fit practices and their contribution to sustainable HRM in Poland. </w:t>
      </w:r>
      <w:r>
        <w:rPr>
          <w:i/>
          <w:iCs/>
        </w:rPr>
        <w:t>Sustainability</w:t>
      </w:r>
      <w:r>
        <w:t xml:space="preserve">, [online] 17(20), pp.9035–9035. Available at: </w:t>
      </w:r>
      <w:hyperlink r:id="rId104">
        <w:r>
          <w:rPr>
            <w:color w:val="1155CC"/>
            <w:u w:val="single"/>
          </w:rPr>
          <w:t>https://www.mdpi.com/2071-1050/17/20/9035</w:t>
        </w:r>
      </w:hyperlink>
      <w:r>
        <w:t xml:space="preserve">  [Accessed 1 Sept. 2026].</w:t>
      </w:r>
    </w:p>
    <w:p w14:paraId="374C3431" w14:textId="77777777" w:rsidR="0019204E" w:rsidRDefault="0019204E">
      <w:pPr>
        <w:spacing w:before="0" w:after="240"/>
      </w:pPr>
      <w:r>
        <w:t xml:space="preserve">Parry, A. (2025). </w:t>
      </w:r>
      <w:r>
        <w:rPr>
          <w:i/>
          <w:iCs/>
        </w:rPr>
        <w:t>The rise of bespoke experiences: From concept to connection | event industry news</w:t>
      </w:r>
      <w:r>
        <w:t xml:space="preserve">. [online] Eventindustrynews.com. Available at: </w:t>
      </w:r>
      <w:hyperlink r:id="rId105">
        <w:r>
          <w:rPr>
            <w:color w:val="1155CC"/>
            <w:u w:val="single"/>
          </w:rPr>
          <w:t>https://www.eventindustrynews.com/news/the-rise-of-bespoke-experiences-from-concept-to-connection</w:t>
        </w:r>
      </w:hyperlink>
      <w:r>
        <w:t xml:space="preserve">  [Accessed 1 Sept. 2026].</w:t>
      </w:r>
    </w:p>
    <w:p w14:paraId="017B004A" w14:textId="77777777" w:rsidR="0019204E" w:rsidRDefault="0019204E">
      <w:pPr>
        <w:spacing w:after="160"/>
      </w:pPr>
      <w:r>
        <w:t>Peñarroya-Farell, M. and Miralles, F., 2022. Business model adaptation to the COVID-19 crisis: Strategic response of the Spanish cultural and creative firms. Journal of Open Innovation: Technology, Market, and Complexity, 8(1), p.39.</w:t>
      </w:r>
      <w:hyperlink r:id="rId106">
        <w:r>
          <w:rPr>
            <w:color w:val="1155CC"/>
            <w:u w:val="single"/>
          </w:rPr>
          <w:t>https://www.sciencedirect.com/science/article/pii/S2199853122010484</w:t>
        </w:r>
      </w:hyperlink>
      <w:r>
        <w:t xml:space="preserve"> </w:t>
      </w:r>
    </w:p>
    <w:p w14:paraId="66C6CB1B" w14:textId="77777777" w:rsidR="0019204E" w:rsidRDefault="0019204E">
      <w:pPr>
        <w:spacing w:after="160"/>
      </w:pPr>
      <w:r>
        <w:t>Pereira, L., Mendonça, S., Dias, Á., Costa, R.L.D. and Gonçalves, R., 2022. Impact of destination weddings in the tourism economy. International Journal of Economics and Business Research, 23(4), pp.500-526.</w:t>
      </w:r>
      <w:hyperlink r:id="rId107">
        <w:r>
          <w:rPr>
            <w:color w:val="1155CC"/>
            <w:u w:val="single"/>
          </w:rPr>
          <w:t>https://www.researchgate.net/profile/Alvaro-Dias-3/publication/361041736_Impact_of_destination_weddings_in_the_tourism_economy/links/64479731017bc07902da5d88/Impact-of-destination-weddings-in-the-tourism-economy.pdf</w:t>
        </w:r>
      </w:hyperlink>
      <w:r>
        <w:t xml:space="preserve"> </w:t>
      </w:r>
    </w:p>
    <w:p w14:paraId="736ABBCC" w14:textId="77777777" w:rsidR="0019204E" w:rsidRDefault="0019204E">
      <w:pPr>
        <w:spacing w:after="240"/>
      </w:pPr>
      <w:r>
        <w:lastRenderedPageBreak/>
        <w:t xml:space="preserve">Pervin, N. and Mokhtar, M. (2022). </w:t>
      </w:r>
      <w:r>
        <w:rPr>
          <w:i/>
          <w:iCs/>
        </w:rPr>
        <w:t>The Interpretivist Research Paradigm: A subjective notion of a social context</w:t>
      </w:r>
      <w:r>
        <w:t xml:space="preserve">. [online] </w:t>
      </w:r>
      <w:r>
        <w:rPr>
          <w:i/>
          <w:iCs/>
        </w:rPr>
        <w:t>ResearchGate</w:t>
      </w:r>
      <w:r>
        <w:t xml:space="preserve">, Human Resource Management Academic Research Society. doi:10.6007/IJARPED/v11-i2/12938. </w:t>
      </w:r>
    </w:p>
    <w:p w14:paraId="60B3897A" w14:textId="77777777" w:rsidR="0019204E" w:rsidRDefault="0019204E">
      <w:pPr>
        <w:spacing w:before="0" w:after="240"/>
      </w:pPr>
      <w:r>
        <w:t xml:space="preserve">Petropoulos, F., Akkermans, H., Aksin, O.Z., Ali, I., Babai, M.Z., Barbosa-Povoa, A., Battaïa, O., Besiou, M., Boysen, N., Brammer, S., Brandon-Jones, A., Briskorn, D., Browning, T.R., Buijs, P., Centobelli, P., Chiarini, A., Cousins, P., Cudney, E.A., Davies, A., Day, S.J., de Koster, R., Dekker, R., Denicol, J., Despeisse, M., Disney, S.M., Dolgui, A., Duong, L., El-Qallali, M., Fahimnia, B., Fakhredin, F., Gershwin, S.B., Ghamat, S., Giannikas, V., Glock, C.H., Godsell, J., Govindan, K., Hannibal, C., Haug, A., Hernaus, T., Hsuan, J., Ivanov, D., Jahre, M., Johansson, B., Kalidoss, M.S., Kanellopoulos, A., Kannan, D., Karul, E., Katsikopoulos, K.V., Begüm Kilic-Ararat, A., Kolisch, R., Koppenberg, M., Kumar, M., Kuo, Y.-H., Kusiak, A., Lewis, M.A., Lim, S.F.W.T., Limère, V., Liu, J., Maghazei, O., Marić, M., Meissner, J., Meuwissen, M., Micheli, P., Nanayakkara, S., Nur Özdemir, B., Papadopoulos, T., Pavelin, S., Perera, S., Phillips, W., Prak, D., Pun, H., Qazi, S.A., Ramanathan, U., Reiner, G., Reitsma, E., Roehrich, J.K., Sanders, N.R., Sarkis, J., André Schmid, N., Schmidt, C.G., Schroeder, A., Selviaridis, K., Seuring, S., Shi, C., Son, B.-G., Spring, M., Squire, B., der Valk, W. van, van Donk, D.P., van Houtum, G.-J., Wilhelm, M., Wynstra, F. and Zheng, T. (2025). Operations &amp; supply chain management: Principles and practice. </w:t>
      </w:r>
      <w:r>
        <w:rPr>
          <w:i/>
          <w:iCs/>
        </w:rPr>
        <w:t>International Journal of Production Research</w:t>
      </w:r>
      <w:r>
        <w:t>, [online] 64(1), pp.330–513. doi:</w:t>
      </w:r>
      <w:hyperlink r:id="rId108">
        <w:r>
          <w:rPr>
            <w:color w:val="1155CC"/>
            <w:u w:val="single"/>
          </w:rPr>
          <w:t>10.1080/00207543.2025.2555531</w:t>
        </w:r>
      </w:hyperlink>
      <w:r>
        <w:t xml:space="preserve">. </w:t>
      </w:r>
    </w:p>
    <w:p w14:paraId="62ADFDA3" w14:textId="77777777" w:rsidR="0019204E" w:rsidRDefault="0019204E">
      <w:pPr>
        <w:spacing w:before="0" w:after="240"/>
      </w:pPr>
      <w:r>
        <w:t xml:space="preserve">Phythian, R. and Kirby, S. (2025). Perception or reality? Data protection legislation as an impediment to law enforcement information sharing, and ways to prevent it. </w:t>
      </w:r>
      <w:r>
        <w:rPr>
          <w:i/>
          <w:iCs/>
        </w:rPr>
        <w:t>Police Practice and Research</w:t>
      </w:r>
      <w:r>
        <w:t>, [online] 26(5), pp.570–587. doi:</w:t>
      </w:r>
      <w:hyperlink r:id="rId109">
        <w:r>
          <w:rPr>
            <w:color w:val="1155CC"/>
            <w:u w:val="single"/>
          </w:rPr>
          <w:t>10.1080/15614263.2025.2465262</w:t>
        </w:r>
      </w:hyperlink>
      <w:r>
        <w:t xml:space="preserve">. </w:t>
      </w:r>
    </w:p>
    <w:p w14:paraId="47E83AC5" w14:textId="77777777" w:rsidR="0019204E" w:rsidRDefault="0019204E">
      <w:pPr>
        <w:spacing w:after="240"/>
      </w:pPr>
      <w:r>
        <w:t xml:space="preserve">Piepponen, A., Ritala, P., Keränen, J. and Maijanen, P. (2022). Digital transformation of the value proposition: A single case study in the media industry. </w:t>
      </w:r>
      <w:r>
        <w:rPr>
          <w:i/>
          <w:iCs/>
        </w:rPr>
        <w:t>Journal of Business Research</w:t>
      </w:r>
      <w:r>
        <w:t xml:space="preserve">, [online] 150(150), pp.311–325. </w:t>
      </w:r>
      <w:proofErr w:type="gramStart"/>
      <w:r>
        <w:t>doi:10.1016/j.jbusres</w:t>
      </w:r>
      <w:proofErr w:type="gramEnd"/>
      <w:r>
        <w:t xml:space="preserve">.2022.05.017. </w:t>
      </w:r>
    </w:p>
    <w:p w14:paraId="33236844" w14:textId="77777777" w:rsidR="0019204E" w:rsidRDefault="0019204E">
      <w:pPr>
        <w:spacing w:before="0" w:after="240"/>
      </w:pPr>
      <w:r>
        <w:t xml:space="preserve">Pool, J.K., </w:t>
      </w:r>
      <w:proofErr w:type="spellStart"/>
      <w:r>
        <w:t>Akhlaghpour</w:t>
      </w:r>
      <w:proofErr w:type="spellEnd"/>
      <w:r>
        <w:t xml:space="preserve">, S., Fatehi, F. and Jones, A.B. (2024). A systematic analysis of failures in protecting personal health data: A scoping review. </w:t>
      </w:r>
      <w:r>
        <w:rPr>
          <w:i/>
          <w:iCs/>
        </w:rPr>
        <w:t>International Journal of Information Management</w:t>
      </w:r>
      <w:r>
        <w:t xml:space="preserve">, [online] 74, p.102719. </w:t>
      </w:r>
      <w:proofErr w:type="spellStart"/>
      <w:r>
        <w:t>doi:</w:t>
      </w:r>
      <w:hyperlink r:id="rId110">
        <w:r>
          <w:rPr>
            <w:color w:val="1155CC"/>
            <w:u w:val="single"/>
          </w:rPr>
          <w:t>https</w:t>
        </w:r>
        <w:proofErr w:type="spellEnd"/>
        <w:r>
          <w:rPr>
            <w:color w:val="1155CC"/>
            <w:u w:val="single"/>
          </w:rPr>
          <w:t>://doi.org/10.1016/j.ijinfomgt.2023.102719</w:t>
        </w:r>
      </w:hyperlink>
      <w:r>
        <w:t xml:space="preserve">. </w:t>
      </w:r>
    </w:p>
    <w:p w14:paraId="7063C43A" w14:textId="77777777" w:rsidR="0019204E" w:rsidRDefault="0019204E">
      <w:pPr>
        <w:spacing w:before="0" w:after="240"/>
      </w:pPr>
      <w:r>
        <w:lastRenderedPageBreak/>
        <w:t xml:space="preserve">Potgieter, M. (2025). </w:t>
      </w:r>
      <w:r>
        <w:rPr>
          <w:i/>
          <w:iCs/>
        </w:rPr>
        <w:t>2025 UK wedding industry report: Key takeaways - WeddingDates WedPro</w:t>
      </w:r>
      <w:r>
        <w:t xml:space="preserve">. [online] WeddingDates WedPro. Available at: </w:t>
      </w:r>
      <w:hyperlink r:id="rId111">
        <w:r>
          <w:rPr>
            <w:color w:val="1155CC"/>
            <w:u w:val="single"/>
          </w:rPr>
          <w:t>https://www.getwedpro.com/2025-uk-wedding-industry-report-key-takeaways/</w:t>
        </w:r>
      </w:hyperlink>
      <w:r>
        <w:t xml:space="preserve"> [Accessed 1 Sept. 2026].</w:t>
      </w:r>
    </w:p>
    <w:p w14:paraId="3E6BE8DF" w14:textId="77777777" w:rsidR="0019204E" w:rsidRDefault="0019204E">
      <w:pPr>
        <w:spacing w:after="240"/>
      </w:pPr>
      <w:r>
        <w:t xml:space="preserve">Ref, O., Feldman, N.E., Iyer, D.N. and Shapira, Z. (2021). Entry into new foreign markets: Performance feedback and opportunity costs. </w:t>
      </w:r>
      <w:r>
        <w:rPr>
          <w:i/>
          <w:iCs/>
        </w:rPr>
        <w:t>Journal of World Business</w:t>
      </w:r>
      <w:r>
        <w:t xml:space="preserve">, [online] 56(6), p.101258. </w:t>
      </w:r>
      <w:proofErr w:type="gramStart"/>
      <w:r>
        <w:t>doi:10.1016/j.jwb</w:t>
      </w:r>
      <w:proofErr w:type="gramEnd"/>
      <w:r>
        <w:t xml:space="preserve">.2021.101258. </w:t>
      </w:r>
    </w:p>
    <w:p w14:paraId="4CD179F8" w14:textId="77777777" w:rsidR="0019204E" w:rsidRDefault="0019204E">
      <w:pPr>
        <w:spacing w:before="0" w:after="240"/>
      </w:pPr>
      <w:r>
        <w:t xml:space="preserve">Renard, O. (2025). </w:t>
      </w:r>
      <w:r>
        <w:rPr>
          <w:i/>
          <w:iCs/>
        </w:rPr>
        <w:t>Understanding the D2C model and harnessing customer data</w:t>
      </w:r>
      <w:r>
        <w:t xml:space="preserve">. [online] </w:t>
      </w:r>
      <w:proofErr w:type="spellStart"/>
      <w:r>
        <w:t>DinMo</w:t>
      </w:r>
      <w:proofErr w:type="spellEnd"/>
      <w:r>
        <w:t xml:space="preserve">. Available at: </w:t>
      </w:r>
      <w:hyperlink r:id="rId112">
        <w:r>
          <w:rPr>
            <w:color w:val="1155CC"/>
            <w:u w:val="single"/>
          </w:rPr>
          <w:t>https://www.dinmo.com/marketing-strategy/d2c/</w:t>
        </w:r>
      </w:hyperlink>
      <w:r>
        <w:t xml:space="preserve">  [Accessed 1 Sept. 2026].</w:t>
      </w:r>
    </w:p>
    <w:p w14:paraId="1B40F976" w14:textId="77777777" w:rsidR="0019204E" w:rsidRDefault="0019204E">
      <w:pPr>
        <w:spacing w:after="240"/>
      </w:pPr>
      <w:r>
        <w:t xml:space="preserve">Research and Markets (2025). </w:t>
      </w:r>
      <w:r>
        <w:rPr>
          <w:i/>
          <w:iCs/>
        </w:rPr>
        <w:t xml:space="preserve">UK wedding venues market research report 2025: Country house weddings </w:t>
      </w:r>
      <w:proofErr w:type="gramStart"/>
      <w:r>
        <w:rPr>
          <w:i/>
          <w:iCs/>
        </w:rPr>
        <w:t>leads</w:t>
      </w:r>
      <w:proofErr w:type="gramEnd"/>
      <w:r>
        <w:rPr>
          <w:i/>
          <w:iCs/>
        </w:rPr>
        <w:t xml:space="preserve"> the £3.9 billion market, followed by unique venues and principal hotels Topco 1</w:t>
      </w:r>
      <w:r>
        <w:t xml:space="preserve">. [online] Yahoo Finance. Available at: </w:t>
      </w:r>
      <w:hyperlink r:id="rId113">
        <w:r>
          <w:rPr>
            <w:color w:val="1155CC"/>
            <w:u w:val="single"/>
          </w:rPr>
          <w:t>https://finance.yahoo.com/news/uk-wedding-venues-market-research-082600719.html</w:t>
        </w:r>
      </w:hyperlink>
      <w:r>
        <w:t xml:space="preserve">  [Accessed 29 Aug. 2026].</w:t>
      </w:r>
    </w:p>
    <w:p w14:paraId="26AED998" w14:textId="77777777" w:rsidR="0019204E" w:rsidRDefault="0019204E">
      <w:pPr>
        <w:spacing w:after="240"/>
      </w:pPr>
      <w:r>
        <w:t xml:space="preserve">Roy, S.K., Tehrani, A.N., Pandit, A., Apostolidis, C. and Ray, S. (2025). Ai-capable relationship marketing: Shaping the future of customer relationships. </w:t>
      </w:r>
      <w:r>
        <w:rPr>
          <w:i/>
          <w:iCs/>
        </w:rPr>
        <w:t>Journal of Business Research</w:t>
      </w:r>
      <w:r>
        <w:t xml:space="preserve">, [online] 192, pp.115309–115309. </w:t>
      </w:r>
      <w:proofErr w:type="gramStart"/>
      <w:r>
        <w:t>doi:10.1016/j.jbusres</w:t>
      </w:r>
      <w:proofErr w:type="gramEnd"/>
      <w:r>
        <w:t xml:space="preserve">.2025.115309. </w:t>
      </w:r>
    </w:p>
    <w:p w14:paraId="1CDE58C3" w14:textId="77777777" w:rsidR="0019204E" w:rsidRDefault="0019204E">
      <w:pPr>
        <w:spacing w:after="240"/>
      </w:pPr>
      <w:r>
        <w:t xml:space="preserve">Sachdeva, P. and Mitra, A. (2025). </w:t>
      </w:r>
      <w:r>
        <w:rPr>
          <w:i/>
          <w:iCs/>
        </w:rPr>
        <w:t>Event Management: Emerging Techniques and Practices</w:t>
      </w:r>
      <w:r>
        <w:t xml:space="preserve">. [online] ResearchGate. Available at: </w:t>
      </w:r>
      <w:hyperlink r:id="rId114">
        <w:r>
          <w:rPr>
            <w:color w:val="1155CC"/>
            <w:u w:val="single"/>
          </w:rPr>
          <w:t>https://www.researchgate.net/publication/394242618_Event_Management_Emerging_Techniques_and_Practices</w:t>
        </w:r>
      </w:hyperlink>
      <w:r>
        <w:t xml:space="preserve">  [Accessed 27 Aug. 2026].</w:t>
      </w:r>
    </w:p>
    <w:p w14:paraId="190001B1" w14:textId="77777777" w:rsidR="0019204E" w:rsidRDefault="0019204E">
      <w:pPr>
        <w:spacing w:after="240"/>
      </w:pPr>
      <w:r>
        <w:t xml:space="preserve">Saha, L., Tripathy, H.K., Nayak, S.R., Bhoi, A.K. and Barsocchi, P. (2021). Amalgamation of customer relationship management and data analytics in different business sectors—A systematic literature review. </w:t>
      </w:r>
      <w:r>
        <w:rPr>
          <w:i/>
          <w:iCs/>
        </w:rPr>
        <w:t>Sustainability</w:t>
      </w:r>
      <w:r>
        <w:t>, [online] 13(9), p.5279. doi:</w:t>
      </w:r>
      <w:hyperlink r:id="rId115">
        <w:r>
          <w:rPr>
            <w:color w:val="1155CC"/>
            <w:u w:val="single"/>
          </w:rPr>
          <w:t>https://doi.org/10.3390/su13095279</w:t>
        </w:r>
      </w:hyperlink>
      <w:r>
        <w:t xml:space="preserve">. </w:t>
      </w:r>
    </w:p>
    <w:p w14:paraId="304D9667" w14:textId="77777777" w:rsidR="0019204E" w:rsidRDefault="0019204E">
      <w:pPr>
        <w:spacing w:before="0" w:after="240"/>
      </w:pPr>
      <w:r>
        <w:t xml:space="preserve">Sales, T. and Shefford, M. (2025). </w:t>
      </w:r>
      <w:r>
        <w:rPr>
          <w:i/>
          <w:iCs/>
        </w:rPr>
        <w:t>Price transparency guidance lands as CMA launches first consumer law investigations using its new DMCC act powers</w:t>
      </w:r>
      <w:r>
        <w:t xml:space="preserve">. [online] CMS Law Tax. Available at: </w:t>
      </w:r>
      <w:hyperlink r:id="rId116">
        <w:r>
          <w:rPr>
            <w:color w:val="1155CC"/>
            <w:u w:val="single"/>
          </w:rPr>
          <w:t>https://cms.law/en/gbr/legal-updates/price-transparency-guidance-lands-as-cma-launches-first-consumer-law-investigations-using-its-new-dmcc-act-powers</w:t>
        </w:r>
      </w:hyperlink>
      <w:r>
        <w:t xml:space="preserve"> [Accessed 1 Sept. 2026].</w:t>
      </w:r>
    </w:p>
    <w:p w14:paraId="2B8FC29D" w14:textId="77777777" w:rsidR="0019204E" w:rsidRDefault="0019204E">
      <w:pPr>
        <w:spacing w:before="0" w:after="240"/>
      </w:pPr>
      <w:r>
        <w:lastRenderedPageBreak/>
        <w:t xml:space="preserve">Sap Media (2026). </w:t>
      </w:r>
      <w:r>
        <w:rPr>
          <w:i/>
          <w:iCs/>
        </w:rPr>
        <w:t>Luxury wedding marketing - how premium wedding brands attract high-end clients - the SAP media</w:t>
      </w:r>
      <w:r>
        <w:t xml:space="preserve">. [online] The Sap Media. Available at: </w:t>
      </w:r>
      <w:hyperlink r:id="rId117">
        <w:r>
          <w:rPr>
            <w:color w:val="1155CC"/>
            <w:u w:val="single"/>
          </w:rPr>
          <w:t>https://thesapmedia.com/luxury-wedding-marketing/</w:t>
        </w:r>
      </w:hyperlink>
      <w:r>
        <w:t xml:space="preserve">  [Accessed 1 Sept. 2026].</w:t>
      </w:r>
    </w:p>
    <w:p w14:paraId="4529C8AB" w14:textId="77777777" w:rsidR="0019204E" w:rsidRDefault="0019204E">
      <w:pPr>
        <w:spacing w:after="240"/>
      </w:pPr>
      <w:r>
        <w:t xml:space="preserve">Seetharaman, R. and </w:t>
      </w:r>
      <w:proofErr w:type="gramStart"/>
      <w:r>
        <w:t>Murugandi ,</w:t>
      </w:r>
      <w:proofErr w:type="gramEnd"/>
      <w:r>
        <w:t xml:space="preserve"> K. (2022). A study of supplier relationship management in global procurement: Balancing cost efficiency and ethical sourcing practices. </w:t>
      </w:r>
      <w:r>
        <w:rPr>
          <w:i/>
          <w:iCs/>
        </w:rPr>
        <w:t>International Journal of Advanced Research in Science, Communication and Technology</w:t>
      </w:r>
      <w:r>
        <w:t xml:space="preserve">, pp.724–733. doi:10.48175/ijarsct-7744b. </w:t>
      </w:r>
    </w:p>
    <w:p w14:paraId="6F041478" w14:textId="77777777" w:rsidR="0019204E" w:rsidRDefault="0019204E">
      <w:pPr>
        <w:spacing w:after="240"/>
      </w:pPr>
      <w:r>
        <w:t xml:space="preserve">Shafiee, S. (2025). </w:t>
      </w:r>
      <w:r>
        <w:rPr>
          <w:i/>
          <w:iCs/>
        </w:rPr>
        <w:t>How much does a wedding cost? The 2025 UK average</w:t>
      </w:r>
      <w:r>
        <w:t xml:space="preserve">. [online] Bridebook. Available at: </w:t>
      </w:r>
      <w:hyperlink r:id="rId118">
        <w:r>
          <w:rPr>
            <w:color w:val="1155CC"/>
            <w:u w:val="single"/>
          </w:rPr>
          <w:t>https://bridebook.com/uk/article/how-much-does-a-wedding-cost-the-uk-average</w:t>
        </w:r>
      </w:hyperlink>
      <w:r>
        <w:t xml:space="preserve">  [Accessed 29 Aug. 2026].</w:t>
      </w:r>
    </w:p>
    <w:p w14:paraId="0A924352" w14:textId="77777777" w:rsidR="0019204E" w:rsidRDefault="0019204E">
      <w:pPr>
        <w:spacing w:after="160"/>
      </w:pPr>
      <w:r>
        <w:t>Springer, P.R., Bischoff, R.J., Taylor, N.C., Neuhaus, V. and Leow, C., 2021. Competency‐based training in the supervision of relational telemental supervision. Journal of Marital and Family Therapy, 47(2), pp.375-391.</w:t>
      </w:r>
      <w:hyperlink r:id="rId119">
        <w:r>
          <w:rPr>
            <w:color w:val="1155CC"/>
            <w:u w:val="single"/>
          </w:rPr>
          <w:t>https://onlinelibrary.wiley.com/doi/pdf/10.1111/jmft.12513</w:t>
        </w:r>
      </w:hyperlink>
      <w:r>
        <w:t xml:space="preserve"> </w:t>
      </w:r>
    </w:p>
    <w:p w14:paraId="282D60DB" w14:textId="77777777" w:rsidR="0019204E" w:rsidRDefault="0019204E">
      <w:pPr>
        <w:spacing w:after="160"/>
      </w:pPr>
      <w:r>
        <w:t>Staniec, I., Kaczorowska-Spychalska, D., Kalinska-Kula, M. and Szczygiel, N., 2022. The study of emotional effects of digitalised work: The case of higher education in the sustainable development. International Journal of Environmental Research and Public Health, 19(1), p.576.</w:t>
      </w:r>
      <w:hyperlink r:id="rId120">
        <w:r>
          <w:rPr>
            <w:color w:val="1155CC"/>
            <w:u w:val="single"/>
          </w:rPr>
          <w:t>https://www.mdpi.com/1660-4601/19/1/576</w:t>
        </w:r>
      </w:hyperlink>
      <w:r>
        <w:t xml:space="preserve"> </w:t>
      </w:r>
    </w:p>
    <w:p w14:paraId="6FE970A5" w14:textId="77777777" w:rsidR="0019204E" w:rsidRDefault="0019204E">
      <w:pPr>
        <w:spacing w:after="160"/>
      </w:pPr>
      <w:r>
        <w:t xml:space="preserve">Sumi, R.S. and Kabir, G., 2021. Satisfaction of e-learners with electronic learning service quality using the servqual model. Journal of Open Innovation: Technology, Market, and Complexity, 7(4), p.227. </w:t>
      </w:r>
      <w:hyperlink r:id="rId121">
        <w:r>
          <w:rPr>
            <w:color w:val="1155CC"/>
            <w:u w:val="single"/>
          </w:rPr>
          <w:t>https://www.sciencedirect.com/science/article/pii/S2199853122001676</w:t>
        </w:r>
      </w:hyperlink>
      <w:r>
        <w:t xml:space="preserve"> </w:t>
      </w:r>
    </w:p>
    <w:p w14:paraId="699367E5" w14:textId="77777777" w:rsidR="0019204E" w:rsidRDefault="0019204E">
      <w:pPr>
        <w:spacing w:before="0" w:after="240"/>
      </w:pPr>
      <w:r>
        <w:t xml:space="preserve">Swiatek, K. (2026). </w:t>
      </w:r>
      <w:r>
        <w:rPr>
          <w:i/>
          <w:iCs/>
        </w:rPr>
        <w:t>Stages of Business Growth: Greiner’s Model</w:t>
      </w:r>
      <w:r>
        <w:t xml:space="preserve">. [online] Adrian Stelmach - </w:t>
      </w:r>
      <w:proofErr w:type="spellStart"/>
      <w:r>
        <w:t>Przenosimy</w:t>
      </w:r>
      <w:proofErr w:type="spellEnd"/>
      <w:r>
        <w:t xml:space="preserve"> </w:t>
      </w:r>
      <w:proofErr w:type="spellStart"/>
      <w:r>
        <w:t>przemysł</w:t>
      </w:r>
      <w:proofErr w:type="spellEnd"/>
      <w:r>
        <w:t xml:space="preserve"> </w:t>
      </w:r>
      <w:proofErr w:type="spellStart"/>
      <w:r>
        <w:t>na</w:t>
      </w:r>
      <w:proofErr w:type="spellEnd"/>
      <w:r>
        <w:t xml:space="preserve"> </w:t>
      </w:r>
      <w:proofErr w:type="spellStart"/>
      <w:r>
        <w:t>poziom</w:t>
      </w:r>
      <w:proofErr w:type="spellEnd"/>
      <w:r>
        <w:t xml:space="preserve"> 4.0. Available at: </w:t>
      </w:r>
      <w:hyperlink r:id="rId122">
        <w:r>
          <w:rPr>
            <w:color w:val="1155CC"/>
            <w:u w:val="single"/>
          </w:rPr>
          <w:t>https://adrianstelmach.com/en/stages-of-business-growth-greiners-model-and-the-phases-of-company-development/</w:t>
        </w:r>
      </w:hyperlink>
      <w:r>
        <w:t xml:space="preserve">  [Accessed 1 Sept. 2026].</w:t>
      </w:r>
    </w:p>
    <w:p w14:paraId="5705A311" w14:textId="77777777" w:rsidR="0019204E" w:rsidRDefault="0019204E">
      <w:pPr>
        <w:spacing w:after="240"/>
      </w:pPr>
      <w:r>
        <w:t xml:space="preserve">Tahseen, I. (2025). </w:t>
      </w:r>
      <w:r>
        <w:rPr>
          <w:i/>
          <w:iCs/>
        </w:rPr>
        <w:t>Couples make personalisation the big fun element in their wedding—From themes to invitations &amp; food!</w:t>
      </w:r>
      <w:r>
        <w:t xml:space="preserve"> [online] Elle India. Available at: </w:t>
      </w:r>
      <w:hyperlink r:id="rId123">
        <w:r>
          <w:rPr>
            <w:color w:val="1155CC"/>
            <w:u w:val="single"/>
          </w:rPr>
          <w:t>https://elle.in/wedding/couples-</w:t>
        </w:r>
        <w:r>
          <w:rPr>
            <w:color w:val="1155CC"/>
            <w:u w:val="single"/>
          </w:rPr>
          <w:lastRenderedPageBreak/>
          <w:t>make-personalisation-the-big-fun-element-in-their-weddingfrom-themes-to-invitations-food-8873344</w:t>
        </w:r>
      </w:hyperlink>
      <w:r>
        <w:t xml:space="preserve">  [Accessed 29 Aug. 2026].</w:t>
      </w:r>
    </w:p>
    <w:p w14:paraId="0E4DAC14" w14:textId="77777777" w:rsidR="0019204E" w:rsidRDefault="0019204E">
      <w:pPr>
        <w:spacing w:after="160"/>
      </w:pPr>
      <w:r>
        <w:t xml:space="preserve">Thonglor, R., Chotisarn, N. and Phuthong, T., 2026. Unlocking </w:t>
      </w:r>
      <w:proofErr w:type="spellStart"/>
      <w:r>
        <w:t>microtourism</w:t>
      </w:r>
      <w:proofErr w:type="spellEnd"/>
      <w:r>
        <w:t xml:space="preserve"> small and medium-sized enterprises potential: Human–AI synergy and open-innovation pathways to sustainability. Cogent Business &amp; Management, 13(1), p.2698507.</w:t>
      </w:r>
      <w:hyperlink r:id="rId124">
        <w:r>
          <w:rPr>
            <w:color w:val="1155CC"/>
            <w:u w:val="single"/>
          </w:rPr>
          <w:t>https://www.tandfonline.com/doi/pdf/10.1080/23311975.2026.2698507</w:t>
        </w:r>
      </w:hyperlink>
      <w:r>
        <w:t xml:space="preserve"> </w:t>
      </w:r>
    </w:p>
    <w:p w14:paraId="54CF3A21" w14:textId="77777777" w:rsidR="0019204E" w:rsidRDefault="0019204E">
      <w:pPr>
        <w:spacing w:before="0" w:after="240"/>
      </w:pPr>
      <w:r>
        <w:t xml:space="preserve">Toscani, A.C., Vendraminelli, L. and Vinelli, A. (2024). Environmental sustainability in the event industry: A systematic review and a research agenda. </w:t>
      </w:r>
      <w:r>
        <w:rPr>
          <w:i/>
          <w:iCs/>
        </w:rPr>
        <w:t>Journal of Sustainable Tourism</w:t>
      </w:r>
      <w:r>
        <w:t>, [online] 32(12), pp.2663–</w:t>
      </w:r>
      <w:proofErr w:type="gramStart"/>
      <w:r>
        <w:t>2697 .</w:t>
      </w:r>
      <w:proofErr w:type="gramEnd"/>
      <w:r>
        <w:t xml:space="preserve"> doi:</w:t>
      </w:r>
      <w:hyperlink r:id="rId125">
        <w:r>
          <w:rPr>
            <w:color w:val="1155CC"/>
            <w:u w:val="single"/>
          </w:rPr>
          <w:t>10.1080/09669582.2024.2309544</w:t>
        </w:r>
      </w:hyperlink>
      <w:r>
        <w:t xml:space="preserve">. </w:t>
      </w:r>
    </w:p>
    <w:p w14:paraId="2CF5ED0A" w14:textId="77777777" w:rsidR="0019204E" w:rsidRDefault="0019204E">
      <w:pPr>
        <w:spacing w:before="0" w:after="240"/>
      </w:pPr>
      <w:r>
        <w:t xml:space="preserve">UK Government (2026). </w:t>
      </w:r>
      <w:r>
        <w:rPr>
          <w:i/>
          <w:iCs/>
        </w:rPr>
        <w:t>Data protection and your business</w:t>
      </w:r>
      <w:r>
        <w:t xml:space="preserve">. [online] UK </w:t>
      </w:r>
      <w:proofErr w:type="gramStart"/>
      <w:r>
        <w:t>Government .</w:t>
      </w:r>
      <w:proofErr w:type="gramEnd"/>
      <w:r>
        <w:t xml:space="preserve"> Available at: </w:t>
      </w:r>
      <w:hyperlink r:id="rId126">
        <w:r>
          <w:rPr>
            <w:color w:val="1155CC"/>
            <w:u w:val="single"/>
          </w:rPr>
          <w:t>https://www.gov.uk/data-protection-your-business?utm</w:t>
        </w:r>
      </w:hyperlink>
      <w:r>
        <w:t xml:space="preserve"> [Accessed 1 Sept. 2026].</w:t>
      </w:r>
    </w:p>
    <w:p w14:paraId="7193656E" w14:textId="77777777" w:rsidR="0019204E" w:rsidRDefault="0019204E">
      <w:pPr>
        <w:spacing w:after="240"/>
      </w:pPr>
      <w:r>
        <w:t xml:space="preserve">Umoren, P.E., Ukpe, A.P. and Akpolome, D. (2025). Digital Communication in Organizations: Trends, Strengths, and Weaknesses. </w:t>
      </w:r>
      <w:r>
        <w:rPr>
          <w:i/>
          <w:iCs/>
        </w:rPr>
        <w:t>Direct Research Journal of Management and Strategic Studies</w:t>
      </w:r>
      <w:r>
        <w:t xml:space="preserve">, [online] 6(1), pp.55–64. Available at: </w:t>
      </w:r>
      <w:hyperlink r:id="rId127">
        <w:r>
          <w:rPr>
            <w:color w:val="1155CC"/>
            <w:u w:val="single"/>
          </w:rPr>
          <w:t>https://www.researchgate.net/publication/392666472_Digital_Communication_in_Organizations_Trends_Strengths_and_Weaknesses</w:t>
        </w:r>
      </w:hyperlink>
      <w:r>
        <w:t xml:space="preserve">  [Accessed 27 Aug. 2026].</w:t>
      </w:r>
    </w:p>
    <w:p w14:paraId="3EA73422" w14:textId="77777777" w:rsidR="0019204E" w:rsidRDefault="0019204E">
      <w:pPr>
        <w:spacing w:after="240"/>
      </w:pPr>
      <w:r>
        <w:t xml:space="preserve">Vashishth, T.K., Vikas, N., Sharma, K.K., Kumar, B., Chaudhary, S. and Panwar, R. (2024). Enhancing customer experience through AI-Enabled content personalization in e-commerce marketing. </w:t>
      </w:r>
      <w:r>
        <w:rPr>
          <w:i/>
          <w:iCs/>
        </w:rPr>
        <w:t>CRC Press eBooks</w:t>
      </w:r>
      <w:r>
        <w:t xml:space="preserve">, [online] pp.7–32. Available at: </w:t>
      </w:r>
      <w:hyperlink r:id="rId128">
        <w:r>
          <w:rPr>
            <w:color w:val="1155CC"/>
            <w:u w:val="single"/>
          </w:rPr>
          <w:t>https://www.researchgate.net/publication/380114238_Enhancing_Customer_Experience_through_AI-Enabled_Content_Personalization_in_E-Commerce_Marketing</w:t>
        </w:r>
      </w:hyperlink>
      <w:r>
        <w:t xml:space="preserve">  [Accessed 27 Aug. 2026].</w:t>
      </w:r>
    </w:p>
    <w:p w14:paraId="2F87C9E7" w14:textId="77777777" w:rsidR="0019204E" w:rsidRDefault="0019204E">
      <w:pPr>
        <w:spacing w:after="160"/>
      </w:pPr>
      <w:r>
        <w:t>Wang, Z., Liu, C. and Li, Z., 2024. Mining customer experiences of hybrid customized cultural fashion: The case of high-end qipaos for weddings. Journal of Theoretical and Applied Electronic Commerce Research, 19(4), pp.3584-3605.</w:t>
      </w:r>
      <w:hyperlink r:id="rId129">
        <w:r>
          <w:rPr>
            <w:color w:val="1155CC"/>
            <w:u w:val="single"/>
          </w:rPr>
          <w:t>https://www.mdpi.com/0718-1876/19/4/174</w:t>
        </w:r>
      </w:hyperlink>
      <w:r>
        <w:t xml:space="preserve"> </w:t>
      </w:r>
    </w:p>
    <w:p w14:paraId="07597CB0" w14:textId="77777777" w:rsidR="0019204E" w:rsidRDefault="0019204E">
      <w:pPr>
        <w:spacing w:after="240"/>
      </w:pPr>
      <w:r>
        <w:t xml:space="preserve">Weaver, K., Pacchia, M. and Hudson, S. (2025). </w:t>
      </w:r>
      <w:r>
        <w:rPr>
          <w:i/>
          <w:iCs/>
        </w:rPr>
        <w:t>State of Beauty 2025: Solving a shifting growth puzzle</w:t>
      </w:r>
      <w:r>
        <w:t xml:space="preserve">. [online] McKinsey &amp; Company. Available at: </w:t>
      </w:r>
      <w:hyperlink r:id="rId130">
        <w:r>
          <w:rPr>
            <w:color w:val="1155CC"/>
            <w:u w:val="single"/>
          </w:rPr>
          <w:t>https://www.mckinsey.com/industries/consumer-packaged-goods/our-insights/state-of-beauty</w:t>
        </w:r>
      </w:hyperlink>
      <w:r>
        <w:t xml:space="preserve">  [Accessed 29 Aug. 2026].</w:t>
      </w:r>
    </w:p>
    <w:p w14:paraId="0F111048" w14:textId="77777777" w:rsidR="0019204E" w:rsidRDefault="0019204E">
      <w:pPr>
        <w:spacing w:after="240"/>
      </w:pPr>
      <w:r>
        <w:t xml:space="preserve">WeddingSutra (2023). </w:t>
      </w:r>
      <w:r>
        <w:rPr>
          <w:i/>
          <w:iCs/>
        </w:rPr>
        <w:t>Ever after weddings | top wedding planners &amp; event organizers | Mumbai | weddingsutra favorites</w:t>
      </w:r>
      <w:r>
        <w:t xml:space="preserve">. [online] WeddingSutra. Available at: </w:t>
      </w:r>
      <w:hyperlink r:id="rId131">
        <w:r>
          <w:rPr>
            <w:color w:val="1155CC"/>
            <w:u w:val="single"/>
          </w:rPr>
          <w:t>https://weddingsutra.com/vendor/ever-after-india/</w:t>
        </w:r>
      </w:hyperlink>
      <w:r>
        <w:t xml:space="preserve">  [Accessed 27 Aug. 2026].</w:t>
      </w:r>
    </w:p>
    <w:p w14:paraId="1CAA514E" w14:textId="77777777" w:rsidR="0019204E" w:rsidRDefault="0019204E">
      <w:pPr>
        <w:spacing w:before="0" w:after="240"/>
      </w:pPr>
      <w:r>
        <w:t xml:space="preserve">Weidig, J., Weippert, M. and Kuehnl, C. (2024). Personalized touchpoints and customer experience: A conceptual synthesis. </w:t>
      </w:r>
      <w:r>
        <w:rPr>
          <w:i/>
          <w:iCs/>
        </w:rPr>
        <w:t>Journal of business research</w:t>
      </w:r>
      <w:r>
        <w:t xml:space="preserve">, [online] 177, p.114641. </w:t>
      </w:r>
      <w:proofErr w:type="spellStart"/>
      <w:r>
        <w:t>doi:</w:t>
      </w:r>
      <w:hyperlink r:id="rId132">
        <w:r>
          <w:rPr>
            <w:color w:val="1155CC"/>
            <w:u w:val="single"/>
          </w:rPr>
          <w:t>https</w:t>
        </w:r>
        <w:proofErr w:type="spellEnd"/>
        <w:r>
          <w:rPr>
            <w:color w:val="1155CC"/>
            <w:u w:val="single"/>
          </w:rPr>
          <w:t>://doi.org/10.1016/j.jbusres.2024.114641</w:t>
        </w:r>
      </w:hyperlink>
      <w:r>
        <w:t xml:space="preserve">. </w:t>
      </w:r>
    </w:p>
    <w:p w14:paraId="4CFDEB30" w14:textId="77777777" w:rsidR="0019204E" w:rsidRDefault="0019204E">
      <w:pPr>
        <w:spacing w:after="160"/>
      </w:pPr>
      <w:r>
        <w:t>Weippert, M., 2024. The scope and intensity of personalised omnichannel customer journeys: a conceptualisation integrating experts’ and consumers’ perspectives. Journal of Marketing Management, 40(11-12), pp.877-909.</w:t>
      </w:r>
      <w:hyperlink r:id="rId133">
        <w:r>
          <w:rPr>
            <w:color w:val="1155CC"/>
            <w:u w:val="single"/>
          </w:rPr>
          <w:t>https://www.tandfonline.com/doi/pdf/10.1080/0267257X.2024.2388088</w:t>
        </w:r>
      </w:hyperlink>
      <w:r>
        <w:t xml:space="preserve"> </w:t>
      </w:r>
    </w:p>
    <w:p w14:paraId="44345FB6" w14:textId="77777777" w:rsidR="0019204E" w:rsidRDefault="0019204E">
      <w:pPr>
        <w:spacing w:before="0" w:after="240"/>
      </w:pPr>
      <w:r>
        <w:t xml:space="preserve">Whitaker, I. (2026). </w:t>
      </w:r>
      <w:r>
        <w:rPr>
          <w:i/>
          <w:iCs/>
        </w:rPr>
        <w:t>Statistics about weddings in the UK (2026)</w:t>
      </w:r>
      <w:r>
        <w:t xml:space="preserve">. [online] Weddingtoasts.co.uk. Available at: </w:t>
      </w:r>
      <w:hyperlink r:id="rId134" w:anchor="sources_20">
        <w:r>
          <w:rPr>
            <w:color w:val="1155CC"/>
            <w:u w:val="single"/>
          </w:rPr>
          <w:t>https://weddingtoasts.co.uk/blog/wedding-statistics/#sources_20</w:t>
        </w:r>
      </w:hyperlink>
      <w:r>
        <w:t xml:space="preserve">  [Accessed 1 Sept. 2026].</w:t>
      </w:r>
    </w:p>
    <w:p w14:paraId="2848A9B4" w14:textId="77777777" w:rsidR="0019204E" w:rsidRDefault="0019204E">
      <w:pPr>
        <w:spacing w:after="240"/>
      </w:pPr>
      <w:r>
        <w:t xml:space="preserve">Wild Romantic Team (2021). </w:t>
      </w:r>
      <w:r>
        <w:rPr>
          <w:i/>
          <w:iCs/>
        </w:rPr>
        <w:t>What is it like to be a professional photographer?</w:t>
      </w:r>
      <w:r>
        <w:t xml:space="preserve"> [online] Wild Romantic Photography. Available at: </w:t>
      </w:r>
      <w:hyperlink r:id="rId135">
        <w:r>
          <w:rPr>
            <w:color w:val="1155CC"/>
            <w:u w:val="single"/>
          </w:rPr>
          <w:t>https://wildromanticphotography.com/melbourne/tips-advice/what-is-it-like-to-be-a-professional-photographer/</w:t>
        </w:r>
      </w:hyperlink>
      <w:r>
        <w:t xml:space="preserve">  [Accessed 27 Aug. 2026].</w:t>
      </w:r>
    </w:p>
    <w:p w14:paraId="06A3170A" w14:textId="77777777" w:rsidR="0019204E" w:rsidRDefault="0019204E">
      <w:pPr>
        <w:spacing w:after="240"/>
      </w:pPr>
      <w:r>
        <w:t xml:space="preserve">Wilson, G., Johnson, O. and Brown, W. (2024). The influence of digital marketing on consumer purchasing decisions. </w:t>
      </w:r>
      <w:r>
        <w:rPr>
          <w:i/>
          <w:iCs/>
        </w:rPr>
        <w:t>Preprints.org</w:t>
      </w:r>
      <w:r>
        <w:t>, [online] 1(1). doi:10.20944/preprints</w:t>
      </w:r>
      <w:proofErr w:type="gramStart"/>
      <w:r>
        <w:t>202408.0347.v</w:t>
      </w:r>
      <w:proofErr w:type="gramEnd"/>
      <w:r>
        <w:t>1.</w:t>
      </w:r>
    </w:p>
    <w:p w14:paraId="39B79A66" w14:textId="77777777" w:rsidR="0019204E" w:rsidRDefault="0019204E">
      <w:pPr>
        <w:spacing w:after="240"/>
      </w:pPr>
      <w:r>
        <w:t xml:space="preserve">Zhou, H., Wang, R., Zhang, X. and Chang, M. (2024). The impact of digital technology adoption on corporate supply chain concentration: Evidence from patent analysis. </w:t>
      </w:r>
      <w:r>
        <w:rPr>
          <w:i/>
          <w:iCs/>
        </w:rPr>
        <w:t>Finance research letters</w:t>
      </w:r>
      <w:r>
        <w:t xml:space="preserve">, [online] 64, pp.105413–105413. Available at: </w:t>
      </w:r>
      <w:hyperlink r:id="rId136">
        <w:r>
          <w:rPr>
            <w:color w:val="1155CC"/>
            <w:u w:val="single"/>
          </w:rPr>
          <w:t>https://www.sciencedirect.com/science/article/pii/S1544612324004434</w:t>
        </w:r>
      </w:hyperlink>
      <w:r>
        <w:t xml:space="preserve">  [Accessed 27 Aug. 2026].</w:t>
      </w:r>
    </w:p>
    <w:p w14:paraId="53AB04A2" w14:textId="77777777" w:rsidR="0019204E" w:rsidRDefault="0019204E">
      <w:pPr>
        <w:spacing w:before="0" w:after="240"/>
      </w:pPr>
      <w:r>
        <w:lastRenderedPageBreak/>
        <w:t xml:space="preserve">Zuora (2024). </w:t>
      </w:r>
      <w:r>
        <w:rPr>
          <w:i/>
          <w:iCs/>
        </w:rPr>
        <w:t>Maximizing revenue through tiered pricing</w:t>
      </w:r>
      <w:r>
        <w:t xml:space="preserve">. [online] Zuora. Available at: </w:t>
      </w:r>
      <w:hyperlink r:id="rId137">
        <w:r>
          <w:rPr>
            <w:color w:val="1155CC"/>
            <w:u w:val="single"/>
          </w:rPr>
          <w:t>https://www.zuora.com/guides/maximizing-revenue-through-tiered-pricing/</w:t>
        </w:r>
      </w:hyperlink>
      <w:r>
        <w:t xml:space="preserve">  [Accessed 1 Sept. 2026].</w:t>
      </w:r>
    </w:p>
    <w:p w14:paraId="62DDA2ED" w14:textId="77777777" w:rsidR="00BE47E5" w:rsidRDefault="00571F99">
      <w:pPr>
        <w:rPr>
          <w:b/>
          <w:bCs/>
          <w:sz w:val="28"/>
          <w:szCs w:val="28"/>
        </w:rPr>
      </w:pPr>
      <w:r>
        <w:br w:type="page"/>
      </w:r>
    </w:p>
    <w:p w14:paraId="6BC04366" w14:textId="77777777" w:rsidR="00BE47E5" w:rsidRDefault="00571F99">
      <w:pPr>
        <w:pStyle w:val="Heading1"/>
        <w:spacing w:after="240"/>
      </w:pPr>
      <w:bookmarkStart w:id="138" w:name="_Toc239762745"/>
      <w:r>
        <w:lastRenderedPageBreak/>
        <w:t>Appendix</w:t>
      </w:r>
      <w:bookmarkEnd w:id="138"/>
    </w:p>
    <w:p w14:paraId="49E69012" w14:textId="77777777" w:rsidR="00BE47E5" w:rsidRDefault="00571F99">
      <w:pPr>
        <w:pStyle w:val="Heading2"/>
      </w:pPr>
      <w:bookmarkStart w:id="139" w:name="_Toc239762746"/>
      <w:r>
        <w:t>Appendix 1: Financial Calculations</w:t>
      </w:r>
      <w:bookmarkEnd w:id="139"/>
    </w:p>
    <w:p w14:paraId="2D31F1A9" w14:textId="77777777" w:rsidR="00BE47E5" w:rsidRDefault="00571F99">
      <w:pPr>
        <w:rPr>
          <w:b/>
          <w:bCs/>
        </w:rPr>
      </w:pPr>
      <w:r>
        <w:rPr>
          <w:b/>
          <w:bCs/>
        </w:rPr>
        <w:t>Table 26. Financial Assumptions</w:t>
      </w:r>
    </w:p>
    <w:sdt>
      <w:sdtPr>
        <w:tag w:val="goog_rdk_19"/>
        <w:id w:val="-583982256"/>
        <w:lock w:val="contentLocked"/>
      </w:sdtPr>
      <w:sdtContent>
        <w:tbl>
          <w:tblPr>
            <w:tblStyle w:val="affffff3"/>
            <w:tblW w:w="5880" w:type="dxa"/>
            <w:jc w:val="center"/>
            <w:tblBorders>
              <w:top w:val="nil"/>
              <w:left w:val="nil"/>
              <w:bottom w:val="nil"/>
              <w:right w:val="nil"/>
              <w:insideH w:val="nil"/>
              <w:insideV w:val="nil"/>
            </w:tblBorders>
            <w:tblLayout w:type="fixed"/>
            <w:tblLook w:val="0600" w:firstRow="0" w:lastRow="0" w:firstColumn="0" w:lastColumn="0" w:noHBand="1" w:noVBand="1"/>
          </w:tblPr>
          <w:tblGrid>
            <w:gridCol w:w="4080"/>
            <w:gridCol w:w="1800"/>
          </w:tblGrid>
          <w:tr w:rsidR="00BE47E5" w14:paraId="492AAAFB" w14:textId="77777777">
            <w:trPr>
              <w:trHeight w:val="360"/>
              <w:jc w:val="center"/>
            </w:trPr>
            <w:tc>
              <w:tcPr>
                <w:tcW w:w="5880" w:type="dxa"/>
                <w:gridSpan w:val="2"/>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10A22E" w14:textId="77777777" w:rsidR="00BE47E5" w:rsidRDefault="00571F99">
                <w:pPr>
                  <w:widowControl w:val="0"/>
                  <w:spacing w:before="0" w:after="0" w:line="276" w:lineRule="auto"/>
                  <w:jc w:val="center"/>
                  <w:rPr>
                    <w:rFonts w:ascii="Arial" w:eastAsia="Arial" w:hAnsi="Arial" w:cs="Arial"/>
                    <w:sz w:val="20"/>
                    <w:szCs w:val="20"/>
                  </w:rPr>
                </w:pPr>
                <w:r>
                  <w:rPr>
                    <w:b/>
                    <w:bCs/>
                  </w:rPr>
                  <w:t>Financial Assumptions</w:t>
                </w:r>
              </w:p>
            </w:tc>
          </w:tr>
          <w:tr w:rsidR="00BE47E5" w14:paraId="7D02DA1F"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4EE4B29" w14:textId="77777777" w:rsidR="00BE47E5" w:rsidRDefault="00571F99">
                <w:pPr>
                  <w:widowControl w:val="0"/>
                  <w:spacing w:before="0" w:after="0" w:line="276" w:lineRule="auto"/>
                  <w:jc w:val="center"/>
                  <w:rPr>
                    <w:rFonts w:ascii="Arial" w:eastAsia="Arial" w:hAnsi="Arial" w:cs="Arial"/>
                    <w:sz w:val="20"/>
                    <w:szCs w:val="20"/>
                  </w:rPr>
                </w:pPr>
                <w:r>
                  <w:rPr>
                    <w:b/>
                    <w:bCs/>
                  </w:rPr>
                  <w:t>Assumption</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C60D8E" w14:textId="77777777" w:rsidR="00BE47E5" w:rsidRDefault="00571F99">
                <w:pPr>
                  <w:widowControl w:val="0"/>
                  <w:spacing w:before="0" w:after="0" w:line="276" w:lineRule="auto"/>
                  <w:jc w:val="center"/>
                  <w:rPr>
                    <w:rFonts w:ascii="Arial" w:eastAsia="Arial" w:hAnsi="Arial" w:cs="Arial"/>
                    <w:sz w:val="20"/>
                    <w:szCs w:val="20"/>
                  </w:rPr>
                </w:pPr>
                <w:r>
                  <w:rPr>
                    <w:b/>
                    <w:bCs/>
                  </w:rPr>
                  <w:t>Figure</w:t>
                </w:r>
              </w:p>
            </w:tc>
          </w:tr>
          <w:tr w:rsidR="00BE47E5" w14:paraId="188C26BD"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176D9C9" w14:textId="77777777" w:rsidR="00BE47E5" w:rsidRDefault="00571F99">
                <w:pPr>
                  <w:widowControl w:val="0"/>
                  <w:spacing w:before="0" w:after="0" w:line="276" w:lineRule="auto"/>
                  <w:jc w:val="left"/>
                  <w:rPr>
                    <w:rFonts w:ascii="Arial" w:eastAsia="Arial" w:hAnsi="Arial" w:cs="Arial"/>
                    <w:sz w:val="20"/>
                    <w:szCs w:val="20"/>
                  </w:rPr>
                </w:pPr>
                <w:r>
                  <w:t>Full Wedding Planning</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78DDE0A" w14:textId="77777777" w:rsidR="00BE47E5" w:rsidRDefault="00571F99">
                <w:pPr>
                  <w:widowControl w:val="0"/>
                  <w:spacing w:before="0" w:after="0" w:line="276" w:lineRule="auto"/>
                  <w:jc w:val="center"/>
                  <w:rPr>
                    <w:rFonts w:ascii="Arial" w:eastAsia="Arial" w:hAnsi="Arial" w:cs="Arial"/>
                    <w:sz w:val="20"/>
                    <w:szCs w:val="20"/>
                  </w:rPr>
                </w:pPr>
                <w:r>
                  <w:t>£3,500 per client</w:t>
                </w:r>
              </w:p>
            </w:tc>
          </w:tr>
          <w:tr w:rsidR="00BE47E5" w14:paraId="1BB5551B"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3B6D2F0" w14:textId="77777777" w:rsidR="00BE47E5" w:rsidRDefault="00571F99">
                <w:pPr>
                  <w:widowControl w:val="0"/>
                  <w:spacing w:before="0" w:after="0" w:line="276" w:lineRule="auto"/>
                  <w:jc w:val="left"/>
                  <w:rPr>
                    <w:rFonts w:ascii="Arial" w:eastAsia="Arial" w:hAnsi="Arial" w:cs="Arial"/>
                    <w:sz w:val="20"/>
                    <w:szCs w:val="20"/>
                  </w:rPr>
                </w:pPr>
                <w:r>
                  <w:t>Partial Wedding Planning</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7C71675" w14:textId="77777777" w:rsidR="00BE47E5" w:rsidRDefault="00571F99">
                <w:pPr>
                  <w:widowControl w:val="0"/>
                  <w:spacing w:before="0" w:after="0" w:line="276" w:lineRule="auto"/>
                  <w:jc w:val="center"/>
                  <w:rPr>
                    <w:rFonts w:ascii="Arial" w:eastAsia="Arial" w:hAnsi="Arial" w:cs="Arial"/>
                    <w:sz w:val="20"/>
                    <w:szCs w:val="20"/>
                  </w:rPr>
                </w:pPr>
                <w:r>
                  <w:t>£2,000 per client</w:t>
                </w:r>
              </w:p>
            </w:tc>
          </w:tr>
          <w:tr w:rsidR="00BE47E5" w14:paraId="2DCDDEE8"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68EB50B" w14:textId="77777777" w:rsidR="00BE47E5" w:rsidRDefault="00571F99">
                <w:pPr>
                  <w:widowControl w:val="0"/>
                  <w:spacing w:before="0" w:after="0" w:line="276" w:lineRule="auto"/>
                  <w:jc w:val="left"/>
                  <w:rPr>
                    <w:rFonts w:ascii="Arial" w:eastAsia="Arial" w:hAnsi="Arial" w:cs="Arial"/>
                    <w:sz w:val="20"/>
                    <w:szCs w:val="20"/>
                  </w:rPr>
                </w:pPr>
                <w:r>
                  <w:t>Event-Day Coordination</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BC41E5D" w14:textId="77777777" w:rsidR="00BE47E5" w:rsidRDefault="00571F99">
                <w:pPr>
                  <w:widowControl w:val="0"/>
                  <w:spacing w:before="0" w:after="0" w:line="276" w:lineRule="auto"/>
                  <w:jc w:val="center"/>
                  <w:rPr>
                    <w:rFonts w:ascii="Arial" w:eastAsia="Arial" w:hAnsi="Arial" w:cs="Arial"/>
                    <w:sz w:val="20"/>
                    <w:szCs w:val="20"/>
                  </w:rPr>
                </w:pPr>
                <w:r>
                  <w:t>£1,200 per client</w:t>
                </w:r>
              </w:p>
            </w:tc>
          </w:tr>
          <w:tr w:rsidR="00BE47E5" w14:paraId="2AED2D74"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DED2D57" w14:textId="77777777" w:rsidR="00BE47E5" w:rsidRDefault="00571F99">
                <w:pPr>
                  <w:widowControl w:val="0"/>
                  <w:spacing w:before="0" w:after="0" w:line="276" w:lineRule="auto"/>
                  <w:jc w:val="left"/>
                  <w:rPr>
                    <w:rFonts w:ascii="Arial" w:eastAsia="Arial" w:hAnsi="Arial" w:cs="Arial"/>
                    <w:sz w:val="20"/>
                    <w:szCs w:val="20"/>
                  </w:rPr>
                </w:pPr>
                <w:r>
                  <w:t>Full Planning Clients – Year 1</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EF15240" w14:textId="77777777" w:rsidR="00BE47E5" w:rsidRDefault="00571F99">
                <w:pPr>
                  <w:widowControl w:val="0"/>
                  <w:spacing w:before="0" w:after="0" w:line="276" w:lineRule="auto"/>
                  <w:jc w:val="center"/>
                  <w:rPr>
                    <w:rFonts w:ascii="Arial" w:eastAsia="Arial" w:hAnsi="Arial" w:cs="Arial"/>
                    <w:sz w:val="20"/>
                    <w:szCs w:val="20"/>
                  </w:rPr>
                </w:pPr>
                <w:r>
                  <w:t>6</w:t>
                </w:r>
              </w:p>
            </w:tc>
          </w:tr>
          <w:tr w:rsidR="00BE47E5" w14:paraId="72AD5625"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7F58A90" w14:textId="77777777" w:rsidR="00BE47E5" w:rsidRDefault="00571F99">
                <w:pPr>
                  <w:widowControl w:val="0"/>
                  <w:spacing w:before="0" w:after="0" w:line="276" w:lineRule="auto"/>
                  <w:jc w:val="left"/>
                  <w:rPr>
                    <w:rFonts w:ascii="Arial" w:eastAsia="Arial" w:hAnsi="Arial" w:cs="Arial"/>
                    <w:sz w:val="20"/>
                    <w:szCs w:val="20"/>
                  </w:rPr>
                </w:pPr>
                <w:r>
                  <w:t>Partial Planning Clients – Year 1</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1D1A4D5" w14:textId="77777777" w:rsidR="00BE47E5" w:rsidRDefault="00571F99">
                <w:pPr>
                  <w:widowControl w:val="0"/>
                  <w:spacing w:before="0" w:after="0" w:line="276" w:lineRule="auto"/>
                  <w:jc w:val="center"/>
                  <w:rPr>
                    <w:rFonts w:ascii="Arial" w:eastAsia="Arial" w:hAnsi="Arial" w:cs="Arial"/>
                    <w:sz w:val="20"/>
                    <w:szCs w:val="20"/>
                  </w:rPr>
                </w:pPr>
                <w:r>
                  <w:t>10</w:t>
                </w:r>
              </w:p>
            </w:tc>
          </w:tr>
          <w:tr w:rsidR="00BE47E5" w14:paraId="2335C154"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ECEB050" w14:textId="77777777" w:rsidR="00BE47E5" w:rsidRDefault="00571F99">
                <w:pPr>
                  <w:widowControl w:val="0"/>
                  <w:spacing w:before="0" w:after="0" w:line="276" w:lineRule="auto"/>
                  <w:jc w:val="left"/>
                  <w:rPr>
                    <w:rFonts w:ascii="Arial" w:eastAsia="Arial" w:hAnsi="Arial" w:cs="Arial"/>
                    <w:sz w:val="20"/>
                    <w:szCs w:val="20"/>
                  </w:rPr>
                </w:pPr>
                <w:r>
                  <w:t>Event-Day Coordination Clients – Year 1</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A4EFC66" w14:textId="77777777" w:rsidR="00BE47E5" w:rsidRDefault="00571F99">
                <w:pPr>
                  <w:widowControl w:val="0"/>
                  <w:spacing w:before="0" w:after="0" w:line="276" w:lineRule="auto"/>
                  <w:jc w:val="center"/>
                  <w:rPr>
                    <w:rFonts w:ascii="Arial" w:eastAsia="Arial" w:hAnsi="Arial" w:cs="Arial"/>
                    <w:sz w:val="20"/>
                    <w:szCs w:val="20"/>
                  </w:rPr>
                </w:pPr>
                <w:r>
                  <w:t>12</w:t>
                </w:r>
              </w:p>
            </w:tc>
          </w:tr>
          <w:tr w:rsidR="00BE47E5" w14:paraId="04F09FF5"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046790C" w14:textId="77777777" w:rsidR="00BE47E5" w:rsidRDefault="00571F99">
                <w:pPr>
                  <w:widowControl w:val="0"/>
                  <w:spacing w:before="0" w:after="0" w:line="276" w:lineRule="auto"/>
                  <w:jc w:val="left"/>
                  <w:rPr>
                    <w:rFonts w:ascii="Arial" w:eastAsia="Arial" w:hAnsi="Arial" w:cs="Arial"/>
                    <w:sz w:val="20"/>
                    <w:szCs w:val="20"/>
                  </w:rPr>
                </w:pPr>
                <w:r>
                  <w:t>Total Year 1 Clients</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A9EB0C8" w14:textId="77777777" w:rsidR="00BE47E5" w:rsidRDefault="00571F99">
                <w:pPr>
                  <w:widowControl w:val="0"/>
                  <w:spacing w:before="0" w:after="0" w:line="276" w:lineRule="auto"/>
                  <w:jc w:val="center"/>
                  <w:rPr>
                    <w:rFonts w:ascii="Arial" w:eastAsia="Arial" w:hAnsi="Arial" w:cs="Arial"/>
                    <w:sz w:val="20"/>
                    <w:szCs w:val="20"/>
                  </w:rPr>
                </w:pPr>
                <w:r>
                  <w:t>28</w:t>
                </w:r>
              </w:p>
            </w:tc>
          </w:tr>
          <w:tr w:rsidR="00BE47E5" w14:paraId="5914D29B"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E352F6E" w14:textId="77777777" w:rsidR="00BE47E5" w:rsidRDefault="00571F99">
                <w:pPr>
                  <w:widowControl w:val="0"/>
                  <w:spacing w:before="0" w:after="0" w:line="276" w:lineRule="auto"/>
                  <w:jc w:val="left"/>
                  <w:rPr>
                    <w:rFonts w:ascii="Arial" w:eastAsia="Arial" w:hAnsi="Arial" w:cs="Arial"/>
                    <w:sz w:val="20"/>
                    <w:szCs w:val="20"/>
                  </w:rPr>
                </w:pPr>
                <w:r>
                  <w:t>Expected Annual Client Growth</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96955FD" w14:textId="77777777" w:rsidR="00BE47E5" w:rsidRDefault="00571F99">
                <w:pPr>
                  <w:widowControl w:val="0"/>
                  <w:spacing w:before="0" w:after="0" w:line="276" w:lineRule="auto"/>
                  <w:jc w:val="center"/>
                  <w:rPr>
                    <w:rFonts w:ascii="Arial" w:eastAsia="Arial" w:hAnsi="Arial" w:cs="Arial"/>
                    <w:sz w:val="20"/>
                    <w:szCs w:val="20"/>
                  </w:rPr>
                </w:pPr>
                <w:r>
                  <w:t>20%</w:t>
                </w:r>
              </w:p>
            </w:tc>
          </w:tr>
          <w:tr w:rsidR="00BE47E5" w14:paraId="4F409955"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EE05C5A" w14:textId="77777777" w:rsidR="00BE47E5" w:rsidRDefault="00571F99">
                <w:pPr>
                  <w:widowControl w:val="0"/>
                  <w:spacing w:before="0" w:after="0" w:line="276" w:lineRule="auto"/>
                  <w:jc w:val="left"/>
                  <w:rPr>
                    <w:rFonts w:ascii="Arial" w:eastAsia="Arial" w:hAnsi="Arial" w:cs="Arial"/>
                    <w:sz w:val="20"/>
                    <w:szCs w:val="20"/>
                  </w:rPr>
                </w:pPr>
                <w:r>
                  <w:t>Customer Deposit</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043AC94" w14:textId="77777777" w:rsidR="00BE47E5" w:rsidRDefault="00571F99">
                <w:pPr>
                  <w:widowControl w:val="0"/>
                  <w:spacing w:before="0" w:after="0" w:line="276" w:lineRule="auto"/>
                  <w:jc w:val="center"/>
                  <w:rPr>
                    <w:rFonts w:ascii="Arial" w:eastAsia="Arial" w:hAnsi="Arial" w:cs="Arial"/>
                    <w:sz w:val="20"/>
                    <w:szCs w:val="20"/>
                  </w:rPr>
                </w:pPr>
                <w:r>
                  <w:t>50%</w:t>
                </w:r>
              </w:p>
            </w:tc>
          </w:tr>
          <w:tr w:rsidR="00BE47E5" w14:paraId="4274C081"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C473D79" w14:textId="77777777" w:rsidR="00BE47E5" w:rsidRDefault="00571F99">
                <w:pPr>
                  <w:widowControl w:val="0"/>
                  <w:spacing w:before="0" w:after="0" w:line="276" w:lineRule="auto"/>
                  <w:jc w:val="left"/>
                  <w:rPr>
                    <w:rFonts w:ascii="Arial" w:eastAsia="Arial" w:hAnsi="Arial" w:cs="Arial"/>
                    <w:sz w:val="20"/>
                    <w:szCs w:val="20"/>
                  </w:rPr>
                </w:pPr>
                <w:r>
                  <w:t>Final Payment</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40E44DD" w14:textId="77777777" w:rsidR="00BE47E5" w:rsidRDefault="00571F99">
                <w:pPr>
                  <w:widowControl w:val="0"/>
                  <w:spacing w:before="0" w:after="0" w:line="276" w:lineRule="auto"/>
                  <w:jc w:val="center"/>
                  <w:rPr>
                    <w:rFonts w:ascii="Arial" w:eastAsia="Arial" w:hAnsi="Arial" w:cs="Arial"/>
                    <w:sz w:val="20"/>
                    <w:szCs w:val="20"/>
                  </w:rPr>
                </w:pPr>
                <w:r>
                  <w:t>50% before event</w:t>
                </w:r>
              </w:p>
            </w:tc>
          </w:tr>
          <w:tr w:rsidR="00BE47E5" w14:paraId="2862CF61"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409F620" w14:textId="77777777" w:rsidR="00BE47E5" w:rsidRDefault="00571F99">
                <w:pPr>
                  <w:widowControl w:val="0"/>
                  <w:spacing w:before="0" w:after="0" w:line="276" w:lineRule="auto"/>
                  <w:jc w:val="left"/>
                  <w:rPr>
                    <w:rFonts w:ascii="Arial" w:eastAsia="Arial" w:hAnsi="Arial" w:cs="Arial"/>
                    <w:sz w:val="20"/>
                    <w:szCs w:val="20"/>
                  </w:rPr>
                </w:pPr>
                <w:r>
                  <w:t>Forecast Period</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D33D442" w14:textId="77777777" w:rsidR="00BE47E5" w:rsidRDefault="00571F99">
                <w:pPr>
                  <w:widowControl w:val="0"/>
                  <w:spacing w:before="0" w:after="0" w:line="276" w:lineRule="auto"/>
                  <w:jc w:val="center"/>
                  <w:rPr>
                    <w:rFonts w:ascii="Arial" w:eastAsia="Arial" w:hAnsi="Arial" w:cs="Arial"/>
                    <w:sz w:val="20"/>
                    <w:szCs w:val="20"/>
                  </w:rPr>
                </w:pPr>
                <w:r>
                  <w:t>3 years</w:t>
                </w:r>
              </w:p>
            </w:tc>
          </w:tr>
        </w:tbl>
      </w:sdtContent>
    </w:sdt>
    <w:p w14:paraId="71BA8930" w14:textId="77777777" w:rsidR="00BE47E5" w:rsidRDefault="00571F99">
      <w:pPr>
        <w:jc w:val="left"/>
      </w:pPr>
      <w:r>
        <w:t>Source: Self-report, 2026</w:t>
      </w:r>
    </w:p>
    <w:p w14:paraId="1C2DE52F" w14:textId="77777777" w:rsidR="00BE47E5" w:rsidRDefault="00571F99">
      <w:pPr>
        <w:rPr>
          <w:b/>
          <w:bCs/>
        </w:rPr>
      </w:pPr>
      <w:r>
        <w:rPr>
          <w:b/>
          <w:bCs/>
        </w:rPr>
        <w:t>Table 27. Start-up Costs and Initial Funding Requirement</w:t>
      </w:r>
    </w:p>
    <w:sdt>
      <w:sdtPr>
        <w:tag w:val="goog_rdk_20"/>
        <w:id w:val="368836456"/>
        <w:lock w:val="contentLocked"/>
      </w:sdtPr>
      <w:sdtContent>
        <w:tbl>
          <w:tblPr>
            <w:tblStyle w:val="affffff4"/>
            <w:tblW w:w="7065" w:type="dxa"/>
            <w:jc w:val="center"/>
            <w:tblBorders>
              <w:top w:val="nil"/>
              <w:left w:val="nil"/>
              <w:bottom w:val="nil"/>
              <w:right w:val="nil"/>
              <w:insideH w:val="nil"/>
              <w:insideV w:val="nil"/>
            </w:tblBorders>
            <w:tblLayout w:type="fixed"/>
            <w:tblLook w:val="0600" w:firstRow="0" w:lastRow="0" w:firstColumn="0" w:lastColumn="0" w:noHBand="1" w:noVBand="1"/>
          </w:tblPr>
          <w:tblGrid>
            <w:gridCol w:w="4777"/>
            <w:gridCol w:w="2288"/>
          </w:tblGrid>
          <w:tr w:rsidR="00BE47E5" w14:paraId="3F4DA6DB" w14:textId="77777777">
            <w:trPr>
              <w:trHeight w:val="360"/>
              <w:jc w:val="center"/>
            </w:trPr>
            <w:tc>
              <w:tcPr>
                <w:tcW w:w="7065" w:type="dxa"/>
                <w:gridSpan w:val="2"/>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7BE0189" w14:textId="77777777" w:rsidR="00BE47E5" w:rsidRDefault="00571F99">
                <w:pPr>
                  <w:widowControl w:val="0"/>
                  <w:spacing w:before="0" w:after="0" w:line="276" w:lineRule="auto"/>
                  <w:jc w:val="center"/>
                  <w:rPr>
                    <w:rFonts w:ascii="Arial" w:eastAsia="Arial" w:hAnsi="Arial" w:cs="Arial"/>
                    <w:sz w:val="20"/>
                    <w:szCs w:val="20"/>
                  </w:rPr>
                </w:pPr>
                <w:r>
                  <w:rPr>
                    <w:b/>
                    <w:bCs/>
                  </w:rPr>
                  <w:t>Start-up Costs and Initial Funding Requirement</w:t>
                </w:r>
              </w:p>
            </w:tc>
          </w:tr>
          <w:tr w:rsidR="00BE47E5" w14:paraId="24B0845F"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1070158" w14:textId="77777777" w:rsidR="00BE47E5" w:rsidRDefault="00571F99">
                <w:pPr>
                  <w:widowControl w:val="0"/>
                  <w:spacing w:before="0" w:after="0" w:line="276" w:lineRule="auto"/>
                  <w:jc w:val="center"/>
                  <w:rPr>
                    <w:rFonts w:ascii="Arial" w:eastAsia="Arial" w:hAnsi="Arial" w:cs="Arial"/>
                    <w:sz w:val="20"/>
                    <w:szCs w:val="20"/>
                  </w:rPr>
                </w:pPr>
                <w:r>
                  <w:rPr>
                    <w:b/>
                    <w:bCs/>
                  </w:rPr>
                  <w:t>Start-up Cost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4CB4205" w14:textId="77777777" w:rsidR="00BE47E5" w:rsidRDefault="00571F99">
                <w:pPr>
                  <w:widowControl w:val="0"/>
                  <w:spacing w:before="0" w:after="0" w:line="276" w:lineRule="auto"/>
                  <w:jc w:val="center"/>
                  <w:rPr>
                    <w:rFonts w:ascii="Arial" w:eastAsia="Arial" w:hAnsi="Arial" w:cs="Arial"/>
                    <w:sz w:val="20"/>
                    <w:szCs w:val="20"/>
                  </w:rPr>
                </w:pPr>
                <w:r>
                  <w:rPr>
                    <w:b/>
                    <w:bCs/>
                  </w:rPr>
                  <w:t>Estimated Cost (£)</w:t>
                </w:r>
              </w:p>
            </w:tc>
          </w:tr>
          <w:tr w:rsidR="00BE47E5" w14:paraId="73A37484"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2D30016" w14:textId="77777777" w:rsidR="00BE47E5" w:rsidRDefault="00571F99">
                <w:pPr>
                  <w:widowControl w:val="0"/>
                  <w:spacing w:before="0" w:after="0" w:line="276" w:lineRule="auto"/>
                  <w:rPr>
                    <w:rFonts w:ascii="Arial" w:eastAsia="Arial" w:hAnsi="Arial" w:cs="Arial"/>
                    <w:sz w:val="20"/>
                    <w:szCs w:val="20"/>
                  </w:rPr>
                </w:pPr>
                <w:r>
                  <w:t>Business registration and legal costs</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3B72216" w14:textId="77777777" w:rsidR="00BE47E5" w:rsidRDefault="00571F99">
                <w:pPr>
                  <w:widowControl w:val="0"/>
                  <w:spacing w:before="0" w:after="0" w:line="276" w:lineRule="auto"/>
                  <w:jc w:val="center"/>
                  <w:rPr>
                    <w:rFonts w:ascii="Arial" w:eastAsia="Arial" w:hAnsi="Arial" w:cs="Arial"/>
                    <w:sz w:val="20"/>
                    <w:szCs w:val="20"/>
                  </w:rPr>
                </w:pPr>
                <w:r>
                  <w:t>150</w:t>
                </w:r>
              </w:p>
            </w:tc>
          </w:tr>
          <w:tr w:rsidR="00BE47E5" w14:paraId="3ACBB404"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0B9D394" w14:textId="77777777" w:rsidR="00BE47E5" w:rsidRDefault="00571F99">
                <w:pPr>
                  <w:widowControl w:val="0"/>
                  <w:spacing w:before="0" w:after="0" w:line="276" w:lineRule="auto"/>
                  <w:rPr>
                    <w:rFonts w:ascii="Arial" w:eastAsia="Arial" w:hAnsi="Arial" w:cs="Arial"/>
                    <w:sz w:val="20"/>
                    <w:szCs w:val="20"/>
                  </w:rPr>
                </w:pPr>
                <w:r>
                  <w:t>Website development and domain</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3F6B6B2" w14:textId="77777777" w:rsidR="00BE47E5" w:rsidRDefault="00571F99">
                <w:pPr>
                  <w:widowControl w:val="0"/>
                  <w:spacing w:before="0" w:after="0" w:line="276" w:lineRule="auto"/>
                  <w:jc w:val="center"/>
                  <w:rPr>
                    <w:rFonts w:ascii="Arial" w:eastAsia="Arial" w:hAnsi="Arial" w:cs="Arial"/>
                    <w:sz w:val="20"/>
                    <w:szCs w:val="20"/>
                  </w:rPr>
                </w:pPr>
                <w:r>
                  <w:t>1,000</w:t>
                </w:r>
              </w:p>
            </w:tc>
          </w:tr>
          <w:tr w:rsidR="00BE47E5" w14:paraId="61B41417"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3C5BFC4" w14:textId="77777777" w:rsidR="00BE47E5" w:rsidRDefault="00571F99">
                <w:pPr>
                  <w:widowControl w:val="0"/>
                  <w:spacing w:before="0" w:after="0" w:line="276" w:lineRule="auto"/>
                  <w:rPr>
                    <w:rFonts w:ascii="Arial" w:eastAsia="Arial" w:hAnsi="Arial" w:cs="Arial"/>
                    <w:sz w:val="20"/>
                    <w:szCs w:val="20"/>
                  </w:rPr>
                </w:pPr>
                <w:r>
                  <w:t>Branding and logo development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5A9287" w14:textId="77777777" w:rsidR="00BE47E5" w:rsidRDefault="00571F99">
                <w:pPr>
                  <w:widowControl w:val="0"/>
                  <w:spacing w:before="0" w:after="0" w:line="276" w:lineRule="auto"/>
                  <w:jc w:val="center"/>
                  <w:rPr>
                    <w:rFonts w:ascii="Arial" w:eastAsia="Arial" w:hAnsi="Arial" w:cs="Arial"/>
                    <w:sz w:val="20"/>
                    <w:szCs w:val="20"/>
                  </w:rPr>
                </w:pPr>
                <w:r>
                  <w:t>500</w:t>
                </w:r>
              </w:p>
            </w:tc>
          </w:tr>
          <w:tr w:rsidR="00BE47E5" w14:paraId="282B48D1"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473A865" w14:textId="77777777" w:rsidR="00BE47E5" w:rsidRDefault="00571F99">
                <w:pPr>
                  <w:widowControl w:val="0"/>
                  <w:spacing w:before="0" w:after="0" w:line="276" w:lineRule="auto"/>
                  <w:rPr>
                    <w:rFonts w:ascii="Arial" w:eastAsia="Arial" w:hAnsi="Arial" w:cs="Arial"/>
                    <w:sz w:val="20"/>
                    <w:szCs w:val="20"/>
                  </w:rPr>
                </w:pPr>
                <w:r>
                  <w:t>Laptop and office equipment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4101610" w14:textId="77777777" w:rsidR="00BE47E5" w:rsidRDefault="00571F99">
                <w:pPr>
                  <w:widowControl w:val="0"/>
                  <w:spacing w:before="0" w:after="0" w:line="276" w:lineRule="auto"/>
                  <w:jc w:val="center"/>
                  <w:rPr>
                    <w:rFonts w:ascii="Arial" w:eastAsia="Arial" w:hAnsi="Arial" w:cs="Arial"/>
                    <w:sz w:val="20"/>
                    <w:szCs w:val="20"/>
                  </w:rPr>
                </w:pPr>
                <w:r>
                  <w:t>1,200</w:t>
                </w:r>
              </w:p>
            </w:tc>
          </w:tr>
          <w:tr w:rsidR="00BE47E5" w14:paraId="773F9612"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F954E13" w14:textId="77777777" w:rsidR="00BE47E5" w:rsidRDefault="00571F99">
                <w:pPr>
                  <w:widowControl w:val="0"/>
                  <w:spacing w:before="0" w:after="0" w:line="276" w:lineRule="auto"/>
                  <w:rPr>
                    <w:rFonts w:ascii="Arial" w:eastAsia="Arial" w:hAnsi="Arial" w:cs="Arial"/>
                    <w:sz w:val="20"/>
                    <w:szCs w:val="20"/>
                  </w:rPr>
                </w:pPr>
                <w:r>
                  <w:t>Wedding planning software and digital setup</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DE0E1B4" w14:textId="77777777" w:rsidR="00BE47E5" w:rsidRDefault="00571F99">
                <w:pPr>
                  <w:widowControl w:val="0"/>
                  <w:spacing w:before="0" w:after="0" w:line="276" w:lineRule="auto"/>
                  <w:jc w:val="center"/>
                  <w:rPr>
                    <w:rFonts w:ascii="Arial" w:eastAsia="Arial" w:hAnsi="Arial" w:cs="Arial"/>
                    <w:sz w:val="20"/>
                    <w:szCs w:val="20"/>
                  </w:rPr>
                </w:pPr>
                <w:r>
                  <w:t>600</w:t>
                </w:r>
              </w:p>
            </w:tc>
          </w:tr>
          <w:tr w:rsidR="00BE47E5" w14:paraId="78FA9491"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D6D2F04" w14:textId="77777777" w:rsidR="00BE47E5" w:rsidRDefault="00571F99">
                <w:pPr>
                  <w:widowControl w:val="0"/>
                  <w:spacing w:before="0" w:after="0" w:line="276" w:lineRule="auto"/>
                  <w:rPr>
                    <w:rFonts w:ascii="Arial" w:eastAsia="Arial" w:hAnsi="Arial" w:cs="Arial"/>
                    <w:sz w:val="20"/>
                    <w:szCs w:val="20"/>
                  </w:rPr>
                </w:pPr>
                <w:r>
                  <w:lastRenderedPageBreak/>
                  <w:t>Insurance</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0B19DAC" w14:textId="77777777" w:rsidR="00BE47E5" w:rsidRDefault="00571F99">
                <w:pPr>
                  <w:widowControl w:val="0"/>
                  <w:spacing w:before="0" w:after="0" w:line="276" w:lineRule="auto"/>
                  <w:jc w:val="center"/>
                  <w:rPr>
                    <w:rFonts w:ascii="Arial" w:eastAsia="Arial" w:hAnsi="Arial" w:cs="Arial"/>
                    <w:sz w:val="20"/>
                    <w:szCs w:val="20"/>
                  </w:rPr>
                </w:pPr>
                <w:r>
                  <w:t>500</w:t>
                </w:r>
              </w:p>
            </w:tc>
          </w:tr>
          <w:tr w:rsidR="00BE47E5" w14:paraId="693479EC"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0226AA6" w14:textId="77777777" w:rsidR="00BE47E5" w:rsidRDefault="00571F99">
                <w:pPr>
                  <w:widowControl w:val="0"/>
                  <w:spacing w:before="0" w:after="0" w:line="276" w:lineRule="auto"/>
                  <w:rPr>
                    <w:rFonts w:ascii="Arial" w:eastAsia="Arial" w:hAnsi="Arial" w:cs="Arial"/>
                    <w:sz w:val="20"/>
                    <w:szCs w:val="20"/>
                  </w:rPr>
                </w:pPr>
                <w:r>
                  <w:t>Initial marketing and launch promotion</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3623268" w14:textId="77777777" w:rsidR="00BE47E5" w:rsidRDefault="00571F99">
                <w:pPr>
                  <w:widowControl w:val="0"/>
                  <w:spacing w:before="0" w:after="0" w:line="276" w:lineRule="auto"/>
                  <w:jc w:val="center"/>
                  <w:rPr>
                    <w:rFonts w:ascii="Arial" w:eastAsia="Arial" w:hAnsi="Arial" w:cs="Arial"/>
                    <w:sz w:val="20"/>
                    <w:szCs w:val="20"/>
                  </w:rPr>
                </w:pPr>
                <w:r>
                  <w:t>1,500</w:t>
                </w:r>
              </w:p>
            </w:tc>
          </w:tr>
          <w:tr w:rsidR="00BE47E5" w14:paraId="1B2CEDF0"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D365124" w14:textId="77777777" w:rsidR="00BE47E5" w:rsidRDefault="00571F99">
                <w:pPr>
                  <w:widowControl w:val="0"/>
                  <w:spacing w:before="0" w:after="0" w:line="276" w:lineRule="auto"/>
                  <w:rPr>
                    <w:rFonts w:ascii="Arial" w:eastAsia="Arial" w:hAnsi="Arial" w:cs="Arial"/>
                    <w:sz w:val="20"/>
                    <w:szCs w:val="20"/>
                  </w:rPr>
                </w:pPr>
                <w:r>
                  <w:t>Photography/content creation</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7D395F7" w14:textId="77777777" w:rsidR="00BE47E5" w:rsidRDefault="00571F99">
                <w:pPr>
                  <w:widowControl w:val="0"/>
                  <w:spacing w:before="0" w:after="0" w:line="276" w:lineRule="auto"/>
                  <w:jc w:val="center"/>
                  <w:rPr>
                    <w:rFonts w:ascii="Arial" w:eastAsia="Arial" w:hAnsi="Arial" w:cs="Arial"/>
                    <w:sz w:val="20"/>
                    <w:szCs w:val="20"/>
                  </w:rPr>
                </w:pPr>
                <w:r>
                  <w:t>500</w:t>
                </w:r>
              </w:p>
            </w:tc>
          </w:tr>
          <w:tr w:rsidR="00BE47E5" w14:paraId="5318B770"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5B0D56C" w14:textId="77777777" w:rsidR="00BE47E5" w:rsidRDefault="00571F99">
                <w:pPr>
                  <w:widowControl w:val="0"/>
                  <w:spacing w:before="0" w:after="0" w:line="276" w:lineRule="auto"/>
                  <w:rPr>
                    <w:rFonts w:ascii="Arial" w:eastAsia="Arial" w:hAnsi="Arial" w:cs="Arial"/>
                    <w:sz w:val="20"/>
                    <w:szCs w:val="20"/>
                  </w:rPr>
                </w:pPr>
                <w:r>
                  <w:t>Initial recruitment and training</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BF863C8" w14:textId="77777777" w:rsidR="00BE47E5" w:rsidRDefault="00571F99">
                <w:pPr>
                  <w:widowControl w:val="0"/>
                  <w:spacing w:before="0" w:after="0" w:line="276" w:lineRule="auto"/>
                  <w:jc w:val="center"/>
                  <w:rPr>
                    <w:rFonts w:ascii="Arial" w:eastAsia="Arial" w:hAnsi="Arial" w:cs="Arial"/>
                    <w:sz w:val="20"/>
                    <w:szCs w:val="20"/>
                  </w:rPr>
                </w:pPr>
                <w:r>
                  <w:t>1,000</w:t>
                </w:r>
              </w:p>
            </w:tc>
          </w:tr>
          <w:tr w:rsidR="00BE47E5" w14:paraId="3FE9E237"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6421DF9" w14:textId="77777777" w:rsidR="00BE47E5" w:rsidRDefault="00571F99">
                <w:pPr>
                  <w:widowControl w:val="0"/>
                  <w:spacing w:before="0" w:after="0" w:line="276" w:lineRule="auto"/>
                  <w:rPr>
                    <w:rFonts w:ascii="Arial" w:eastAsia="Arial" w:hAnsi="Arial" w:cs="Arial"/>
                    <w:sz w:val="20"/>
                    <w:szCs w:val="20"/>
                  </w:rPr>
                </w:pPr>
                <w:r>
                  <w:t>Professional/administrative setup</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184D4F0" w14:textId="77777777" w:rsidR="00BE47E5" w:rsidRDefault="00571F99">
                <w:pPr>
                  <w:widowControl w:val="0"/>
                  <w:spacing w:before="0" w:after="0" w:line="276" w:lineRule="auto"/>
                  <w:jc w:val="center"/>
                  <w:rPr>
                    <w:rFonts w:ascii="Arial" w:eastAsia="Arial" w:hAnsi="Arial" w:cs="Arial"/>
                    <w:sz w:val="20"/>
                    <w:szCs w:val="20"/>
                  </w:rPr>
                </w:pPr>
                <w:r>
                  <w:t>300</w:t>
                </w:r>
              </w:p>
            </w:tc>
          </w:tr>
          <w:tr w:rsidR="00BE47E5" w14:paraId="7168006C"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A982875" w14:textId="77777777" w:rsidR="00BE47E5" w:rsidRDefault="00571F99">
                <w:pPr>
                  <w:widowControl w:val="0"/>
                  <w:spacing w:before="0" w:after="0" w:line="276" w:lineRule="auto"/>
                  <w:rPr>
                    <w:rFonts w:ascii="Arial" w:eastAsia="Arial" w:hAnsi="Arial" w:cs="Arial"/>
                    <w:sz w:val="20"/>
                    <w:szCs w:val="20"/>
                  </w:rPr>
                </w:pPr>
                <w:r>
                  <w:t>Working capital reserve</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A54C721" w14:textId="77777777" w:rsidR="00BE47E5" w:rsidRDefault="00571F99">
                <w:pPr>
                  <w:widowControl w:val="0"/>
                  <w:spacing w:before="0" w:after="0" w:line="276" w:lineRule="auto"/>
                  <w:jc w:val="center"/>
                  <w:rPr>
                    <w:rFonts w:ascii="Arial" w:eastAsia="Arial" w:hAnsi="Arial" w:cs="Arial"/>
                    <w:sz w:val="20"/>
                    <w:szCs w:val="20"/>
                  </w:rPr>
                </w:pPr>
                <w:r>
                  <w:t>5,000</w:t>
                </w:r>
              </w:p>
            </w:tc>
          </w:tr>
          <w:tr w:rsidR="00BE47E5" w14:paraId="45A880FC"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DE51B5B" w14:textId="77777777" w:rsidR="00BE47E5" w:rsidRDefault="00571F99">
                <w:pPr>
                  <w:widowControl w:val="0"/>
                  <w:spacing w:before="0" w:after="0" w:line="276" w:lineRule="auto"/>
                  <w:rPr>
                    <w:rFonts w:ascii="Arial" w:eastAsia="Arial" w:hAnsi="Arial" w:cs="Arial"/>
                    <w:sz w:val="20"/>
                    <w:szCs w:val="20"/>
                  </w:rPr>
                </w:pPr>
                <w:r>
                  <w:t>Contingency</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9575019" w14:textId="77777777" w:rsidR="00BE47E5" w:rsidRDefault="00571F99">
                <w:pPr>
                  <w:widowControl w:val="0"/>
                  <w:spacing w:before="0" w:after="0" w:line="276" w:lineRule="auto"/>
                  <w:jc w:val="center"/>
                  <w:rPr>
                    <w:rFonts w:ascii="Arial" w:eastAsia="Arial" w:hAnsi="Arial" w:cs="Arial"/>
                    <w:sz w:val="20"/>
                    <w:szCs w:val="20"/>
                  </w:rPr>
                </w:pPr>
                <w:r>
                  <w:t>1,225</w:t>
                </w:r>
              </w:p>
            </w:tc>
          </w:tr>
          <w:tr w:rsidR="00BE47E5" w14:paraId="6311EC22"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C691C56" w14:textId="77777777" w:rsidR="00BE47E5" w:rsidRDefault="00571F99">
                <w:pPr>
                  <w:widowControl w:val="0"/>
                  <w:spacing w:before="0" w:after="0" w:line="276" w:lineRule="auto"/>
                  <w:jc w:val="left"/>
                  <w:rPr>
                    <w:rFonts w:ascii="Arial" w:eastAsia="Arial" w:hAnsi="Arial" w:cs="Arial"/>
                    <w:sz w:val="20"/>
                    <w:szCs w:val="20"/>
                  </w:rPr>
                </w:pPr>
                <w:r>
                  <w:rPr>
                    <w:b/>
                    <w:bCs/>
                  </w:rPr>
                  <w:t>Total Initial Funding Requirement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770F273" w14:textId="77777777" w:rsidR="00BE47E5" w:rsidRDefault="00571F99">
                <w:pPr>
                  <w:widowControl w:val="0"/>
                  <w:spacing w:before="0" w:after="0" w:line="276" w:lineRule="auto"/>
                  <w:jc w:val="center"/>
                  <w:rPr>
                    <w:rFonts w:ascii="Arial" w:eastAsia="Arial" w:hAnsi="Arial" w:cs="Arial"/>
                    <w:sz w:val="20"/>
                    <w:szCs w:val="20"/>
                  </w:rPr>
                </w:pPr>
                <w:r>
                  <w:rPr>
                    <w:b/>
                    <w:bCs/>
                  </w:rPr>
                  <w:t>13475</w:t>
                </w:r>
              </w:p>
            </w:tc>
          </w:tr>
        </w:tbl>
      </w:sdtContent>
    </w:sdt>
    <w:p w14:paraId="419CC3B2" w14:textId="77777777" w:rsidR="00BE47E5" w:rsidRDefault="00571F99">
      <w:pPr>
        <w:jc w:val="left"/>
      </w:pPr>
      <w:r>
        <w:t>Source: Self-report, 2026</w:t>
      </w:r>
    </w:p>
    <w:p w14:paraId="360C5A5B" w14:textId="77777777" w:rsidR="00BE47E5" w:rsidRDefault="00571F99">
      <w:pPr>
        <w:rPr>
          <w:b/>
          <w:bCs/>
        </w:rPr>
      </w:pPr>
      <w:r>
        <w:rPr>
          <w:b/>
          <w:bCs/>
        </w:rPr>
        <w:t>Table 28. Revenue and Operating Cost Forecast</w:t>
      </w:r>
    </w:p>
    <w:sdt>
      <w:sdtPr>
        <w:tag w:val="goog_rdk_21"/>
        <w:id w:val="-1475000197"/>
        <w:lock w:val="contentLocked"/>
      </w:sdtPr>
      <w:sdtContent>
        <w:tbl>
          <w:tblPr>
            <w:tblStyle w:val="affffff5"/>
            <w:tblW w:w="6585" w:type="dxa"/>
            <w:jc w:val="center"/>
            <w:tblBorders>
              <w:top w:val="nil"/>
              <w:left w:val="nil"/>
              <w:bottom w:val="nil"/>
              <w:right w:val="nil"/>
              <w:insideH w:val="nil"/>
              <w:insideV w:val="nil"/>
            </w:tblBorders>
            <w:tblLayout w:type="fixed"/>
            <w:tblLook w:val="0600" w:firstRow="0" w:lastRow="0" w:firstColumn="0" w:lastColumn="0" w:noHBand="1" w:noVBand="1"/>
          </w:tblPr>
          <w:tblGrid>
            <w:gridCol w:w="5085"/>
            <w:gridCol w:w="1500"/>
          </w:tblGrid>
          <w:tr w:rsidR="00BE47E5" w14:paraId="1743D4C1" w14:textId="77777777">
            <w:trPr>
              <w:trHeight w:val="360"/>
              <w:jc w:val="center"/>
            </w:trPr>
            <w:tc>
              <w:tcPr>
                <w:tcW w:w="6585" w:type="dxa"/>
                <w:gridSpan w:val="2"/>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2F334F8" w14:textId="77777777" w:rsidR="00BE47E5" w:rsidRDefault="00571F99">
                <w:pPr>
                  <w:widowControl w:val="0"/>
                  <w:spacing w:before="0" w:after="0" w:line="276" w:lineRule="auto"/>
                  <w:jc w:val="center"/>
                  <w:rPr>
                    <w:rFonts w:ascii="Arial" w:eastAsia="Arial" w:hAnsi="Arial" w:cs="Arial"/>
                    <w:sz w:val="20"/>
                    <w:szCs w:val="20"/>
                  </w:rPr>
                </w:pPr>
                <w:r>
                  <w:rPr>
                    <w:b/>
                    <w:bCs/>
                  </w:rPr>
                  <w:t>Revenue and Operating Cost Forecast</w:t>
                </w:r>
              </w:p>
            </w:tc>
          </w:tr>
          <w:tr w:rsidR="00BE47E5" w14:paraId="6960475C"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045AE9B" w14:textId="77777777" w:rsidR="00BE47E5" w:rsidRDefault="00571F99">
                <w:pPr>
                  <w:widowControl w:val="0"/>
                  <w:spacing w:before="0" w:after="0" w:line="276" w:lineRule="auto"/>
                  <w:jc w:val="center"/>
                  <w:rPr>
                    <w:rFonts w:ascii="Arial" w:eastAsia="Arial" w:hAnsi="Arial" w:cs="Arial"/>
                    <w:sz w:val="20"/>
                    <w:szCs w:val="20"/>
                  </w:rPr>
                </w:pPr>
                <w:r>
                  <w:rPr>
                    <w:b/>
                    <w:bCs/>
                  </w:rPr>
                  <w:t>Item</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C483685" w14:textId="77777777" w:rsidR="00BE47E5" w:rsidRDefault="00571F99">
                <w:pPr>
                  <w:widowControl w:val="0"/>
                  <w:spacing w:before="0" w:after="0" w:line="276" w:lineRule="auto"/>
                  <w:jc w:val="center"/>
                  <w:rPr>
                    <w:rFonts w:ascii="Arial" w:eastAsia="Arial" w:hAnsi="Arial" w:cs="Arial"/>
                    <w:sz w:val="20"/>
                    <w:szCs w:val="20"/>
                  </w:rPr>
                </w:pPr>
                <w:r>
                  <w:rPr>
                    <w:b/>
                    <w:bCs/>
                  </w:rPr>
                  <w:t>Amount (£)</w:t>
                </w:r>
              </w:p>
            </w:tc>
          </w:tr>
          <w:tr w:rsidR="00BE47E5" w14:paraId="7C51B70B"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D9E735C" w14:textId="77777777" w:rsidR="00BE47E5" w:rsidRDefault="00571F99">
                <w:pPr>
                  <w:widowControl w:val="0"/>
                  <w:spacing w:before="0" w:after="0" w:line="276" w:lineRule="auto"/>
                  <w:jc w:val="left"/>
                  <w:rPr>
                    <w:rFonts w:ascii="Arial" w:eastAsia="Arial" w:hAnsi="Arial" w:cs="Arial"/>
                    <w:sz w:val="20"/>
                    <w:szCs w:val="20"/>
                  </w:rPr>
                </w:pPr>
                <w:r>
                  <w:t>Full Wedding Planning Revenue (6 * £3,500)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2BC4938" w14:textId="77777777" w:rsidR="00BE47E5" w:rsidRDefault="00571F99">
                <w:pPr>
                  <w:widowControl w:val="0"/>
                  <w:spacing w:before="0" w:after="0" w:line="276" w:lineRule="auto"/>
                  <w:jc w:val="center"/>
                  <w:rPr>
                    <w:rFonts w:ascii="Arial" w:eastAsia="Arial" w:hAnsi="Arial" w:cs="Arial"/>
                    <w:sz w:val="20"/>
                    <w:szCs w:val="20"/>
                  </w:rPr>
                </w:pPr>
                <w:r>
                  <w:t>21,000</w:t>
                </w:r>
              </w:p>
            </w:tc>
          </w:tr>
          <w:tr w:rsidR="00BE47E5" w14:paraId="21B502AC"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5E808B2" w14:textId="77777777" w:rsidR="00BE47E5" w:rsidRDefault="00571F99">
                <w:pPr>
                  <w:widowControl w:val="0"/>
                  <w:spacing w:before="0" w:after="0" w:line="276" w:lineRule="auto"/>
                  <w:jc w:val="left"/>
                  <w:rPr>
                    <w:rFonts w:ascii="Arial" w:eastAsia="Arial" w:hAnsi="Arial" w:cs="Arial"/>
                    <w:sz w:val="20"/>
                    <w:szCs w:val="20"/>
                  </w:rPr>
                </w:pPr>
                <w:r>
                  <w:t>Partial Wedding Planning Revenue (10 * £2,000)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1A27D7E" w14:textId="77777777" w:rsidR="00BE47E5" w:rsidRDefault="00571F99">
                <w:pPr>
                  <w:widowControl w:val="0"/>
                  <w:spacing w:before="0" w:after="0" w:line="276" w:lineRule="auto"/>
                  <w:jc w:val="center"/>
                  <w:rPr>
                    <w:rFonts w:ascii="Arial" w:eastAsia="Arial" w:hAnsi="Arial" w:cs="Arial"/>
                    <w:sz w:val="20"/>
                    <w:szCs w:val="20"/>
                  </w:rPr>
                </w:pPr>
                <w:r>
                  <w:t>20,000</w:t>
                </w:r>
              </w:p>
            </w:tc>
          </w:tr>
          <w:tr w:rsidR="00BE47E5" w14:paraId="36AEAED0"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834474B" w14:textId="77777777" w:rsidR="00BE47E5" w:rsidRDefault="00571F99">
                <w:pPr>
                  <w:widowControl w:val="0"/>
                  <w:spacing w:before="0" w:after="0" w:line="276" w:lineRule="auto"/>
                  <w:jc w:val="left"/>
                  <w:rPr>
                    <w:rFonts w:ascii="Arial" w:eastAsia="Arial" w:hAnsi="Arial" w:cs="Arial"/>
                    <w:sz w:val="20"/>
                    <w:szCs w:val="20"/>
                  </w:rPr>
                </w:pPr>
                <w:r>
                  <w:t>Event-Day Coordination Revenue (12 * £1,200)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89FD4AC" w14:textId="77777777" w:rsidR="00BE47E5" w:rsidRDefault="00571F99">
                <w:pPr>
                  <w:widowControl w:val="0"/>
                  <w:spacing w:before="0" w:after="0" w:line="276" w:lineRule="auto"/>
                  <w:jc w:val="center"/>
                  <w:rPr>
                    <w:rFonts w:ascii="Arial" w:eastAsia="Arial" w:hAnsi="Arial" w:cs="Arial"/>
                    <w:sz w:val="20"/>
                    <w:szCs w:val="20"/>
                  </w:rPr>
                </w:pPr>
                <w:r>
                  <w:t>14,400</w:t>
                </w:r>
              </w:p>
            </w:tc>
          </w:tr>
          <w:tr w:rsidR="00BE47E5" w14:paraId="7A1C259B"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67543B7" w14:textId="77777777" w:rsidR="00BE47E5" w:rsidRDefault="00571F99">
                <w:pPr>
                  <w:widowControl w:val="0"/>
                  <w:spacing w:before="0" w:after="0" w:line="276" w:lineRule="auto"/>
                  <w:jc w:val="left"/>
                  <w:rPr>
                    <w:rFonts w:ascii="Arial" w:eastAsia="Arial" w:hAnsi="Arial" w:cs="Arial"/>
                    <w:sz w:val="20"/>
                    <w:szCs w:val="20"/>
                  </w:rPr>
                </w:pPr>
                <w:r>
                  <w:rPr>
                    <w:b/>
                    <w:bCs/>
                  </w:rPr>
                  <w:t>Total Revenue</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BB3C1BC" w14:textId="77777777" w:rsidR="00BE47E5" w:rsidRDefault="00571F99">
                <w:pPr>
                  <w:widowControl w:val="0"/>
                  <w:spacing w:before="0" w:after="0" w:line="276" w:lineRule="auto"/>
                  <w:jc w:val="center"/>
                  <w:rPr>
                    <w:rFonts w:ascii="Arial" w:eastAsia="Arial" w:hAnsi="Arial" w:cs="Arial"/>
                    <w:sz w:val="20"/>
                    <w:szCs w:val="20"/>
                  </w:rPr>
                </w:pPr>
                <w:r>
                  <w:rPr>
                    <w:b/>
                    <w:bCs/>
                  </w:rPr>
                  <w:t>55,400</w:t>
                </w:r>
              </w:p>
            </w:tc>
          </w:tr>
          <w:tr w:rsidR="00BE47E5" w14:paraId="3ADF79D9"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4DBA31F" w14:textId="77777777" w:rsidR="00BE47E5" w:rsidRDefault="00571F99">
                <w:pPr>
                  <w:widowControl w:val="0"/>
                  <w:spacing w:before="0" w:after="0" w:line="276" w:lineRule="auto"/>
                  <w:jc w:val="left"/>
                  <w:rPr>
                    <w:rFonts w:ascii="Arial" w:eastAsia="Arial" w:hAnsi="Arial" w:cs="Arial"/>
                    <w:sz w:val="20"/>
                    <w:szCs w:val="20"/>
                  </w:rPr>
                </w:pPr>
                <w:r>
                  <w:t>Contractor/Event Delivery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90DA0D3" w14:textId="77777777" w:rsidR="00BE47E5" w:rsidRDefault="00571F99">
                <w:pPr>
                  <w:widowControl w:val="0"/>
                  <w:spacing w:before="0" w:after="0" w:line="276" w:lineRule="auto"/>
                  <w:jc w:val="center"/>
                  <w:rPr>
                    <w:rFonts w:ascii="Arial" w:eastAsia="Arial" w:hAnsi="Arial" w:cs="Arial"/>
                    <w:sz w:val="20"/>
                    <w:szCs w:val="20"/>
                  </w:rPr>
                </w:pPr>
                <w:r>
                  <w:t>11,080</w:t>
                </w:r>
              </w:p>
            </w:tc>
          </w:tr>
          <w:tr w:rsidR="00BE47E5" w14:paraId="7E9B8320"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A524057" w14:textId="77777777" w:rsidR="00BE47E5" w:rsidRDefault="00571F99">
                <w:pPr>
                  <w:widowControl w:val="0"/>
                  <w:spacing w:before="0" w:after="0" w:line="276" w:lineRule="auto"/>
                  <w:jc w:val="left"/>
                  <w:rPr>
                    <w:rFonts w:ascii="Arial" w:eastAsia="Arial" w:hAnsi="Arial" w:cs="Arial"/>
                    <w:sz w:val="20"/>
                    <w:szCs w:val="20"/>
                  </w:rPr>
                </w:pPr>
                <w:r>
                  <w:t>Marketing and Promotion</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07B2086" w14:textId="77777777" w:rsidR="00BE47E5" w:rsidRDefault="00571F99">
                <w:pPr>
                  <w:widowControl w:val="0"/>
                  <w:spacing w:before="0" w:after="0" w:line="276" w:lineRule="auto"/>
                  <w:jc w:val="center"/>
                  <w:rPr>
                    <w:rFonts w:ascii="Arial" w:eastAsia="Arial" w:hAnsi="Arial" w:cs="Arial"/>
                    <w:sz w:val="20"/>
                    <w:szCs w:val="20"/>
                  </w:rPr>
                </w:pPr>
                <w:r>
                  <w:t>5,000</w:t>
                </w:r>
              </w:p>
            </w:tc>
          </w:tr>
          <w:tr w:rsidR="00BE47E5" w14:paraId="14E40D1F"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F0269A6" w14:textId="77777777" w:rsidR="00BE47E5" w:rsidRDefault="00571F99">
                <w:pPr>
                  <w:widowControl w:val="0"/>
                  <w:spacing w:before="0" w:after="0" w:line="276" w:lineRule="auto"/>
                  <w:jc w:val="left"/>
                  <w:rPr>
                    <w:rFonts w:ascii="Arial" w:eastAsia="Arial" w:hAnsi="Arial" w:cs="Arial"/>
                    <w:sz w:val="20"/>
                    <w:szCs w:val="20"/>
                  </w:rPr>
                </w:pPr>
                <w:r>
                  <w:t>Website and Digital Systems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A9BC512" w14:textId="77777777" w:rsidR="00BE47E5" w:rsidRDefault="00571F99">
                <w:pPr>
                  <w:widowControl w:val="0"/>
                  <w:spacing w:before="0" w:after="0" w:line="276" w:lineRule="auto"/>
                  <w:jc w:val="center"/>
                  <w:rPr>
                    <w:rFonts w:ascii="Arial" w:eastAsia="Arial" w:hAnsi="Arial" w:cs="Arial"/>
                    <w:sz w:val="20"/>
                    <w:szCs w:val="20"/>
                  </w:rPr>
                </w:pPr>
                <w:r>
                  <w:t>1,200</w:t>
                </w:r>
              </w:p>
            </w:tc>
          </w:tr>
          <w:tr w:rsidR="00BE47E5" w14:paraId="6CD89A7E"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BD81FFA" w14:textId="77777777" w:rsidR="00BE47E5" w:rsidRDefault="00571F99">
                <w:pPr>
                  <w:widowControl w:val="0"/>
                  <w:spacing w:before="0" w:after="0" w:line="276" w:lineRule="auto"/>
                  <w:jc w:val="left"/>
                  <w:rPr>
                    <w:rFonts w:ascii="Arial" w:eastAsia="Arial" w:hAnsi="Arial" w:cs="Arial"/>
                    <w:sz w:val="20"/>
                    <w:szCs w:val="20"/>
                  </w:rPr>
                </w:pPr>
                <w:r>
                  <w:t>Insurance</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D4F78C2" w14:textId="77777777" w:rsidR="00BE47E5" w:rsidRDefault="00571F99">
                <w:pPr>
                  <w:widowControl w:val="0"/>
                  <w:spacing w:before="0" w:after="0" w:line="276" w:lineRule="auto"/>
                  <w:jc w:val="center"/>
                  <w:rPr>
                    <w:rFonts w:ascii="Arial" w:eastAsia="Arial" w:hAnsi="Arial" w:cs="Arial"/>
                    <w:sz w:val="20"/>
                    <w:szCs w:val="20"/>
                  </w:rPr>
                </w:pPr>
                <w:r>
                  <w:t>600</w:t>
                </w:r>
              </w:p>
            </w:tc>
          </w:tr>
          <w:tr w:rsidR="00BE47E5" w14:paraId="37101EF7"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CABC2E4" w14:textId="77777777" w:rsidR="00BE47E5" w:rsidRDefault="00571F99">
                <w:pPr>
                  <w:widowControl w:val="0"/>
                  <w:spacing w:before="0" w:after="0" w:line="276" w:lineRule="auto"/>
                  <w:jc w:val="left"/>
                  <w:rPr>
                    <w:rFonts w:ascii="Arial" w:eastAsia="Arial" w:hAnsi="Arial" w:cs="Arial"/>
                    <w:sz w:val="20"/>
                    <w:szCs w:val="20"/>
                  </w:rPr>
                </w:pPr>
                <w:r>
                  <w:t>Travel and Administration</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4608D0D" w14:textId="77777777" w:rsidR="00BE47E5" w:rsidRDefault="00571F99">
                <w:pPr>
                  <w:widowControl w:val="0"/>
                  <w:spacing w:before="0" w:after="0" w:line="276" w:lineRule="auto"/>
                  <w:jc w:val="center"/>
                  <w:rPr>
                    <w:rFonts w:ascii="Arial" w:eastAsia="Arial" w:hAnsi="Arial" w:cs="Arial"/>
                    <w:sz w:val="20"/>
                    <w:szCs w:val="20"/>
                  </w:rPr>
                </w:pPr>
                <w:r>
                  <w:t>2,500</w:t>
                </w:r>
              </w:p>
            </w:tc>
          </w:tr>
          <w:tr w:rsidR="00BE47E5" w14:paraId="7E20DFEE"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080AB4C" w14:textId="77777777" w:rsidR="00BE47E5" w:rsidRDefault="00571F99">
                <w:pPr>
                  <w:widowControl w:val="0"/>
                  <w:spacing w:before="0" w:after="0" w:line="276" w:lineRule="auto"/>
                  <w:jc w:val="left"/>
                  <w:rPr>
                    <w:rFonts w:ascii="Arial" w:eastAsia="Arial" w:hAnsi="Arial" w:cs="Arial"/>
                    <w:sz w:val="20"/>
                    <w:szCs w:val="20"/>
                  </w:rPr>
                </w:pPr>
                <w:r>
                  <w:t>Professional/Accounting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338339C" w14:textId="77777777" w:rsidR="00BE47E5" w:rsidRDefault="00571F99">
                <w:pPr>
                  <w:widowControl w:val="0"/>
                  <w:spacing w:before="0" w:after="0" w:line="276" w:lineRule="auto"/>
                  <w:jc w:val="center"/>
                  <w:rPr>
                    <w:rFonts w:ascii="Arial" w:eastAsia="Arial" w:hAnsi="Arial" w:cs="Arial"/>
                    <w:sz w:val="20"/>
                    <w:szCs w:val="20"/>
                  </w:rPr>
                </w:pPr>
                <w:r>
                  <w:t>1,000</w:t>
                </w:r>
              </w:p>
            </w:tc>
          </w:tr>
          <w:tr w:rsidR="00BE47E5" w14:paraId="2A17B6A0"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E3BA738" w14:textId="77777777" w:rsidR="00BE47E5" w:rsidRDefault="00571F99">
                <w:pPr>
                  <w:widowControl w:val="0"/>
                  <w:spacing w:before="0" w:after="0" w:line="276" w:lineRule="auto"/>
                  <w:jc w:val="left"/>
                  <w:rPr>
                    <w:rFonts w:ascii="Arial" w:eastAsia="Arial" w:hAnsi="Arial" w:cs="Arial"/>
                    <w:sz w:val="20"/>
                    <w:szCs w:val="20"/>
                  </w:rPr>
                </w:pPr>
                <w:r>
                  <w:t>Other Operating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18AEFA0" w14:textId="77777777" w:rsidR="00BE47E5" w:rsidRDefault="00571F99">
                <w:pPr>
                  <w:widowControl w:val="0"/>
                  <w:spacing w:before="0" w:after="0" w:line="276" w:lineRule="auto"/>
                  <w:jc w:val="center"/>
                  <w:rPr>
                    <w:rFonts w:ascii="Arial" w:eastAsia="Arial" w:hAnsi="Arial" w:cs="Arial"/>
                    <w:sz w:val="20"/>
                    <w:szCs w:val="20"/>
                  </w:rPr>
                </w:pPr>
                <w:r>
                  <w:t>1,500</w:t>
                </w:r>
              </w:p>
            </w:tc>
          </w:tr>
          <w:tr w:rsidR="00BE47E5" w14:paraId="05F6F0F5"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AC5E85F" w14:textId="77777777" w:rsidR="00BE47E5" w:rsidRDefault="00571F99">
                <w:pPr>
                  <w:widowControl w:val="0"/>
                  <w:spacing w:before="0" w:after="0" w:line="276" w:lineRule="auto"/>
                  <w:jc w:val="left"/>
                  <w:rPr>
                    <w:rFonts w:ascii="Arial" w:eastAsia="Arial" w:hAnsi="Arial" w:cs="Arial"/>
                    <w:sz w:val="20"/>
                    <w:szCs w:val="20"/>
                  </w:rPr>
                </w:pPr>
                <w:r>
                  <w:rPr>
                    <w:b/>
                    <w:bCs/>
                  </w:rPr>
                  <w:t>Total Operating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7072F5" w14:textId="77777777" w:rsidR="00BE47E5" w:rsidRDefault="00571F99">
                <w:pPr>
                  <w:widowControl w:val="0"/>
                  <w:spacing w:before="0" w:after="0" w:line="276" w:lineRule="auto"/>
                  <w:jc w:val="center"/>
                  <w:rPr>
                    <w:rFonts w:ascii="Arial" w:eastAsia="Arial" w:hAnsi="Arial" w:cs="Arial"/>
                    <w:sz w:val="20"/>
                    <w:szCs w:val="20"/>
                  </w:rPr>
                </w:pPr>
                <w:r>
                  <w:rPr>
                    <w:b/>
                    <w:bCs/>
                  </w:rPr>
                  <w:t>22,880</w:t>
                </w:r>
              </w:p>
            </w:tc>
          </w:tr>
          <w:tr w:rsidR="00BE47E5" w14:paraId="14A78722" w14:textId="77777777">
            <w:trPr>
              <w:trHeight w:val="360"/>
              <w:jc w:val="center"/>
            </w:trPr>
            <w:tc>
              <w:tcPr>
                <w:tcW w:w="5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D869336" w14:textId="77777777" w:rsidR="00BE47E5" w:rsidRDefault="00571F99">
                <w:pPr>
                  <w:widowControl w:val="0"/>
                  <w:spacing w:before="0" w:after="0" w:line="276" w:lineRule="auto"/>
                  <w:jc w:val="left"/>
                  <w:rPr>
                    <w:rFonts w:ascii="Arial" w:eastAsia="Arial" w:hAnsi="Arial" w:cs="Arial"/>
                    <w:sz w:val="20"/>
                    <w:szCs w:val="20"/>
                  </w:rPr>
                </w:pPr>
                <w:r>
                  <w:rPr>
                    <w:b/>
                    <w:bCs/>
                  </w:rPr>
                  <w:t>Estimated Operating Surplus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ECA5EE6" w14:textId="77777777" w:rsidR="00BE47E5" w:rsidRDefault="00571F99">
                <w:pPr>
                  <w:widowControl w:val="0"/>
                  <w:spacing w:before="0" w:after="0" w:line="276" w:lineRule="auto"/>
                  <w:jc w:val="center"/>
                  <w:rPr>
                    <w:rFonts w:ascii="Arial" w:eastAsia="Arial" w:hAnsi="Arial" w:cs="Arial"/>
                    <w:sz w:val="20"/>
                    <w:szCs w:val="20"/>
                  </w:rPr>
                </w:pPr>
                <w:r>
                  <w:rPr>
                    <w:b/>
                    <w:bCs/>
                  </w:rPr>
                  <w:t>32,520</w:t>
                </w:r>
              </w:p>
            </w:tc>
          </w:tr>
        </w:tbl>
      </w:sdtContent>
    </w:sdt>
    <w:p w14:paraId="79F7D434" w14:textId="77777777" w:rsidR="00BE47E5" w:rsidRDefault="00571F99">
      <w:pPr>
        <w:jc w:val="left"/>
        <w:rPr>
          <w:b/>
          <w:bCs/>
        </w:rPr>
      </w:pPr>
      <w:r>
        <w:t>Source: Self-report, 2026</w:t>
      </w:r>
    </w:p>
    <w:p w14:paraId="3394B937" w14:textId="77777777" w:rsidR="00BE47E5" w:rsidRDefault="00571F99">
      <w:pPr>
        <w:rPr>
          <w:b/>
          <w:bCs/>
        </w:rPr>
      </w:pPr>
      <w:r>
        <w:rPr>
          <w:b/>
          <w:bCs/>
        </w:rPr>
        <w:lastRenderedPageBreak/>
        <w:t>Table 29. Three-Year Financial Projection</w:t>
      </w:r>
    </w:p>
    <w:sdt>
      <w:sdtPr>
        <w:tag w:val="goog_rdk_22"/>
        <w:id w:val="481393683"/>
        <w:lock w:val="contentLocked"/>
      </w:sdtPr>
      <w:sdtContent>
        <w:tbl>
          <w:tblPr>
            <w:tblStyle w:val="affffff6"/>
            <w:tblW w:w="8655" w:type="dxa"/>
            <w:jc w:val="center"/>
            <w:tblBorders>
              <w:top w:val="nil"/>
              <w:left w:val="nil"/>
              <w:bottom w:val="nil"/>
              <w:right w:val="nil"/>
              <w:insideH w:val="nil"/>
              <w:insideV w:val="nil"/>
            </w:tblBorders>
            <w:tblLayout w:type="fixed"/>
            <w:tblLook w:val="0600" w:firstRow="0" w:lastRow="0" w:firstColumn="0" w:lastColumn="0" w:noHBand="1" w:noVBand="1"/>
          </w:tblPr>
          <w:tblGrid>
            <w:gridCol w:w="4155"/>
            <w:gridCol w:w="1500"/>
            <w:gridCol w:w="1500"/>
            <w:gridCol w:w="1500"/>
          </w:tblGrid>
          <w:tr w:rsidR="00BE47E5" w14:paraId="6529F683" w14:textId="77777777">
            <w:trPr>
              <w:trHeight w:val="360"/>
              <w:jc w:val="center"/>
            </w:trPr>
            <w:tc>
              <w:tcPr>
                <w:tcW w:w="8655" w:type="dxa"/>
                <w:gridSpan w:val="4"/>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B92433A" w14:textId="77777777" w:rsidR="00BE47E5" w:rsidRDefault="00571F99">
                <w:pPr>
                  <w:widowControl w:val="0"/>
                  <w:spacing w:before="0" w:after="0" w:line="276" w:lineRule="auto"/>
                  <w:jc w:val="center"/>
                  <w:rPr>
                    <w:rFonts w:ascii="Arial" w:eastAsia="Arial" w:hAnsi="Arial" w:cs="Arial"/>
                    <w:sz w:val="20"/>
                    <w:szCs w:val="20"/>
                  </w:rPr>
                </w:pPr>
                <w:r>
                  <w:rPr>
                    <w:b/>
                    <w:bCs/>
                  </w:rPr>
                  <w:t>Three-Year Financial Projection</w:t>
                </w:r>
              </w:p>
            </w:tc>
          </w:tr>
          <w:tr w:rsidR="00BE47E5" w14:paraId="4F82C3B8"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5E2F5E8" w14:textId="77777777" w:rsidR="00BE47E5" w:rsidRDefault="00571F99">
                <w:pPr>
                  <w:widowControl w:val="0"/>
                  <w:spacing w:before="0" w:after="0" w:line="276" w:lineRule="auto"/>
                  <w:jc w:val="center"/>
                  <w:rPr>
                    <w:rFonts w:ascii="Arial" w:eastAsia="Arial" w:hAnsi="Arial" w:cs="Arial"/>
                    <w:sz w:val="20"/>
                    <w:szCs w:val="20"/>
                  </w:rPr>
                </w:pPr>
                <w:r>
                  <w:rPr>
                    <w:b/>
                    <w:bCs/>
                  </w:rPr>
                  <w:t>Item</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F00717D" w14:textId="77777777" w:rsidR="00BE47E5" w:rsidRDefault="00571F99">
                <w:pPr>
                  <w:widowControl w:val="0"/>
                  <w:spacing w:before="0" w:after="0" w:line="276" w:lineRule="auto"/>
                  <w:jc w:val="center"/>
                  <w:rPr>
                    <w:rFonts w:ascii="Arial" w:eastAsia="Arial" w:hAnsi="Arial" w:cs="Arial"/>
                    <w:sz w:val="20"/>
                    <w:szCs w:val="20"/>
                  </w:rPr>
                </w:pPr>
                <w:r>
                  <w:rPr>
                    <w:b/>
                    <w:bCs/>
                  </w:rPr>
                  <w:t>Year 1 (£)</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F0EA8B2" w14:textId="77777777" w:rsidR="00BE47E5" w:rsidRDefault="00571F99">
                <w:pPr>
                  <w:widowControl w:val="0"/>
                  <w:spacing w:before="0" w:after="0" w:line="276" w:lineRule="auto"/>
                  <w:jc w:val="center"/>
                  <w:rPr>
                    <w:rFonts w:ascii="Arial" w:eastAsia="Arial" w:hAnsi="Arial" w:cs="Arial"/>
                    <w:sz w:val="20"/>
                    <w:szCs w:val="20"/>
                  </w:rPr>
                </w:pPr>
                <w:r>
                  <w:rPr>
                    <w:b/>
                    <w:bCs/>
                  </w:rPr>
                  <w:t>Year 2 (£)</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06A77CD" w14:textId="77777777" w:rsidR="00BE47E5" w:rsidRDefault="00571F99">
                <w:pPr>
                  <w:widowControl w:val="0"/>
                  <w:spacing w:before="0" w:after="0" w:line="276" w:lineRule="auto"/>
                  <w:jc w:val="center"/>
                  <w:rPr>
                    <w:rFonts w:ascii="Arial" w:eastAsia="Arial" w:hAnsi="Arial" w:cs="Arial"/>
                    <w:sz w:val="20"/>
                    <w:szCs w:val="20"/>
                  </w:rPr>
                </w:pPr>
                <w:r>
                  <w:rPr>
                    <w:b/>
                    <w:bCs/>
                  </w:rPr>
                  <w:t>Year 3 (£)</w:t>
                </w:r>
              </w:p>
            </w:tc>
          </w:tr>
          <w:tr w:rsidR="00BE47E5" w14:paraId="3179540B"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69B5849" w14:textId="77777777" w:rsidR="00BE47E5" w:rsidRDefault="00571F99">
                <w:pPr>
                  <w:widowControl w:val="0"/>
                  <w:spacing w:before="0" w:after="0" w:line="276" w:lineRule="auto"/>
                  <w:jc w:val="left"/>
                  <w:rPr>
                    <w:rFonts w:ascii="Arial" w:eastAsia="Arial" w:hAnsi="Arial" w:cs="Arial"/>
                    <w:sz w:val="20"/>
                    <w:szCs w:val="20"/>
                  </w:rPr>
                </w:pPr>
                <w:r>
                  <w:t>Full Wedding Planning (6 * £3,500)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096DEAE" w14:textId="77777777" w:rsidR="00BE47E5" w:rsidRDefault="00571F99">
                <w:pPr>
                  <w:widowControl w:val="0"/>
                  <w:spacing w:before="0" w:after="0" w:line="276" w:lineRule="auto"/>
                  <w:jc w:val="center"/>
                  <w:rPr>
                    <w:rFonts w:ascii="Arial" w:eastAsia="Arial" w:hAnsi="Arial" w:cs="Arial"/>
                    <w:sz w:val="20"/>
                    <w:szCs w:val="20"/>
                  </w:rPr>
                </w:pPr>
                <w:r>
                  <w:t>21,000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6E9A435" w14:textId="77777777" w:rsidR="00BE47E5" w:rsidRDefault="00571F99">
                <w:pPr>
                  <w:widowControl w:val="0"/>
                  <w:spacing w:before="0" w:after="0" w:line="276" w:lineRule="auto"/>
                  <w:jc w:val="center"/>
                  <w:rPr>
                    <w:rFonts w:ascii="Arial" w:eastAsia="Arial" w:hAnsi="Arial" w:cs="Arial"/>
                    <w:sz w:val="20"/>
                    <w:szCs w:val="20"/>
                  </w:rPr>
                </w:pPr>
                <w:r>
                  <w:t>24,500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C4D6DC8" w14:textId="77777777" w:rsidR="00BE47E5" w:rsidRDefault="00571F99">
                <w:pPr>
                  <w:widowControl w:val="0"/>
                  <w:spacing w:before="0" w:after="0" w:line="276" w:lineRule="auto"/>
                  <w:jc w:val="center"/>
                  <w:rPr>
                    <w:rFonts w:ascii="Arial" w:eastAsia="Arial" w:hAnsi="Arial" w:cs="Arial"/>
                    <w:sz w:val="20"/>
                    <w:szCs w:val="20"/>
                  </w:rPr>
                </w:pPr>
                <w:r>
                  <w:t>28,000</w:t>
                </w:r>
              </w:p>
            </w:tc>
          </w:tr>
          <w:tr w:rsidR="00BE47E5" w14:paraId="1FFFEFDD"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69A014A" w14:textId="77777777" w:rsidR="00BE47E5" w:rsidRDefault="00571F99">
                <w:pPr>
                  <w:widowControl w:val="0"/>
                  <w:spacing w:before="0" w:after="0" w:line="276" w:lineRule="auto"/>
                  <w:jc w:val="left"/>
                  <w:rPr>
                    <w:rFonts w:ascii="Arial" w:eastAsia="Arial" w:hAnsi="Arial" w:cs="Arial"/>
                    <w:sz w:val="20"/>
                    <w:szCs w:val="20"/>
                  </w:rPr>
                </w:pPr>
                <w:r>
                  <w:t>Partial Wedding Planning (10 * £2,000)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D303ED0" w14:textId="77777777" w:rsidR="00BE47E5" w:rsidRDefault="00571F99">
                <w:pPr>
                  <w:widowControl w:val="0"/>
                  <w:spacing w:before="0" w:after="0" w:line="276" w:lineRule="auto"/>
                  <w:jc w:val="center"/>
                  <w:rPr>
                    <w:rFonts w:ascii="Arial" w:eastAsia="Arial" w:hAnsi="Arial" w:cs="Arial"/>
                    <w:sz w:val="20"/>
                    <w:szCs w:val="20"/>
                  </w:rPr>
                </w:pPr>
                <w:r>
                  <w:t>20,000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EE67D9E" w14:textId="77777777" w:rsidR="00BE47E5" w:rsidRDefault="00571F99">
                <w:pPr>
                  <w:widowControl w:val="0"/>
                  <w:spacing w:before="0" w:after="0" w:line="276" w:lineRule="auto"/>
                  <w:jc w:val="center"/>
                  <w:rPr>
                    <w:rFonts w:ascii="Arial" w:eastAsia="Arial" w:hAnsi="Arial" w:cs="Arial"/>
                    <w:sz w:val="20"/>
                    <w:szCs w:val="20"/>
                  </w:rPr>
                </w:pPr>
                <w:r>
                  <w:t>24,000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B6DD7E2" w14:textId="77777777" w:rsidR="00BE47E5" w:rsidRDefault="00571F99">
                <w:pPr>
                  <w:widowControl w:val="0"/>
                  <w:spacing w:before="0" w:after="0" w:line="276" w:lineRule="auto"/>
                  <w:jc w:val="center"/>
                  <w:rPr>
                    <w:rFonts w:ascii="Arial" w:eastAsia="Arial" w:hAnsi="Arial" w:cs="Arial"/>
                    <w:sz w:val="20"/>
                    <w:szCs w:val="20"/>
                  </w:rPr>
                </w:pPr>
                <w:r>
                  <w:t>28,000</w:t>
                </w:r>
              </w:p>
            </w:tc>
          </w:tr>
          <w:tr w:rsidR="00BE47E5" w14:paraId="171A1C15"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8A1C74E" w14:textId="77777777" w:rsidR="00BE47E5" w:rsidRDefault="00571F99">
                <w:pPr>
                  <w:widowControl w:val="0"/>
                  <w:spacing w:before="0" w:after="0" w:line="276" w:lineRule="auto"/>
                  <w:jc w:val="left"/>
                  <w:rPr>
                    <w:rFonts w:ascii="Arial" w:eastAsia="Arial" w:hAnsi="Arial" w:cs="Arial"/>
                    <w:sz w:val="20"/>
                    <w:szCs w:val="20"/>
                  </w:rPr>
                </w:pPr>
                <w:r>
                  <w:t>Event-Day Coordination (12 * £1,200)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167C2E5" w14:textId="77777777" w:rsidR="00BE47E5" w:rsidRDefault="00571F99">
                <w:pPr>
                  <w:widowControl w:val="0"/>
                  <w:spacing w:before="0" w:after="0" w:line="276" w:lineRule="auto"/>
                  <w:jc w:val="center"/>
                  <w:rPr>
                    <w:rFonts w:ascii="Arial" w:eastAsia="Arial" w:hAnsi="Arial" w:cs="Arial"/>
                    <w:sz w:val="20"/>
                    <w:szCs w:val="20"/>
                  </w:rPr>
                </w:pPr>
                <w:r>
                  <w:t>14,400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4AC9092" w14:textId="77777777" w:rsidR="00BE47E5" w:rsidRDefault="00571F99">
                <w:pPr>
                  <w:widowControl w:val="0"/>
                  <w:spacing w:before="0" w:after="0" w:line="276" w:lineRule="auto"/>
                  <w:jc w:val="center"/>
                  <w:rPr>
                    <w:rFonts w:ascii="Arial" w:eastAsia="Arial" w:hAnsi="Arial" w:cs="Arial"/>
                    <w:sz w:val="20"/>
                    <w:szCs w:val="20"/>
                  </w:rPr>
                </w:pPr>
                <w:r>
                  <w:t>16,800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B3338E3" w14:textId="77777777" w:rsidR="00BE47E5" w:rsidRDefault="00571F99">
                <w:pPr>
                  <w:widowControl w:val="0"/>
                  <w:spacing w:before="0" w:after="0" w:line="276" w:lineRule="auto"/>
                  <w:jc w:val="center"/>
                  <w:rPr>
                    <w:rFonts w:ascii="Arial" w:eastAsia="Arial" w:hAnsi="Arial" w:cs="Arial"/>
                    <w:sz w:val="20"/>
                    <w:szCs w:val="20"/>
                  </w:rPr>
                </w:pPr>
                <w:r>
                  <w:t>20,400</w:t>
                </w:r>
              </w:p>
            </w:tc>
          </w:tr>
          <w:tr w:rsidR="00BE47E5" w14:paraId="3BB609F6"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FB40D45" w14:textId="77777777" w:rsidR="00BE47E5" w:rsidRDefault="00571F99">
                <w:pPr>
                  <w:widowControl w:val="0"/>
                  <w:spacing w:before="0" w:after="0" w:line="276" w:lineRule="auto"/>
                  <w:jc w:val="left"/>
                  <w:rPr>
                    <w:rFonts w:ascii="Arial" w:eastAsia="Arial" w:hAnsi="Arial" w:cs="Arial"/>
                    <w:sz w:val="20"/>
                    <w:szCs w:val="20"/>
                  </w:rPr>
                </w:pPr>
                <w:r>
                  <w:rPr>
                    <w:b/>
                    <w:bCs/>
                  </w:rPr>
                  <w:t>Total Revenue</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96E0063" w14:textId="77777777" w:rsidR="00BE47E5" w:rsidRDefault="00571F99">
                <w:pPr>
                  <w:widowControl w:val="0"/>
                  <w:spacing w:before="0" w:after="0" w:line="276" w:lineRule="auto"/>
                  <w:jc w:val="center"/>
                  <w:rPr>
                    <w:rFonts w:ascii="Arial" w:eastAsia="Arial" w:hAnsi="Arial" w:cs="Arial"/>
                    <w:sz w:val="20"/>
                    <w:szCs w:val="20"/>
                  </w:rPr>
                </w:pPr>
                <w:r>
                  <w:rPr>
                    <w:b/>
                    <w:bCs/>
                  </w:rPr>
                  <w:t>55,400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C119428" w14:textId="77777777" w:rsidR="00BE47E5" w:rsidRDefault="00571F99">
                <w:pPr>
                  <w:widowControl w:val="0"/>
                  <w:spacing w:before="0" w:after="0" w:line="276" w:lineRule="auto"/>
                  <w:jc w:val="center"/>
                  <w:rPr>
                    <w:rFonts w:ascii="Arial" w:eastAsia="Arial" w:hAnsi="Arial" w:cs="Arial"/>
                    <w:sz w:val="20"/>
                    <w:szCs w:val="20"/>
                  </w:rPr>
                </w:pPr>
                <w:r>
                  <w:rPr>
                    <w:b/>
                    <w:bCs/>
                  </w:rPr>
                  <w:t>65,300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96D933B" w14:textId="77777777" w:rsidR="00BE47E5" w:rsidRDefault="00571F99">
                <w:pPr>
                  <w:widowControl w:val="0"/>
                  <w:spacing w:before="0" w:after="0" w:line="276" w:lineRule="auto"/>
                  <w:jc w:val="center"/>
                  <w:rPr>
                    <w:rFonts w:ascii="Arial" w:eastAsia="Arial" w:hAnsi="Arial" w:cs="Arial"/>
                    <w:sz w:val="20"/>
                    <w:szCs w:val="20"/>
                  </w:rPr>
                </w:pPr>
                <w:r>
                  <w:rPr>
                    <w:b/>
                    <w:bCs/>
                  </w:rPr>
                  <w:t>76,400</w:t>
                </w:r>
              </w:p>
            </w:tc>
          </w:tr>
          <w:tr w:rsidR="00BE47E5" w14:paraId="200BEAAE"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1A8FFCD" w14:textId="77777777" w:rsidR="00BE47E5" w:rsidRDefault="00571F99">
                <w:pPr>
                  <w:widowControl w:val="0"/>
                  <w:spacing w:before="0" w:after="0" w:line="276" w:lineRule="auto"/>
                  <w:jc w:val="left"/>
                  <w:rPr>
                    <w:rFonts w:ascii="Arial" w:eastAsia="Arial" w:hAnsi="Arial" w:cs="Arial"/>
                    <w:sz w:val="20"/>
                    <w:szCs w:val="20"/>
                  </w:rPr>
                </w:pPr>
                <w:r>
                  <w:rPr>
                    <w:b/>
                    <w:bCs/>
                  </w:rPr>
                  <w:t>Variable Costs = (Revenue * 32%)</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B6A48B7" w14:textId="77777777" w:rsidR="00BE47E5" w:rsidRDefault="00571F99">
                <w:pPr>
                  <w:widowControl w:val="0"/>
                  <w:spacing w:before="0" w:after="0" w:line="276" w:lineRule="auto"/>
                  <w:jc w:val="center"/>
                  <w:rPr>
                    <w:rFonts w:ascii="Arial" w:eastAsia="Arial" w:hAnsi="Arial" w:cs="Arial"/>
                    <w:sz w:val="20"/>
                    <w:szCs w:val="20"/>
                  </w:rPr>
                </w:pPr>
                <w:r>
                  <w:rPr>
                    <w:b/>
                    <w:bCs/>
                  </w:rPr>
                  <w:t>17,728</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7748E3E" w14:textId="77777777" w:rsidR="00BE47E5" w:rsidRDefault="00571F99">
                <w:pPr>
                  <w:widowControl w:val="0"/>
                  <w:spacing w:before="0" w:after="0" w:line="276" w:lineRule="auto"/>
                  <w:jc w:val="center"/>
                  <w:rPr>
                    <w:rFonts w:ascii="Arial" w:eastAsia="Arial" w:hAnsi="Arial" w:cs="Arial"/>
                    <w:sz w:val="20"/>
                    <w:szCs w:val="20"/>
                  </w:rPr>
                </w:pPr>
                <w:r>
                  <w:rPr>
                    <w:b/>
                    <w:bCs/>
                  </w:rPr>
                  <w:t>20,896</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D819A5E" w14:textId="77777777" w:rsidR="00BE47E5" w:rsidRDefault="00571F99">
                <w:pPr>
                  <w:widowControl w:val="0"/>
                  <w:spacing w:before="0" w:after="0" w:line="276" w:lineRule="auto"/>
                  <w:jc w:val="center"/>
                  <w:rPr>
                    <w:rFonts w:ascii="Arial" w:eastAsia="Arial" w:hAnsi="Arial" w:cs="Arial"/>
                    <w:sz w:val="20"/>
                    <w:szCs w:val="20"/>
                  </w:rPr>
                </w:pPr>
                <w:r>
                  <w:rPr>
                    <w:b/>
                    <w:bCs/>
                  </w:rPr>
                  <w:t>24,448</w:t>
                </w:r>
              </w:p>
            </w:tc>
          </w:tr>
          <w:tr w:rsidR="00BE47E5" w14:paraId="6E3F20BE"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436E9A9" w14:textId="77777777" w:rsidR="00BE47E5" w:rsidRDefault="00571F99">
                <w:pPr>
                  <w:widowControl w:val="0"/>
                  <w:spacing w:before="0" w:after="0" w:line="276" w:lineRule="auto"/>
                  <w:jc w:val="left"/>
                  <w:rPr>
                    <w:rFonts w:ascii="Arial" w:eastAsia="Arial" w:hAnsi="Arial" w:cs="Arial"/>
                    <w:sz w:val="20"/>
                    <w:szCs w:val="20"/>
                  </w:rPr>
                </w:pPr>
                <w:r>
                  <w:rPr>
                    <w:b/>
                    <w:bCs/>
                  </w:rPr>
                  <w:t>Gross Profit</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9AEA0B5" w14:textId="77777777" w:rsidR="00BE47E5" w:rsidRDefault="00571F99">
                <w:pPr>
                  <w:widowControl w:val="0"/>
                  <w:spacing w:before="0" w:after="0" w:line="276" w:lineRule="auto"/>
                  <w:jc w:val="center"/>
                  <w:rPr>
                    <w:rFonts w:ascii="Arial" w:eastAsia="Arial" w:hAnsi="Arial" w:cs="Arial"/>
                    <w:sz w:val="20"/>
                    <w:szCs w:val="20"/>
                  </w:rPr>
                </w:pPr>
                <w:r>
                  <w:rPr>
                    <w:b/>
                    <w:bCs/>
                  </w:rPr>
                  <w:t>37,672</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B580EF4" w14:textId="77777777" w:rsidR="00BE47E5" w:rsidRDefault="00571F99">
                <w:pPr>
                  <w:widowControl w:val="0"/>
                  <w:spacing w:before="0" w:after="0" w:line="276" w:lineRule="auto"/>
                  <w:jc w:val="center"/>
                  <w:rPr>
                    <w:rFonts w:ascii="Arial" w:eastAsia="Arial" w:hAnsi="Arial" w:cs="Arial"/>
                    <w:sz w:val="20"/>
                    <w:szCs w:val="20"/>
                  </w:rPr>
                </w:pPr>
                <w:r>
                  <w:rPr>
                    <w:b/>
                    <w:bCs/>
                  </w:rPr>
                  <w:t>44,404</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C428042" w14:textId="77777777" w:rsidR="00BE47E5" w:rsidRDefault="00571F99">
                <w:pPr>
                  <w:widowControl w:val="0"/>
                  <w:spacing w:before="0" w:after="0" w:line="276" w:lineRule="auto"/>
                  <w:jc w:val="center"/>
                  <w:rPr>
                    <w:rFonts w:ascii="Arial" w:eastAsia="Arial" w:hAnsi="Arial" w:cs="Arial"/>
                    <w:sz w:val="20"/>
                    <w:szCs w:val="20"/>
                  </w:rPr>
                </w:pPr>
                <w:r>
                  <w:rPr>
                    <w:b/>
                    <w:bCs/>
                  </w:rPr>
                  <w:t>51,952</w:t>
                </w:r>
              </w:p>
            </w:tc>
          </w:tr>
          <w:tr w:rsidR="00BE47E5" w14:paraId="3FF6E433"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6D7FEC8" w14:textId="77777777" w:rsidR="00BE47E5" w:rsidRDefault="00571F99">
                <w:pPr>
                  <w:widowControl w:val="0"/>
                  <w:spacing w:before="0" w:after="0" w:line="276" w:lineRule="auto"/>
                  <w:jc w:val="left"/>
                  <w:rPr>
                    <w:rFonts w:ascii="Arial" w:eastAsia="Arial" w:hAnsi="Arial" w:cs="Arial"/>
                    <w:sz w:val="20"/>
                    <w:szCs w:val="20"/>
                  </w:rPr>
                </w:pPr>
                <w:r>
                  <w:t>Marketing &amp; Promotion</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755E58C" w14:textId="77777777" w:rsidR="00BE47E5" w:rsidRDefault="00571F99">
                <w:pPr>
                  <w:widowControl w:val="0"/>
                  <w:spacing w:before="0" w:after="0" w:line="276" w:lineRule="auto"/>
                  <w:jc w:val="center"/>
                  <w:rPr>
                    <w:rFonts w:ascii="Arial" w:eastAsia="Arial" w:hAnsi="Arial" w:cs="Arial"/>
                    <w:sz w:val="20"/>
                    <w:szCs w:val="20"/>
                  </w:rPr>
                </w:pPr>
                <w:r>
                  <w:t>5,000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553E9C1" w14:textId="77777777" w:rsidR="00BE47E5" w:rsidRDefault="00571F99">
                <w:pPr>
                  <w:widowControl w:val="0"/>
                  <w:spacing w:before="0" w:after="0" w:line="276" w:lineRule="auto"/>
                  <w:jc w:val="center"/>
                  <w:rPr>
                    <w:rFonts w:ascii="Arial" w:eastAsia="Arial" w:hAnsi="Arial" w:cs="Arial"/>
                    <w:sz w:val="20"/>
                    <w:szCs w:val="20"/>
                  </w:rPr>
                </w:pPr>
                <w:r>
                  <w:t>6,000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F3B45F1" w14:textId="77777777" w:rsidR="00BE47E5" w:rsidRDefault="00571F99">
                <w:pPr>
                  <w:widowControl w:val="0"/>
                  <w:spacing w:before="0" w:after="0" w:line="276" w:lineRule="auto"/>
                  <w:jc w:val="center"/>
                  <w:rPr>
                    <w:rFonts w:ascii="Arial" w:eastAsia="Arial" w:hAnsi="Arial" w:cs="Arial"/>
                    <w:sz w:val="20"/>
                    <w:szCs w:val="20"/>
                  </w:rPr>
                </w:pPr>
                <w:r>
                  <w:t>7,000</w:t>
                </w:r>
              </w:p>
            </w:tc>
          </w:tr>
          <w:tr w:rsidR="00BE47E5" w14:paraId="5ACCC1B4"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D9D5476" w14:textId="77777777" w:rsidR="00BE47E5" w:rsidRDefault="00571F99">
                <w:pPr>
                  <w:widowControl w:val="0"/>
                  <w:spacing w:before="0" w:after="0" w:line="276" w:lineRule="auto"/>
                  <w:jc w:val="left"/>
                  <w:rPr>
                    <w:rFonts w:ascii="Arial" w:eastAsia="Arial" w:hAnsi="Arial" w:cs="Arial"/>
                    <w:sz w:val="20"/>
                    <w:szCs w:val="20"/>
                  </w:rPr>
                </w:pPr>
                <w:r>
                  <w:t>Website &amp; Digital Systems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7BE2E34" w14:textId="77777777" w:rsidR="00BE47E5" w:rsidRDefault="00571F99">
                <w:pPr>
                  <w:widowControl w:val="0"/>
                  <w:spacing w:before="0" w:after="0" w:line="276" w:lineRule="auto"/>
                  <w:jc w:val="center"/>
                  <w:rPr>
                    <w:rFonts w:ascii="Arial" w:eastAsia="Arial" w:hAnsi="Arial" w:cs="Arial"/>
                    <w:sz w:val="20"/>
                    <w:szCs w:val="20"/>
                  </w:rPr>
                </w:pPr>
                <w:r>
                  <w:t>1,200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5FF33C4" w14:textId="77777777" w:rsidR="00BE47E5" w:rsidRDefault="00571F99">
                <w:pPr>
                  <w:widowControl w:val="0"/>
                  <w:spacing w:before="0" w:after="0" w:line="276" w:lineRule="auto"/>
                  <w:jc w:val="center"/>
                  <w:rPr>
                    <w:rFonts w:ascii="Arial" w:eastAsia="Arial" w:hAnsi="Arial" w:cs="Arial"/>
                    <w:sz w:val="20"/>
                    <w:szCs w:val="20"/>
                  </w:rPr>
                </w:pPr>
                <w:r>
                  <w:t>1,320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A71CCDB" w14:textId="77777777" w:rsidR="00BE47E5" w:rsidRDefault="00571F99">
                <w:pPr>
                  <w:widowControl w:val="0"/>
                  <w:spacing w:before="0" w:after="0" w:line="276" w:lineRule="auto"/>
                  <w:jc w:val="center"/>
                  <w:rPr>
                    <w:rFonts w:ascii="Arial" w:eastAsia="Arial" w:hAnsi="Arial" w:cs="Arial"/>
                    <w:sz w:val="20"/>
                    <w:szCs w:val="20"/>
                  </w:rPr>
                </w:pPr>
                <w:r>
                  <w:t>1,440</w:t>
                </w:r>
              </w:p>
            </w:tc>
          </w:tr>
          <w:tr w:rsidR="00BE47E5" w14:paraId="2C9E0370"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C2FEF8D" w14:textId="77777777" w:rsidR="00BE47E5" w:rsidRDefault="00571F99">
                <w:pPr>
                  <w:widowControl w:val="0"/>
                  <w:spacing w:before="0" w:after="0" w:line="276" w:lineRule="auto"/>
                  <w:jc w:val="left"/>
                  <w:rPr>
                    <w:rFonts w:ascii="Arial" w:eastAsia="Arial" w:hAnsi="Arial" w:cs="Arial"/>
                    <w:sz w:val="20"/>
                    <w:szCs w:val="20"/>
                  </w:rPr>
                </w:pPr>
                <w:r>
                  <w:t>Insurance</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605FA45" w14:textId="77777777" w:rsidR="00BE47E5" w:rsidRDefault="00571F99">
                <w:pPr>
                  <w:widowControl w:val="0"/>
                  <w:spacing w:before="0" w:after="0" w:line="276" w:lineRule="auto"/>
                  <w:jc w:val="center"/>
                  <w:rPr>
                    <w:rFonts w:ascii="Arial" w:eastAsia="Arial" w:hAnsi="Arial" w:cs="Arial"/>
                    <w:sz w:val="20"/>
                    <w:szCs w:val="20"/>
                  </w:rPr>
                </w:pPr>
                <w:r>
                  <w:t>600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E5F0142" w14:textId="77777777" w:rsidR="00BE47E5" w:rsidRDefault="00571F99">
                <w:pPr>
                  <w:widowControl w:val="0"/>
                  <w:spacing w:before="0" w:after="0" w:line="276" w:lineRule="auto"/>
                  <w:jc w:val="center"/>
                  <w:rPr>
                    <w:rFonts w:ascii="Arial" w:eastAsia="Arial" w:hAnsi="Arial" w:cs="Arial"/>
                    <w:sz w:val="20"/>
                    <w:szCs w:val="20"/>
                  </w:rPr>
                </w:pPr>
                <w:r>
                  <w:t>650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DC012CC" w14:textId="77777777" w:rsidR="00BE47E5" w:rsidRDefault="00571F99">
                <w:pPr>
                  <w:widowControl w:val="0"/>
                  <w:spacing w:before="0" w:after="0" w:line="276" w:lineRule="auto"/>
                  <w:jc w:val="center"/>
                  <w:rPr>
                    <w:rFonts w:ascii="Arial" w:eastAsia="Arial" w:hAnsi="Arial" w:cs="Arial"/>
                    <w:sz w:val="20"/>
                    <w:szCs w:val="20"/>
                  </w:rPr>
                </w:pPr>
                <w:r>
                  <w:t>700</w:t>
                </w:r>
              </w:p>
            </w:tc>
          </w:tr>
          <w:tr w:rsidR="00BE47E5" w14:paraId="72482620"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4F6A5AC" w14:textId="77777777" w:rsidR="00BE47E5" w:rsidRDefault="00571F99">
                <w:pPr>
                  <w:widowControl w:val="0"/>
                  <w:spacing w:before="0" w:after="0" w:line="276" w:lineRule="auto"/>
                  <w:jc w:val="left"/>
                  <w:rPr>
                    <w:rFonts w:ascii="Arial" w:eastAsia="Arial" w:hAnsi="Arial" w:cs="Arial"/>
                    <w:sz w:val="20"/>
                    <w:szCs w:val="20"/>
                  </w:rPr>
                </w:pPr>
                <w:r>
                  <w:t>Professional/Accounting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3E83FC" w14:textId="77777777" w:rsidR="00BE47E5" w:rsidRDefault="00571F99">
                <w:pPr>
                  <w:widowControl w:val="0"/>
                  <w:spacing w:before="0" w:after="0" w:line="276" w:lineRule="auto"/>
                  <w:jc w:val="center"/>
                  <w:rPr>
                    <w:rFonts w:ascii="Arial" w:eastAsia="Arial" w:hAnsi="Arial" w:cs="Arial"/>
                    <w:sz w:val="20"/>
                    <w:szCs w:val="20"/>
                  </w:rPr>
                </w:pPr>
                <w:r>
                  <w:t>1,000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A5A45D9" w14:textId="77777777" w:rsidR="00BE47E5" w:rsidRDefault="00571F99">
                <w:pPr>
                  <w:widowControl w:val="0"/>
                  <w:spacing w:before="0" w:after="0" w:line="276" w:lineRule="auto"/>
                  <w:jc w:val="center"/>
                  <w:rPr>
                    <w:rFonts w:ascii="Arial" w:eastAsia="Arial" w:hAnsi="Arial" w:cs="Arial"/>
                    <w:sz w:val="20"/>
                    <w:szCs w:val="20"/>
                  </w:rPr>
                </w:pPr>
                <w:r>
                  <w:t>1,100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364D81" w14:textId="77777777" w:rsidR="00BE47E5" w:rsidRDefault="00571F99">
                <w:pPr>
                  <w:widowControl w:val="0"/>
                  <w:spacing w:before="0" w:after="0" w:line="276" w:lineRule="auto"/>
                  <w:jc w:val="center"/>
                  <w:rPr>
                    <w:rFonts w:ascii="Arial" w:eastAsia="Arial" w:hAnsi="Arial" w:cs="Arial"/>
                    <w:sz w:val="20"/>
                    <w:szCs w:val="20"/>
                  </w:rPr>
                </w:pPr>
                <w:r>
                  <w:t>1,200</w:t>
                </w:r>
              </w:p>
            </w:tc>
          </w:tr>
          <w:tr w:rsidR="00BE47E5" w14:paraId="6A91B9CF"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4EB98C7" w14:textId="77777777" w:rsidR="00BE47E5" w:rsidRDefault="00571F99">
                <w:pPr>
                  <w:widowControl w:val="0"/>
                  <w:spacing w:before="0" w:after="0" w:line="276" w:lineRule="auto"/>
                  <w:jc w:val="left"/>
                  <w:rPr>
                    <w:rFonts w:ascii="Arial" w:eastAsia="Arial" w:hAnsi="Arial" w:cs="Arial"/>
                    <w:sz w:val="20"/>
                    <w:szCs w:val="20"/>
                  </w:rPr>
                </w:pPr>
                <w:r>
                  <w:t>Administration &amp; Office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D50ED92" w14:textId="77777777" w:rsidR="00BE47E5" w:rsidRDefault="00571F99">
                <w:pPr>
                  <w:widowControl w:val="0"/>
                  <w:spacing w:before="0" w:after="0" w:line="276" w:lineRule="auto"/>
                  <w:jc w:val="center"/>
                  <w:rPr>
                    <w:rFonts w:ascii="Arial" w:eastAsia="Arial" w:hAnsi="Arial" w:cs="Arial"/>
                    <w:sz w:val="20"/>
                    <w:szCs w:val="20"/>
                  </w:rPr>
                </w:pPr>
                <w:r>
                  <w:t>1,500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4B6EDBA" w14:textId="77777777" w:rsidR="00BE47E5" w:rsidRDefault="00571F99">
                <w:pPr>
                  <w:widowControl w:val="0"/>
                  <w:spacing w:before="0" w:after="0" w:line="276" w:lineRule="auto"/>
                  <w:jc w:val="center"/>
                  <w:rPr>
                    <w:rFonts w:ascii="Arial" w:eastAsia="Arial" w:hAnsi="Arial" w:cs="Arial"/>
                    <w:sz w:val="20"/>
                    <w:szCs w:val="20"/>
                  </w:rPr>
                </w:pPr>
                <w:r>
                  <w:t>1,650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8CAE3CC" w14:textId="77777777" w:rsidR="00BE47E5" w:rsidRDefault="00571F99">
                <w:pPr>
                  <w:widowControl w:val="0"/>
                  <w:spacing w:before="0" w:after="0" w:line="276" w:lineRule="auto"/>
                  <w:jc w:val="center"/>
                  <w:rPr>
                    <w:rFonts w:ascii="Arial" w:eastAsia="Arial" w:hAnsi="Arial" w:cs="Arial"/>
                    <w:sz w:val="20"/>
                    <w:szCs w:val="20"/>
                  </w:rPr>
                </w:pPr>
                <w:r>
                  <w:t>1,800</w:t>
                </w:r>
              </w:p>
            </w:tc>
          </w:tr>
          <w:tr w:rsidR="00BE47E5" w14:paraId="59F20855"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3923CF2" w14:textId="77777777" w:rsidR="00BE47E5" w:rsidRDefault="00571F99">
                <w:pPr>
                  <w:widowControl w:val="0"/>
                  <w:spacing w:before="0" w:after="0" w:line="276" w:lineRule="auto"/>
                  <w:jc w:val="left"/>
                  <w:rPr>
                    <w:rFonts w:ascii="Arial" w:eastAsia="Arial" w:hAnsi="Arial" w:cs="Arial"/>
                    <w:sz w:val="20"/>
                    <w:szCs w:val="20"/>
                  </w:rPr>
                </w:pPr>
                <w:r>
                  <w:t>Telephone &amp; Communication</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C390EB1" w14:textId="77777777" w:rsidR="00BE47E5" w:rsidRDefault="00571F99">
                <w:pPr>
                  <w:widowControl w:val="0"/>
                  <w:spacing w:before="0" w:after="0" w:line="276" w:lineRule="auto"/>
                  <w:jc w:val="center"/>
                  <w:rPr>
                    <w:rFonts w:ascii="Arial" w:eastAsia="Arial" w:hAnsi="Arial" w:cs="Arial"/>
                    <w:sz w:val="20"/>
                    <w:szCs w:val="20"/>
                  </w:rPr>
                </w:pPr>
                <w:r>
                  <w:t>600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3F58307" w14:textId="77777777" w:rsidR="00BE47E5" w:rsidRDefault="00571F99">
                <w:pPr>
                  <w:widowControl w:val="0"/>
                  <w:spacing w:before="0" w:after="0" w:line="276" w:lineRule="auto"/>
                  <w:jc w:val="center"/>
                  <w:rPr>
                    <w:rFonts w:ascii="Arial" w:eastAsia="Arial" w:hAnsi="Arial" w:cs="Arial"/>
                    <w:sz w:val="20"/>
                    <w:szCs w:val="20"/>
                  </w:rPr>
                </w:pPr>
                <w:r>
                  <w:t>660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CB07E82" w14:textId="77777777" w:rsidR="00BE47E5" w:rsidRDefault="00571F99">
                <w:pPr>
                  <w:widowControl w:val="0"/>
                  <w:spacing w:before="0" w:after="0" w:line="276" w:lineRule="auto"/>
                  <w:jc w:val="center"/>
                  <w:rPr>
                    <w:rFonts w:ascii="Arial" w:eastAsia="Arial" w:hAnsi="Arial" w:cs="Arial"/>
                    <w:sz w:val="20"/>
                    <w:szCs w:val="20"/>
                  </w:rPr>
                </w:pPr>
                <w:r>
                  <w:t>720</w:t>
                </w:r>
              </w:p>
            </w:tc>
          </w:tr>
          <w:tr w:rsidR="00BE47E5" w14:paraId="71102921"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5368D2E" w14:textId="77777777" w:rsidR="00BE47E5" w:rsidRDefault="00571F99">
                <w:pPr>
                  <w:widowControl w:val="0"/>
                  <w:spacing w:before="0" w:after="0" w:line="276" w:lineRule="auto"/>
                  <w:jc w:val="left"/>
                  <w:rPr>
                    <w:rFonts w:ascii="Arial" w:eastAsia="Arial" w:hAnsi="Arial" w:cs="Arial"/>
                    <w:sz w:val="20"/>
                    <w:szCs w:val="20"/>
                  </w:rPr>
                </w:pPr>
                <w:r>
                  <w:rPr>
                    <w:b/>
                    <w:bCs/>
                  </w:rPr>
                  <w:t>Total Fixed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8D2F18F" w14:textId="77777777" w:rsidR="00BE47E5" w:rsidRDefault="00571F99">
                <w:pPr>
                  <w:widowControl w:val="0"/>
                  <w:spacing w:before="0" w:after="0" w:line="276" w:lineRule="auto"/>
                  <w:jc w:val="center"/>
                  <w:rPr>
                    <w:rFonts w:ascii="Arial" w:eastAsia="Arial" w:hAnsi="Arial" w:cs="Arial"/>
                    <w:sz w:val="20"/>
                    <w:szCs w:val="20"/>
                  </w:rPr>
                </w:pPr>
                <w:r>
                  <w:rPr>
                    <w:b/>
                    <w:bCs/>
                  </w:rPr>
                  <w:t>9,900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F89B83E" w14:textId="77777777" w:rsidR="00BE47E5" w:rsidRDefault="00571F99">
                <w:pPr>
                  <w:widowControl w:val="0"/>
                  <w:spacing w:before="0" w:after="0" w:line="276" w:lineRule="auto"/>
                  <w:jc w:val="center"/>
                  <w:rPr>
                    <w:rFonts w:ascii="Arial" w:eastAsia="Arial" w:hAnsi="Arial" w:cs="Arial"/>
                    <w:sz w:val="20"/>
                    <w:szCs w:val="20"/>
                  </w:rPr>
                </w:pPr>
                <w:r>
                  <w:rPr>
                    <w:b/>
                    <w:bCs/>
                  </w:rPr>
                  <w:t>11,380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16DEC55" w14:textId="77777777" w:rsidR="00BE47E5" w:rsidRDefault="00571F99">
                <w:pPr>
                  <w:widowControl w:val="0"/>
                  <w:spacing w:before="0" w:after="0" w:line="276" w:lineRule="auto"/>
                  <w:jc w:val="center"/>
                  <w:rPr>
                    <w:rFonts w:ascii="Arial" w:eastAsia="Arial" w:hAnsi="Arial" w:cs="Arial"/>
                    <w:sz w:val="20"/>
                    <w:szCs w:val="20"/>
                  </w:rPr>
                </w:pPr>
                <w:r>
                  <w:rPr>
                    <w:b/>
                    <w:bCs/>
                  </w:rPr>
                  <w:t>12,860</w:t>
                </w:r>
              </w:p>
            </w:tc>
          </w:tr>
          <w:tr w:rsidR="00BE47E5" w14:paraId="00C92BC8"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406D64C" w14:textId="77777777" w:rsidR="00BE47E5" w:rsidRDefault="00571F99">
                <w:pPr>
                  <w:widowControl w:val="0"/>
                  <w:spacing w:before="0" w:after="0" w:line="276" w:lineRule="auto"/>
                  <w:jc w:val="left"/>
                  <w:rPr>
                    <w:rFonts w:ascii="Arial" w:eastAsia="Arial" w:hAnsi="Arial" w:cs="Arial"/>
                    <w:sz w:val="20"/>
                    <w:szCs w:val="20"/>
                  </w:rPr>
                </w:pPr>
                <w:r>
                  <w:rPr>
                    <w:b/>
                    <w:bCs/>
                  </w:rPr>
                  <w:t>Total Costs</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557D1A3" w14:textId="77777777" w:rsidR="00BE47E5" w:rsidRDefault="00571F99">
                <w:pPr>
                  <w:widowControl w:val="0"/>
                  <w:spacing w:before="0" w:after="0" w:line="276" w:lineRule="auto"/>
                  <w:jc w:val="center"/>
                  <w:rPr>
                    <w:rFonts w:ascii="Arial" w:eastAsia="Arial" w:hAnsi="Arial" w:cs="Arial"/>
                    <w:sz w:val="20"/>
                    <w:szCs w:val="20"/>
                  </w:rPr>
                </w:pPr>
                <w:r>
                  <w:rPr>
                    <w:b/>
                    <w:bCs/>
                  </w:rPr>
                  <w:t>27,628</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512449C" w14:textId="77777777" w:rsidR="00BE47E5" w:rsidRDefault="00571F99">
                <w:pPr>
                  <w:widowControl w:val="0"/>
                  <w:spacing w:before="0" w:after="0" w:line="276" w:lineRule="auto"/>
                  <w:jc w:val="center"/>
                  <w:rPr>
                    <w:rFonts w:ascii="Arial" w:eastAsia="Arial" w:hAnsi="Arial" w:cs="Arial"/>
                    <w:sz w:val="20"/>
                    <w:szCs w:val="20"/>
                  </w:rPr>
                </w:pPr>
                <w:r>
                  <w:rPr>
                    <w:b/>
                    <w:bCs/>
                  </w:rPr>
                  <w:t>32,276</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8DF122D" w14:textId="77777777" w:rsidR="00BE47E5" w:rsidRDefault="00571F99">
                <w:pPr>
                  <w:widowControl w:val="0"/>
                  <w:spacing w:before="0" w:after="0" w:line="276" w:lineRule="auto"/>
                  <w:jc w:val="center"/>
                  <w:rPr>
                    <w:rFonts w:ascii="Arial" w:eastAsia="Arial" w:hAnsi="Arial" w:cs="Arial"/>
                    <w:sz w:val="20"/>
                    <w:szCs w:val="20"/>
                  </w:rPr>
                </w:pPr>
                <w:r>
                  <w:rPr>
                    <w:b/>
                    <w:bCs/>
                  </w:rPr>
                  <w:t>37,308</w:t>
                </w:r>
              </w:p>
            </w:tc>
          </w:tr>
          <w:tr w:rsidR="00BE47E5" w14:paraId="548298BD"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0A14C8E" w14:textId="77777777" w:rsidR="00BE47E5" w:rsidRDefault="00571F99">
                <w:pPr>
                  <w:widowControl w:val="0"/>
                  <w:spacing w:before="0" w:after="0" w:line="276" w:lineRule="auto"/>
                  <w:jc w:val="left"/>
                  <w:rPr>
                    <w:rFonts w:ascii="Arial" w:eastAsia="Arial" w:hAnsi="Arial" w:cs="Arial"/>
                    <w:sz w:val="20"/>
                    <w:szCs w:val="20"/>
                  </w:rPr>
                </w:pPr>
                <w:r>
                  <w:rPr>
                    <w:b/>
                    <w:bCs/>
                  </w:rPr>
                  <w:t>Estimated Operating Profit</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702C692" w14:textId="77777777" w:rsidR="00BE47E5" w:rsidRDefault="00571F99">
                <w:pPr>
                  <w:widowControl w:val="0"/>
                  <w:spacing w:before="0" w:after="0" w:line="276" w:lineRule="auto"/>
                  <w:jc w:val="center"/>
                  <w:rPr>
                    <w:rFonts w:ascii="Arial" w:eastAsia="Arial" w:hAnsi="Arial" w:cs="Arial"/>
                    <w:sz w:val="20"/>
                    <w:szCs w:val="20"/>
                  </w:rPr>
                </w:pPr>
                <w:r>
                  <w:rPr>
                    <w:b/>
                    <w:bCs/>
                  </w:rPr>
                  <w:t>27,772</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0888BF6" w14:textId="77777777" w:rsidR="00BE47E5" w:rsidRDefault="00571F99">
                <w:pPr>
                  <w:widowControl w:val="0"/>
                  <w:spacing w:before="0" w:after="0" w:line="276" w:lineRule="auto"/>
                  <w:jc w:val="center"/>
                  <w:rPr>
                    <w:rFonts w:ascii="Arial" w:eastAsia="Arial" w:hAnsi="Arial" w:cs="Arial"/>
                    <w:sz w:val="20"/>
                    <w:szCs w:val="20"/>
                  </w:rPr>
                </w:pPr>
                <w:r>
                  <w:rPr>
                    <w:b/>
                    <w:bCs/>
                  </w:rPr>
                  <w:t>33,024</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16E0354" w14:textId="77777777" w:rsidR="00BE47E5" w:rsidRDefault="00571F99">
                <w:pPr>
                  <w:widowControl w:val="0"/>
                  <w:spacing w:before="0" w:after="0" w:line="276" w:lineRule="auto"/>
                  <w:jc w:val="center"/>
                  <w:rPr>
                    <w:rFonts w:ascii="Arial" w:eastAsia="Arial" w:hAnsi="Arial" w:cs="Arial"/>
                    <w:sz w:val="20"/>
                    <w:szCs w:val="20"/>
                  </w:rPr>
                </w:pPr>
                <w:r>
                  <w:rPr>
                    <w:b/>
                    <w:bCs/>
                  </w:rPr>
                  <w:t>39,092</w:t>
                </w:r>
              </w:p>
            </w:tc>
          </w:tr>
          <w:tr w:rsidR="00BE47E5" w14:paraId="2D20BA8C" w14:textId="77777777">
            <w:trPr>
              <w:trHeight w:val="360"/>
              <w:jc w:val="center"/>
            </w:trPr>
            <w:tc>
              <w:tcPr>
                <w:tcW w:w="41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12A61BA" w14:textId="77777777" w:rsidR="00BE47E5" w:rsidRDefault="00571F99">
                <w:pPr>
                  <w:widowControl w:val="0"/>
                  <w:spacing w:before="0" w:after="0" w:line="276" w:lineRule="auto"/>
                  <w:jc w:val="left"/>
                  <w:rPr>
                    <w:rFonts w:ascii="Arial" w:eastAsia="Arial" w:hAnsi="Arial" w:cs="Arial"/>
                    <w:sz w:val="20"/>
                    <w:szCs w:val="20"/>
                  </w:rPr>
                </w:pPr>
                <w:r>
                  <w:rPr>
                    <w:b/>
                    <w:bCs/>
                  </w:rPr>
                  <w:t>Operating Profit Margin</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1F3F8F5" w14:textId="77777777" w:rsidR="00BE47E5" w:rsidRDefault="00571F99">
                <w:pPr>
                  <w:widowControl w:val="0"/>
                  <w:spacing w:before="0" w:after="0" w:line="276" w:lineRule="auto"/>
                  <w:jc w:val="center"/>
                  <w:rPr>
                    <w:rFonts w:ascii="Arial" w:eastAsia="Arial" w:hAnsi="Arial" w:cs="Arial"/>
                    <w:sz w:val="20"/>
                    <w:szCs w:val="20"/>
                  </w:rPr>
                </w:pPr>
                <w:r>
                  <w:rPr>
                    <w:b/>
                    <w:bCs/>
                  </w:rPr>
                  <w:t>50.10%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7A2A76B" w14:textId="77777777" w:rsidR="00BE47E5" w:rsidRDefault="00571F99">
                <w:pPr>
                  <w:widowControl w:val="0"/>
                  <w:spacing w:before="0" w:after="0" w:line="276" w:lineRule="auto"/>
                  <w:jc w:val="center"/>
                  <w:rPr>
                    <w:rFonts w:ascii="Arial" w:eastAsia="Arial" w:hAnsi="Arial" w:cs="Arial"/>
                    <w:sz w:val="20"/>
                    <w:szCs w:val="20"/>
                  </w:rPr>
                </w:pPr>
                <w:r>
                  <w:rPr>
                    <w:b/>
                    <w:bCs/>
                  </w:rPr>
                  <w:t>50.60%</w:t>
                </w:r>
              </w:p>
            </w:tc>
            <w:tc>
              <w:tcPr>
                <w:tcW w:w="15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FD9A99" w14:textId="77777777" w:rsidR="00BE47E5" w:rsidRDefault="00571F99">
                <w:pPr>
                  <w:widowControl w:val="0"/>
                  <w:spacing w:before="0" w:after="0" w:line="276" w:lineRule="auto"/>
                  <w:jc w:val="center"/>
                  <w:rPr>
                    <w:rFonts w:ascii="Arial" w:eastAsia="Arial" w:hAnsi="Arial" w:cs="Arial"/>
                    <w:sz w:val="20"/>
                    <w:szCs w:val="20"/>
                  </w:rPr>
                </w:pPr>
                <w:r>
                  <w:rPr>
                    <w:b/>
                    <w:bCs/>
                  </w:rPr>
                  <w:t>51.20%</w:t>
                </w:r>
              </w:p>
            </w:tc>
          </w:tr>
        </w:tbl>
      </w:sdtContent>
    </w:sdt>
    <w:p w14:paraId="5BA153F7" w14:textId="77777777" w:rsidR="00BE47E5" w:rsidRDefault="00571F99">
      <w:pPr>
        <w:jc w:val="left"/>
        <w:rPr>
          <w:b/>
          <w:bCs/>
        </w:rPr>
      </w:pPr>
      <w:r>
        <w:t>Source: Self-report, 2026</w:t>
      </w:r>
    </w:p>
    <w:p w14:paraId="571F1308" w14:textId="77777777" w:rsidR="00BE47E5" w:rsidRDefault="00571F99">
      <w:pPr>
        <w:rPr>
          <w:b/>
          <w:bCs/>
        </w:rPr>
      </w:pPr>
      <w:r>
        <w:rPr>
          <w:b/>
          <w:bCs/>
        </w:rPr>
        <w:t>Table 30. Break-even Analysis</w:t>
      </w:r>
    </w:p>
    <w:sdt>
      <w:sdtPr>
        <w:tag w:val="goog_rdk_23"/>
        <w:id w:val="-91801441"/>
        <w:lock w:val="contentLocked"/>
      </w:sdtPr>
      <w:sdtContent>
        <w:tbl>
          <w:tblPr>
            <w:tblStyle w:val="affffff7"/>
            <w:tblW w:w="9360" w:type="dxa"/>
            <w:tblBorders>
              <w:top w:val="nil"/>
              <w:left w:val="nil"/>
              <w:bottom w:val="nil"/>
              <w:right w:val="nil"/>
              <w:insideH w:val="nil"/>
              <w:insideV w:val="nil"/>
            </w:tblBorders>
            <w:tblLayout w:type="fixed"/>
            <w:tblLook w:val="0600" w:firstRow="0" w:lastRow="0" w:firstColumn="0" w:lastColumn="0" w:noHBand="1" w:noVBand="1"/>
          </w:tblPr>
          <w:tblGrid>
            <w:gridCol w:w="2955"/>
            <w:gridCol w:w="2013"/>
            <w:gridCol w:w="2257"/>
            <w:gridCol w:w="2135"/>
          </w:tblGrid>
          <w:tr w:rsidR="00BE47E5" w14:paraId="0992C269" w14:textId="77777777">
            <w:trPr>
              <w:trHeight w:val="360"/>
            </w:trPr>
            <w:tc>
              <w:tcPr>
                <w:tcW w:w="9360" w:type="dxa"/>
                <w:gridSpan w:val="4"/>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E29EDC0" w14:textId="77777777" w:rsidR="00BE47E5" w:rsidRDefault="00571F99">
                <w:pPr>
                  <w:widowControl w:val="0"/>
                  <w:spacing w:before="0" w:after="0" w:line="276" w:lineRule="auto"/>
                  <w:jc w:val="center"/>
                  <w:rPr>
                    <w:rFonts w:ascii="Arial" w:eastAsia="Arial" w:hAnsi="Arial" w:cs="Arial"/>
                    <w:sz w:val="20"/>
                    <w:szCs w:val="20"/>
                  </w:rPr>
                </w:pPr>
                <w:r>
                  <w:rPr>
                    <w:b/>
                    <w:bCs/>
                  </w:rPr>
                  <w:t>Break-even Analysis</w:t>
                </w:r>
              </w:p>
            </w:tc>
          </w:tr>
          <w:tr w:rsidR="00BE47E5" w14:paraId="53B5F98A" w14:textId="77777777">
            <w:trPr>
              <w:trHeight w:val="645"/>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E38D996" w14:textId="77777777" w:rsidR="00BE47E5" w:rsidRDefault="00571F99">
                <w:pPr>
                  <w:widowControl w:val="0"/>
                  <w:spacing w:before="0" w:after="0" w:line="276" w:lineRule="auto"/>
                  <w:jc w:val="center"/>
                  <w:rPr>
                    <w:rFonts w:ascii="Arial" w:eastAsia="Arial" w:hAnsi="Arial" w:cs="Arial"/>
                    <w:sz w:val="20"/>
                    <w:szCs w:val="20"/>
                  </w:rPr>
                </w:pPr>
                <w:r>
                  <w:rPr>
                    <w:b/>
                    <w:bCs/>
                  </w:rPr>
                  <w:t>Item</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600261C" w14:textId="77777777" w:rsidR="00BE47E5" w:rsidRDefault="00571F99">
                <w:pPr>
                  <w:widowControl w:val="0"/>
                  <w:spacing w:before="0" w:after="0" w:line="276" w:lineRule="auto"/>
                  <w:jc w:val="center"/>
                  <w:rPr>
                    <w:rFonts w:ascii="Arial" w:eastAsia="Arial" w:hAnsi="Arial" w:cs="Arial"/>
                    <w:sz w:val="20"/>
                    <w:szCs w:val="20"/>
                  </w:rPr>
                </w:pPr>
                <w:r>
                  <w:rPr>
                    <w:b/>
                    <w:bCs/>
                  </w:rPr>
                  <w:t>Full Wedding Planning</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EC2D91D" w14:textId="77777777" w:rsidR="00BE47E5" w:rsidRDefault="00571F99">
                <w:pPr>
                  <w:widowControl w:val="0"/>
                  <w:spacing w:before="0" w:after="0" w:line="276" w:lineRule="auto"/>
                  <w:jc w:val="center"/>
                  <w:rPr>
                    <w:rFonts w:ascii="Arial" w:eastAsia="Arial" w:hAnsi="Arial" w:cs="Arial"/>
                    <w:sz w:val="20"/>
                    <w:szCs w:val="20"/>
                  </w:rPr>
                </w:pPr>
                <w:r>
                  <w:rPr>
                    <w:b/>
                    <w:bCs/>
                  </w:rPr>
                  <w:t>Partial Wedding Planning</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40FF850" w14:textId="77777777" w:rsidR="00BE47E5" w:rsidRDefault="00571F99">
                <w:pPr>
                  <w:widowControl w:val="0"/>
                  <w:spacing w:before="0" w:after="0" w:line="276" w:lineRule="auto"/>
                  <w:jc w:val="center"/>
                  <w:rPr>
                    <w:rFonts w:ascii="Arial" w:eastAsia="Arial" w:hAnsi="Arial" w:cs="Arial"/>
                    <w:sz w:val="20"/>
                    <w:szCs w:val="20"/>
                  </w:rPr>
                </w:pPr>
                <w:r>
                  <w:rPr>
                    <w:b/>
                    <w:bCs/>
                  </w:rPr>
                  <w:t>Event-Day Coordination</w:t>
                </w:r>
              </w:p>
            </w:tc>
          </w:tr>
          <w:tr w:rsidR="00BE47E5" w14:paraId="28F6E194"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733133B" w14:textId="77777777" w:rsidR="00BE47E5" w:rsidRDefault="00571F99">
                <w:pPr>
                  <w:widowControl w:val="0"/>
                  <w:spacing w:before="0" w:after="0" w:line="276" w:lineRule="auto"/>
                  <w:jc w:val="left"/>
                  <w:rPr>
                    <w:rFonts w:ascii="Arial" w:eastAsia="Arial" w:hAnsi="Arial" w:cs="Arial"/>
                    <w:sz w:val="20"/>
                    <w:szCs w:val="20"/>
                  </w:rPr>
                </w:pPr>
                <w:r>
                  <w:t>Selling price per client</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D7567B8" w14:textId="77777777" w:rsidR="00BE47E5" w:rsidRDefault="00571F99">
                <w:pPr>
                  <w:widowControl w:val="0"/>
                  <w:spacing w:before="0" w:after="0" w:line="276" w:lineRule="auto"/>
                  <w:jc w:val="center"/>
                  <w:rPr>
                    <w:rFonts w:ascii="Arial" w:eastAsia="Arial" w:hAnsi="Arial" w:cs="Arial"/>
                    <w:sz w:val="20"/>
                    <w:szCs w:val="20"/>
                  </w:rPr>
                </w:pPr>
                <w:r>
                  <w:t>3,500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C18DAE8" w14:textId="77777777" w:rsidR="00BE47E5" w:rsidRDefault="00571F99">
                <w:pPr>
                  <w:widowControl w:val="0"/>
                  <w:spacing w:before="0" w:after="0" w:line="276" w:lineRule="auto"/>
                  <w:jc w:val="center"/>
                  <w:rPr>
                    <w:rFonts w:ascii="Arial" w:eastAsia="Arial" w:hAnsi="Arial" w:cs="Arial"/>
                    <w:sz w:val="20"/>
                    <w:szCs w:val="20"/>
                  </w:rPr>
                </w:pPr>
                <w:r>
                  <w:t>2,000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092C0AF" w14:textId="77777777" w:rsidR="00BE47E5" w:rsidRDefault="00571F99">
                <w:pPr>
                  <w:widowControl w:val="0"/>
                  <w:spacing w:before="0" w:after="0" w:line="276" w:lineRule="auto"/>
                  <w:jc w:val="center"/>
                  <w:rPr>
                    <w:rFonts w:ascii="Arial" w:eastAsia="Arial" w:hAnsi="Arial" w:cs="Arial"/>
                    <w:sz w:val="20"/>
                    <w:szCs w:val="20"/>
                  </w:rPr>
                </w:pPr>
                <w:r>
                  <w:t>1,200</w:t>
                </w:r>
              </w:p>
            </w:tc>
          </w:tr>
          <w:tr w:rsidR="00BE47E5" w14:paraId="1CADCB54"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238A2BD" w14:textId="77777777" w:rsidR="00BE47E5" w:rsidRDefault="00571F99">
                <w:pPr>
                  <w:widowControl w:val="0"/>
                  <w:spacing w:before="0" w:after="0" w:line="276" w:lineRule="auto"/>
                  <w:jc w:val="left"/>
                  <w:rPr>
                    <w:rFonts w:ascii="Arial" w:eastAsia="Arial" w:hAnsi="Arial" w:cs="Arial"/>
                    <w:sz w:val="20"/>
                    <w:szCs w:val="20"/>
                  </w:rPr>
                </w:pPr>
                <w:r>
                  <w:t>Variable cost per client</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1C7FA6F" w14:textId="77777777" w:rsidR="00BE47E5" w:rsidRDefault="00571F99">
                <w:pPr>
                  <w:widowControl w:val="0"/>
                  <w:spacing w:before="0" w:after="0" w:line="276" w:lineRule="auto"/>
                  <w:jc w:val="center"/>
                  <w:rPr>
                    <w:rFonts w:ascii="Arial" w:eastAsia="Arial" w:hAnsi="Arial" w:cs="Arial"/>
                    <w:sz w:val="20"/>
                    <w:szCs w:val="20"/>
                  </w:rPr>
                </w:pPr>
                <w:r>
                  <w:t>700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FDF62FF" w14:textId="77777777" w:rsidR="00BE47E5" w:rsidRDefault="00571F99">
                <w:pPr>
                  <w:widowControl w:val="0"/>
                  <w:spacing w:before="0" w:after="0" w:line="276" w:lineRule="auto"/>
                  <w:jc w:val="center"/>
                  <w:rPr>
                    <w:rFonts w:ascii="Arial" w:eastAsia="Arial" w:hAnsi="Arial" w:cs="Arial"/>
                    <w:sz w:val="20"/>
                    <w:szCs w:val="20"/>
                  </w:rPr>
                </w:pPr>
                <w:r>
                  <w:t>400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7E58F0D" w14:textId="77777777" w:rsidR="00BE47E5" w:rsidRDefault="00571F99">
                <w:pPr>
                  <w:widowControl w:val="0"/>
                  <w:spacing w:before="0" w:after="0" w:line="276" w:lineRule="auto"/>
                  <w:jc w:val="center"/>
                  <w:rPr>
                    <w:rFonts w:ascii="Arial" w:eastAsia="Arial" w:hAnsi="Arial" w:cs="Arial"/>
                    <w:sz w:val="20"/>
                    <w:szCs w:val="20"/>
                  </w:rPr>
                </w:pPr>
                <w:r>
                  <w:t>240</w:t>
                </w:r>
              </w:p>
            </w:tc>
          </w:tr>
          <w:tr w:rsidR="00BE47E5" w14:paraId="2D7DF580"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25E14AE" w14:textId="77777777" w:rsidR="00BE47E5" w:rsidRDefault="00571F99">
                <w:pPr>
                  <w:widowControl w:val="0"/>
                  <w:spacing w:before="0" w:after="0" w:line="276" w:lineRule="auto"/>
                  <w:jc w:val="left"/>
                  <w:rPr>
                    <w:rFonts w:ascii="Arial" w:eastAsia="Arial" w:hAnsi="Arial" w:cs="Arial"/>
                    <w:sz w:val="20"/>
                    <w:szCs w:val="20"/>
                  </w:rPr>
                </w:pPr>
                <w:r>
                  <w:rPr>
                    <w:b/>
                    <w:bCs/>
                  </w:rPr>
                  <w:t>Contribution per client</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E4C35C4" w14:textId="77777777" w:rsidR="00BE47E5" w:rsidRDefault="00571F99">
                <w:pPr>
                  <w:widowControl w:val="0"/>
                  <w:spacing w:before="0" w:after="0" w:line="276" w:lineRule="auto"/>
                  <w:jc w:val="center"/>
                  <w:rPr>
                    <w:rFonts w:ascii="Arial" w:eastAsia="Arial" w:hAnsi="Arial" w:cs="Arial"/>
                    <w:sz w:val="20"/>
                    <w:szCs w:val="20"/>
                  </w:rPr>
                </w:pPr>
                <w:r>
                  <w:rPr>
                    <w:b/>
                    <w:bCs/>
                  </w:rPr>
                  <w:t>2,800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CB7A93F" w14:textId="77777777" w:rsidR="00BE47E5" w:rsidRDefault="00571F99">
                <w:pPr>
                  <w:widowControl w:val="0"/>
                  <w:spacing w:before="0" w:after="0" w:line="276" w:lineRule="auto"/>
                  <w:jc w:val="center"/>
                  <w:rPr>
                    <w:rFonts w:ascii="Arial" w:eastAsia="Arial" w:hAnsi="Arial" w:cs="Arial"/>
                    <w:sz w:val="20"/>
                    <w:szCs w:val="20"/>
                  </w:rPr>
                </w:pPr>
                <w:r>
                  <w:rPr>
                    <w:b/>
                    <w:bCs/>
                  </w:rPr>
                  <w:t>1,600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CE4B845" w14:textId="77777777" w:rsidR="00BE47E5" w:rsidRDefault="00571F99">
                <w:pPr>
                  <w:widowControl w:val="0"/>
                  <w:spacing w:before="0" w:after="0" w:line="276" w:lineRule="auto"/>
                  <w:jc w:val="center"/>
                  <w:rPr>
                    <w:rFonts w:ascii="Arial" w:eastAsia="Arial" w:hAnsi="Arial" w:cs="Arial"/>
                    <w:sz w:val="20"/>
                    <w:szCs w:val="20"/>
                  </w:rPr>
                </w:pPr>
                <w:r>
                  <w:rPr>
                    <w:b/>
                    <w:bCs/>
                  </w:rPr>
                  <w:t>960</w:t>
                </w:r>
              </w:p>
            </w:tc>
          </w:tr>
          <w:tr w:rsidR="00BE47E5" w14:paraId="3FCEE305"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43FFF73" w14:textId="77777777" w:rsidR="00BE47E5" w:rsidRDefault="00571F99">
                <w:pPr>
                  <w:widowControl w:val="0"/>
                  <w:spacing w:before="0" w:after="0" w:line="276" w:lineRule="auto"/>
                  <w:jc w:val="left"/>
                  <w:rPr>
                    <w:rFonts w:ascii="Arial" w:eastAsia="Arial" w:hAnsi="Arial" w:cs="Arial"/>
                    <w:sz w:val="20"/>
                    <w:szCs w:val="20"/>
                  </w:rPr>
                </w:pPr>
                <w:r>
                  <w:lastRenderedPageBreak/>
                  <w:t>Expected Year 1 clients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637B159" w14:textId="77777777" w:rsidR="00BE47E5" w:rsidRDefault="00571F99">
                <w:pPr>
                  <w:widowControl w:val="0"/>
                  <w:spacing w:before="0" w:after="0" w:line="276" w:lineRule="auto"/>
                  <w:jc w:val="center"/>
                  <w:rPr>
                    <w:rFonts w:ascii="Arial" w:eastAsia="Arial" w:hAnsi="Arial" w:cs="Arial"/>
                    <w:sz w:val="20"/>
                    <w:szCs w:val="20"/>
                  </w:rPr>
                </w:pPr>
                <w:r>
                  <w:t>6</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19B839E" w14:textId="77777777" w:rsidR="00BE47E5" w:rsidRDefault="00571F99">
                <w:pPr>
                  <w:widowControl w:val="0"/>
                  <w:spacing w:before="0" w:after="0" w:line="276" w:lineRule="auto"/>
                  <w:jc w:val="center"/>
                  <w:rPr>
                    <w:rFonts w:ascii="Arial" w:eastAsia="Arial" w:hAnsi="Arial" w:cs="Arial"/>
                    <w:sz w:val="20"/>
                    <w:szCs w:val="20"/>
                  </w:rPr>
                </w:pPr>
                <w:r>
                  <w:t>10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6150789" w14:textId="77777777" w:rsidR="00BE47E5" w:rsidRDefault="00571F99">
                <w:pPr>
                  <w:widowControl w:val="0"/>
                  <w:spacing w:before="0" w:after="0" w:line="276" w:lineRule="auto"/>
                  <w:jc w:val="center"/>
                  <w:rPr>
                    <w:rFonts w:ascii="Arial" w:eastAsia="Arial" w:hAnsi="Arial" w:cs="Arial"/>
                    <w:sz w:val="20"/>
                    <w:szCs w:val="20"/>
                  </w:rPr>
                </w:pPr>
                <w:r>
                  <w:t>12</w:t>
                </w:r>
              </w:p>
            </w:tc>
          </w:tr>
          <w:tr w:rsidR="00BE47E5" w14:paraId="0EDC874C"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EE7FEE5" w14:textId="77777777" w:rsidR="00BE47E5" w:rsidRDefault="00571F99">
                <w:pPr>
                  <w:widowControl w:val="0"/>
                  <w:spacing w:before="0" w:after="0" w:line="276" w:lineRule="auto"/>
                  <w:jc w:val="left"/>
                  <w:rPr>
                    <w:rFonts w:ascii="Arial" w:eastAsia="Arial" w:hAnsi="Arial" w:cs="Arial"/>
                    <w:sz w:val="20"/>
                    <w:szCs w:val="20"/>
                  </w:rPr>
                </w:pPr>
                <w:r>
                  <w:rPr>
                    <w:b/>
                    <w:bCs/>
                  </w:rPr>
                  <w:t>Expected contribution</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52A8D5B" w14:textId="77777777" w:rsidR="00BE47E5" w:rsidRDefault="00571F99">
                <w:pPr>
                  <w:widowControl w:val="0"/>
                  <w:spacing w:before="0" w:after="0" w:line="276" w:lineRule="auto"/>
                  <w:jc w:val="center"/>
                  <w:rPr>
                    <w:rFonts w:ascii="Arial" w:eastAsia="Arial" w:hAnsi="Arial" w:cs="Arial"/>
                    <w:sz w:val="20"/>
                    <w:szCs w:val="20"/>
                  </w:rPr>
                </w:pPr>
                <w:r>
                  <w:rPr>
                    <w:b/>
                    <w:bCs/>
                  </w:rPr>
                  <w:t>16,800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C7DA0C4" w14:textId="77777777" w:rsidR="00BE47E5" w:rsidRDefault="00571F99">
                <w:pPr>
                  <w:widowControl w:val="0"/>
                  <w:spacing w:before="0" w:after="0" w:line="276" w:lineRule="auto"/>
                  <w:jc w:val="center"/>
                  <w:rPr>
                    <w:rFonts w:ascii="Arial" w:eastAsia="Arial" w:hAnsi="Arial" w:cs="Arial"/>
                    <w:sz w:val="20"/>
                    <w:szCs w:val="20"/>
                  </w:rPr>
                </w:pPr>
                <w:r>
                  <w:rPr>
                    <w:b/>
                    <w:bCs/>
                  </w:rPr>
                  <w:t>16,000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A8D6EB3" w14:textId="77777777" w:rsidR="00BE47E5" w:rsidRDefault="00571F99">
                <w:pPr>
                  <w:widowControl w:val="0"/>
                  <w:spacing w:before="0" w:after="0" w:line="276" w:lineRule="auto"/>
                  <w:jc w:val="center"/>
                  <w:rPr>
                    <w:rFonts w:ascii="Arial" w:eastAsia="Arial" w:hAnsi="Arial" w:cs="Arial"/>
                    <w:sz w:val="20"/>
                    <w:szCs w:val="20"/>
                  </w:rPr>
                </w:pPr>
                <w:r>
                  <w:rPr>
                    <w:b/>
                    <w:bCs/>
                  </w:rPr>
                  <w:t>11,520</w:t>
                </w:r>
              </w:p>
            </w:tc>
          </w:tr>
          <w:tr w:rsidR="00BE47E5" w14:paraId="251D96F6"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D3F1FEA" w14:textId="77777777" w:rsidR="00BE47E5" w:rsidRDefault="00571F99">
                <w:pPr>
                  <w:widowControl w:val="0"/>
                  <w:spacing w:before="0" w:after="0" w:line="276" w:lineRule="auto"/>
                  <w:jc w:val="left"/>
                  <w:rPr>
                    <w:rFonts w:ascii="Arial" w:eastAsia="Arial" w:hAnsi="Arial" w:cs="Arial"/>
                    <w:sz w:val="20"/>
                    <w:szCs w:val="20"/>
                  </w:rPr>
                </w:pPr>
                <w:r>
                  <w:t>Total fixed costs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9B81B6A" w14:textId="77777777" w:rsidR="00BE47E5" w:rsidRDefault="00571F99">
                <w:pPr>
                  <w:widowControl w:val="0"/>
                  <w:spacing w:before="0" w:after="0" w:line="276" w:lineRule="auto"/>
                  <w:jc w:val="center"/>
                  <w:rPr>
                    <w:rFonts w:ascii="Arial" w:eastAsia="Arial" w:hAnsi="Arial" w:cs="Arial"/>
                    <w:sz w:val="20"/>
                    <w:szCs w:val="20"/>
                  </w:rPr>
                </w:pPr>
                <w:r>
                  <w:t>9,900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7008F51" w14:textId="77777777" w:rsidR="00BE47E5" w:rsidRDefault="00571F99">
                <w:pPr>
                  <w:widowControl w:val="0"/>
                  <w:spacing w:before="0" w:after="0" w:line="276" w:lineRule="auto"/>
                  <w:jc w:val="center"/>
                  <w:rPr>
                    <w:rFonts w:ascii="Arial" w:eastAsia="Arial" w:hAnsi="Arial" w:cs="Arial"/>
                    <w:sz w:val="20"/>
                    <w:szCs w:val="20"/>
                  </w:rPr>
                </w:pPr>
                <w:r>
                  <w:t>9,900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B870027" w14:textId="77777777" w:rsidR="00BE47E5" w:rsidRDefault="00571F99">
                <w:pPr>
                  <w:widowControl w:val="0"/>
                  <w:spacing w:before="0" w:after="0" w:line="276" w:lineRule="auto"/>
                  <w:jc w:val="center"/>
                  <w:rPr>
                    <w:rFonts w:ascii="Arial" w:eastAsia="Arial" w:hAnsi="Arial" w:cs="Arial"/>
                    <w:sz w:val="20"/>
                    <w:szCs w:val="20"/>
                  </w:rPr>
                </w:pPr>
                <w:r>
                  <w:t>9,900</w:t>
                </w:r>
              </w:p>
            </w:tc>
          </w:tr>
          <w:tr w:rsidR="00BE47E5" w14:paraId="6FBADFC7"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B351715" w14:textId="77777777" w:rsidR="00BE47E5" w:rsidRDefault="00571F99">
                <w:pPr>
                  <w:widowControl w:val="0"/>
                  <w:spacing w:before="0" w:after="0" w:line="276" w:lineRule="auto"/>
                  <w:jc w:val="left"/>
                  <w:rPr>
                    <w:rFonts w:ascii="Arial" w:eastAsia="Arial" w:hAnsi="Arial" w:cs="Arial"/>
                    <w:sz w:val="20"/>
                    <w:szCs w:val="20"/>
                  </w:rPr>
                </w:pPr>
                <w:r>
                  <w:rPr>
                    <w:b/>
                    <w:bCs/>
                  </w:rPr>
                  <w:t>Break-even clients*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EC377EA" w14:textId="77777777" w:rsidR="00BE47E5" w:rsidRDefault="00571F99">
                <w:pPr>
                  <w:widowControl w:val="0"/>
                  <w:spacing w:before="0" w:after="0" w:line="276" w:lineRule="auto"/>
                  <w:jc w:val="center"/>
                  <w:rPr>
                    <w:rFonts w:ascii="Arial" w:eastAsia="Arial" w:hAnsi="Arial" w:cs="Arial"/>
                    <w:sz w:val="20"/>
                    <w:szCs w:val="20"/>
                  </w:rPr>
                </w:pPr>
                <w:r>
                  <w:rPr>
                    <w:b/>
                    <w:bCs/>
                  </w:rPr>
                  <w:t>3.54</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BDC2C70" w14:textId="77777777" w:rsidR="00BE47E5" w:rsidRDefault="00571F99">
                <w:pPr>
                  <w:widowControl w:val="0"/>
                  <w:spacing w:before="0" w:after="0" w:line="276" w:lineRule="auto"/>
                  <w:jc w:val="center"/>
                  <w:rPr>
                    <w:rFonts w:ascii="Arial" w:eastAsia="Arial" w:hAnsi="Arial" w:cs="Arial"/>
                    <w:sz w:val="20"/>
                    <w:szCs w:val="20"/>
                  </w:rPr>
                </w:pPr>
                <w:r>
                  <w:rPr>
                    <w:b/>
                    <w:bCs/>
                  </w:rPr>
                  <w:t>6.19</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8A1BC1F" w14:textId="77777777" w:rsidR="00BE47E5" w:rsidRDefault="00571F99">
                <w:pPr>
                  <w:widowControl w:val="0"/>
                  <w:spacing w:before="0" w:after="0" w:line="276" w:lineRule="auto"/>
                  <w:jc w:val="center"/>
                  <w:rPr>
                    <w:rFonts w:ascii="Arial" w:eastAsia="Arial" w:hAnsi="Arial" w:cs="Arial"/>
                    <w:sz w:val="20"/>
                    <w:szCs w:val="20"/>
                  </w:rPr>
                </w:pPr>
                <w:r>
                  <w:rPr>
                    <w:b/>
                    <w:bCs/>
                  </w:rPr>
                  <w:t>10.31</w:t>
                </w:r>
              </w:p>
            </w:tc>
          </w:tr>
          <w:tr w:rsidR="00BE47E5" w14:paraId="2690C7B8"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F27D27F" w14:textId="77777777" w:rsidR="00BE47E5" w:rsidRDefault="00571F99">
                <w:pPr>
                  <w:widowControl w:val="0"/>
                  <w:spacing w:before="0" w:after="0" w:line="276" w:lineRule="auto"/>
                  <w:jc w:val="left"/>
                  <w:rPr>
                    <w:rFonts w:ascii="Arial" w:eastAsia="Arial" w:hAnsi="Arial" w:cs="Arial"/>
                    <w:sz w:val="20"/>
                    <w:szCs w:val="20"/>
                  </w:rPr>
                </w:pPr>
                <w:r>
                  <w:t>Approx. break-even clients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5C3400E" w14:textId="77777777" w:rsidR="00BE47E5" w:rsidRDefault="00571F99">
                <w:pPr>
                  <w:widowControl w:val="0"/>
                  <w:spacing w:before="0" w:after="0" w:line="276" w:lineRule="auto"/>
                  <w:jc w:val="center"/>
                  <w:rPr>
                    <w:rFonts w:ascii="Arial" w:eastAsia="Arial" w:hAnsi="Arial" w:cs="Arial"/>
                    <w:sz w:val="20"/>
                    <w:szCs w:val="20"/>
                  </w:rPr>
                </w:pPr>
                <w:r>
                  <w:t>4</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E7D44E9" w14:textId="77777777" w:rsidR="00BE47E5" w:rsidRDefault="00571F99">
                <w:pPr>
                  <w:widowControl w:val="0"/>
                  <w:spacing w:before="0" w:after="0" w:line="276" w:lineRule="auto"/>
                  <w:jc w:val="center"/>
                  <w:rPr>
                    <w:rFonts w:ascii="Arial" w:eastAsia="Arial" w:hAnsi="Arial" w:cs="Arial"/>
                    <w:sz w:val="20"/>
                    <w:szCs w:val="20"/>
                  </w:rPr>
                </w:pPr>
                <w:r>
                  <w:t>7</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6C960BA" w14:textId="77777777" w:rsidR="00BE47E5" w:rsidRDefault="00571F99">
                <w:pPr>
                  <w:widowControl w:val="0"/>
                  <w:spacing w:before="0" w:after="0" w:line="276" w:lineRule="auto"/>
                  <w:jc w:val="center"/>
                  <w:rPr>
                    <w:rFonts w:ascii="Arial" w:eastAsia="Arial" w:hAnsi="Arial" w:cs="Arial"/>
                    <w:sz w:val="20"/>
                    <w:szCs w:val="20"/>
                  </w:rPr>
                </w:pPr>
                <w:r>
                  <w:t>11</w:t>
                </w:r>
              </w:p>
            </w:tc>
          </w:tr>
          <w:tr w:rsidR="00BE47E5" w14:paraId="7DBF72C2"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B4A92F8" w14:textId="77777777" w:rsidR="00BE47E5" w:rsidRDefault="00571F99">
                <w:pPr>
                  <w:widowControl w:val="0"/>
                  <w:spacing w:before="0" w:after="0" w:line="276" w:lineRule="auto"/>
                  <w:jc w:val="left"/>
                  <w:rPr>
                    <w:rFonts w:ascii="Arial" w:eastAsia="Arial" w:hAnsi="Arial" w:cs="Arial"/>
                    <w:sz w:val="20"/>
                    <w:szCs w:val="20"/>
                  </w:rPr>
                </w:pPr>
                <w:r>
                  <w:rPr>
                    <w:b/>
                    <w:bCs/>
                  </w:rPr>
                  <w:t>Expected clients above break-even</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6F5059E" w14:textId="77777777" w:rsidR="00BE47E5" w:rsidRDefault="00571F99">
                <w:pPr>
                  <w:widowControl w:val="0"/>
                  <w:spacing w:before="0" w:after="0" w:line="276" w:lineRule="auto"/>
                  <w:jc w:val="center"/>
                  <w:rPr>
                    <w:rFonts w:ascii="Arial" w:eastAsia="Arial" w:hAnsi="Arial" w:cs="Arial"/>
                    <w:sz w:val="20"/>
                    <w:szCs w:val="20"/>
                  </w:rPr>
                </w:pPr>
                <w:r>
                  <w:rPr>
                    <w:b/>
                    <w:bCs/>
                  </w:rPr>
                  <w:t>2</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0E549DA" w14:textId="77777777" w:rsidR="00BE47E5" w:rsidRDefault="00571F99">
                <w:pPr>
                  <w:widowControl w:val="0"/>
                  <w:spacing w:before="0" w:after="0" w:line="276" w:lineRule="auto"/>
                  <w:jc w:val="center"/>
                  <w:rPr>
                    <w:rFonts w:ascii="Arial" w:eastAsia="Arial" w:hAnsi="Arial" w:cs="Arial"/>
                    <w:sz w:val="20"/>
                    <w:szCs w:val="20"/>
                  </w:rPr>
                </w:pPr>
                <w:r>
                  <w:rPr>
                    <w:b/>
                    <w:bCs/>
                  </w:rPr>
                  <w:t>3</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74F06AB" w14:textId="77777777" w:rsidR="00BE47E5" w:rsidRDefault="00571F99">
                <w:pPr>
                  <w:widowControl w:val="0"/>
                  <w:spacing w:before="0" w:after="0" w:line="276" w:lineRule="auto"/>
                  <w:jc w:val="center"/>
                  <w:rPr>
                    <w:rFonts w:ascii="Arial" w:eastAsia="Arial" w:hAnsi="Arial" w:cs="Arial"/>
                    <w:sz w:val="20"/>
                    <w:szCs w:val="20"/>
                  </w:rPr>
                </w:pPr>
                <w:r>
                  <w:rPr>
                    <w:b/>
                    <w:bCs/>
                  </w:rPr>
                  <w:t>1</w:t>
                </w:r>
              </w:p>
            </w:tc>
          </w:tr>
        </w:tbl>
      </w:sdtContent>
    </w:sdt>
    <w:p w14:paraId="34A275DD" w14:textId="77777777" w:rsidR="00BE47E5" w:rsidRDefault="00571F99">
      <w:pPr>
        <w:jc w:val="left"/>
        <w:rPr>
          <w:b/>
          <w:bCs/>
        </w:rPr>
      </w:pPr>
      <w:r>
        <w:t>Source: Self-report, 2026</w:t>
      </w:r>
    </w:p>
    <w:p w14:paraId="57905CA6" w14:textId="77777777" w:rsidR="00BE47E5" w:rsidRDefault="00571F99">
      <w:pPr>
        <w:rPr>
          <w:b/>
          <w:bCs/>
        </w:rPr>
      </w:pPr>
      <w:r>
        <w:rPr>
          <w:b/>
          <w:bCs/>
        </w:rPr>
        <w:t>Table 31. Sensitivity and Scenario Analysis</w:t>
      </w:r>
    </w:p>
    <w:sdt>
      <w:sdtPr>
        <w:tag w:val="goog_rdk_24"/>
        <w:id w:val="-1829624304"/>
        <w:lock w:val="contentLocked"/>
      </w:sdtPr>
      <w:sdtContent>
        <w:tbl>
          <w:tblPr>
            <w:tblStyle w:val="affffff8"/>
            <w:tblW w:w="7665" w:type="dxa"/>
            <w:jc w:val="center"/>
            <w:tblBorders>
              <w:top w:val="nil"/>
              <w:left w:val="nil"/>
              <w:bottom w:val="nil"/>
              <w:right w:val="nil"/>
              <w:insideH w:val="nil"/>
              <w:insideV w:val="nil"/>
            </w:tblBorders>
            <w:tblLayout w:type="fixed"/>
            <w:tblLook w:val="0600" w:firstRow="0" w:lastRow="0" w:firstColumn="0" w:lastColumn="0" w:noHBand="1" w:noVBand="1"/>
          </w:tblPr>
          <w:tblGrid>
            <w:gridCol w:w="3495"/>
            <w:gridCol w:w="1665"/>
            <w:gridCol w:w="1140"/>
            <w:gridCol w:w="1365"/>
          </w:tblGrid>
          <w:tr w:rsidR="00BE47E5" w14:paraId="0E0B188D" w14:textId="77777777">
            <w:trPr>
              <w:trHeight w:val="360"/>
              <w:jc w:val="center"/>
            </w:trPr>
            <w:tc>
              <w:tcPr>
                <w:tcW w:w="7665" w:type="dxa"/>
                <w:gridSpan w:val="4"/>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83F4371" w14:textId="77777777" w:rsidR="00BE47E5" w:rsidRDefault="00571F99">
                <w:pPr>
                  <w:widowControl w:val="0"/>
                  <w:spacing w:before="0" w:after="0" w:line="276" w:lineRule="auto"/>
                  <w:jc w:val="center"/>
                  <w:rPr>
                    <w:rFonts w:ascii="Arial" w:eastAsia="Arial" w:hAnsi="Arial" w:cs="Arial"/>
                    <w:sz w:val="20"/>
                    <w:szCs w:val="20"/>
                  </w:rPr>
                </w:pPr>
                <w:r>
                  <w:rPr>
                    <w:b/>
                    <w:bCs/>
                  </w:rPr>
                  <w:t>Sensitivity and Scenario Analysis</w:t>
                </w:r>
              </w:p>
            </w:tc>
          </w:tr>
          <w:tr w:rsidR="00BE47E5" w14:paraId="62E64E41"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AB98C2C" w14:textId="77777777" w:rsidR="00BE47E5" w:rsidRDefault="00571F99">
                <w:pPr>
                  <w:widowControl w:val="0"/>
                  <w:spacing w:before="0" w:after="0" w:line="276" w:lineRule="auto"/>
                  <w:jc w:val="center"/>
                  <w:rPr>
                    <w:rFonts w:ascii="Arial" w:eastAsia="Arial" w:hAnsi="Arial" w:cs="Arial"/>
                    <w:sz w:val="20"/>
                    <w:szCs w:val="20"/>
                  </w:rPr>
                </w:pPr>
                <w:r>
                  <w:rPr>
                    <w:b/>
                    <w:bCs/>
                  </w:rPr>
                  <w:t>Financial Measure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B43619B" w14:textId="77777777" w:rsidR="00BE47E5" w:rsidRDefault="00571F99">
                <w:pPr>
                  <w:widowControl w:val="0"/>
                  <w:spacing w:before="0" w:after="0" w:line="276" w:lineRule="auto"/>
                  <w:jc w:val="center"/>
                  <w:rPr>
                    <w:rFonts w:ascii="Arial" w:eastAsia="Arial" w:hAnsi="Arial" w:cs="Arial"/>
                    <w:sz w:val="20"/>
                    <w:szCs w:val="20"/>
                  </w:rPr>
                </w:pPr>
                <w:r>
                  <w:rPr>
                    <w:b/>
                    <w:bCs/>
                  </w:rPr>
                  <w:t>Downside Case</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3044730" w14:textId="77777777" w:rsidR="00BE47E5" w:rsidRDefault="00571F99">
                <w:pPr>
                  <w:widowControl w:val="0"/>
                  <w:spacing w:before="0" w:after="0" w:line="276" w:lineRule="auto"/>
                  <w:jc w:val="center"/>
                  <w:rPr>
                    <w:rFonts w:ascii="Arial" w:eastAsia="Arial" w:hAnsi="Arial" w:cs="Arial"/>
                    <w:sz w:val="20"/>
                    <w:szCs w:val="20"/>
                  </w:rPr>
                </w:pPr>
                <w:r>
                  <w:rPr>
                    <w:b/>
                    <w:bCs/>
                  </w:rPr>
                  <w:t>Base Case</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62BA1AD" w14:textId="77777777" w:rsidR="00BE47E5" w:rsidRDefault="00571F99">
                <w:pPr>
                  <w:widowControl w:val="0"/>
                  <w:spacing w:before="0" w:after="0" w:line="276" w:lineRule="auto"/>
                  <w:jc w:val="center"/>
                  <w:rPr>
                    <w:rFonts w:ascii="Arial" w:eastAsia="Arial" w:hAnsi="Arial" w:cs="Arial"/>
                    <w:sz w:val="20"/>
                    <w:szCs w:val="20"/>
                  </w:rPr>
                </w:pPr>
                <w:r>
                  <w:rPr>
                    <w:b/>
                    <w:bCs/>
                  </w:rPr>
                  <w:t>Upside Case</w:t>
                </w:r>
              </w:p>
            </w:tc>
          </w:tr>
          <w:tr w:rsidR="00BE47E5" w14:paraId="0B12FF09"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854ED61" w14:textId="77777777" w:rsidR="00BE47E5" w:rsidRDefault="00571F99">
                <w:pPr>
                  <w:widowControl w:val="0"/>
                  <w:spacing w:before="0" w:after="0" w:line="276" w:lineRule="auto"/>
                  <w:jc w:val="left"/>
                  <w:rPr>
                    <w:rFonts w:ascii="Arial" w:eastAsia="Arial" w:hAnsi="Arial" w:cs="Arial"/>
                    <w:sz w:val="20"/>
                    <w:szCs w:val="20"/>
                  </w:rPr>
                </w:pPr>
                <w:r>
                  <w:t>Full wedding planning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D236CF1" w14:textId="77777777" w:rsidR="00BE47E5" w:rsidRDefault="00571F99">
                <w:pPr>
                  <w:widowControl w:val="0"/>
                  <w:spacing w:before="0" w:after="0" w:line="276" w:lineRule="auto"/>
                  <w:jc w:val="center"/>
                  <w:rPr>
                    <w:rFonts w:ascii="Arial" w:eastAsia="Arial" w:hAnsi="Arial" w:cs="Arial"/>
                    <w:sz w:val="20"/>
                    <w:szCs w:val="20"/>
                  </w:rPr>
                </w:pPr>
                <w:r>
                  <w:t>4</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3173710" w14:textId="77777777" w:rsidR="00BE47E5" w:rsidRDefault="00571F99">
                <w:pPr>
                  <w:widowControl w:val="0"/>
                  <w:spacing w:before="0" w:after="0" w:line="276" w:lineRule="auto"/>
                  <w:jc w:val="center"/>
                  <w:rPr>
                    <w:rFonts w:ascii="Arial" w:eastAsia="Arial" w:hAnsi="Arial" w:cs="Arial"/>
                    <w:sz w:val="20"/>
                    <w:szCs w:val="20"/>
                  </w:rPr>
                </w:pPr>
                <w:r>
                  <w:t>6</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CA82EA9" w14:textId="77777777" w:rsidR="00BE47E5" w:rsidRDefault="00571F99">
                <w:pPr>
                  <w:widowControl w:val="0"/>
                  <w:spacing w:before="0" w:after="0" w:line="276" w:lineRule="auto"/>
                  <w:jc w:val="center"/>
                  <w:rPr>
                    <w:rFonts w:ascii="Arial" w:eastAsia="Arial" w:hAnsi="Arial" w:cs="Arial"/>
                    <w:sz w:val="20"/>
                    <w:szCs w:val="20"/>
                  </w:rPr>
                </w:pPr>
                <w:r>
                  <w:t>8</w:t>
                </w:r>
              </w:p>
            </w:tc>
          </w:tr>
          <w:tr w:rsidR="00BE47E5" w14:paraId="0184BC3C"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2CEB6A3" w14:textId="77777777" w:rsidR="00BE47E5" w:rsidRDefault="00571F99">
                <w:pPr>
                  <w:widowControl w:val="0"/>
                  <w:spacing w:before="0" w:after="0" w:line="276" w:lineRule="auto"/>
                  <w:jc w:val="left"/>
                  <w:rPr>
                    <w:rFonts w:ascii="Arial" w:eastAsia="Arial" w:hAnsi="Arial" w:cs="Arial"/>
                    <w:sz w:val="20"/>
                    <w:szCs w:val="20"/>
                  </w:rPr>
                </w:pPr>
                <w:r>
                  <w:t>Partial wedding planning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F417828" w14:textId="77777777" w:rsidR="00BE47E5" w:rsidRDefault="00571F99">
                <w:pPr>
                  <w:widowControl w:val="0"/>
                  <w:spacing w:before="0" w:after="0" w:line="276" w:lineRule="auto"/>
                  <w:jc w:val="center"/>
                  <w:rPr>
                    <w:rFonts w:ascii="Arial" w:eastAsia="Arial" w:hAnsi="Arial" w:cs="Arial"/>
                    <w:sz w:val="20"/>
                    <w:szCs w:val="20"/>
                  </w:rPr>
                </w:pPr>
                <w:r>
                  <w:t>7</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DAB9AEF" w14:textId="77777777" w:rsidR="00BE47E5" w:rsidRDefault="00571F99">
                <w:pPr>
                  <w:widowControl w:val="0"/>
                  <w:spacing w:before="0" w:after="0" w:line="276" w:lineRule="auto"/>
                  <w:jc w:val="center"/>
                  <w:rPr>
                    <w:rFonts w:ascii="Arial" w:eastAsia="Arial" w:hAnsi="Arial" w:cs="Arial"/>
                    <w:sz w:val="20"/>
                    <w:szCs w:val="20"/>
                  </w:rPr>
                </w:pPr>
                <w:r>
                  <w:t>10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B6374CE" w14:textId="77777777" w:rsidR="00BE47E5" w:rsidRDefault="00571F99">
                <w:pPr>
                  <w:widowControl w:val="0"/>
                  <w:spacing w:before="0" w:after="0" w:line="276" w:lineRule="auto"/>
                  <w:jc w:val="center"/>
                  <w:rPr>
                    <w:rFonts w:ascii="Arial" w:eastAsia="Arial" w:hAnsi="Arial" w:cs="Arial"/>
                    <w:sz w:val="20"/>
                    <w:szCs w:val="20"/>
                  </w:rPr>
                </w:pPr>
                <w:r>
                  <w:t>13</w:t>
                </w:r>
              </w:p>
            </w:tc>
          </w:tr>
          <w:tr w:rsidR="00BE47E5" w14:paraId="351F6BF3"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C360284" w14:textId="77777777" w:rsidR="00BE47E5" w:rsidRDefault="00571F99">
                <w:pPr>
                  <w:widowControl w:val="0"/>
                  <w:spacing w:before="0" w:after="0" w:line="276" w:lineRule="auto"/>
                  <w:jc w:val="left"/>
                  <w:rPr>
                    <w:rFonts w:ascii="Arial" w:eastAsia="Arial" w:hAnsi="Arial" w:cs="Arial"/>
                    <w:sz w:val="20"/>
                    <w:szCs w:val="20"/>
                  </w:rPr>
                </w:pPr>
                <w:r>
                  <w:t>Event-day coordination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F0B6F0D" w14:textId="77777777" w:rsidR="00BE47E5" w:rsidRDefault="00571F99">
                <w:pPr>
                  <w:widowControl w:val="0"/>
                  <w:spacing w:before="0" w:after="0" w:line="276" w:lineRule="auto"/>
                  <w:jc w:val="center"/>
                  <w:rPr>
                    <w:rFonts w:ascii="Arial" w:eastAsia="Arial" w:hAnsi="Arial" w:cs="Arial"/>
                    <w:sz w:val="20"/>
                    <w:szCs w:val="20"/>
                  </w:rPr>
                </w:pPr>
                <w:r>
                  <w:t>9</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4B016A6" w14:textId="77777777" w:rsidR="00BE47E5" w:rsidRDefault="00571F99">
                <w:pPr>
                  <w:widowControl w:val="0"/>
                  <w:spacing w:before="0" w:after="0" w:line="276" w:lineRule="auto"/>
                  <w:jc w:val="center"/>
                  <w:rPr>
                    <w:rFonts w:ascii="Arial" w:eastAsia="Arial" w:hAnsi="Arial" w:cs="Arial"/>
                    <w:sz w:val="20"/>
                    <w:szCs w:val="20"/>
                  </w:rPr>
                </w:pPr>
                <w:r>
                  <w:t>12</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2619860" w14:textId="77777777" w:rsidR="00BE47E5" w:rsidRDefault="00571F99">
                <w:pPr>
                  <w:widowControl w:val="0"/>
                  <w:spacing w:before="0" w:after="0" w:line="276" w:lineRule="auto"/>
                  <w:jc w:val="center"/>
                  <w:rPr>
                    <w:rFonts w:ascii="Arial" w:eastAsia="Arial" w:hAnsi="Arial" w:cs="Arial"/>
                    <w:sz w:val="20"/>
                    <w:szCs w:val="20"/>
                  </w:rPr>
                </w:pPr>
                <w:r>
                  <w:t>13</w:t>
                </w:r>
              </w:p>
            </w:tc>
          </w:tr>
          <w:tr w:rsidR="00BE47E5" w14:paraId="59D6D25E"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17D1149" w14:textId="77777777" w:rsidR="00BE47E5" w:rsidRDefault="00571F99">
                <w:pPr>
                  <w:widowControl w:val="0"/>
                  <w:spacing w:before="0" w:after="0" w:line="276" w:lineRule="auto"/>
                  <w:jc w:val="left"/>
                  <w:rPr>
                    <w:rFonts w:ascii="Arial" w:eastAsia="Arial" w:hAnsi="Arial" w:cs="Arial"/>
                    <w:sz w:val="20"/>
                    <w:szCs w:val="20"/>
                  </w:rPr>
                </w:pPr>
                <w:r>
                  <w:rPr>
                    <w:b/>
                    <w:bCs/>
                  </w:rPr>
                  <w:t>Total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60CE65B" w14:textId="77777777" w:rsidR="00BE47E5" w:rsidRDefault="00571F99">
                <w:pPr>
                  <w:widowControl w:val="0"/>
                  <w:spacing w:before="0" w:after="0" w:line="276" w:lineRule="auto"/>
                  <w:jc w:val="center"/>
                  <w:rPr>
                    <w:rFonts w:ascii="Arial" w:eastAsia="Arial" w:hAnsi="Arial" w:cs="Arial"/>
                    <w:sz w:val="20"/>
                    <w:szCs w:val="20"/>
                  </w:rPr>
                </w:pPr>
                <w:r>
                  <w:rPr>
                    <w:b/>
                    <w:bCs/>
                  </w:rPr>
                  <w:t>20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7EDD374" w14:textId="77777777" w:rsidR="00BE47E5" w:rsidRDefault="00571F99">
                <w:pPr>
                  <w:widowControl w:val="0"/>
                  <w:spacing w:before="0" w:after="0" w:line="276" w:lineRule="auto"/>
                  <w:jc w:val="center"/>
                  <w:rPr>
                    <w:rFonts w:ascii="Arial" w:eastAsia="Arial" w:hAnsi="Arial" w:cs="Arial"/>
                    <w:sz w:val="20"/>
                    <w:szCs w:val="20"/>
                  </w:rPr>
                </w:pPr>
                <w:r>
                  <w:rPr>
                    <w:b/>
                    <w:bCs/>
                  </w:rPr>
                  <w:t>28</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9D5CAEE" w14:textId="77777777" w:rsidR="00BE47E5" w:rsidRDefault="00571F99">
                <w:pPr>
                  <w:widowControl w:val="0"/>
                  <w:spacing w:before="0" w:after="0" w:line="276" w:lineRule="auto"/>
                  <w:jc w:val="center"/>
                  <w:rPr>
                    <w:rFonts w:ascii="Arial" w:eastAsia="Arial" w:hAnsi="Arial" w:cs="Arial"/>
                    <w:sz w:val="20"/>
                    <w:szCs w:val="20"/>
                  </w:rPr>
                </w:pPr>
                <w:r>
                  <w:rPr>
                    <w:b/>
                    <w:bCs/>
                  </w:rPr>
                  <w:t>34</w:t>
                </w:r>
              </w:p>
            </w:tc>
          </w:tr>
          <w:tr w:rsidR="00BE47E5" w14:paraId="35843141"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1514C0C" w14:textId="77777777" w:rsidR="00BE47E5" w:rsidRDefault="00571F99">
                <w:pPr>
                  <w:widowControl w:val="0"/>
                  <w:spacing w:before="0" w:after="0" w:line="276" w:lineRule="auto"/>
                  <w:jc w:val="left"/>
                  <w:rPr>
                    <w:rFonts w:ascii="Arial" w:eastAsia="Arial" w:hAnsi="Arial" w:cs="Arial"/>
                    <w:sz w:val="20"/>
                    <w:szCs w:val="20"/>
                  </w:rPr>
                </w:pPr>
                <w:r>
                  <w:t>Full planning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6DF316A" w14:textId="77777777" w:rsidR="00BE47E5" w:rsidRDefault="00571F99">
                <w:pPr>
                  <w:widowControl w:val="0"/>
                  <w:spacing w:before="0" w:after="0" w:line="276" w:lineRule="auto"/>
                  <w:jc w:val="center"/>
                  <w:rPr>
                    <w:rFonts w:ascii="Arial" w:eastAsia="Arial" w:hAnsi="Arial" w:cs="Arial"/>
                    <w:sz w:val="20"/>
                    <w:szCs w:val="20"/>
                  </w:rPr>
                </w:pPr>
                <w:r>
                  <w:t>14,000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B778D2A" w14:textId="77777777" w:rsidR="00BE47E5" w:rsidRDefault="00571F99">
                <w:pPr>
                  <w:widowControl w:val="0"/>
                  <w:spacing w:before="0" w:after="0" w:line="276" w:lineRule="auto"/>
                  <w:jc w:val="center"/>
                  <w:rPr>
                    <w:rFonts w:ascii="Arial" w:eastAsia="Arial" w:hAnsi="Arial" w:cs="Arial"/>
                    <w:sz w:val="20"/>
                    <w:szCs w:val="20"/>
                  </w:rPr>
                </w:pPr>
                <w:r>
                  <w:t>21,000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46F8669" w14:textId="77777777" w:rsidR="00BE47E5" w:rsidRDefault="00571F99">
                <w:pPr>
                  <w:widowControl w:val="0"/>
                  <w:spacing w:before="0" w:after="0" w:line="276" w:lineRule="auto"/>
                  <w:jc w:val="center"/>
                  <w:rPr>
                    <w:rFonts w:ascii="Arial" w:eastAsia="Arial" w:hAnsi="Arial" w:cs="Arial"/>
                    <w:sz w:val="20"/>
                    <w:szCs w:val="20"/>
                  </w:rPr>
                </w:pPr>
                <w:r>
                  <w:t>28,000</w:t>
                </w:r>
              </w:p>
            </w:tc>
          </w:tr>
          <w:tr w:rsidR="00BE47E5" w14:paraId="082C5E70"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B624C8D" w14:textId="77777777" w:rsidR="00BE47E5" w:rsidRDefault="00571F99">
                <w:pPr>
                  <w:widowControl w:val="0"/>
                  <w:spacing w:before="0" w:after="0" w:line="276" w:lineRule="auto"/>
                  <w:jc w:val="left"/>
                  <w:rPr>
                    <w:rFonts w:ascii="Arial" w:eastAsia="Arial" w:hAnsi="Arial" w:cs="Arial"/>
                    <w:sz w:val="20"/>
                    <w:szCs w:val="20"/>
                  </w:rPr>
                </w:pPr>
                <w:r>
                  <w:t>Partial planning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51F9111" w14:textId="77777777" w:rsidR="00BE47E5" w:rsidRDefault="00571F99">
                <w:pPr>
                  <w:widowControl w:val="0"/>
                  <w:spacing w:before="0" w:after="0" w:line="276" w:lineRule="auto"/>
                  <w:jc w:val="center"/>
                  <w:rPr>
                    <w:rFonts w:ascii="Arial" w:eastAsia="Arial" w:hAnsi="Arial" w:cs="Arial"/>
                    <w:sz w:val="20"/>
                    <w:szCs w:val="20"/>
                  </w:rPr>
                </w:pPr>
                <w:r>
                  <w:t>14,000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70D1CD4" w14:textId="77777777" w:rsidR="00BE47E5" w:rsidRDefault="00571F99">
                <w:pPr>
                  <w:widowControl w:val="0"/>
                  <w:spacing w:before="0" w:after="0" w:line="276" w:lineRule="auto"/>
                  <w:jc w:val="center"/>
                  <w:rPr>
                    <w:rFonts w:ascii="Arial" w:eastAsia="Arial" w:hAnsi="Arial" w:cs="Arial"/>
                    <w:sz w:val="20"/>
                    <w:szCs w:val="20"/>
                  </w:rPr>
                </w:pPr>
                <w:r>
                  <w:t>20,000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D17E156" w14:textId="77777777" w:rsidR="00BE47E5" w:rsidRDefault="00571F99">
                <w:pPr>
                  <w:widowControl w:val="0"/>
                  <w:spacing w:before="0" w:after="0" w:line="276" w:lineRule="auto"/>
                  <w:jc w:val="center"/>
                  <w:rPr>
                    <w:rFonts w:ascii="Arial" w:eastAsia="Arial" w:hAnsi="Arial" w:cs="Arial"/>
                    <w:sz w:val="20"/>
                    <w:szCs w:val="20"/>
                  </w:rPr>
                </w:pPr>
                <w:r>
                  <w:t>26,000</w:t>
                </w:r>
              </w:p>
            </w:tc>
          </w:tr>
          <w:tr w:rsidR="00BE47E5" w14:paraId="0C0FF5F9"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92F9906" w14:textId="77777777" w:rsidR="00BE47E5" w:rsidRDefault="00571F99">
                <w:pPr>
                  <w:widowControl w:val="0"/>
                  <w:spacing w:before="0" w:after="0" w:line="276" w:lineRule="auto"/>
                  <w:jc w:val="left"/>
                  <w:rPr>
                    <w:rFonts w:ascii="Arial" w:eastAsia="Arial" w:hAnsi="Arial" w:cs="Arial"/>
                    <w:sz w:val="20"/>
                    <w:szCs w:val="20"/>
                  </w:rPr>
                </w:pPr>
                <w:r>
                  <w:t>Event-day coordination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20E46B6" w14:textId="77777777" w:rsidR="00BE47E5" w:rsidRDefault="00571F99">
                <w:pPr>
                  <w:widowControl w:val="0"/>
                  <w:spacing w:before="0" w:after="0" w:line="276" w:lineRule="auto"/>
                  <w:jc w:val="center"/>
                  <w:rPr>
                    <w:rFonts w:ascii="Arial" w:eastAsia="Arial" w:hAnsi="Arial" w:cs="Arial"/>
                    <w:sz w:val="20"/>
                    <w:szCs w:val="20"/>
                  </w:rPr>
                </w:pPr>
                <w:r>
                  <w:t>10,800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8BB6B31" w14:textId="77777777" w:rsidR="00BE47E5" w:rsidRDefault="00571F99">
                <w:pPr>
                  <w:widowControl w:val="0"/>
                  <w:spacing w:before="0" w:after="0" w:line="276" w:lineRule="auto"/>
                  <w:jc w:val="center"/>
                  <w:rPr>
                    <w:rFonts w:ascii="Arial" w:eastAsia="Arial" w:hAnsi="Arial" w:cs="Arial"/>
                    <w:sz w:val="20"/>
                    <w:szCs w:val="20"/>
                  </w:rPr>
                </w:pPr>
                <w:r>
                  <w:t>14,400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90BFDAE" w14:textId="77777777" w:rsidR="00BE47E5" w:rsidRDefault="00571F99">
                <w:pPr>
                  <w:widowControl w:val="0"/>
                  <w:spacing w:before="0" w:after="0" w:line="276" w:lineRule="auto"/>
                  <w:jc w:val="center"/>
                  <w:rPr>
                    <w:rFonts w:ascii="Arial" w:eastAsia="Arial" w:hAnsi="Arial" w:cs="Arial"/>
                    <w:sz w:val="20"/>
                    <w:szCs w:val="20"/>
                  </w:rPr>
                </w:pPr>
                <w:r>
                  <w:t>15,600</w:t>
                </w:r>
              </w:p>
            </w:tc>
          </w:tr>
          <w:tr w:rsidR="00BE47E5" w14:paraId="6D3DC0FF"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B5C0B4D" w14:textId="77777777" w:rsidR="00BE47E5" w:rsidRDefault="00571F99">
                <w:pPr>
                  <w:widowControl w:val="0"/>
                  <w:spacing w:before="0" w:after="0" w:line="276" w:lineRule="auto"/>
                  <w:jc w:val="left"/>
                  <w:rPr>
                    <w:rFonts w:ascii="Arial" w:eastAsia="Arial" w:hAnsi="Arial" w:cs="Arial"/>
                    <w:sz w:val="20"/>
                    <w:szCs w:val="20"/>
                  </w:rPr>
                </w:pPr>
                <w:r>
                  <w:rPr>
                    <w:b/>
                    <w:bCs/>
                  </w:rPr>
                  <w:t>Total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52A6B80" w14:textId="77777777" w:rsidR="00BE47E5" w:rsidRDefault="00571F99">
                <w:pPr>
                  <w:widowControl w:val="0"/>
                  <w:spacing w:before="0" w:after="0" w:line="276" w:lineRule="auto"/>
                  <w:jc w:val="center"/>
                  <w:rPr>
                    <w:rFonts w:ascii="Arial" w:eastAsia="Arial" w:hAnsi="Arial" w:cs="Arial"/>
                    <w:sz w:val="20"/>
                    <w:szCs w:val="20"/>
                  </w:rPr>
                </w:pPr>
                <w:r>
                  <w:rPr>
                    <w:b/>
                    <w:bCs/>
                  </w:rPr>
                  <w:t>38,800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76B083B" w14:textId="77777777" w:rsidR="00BE47E5" w:rsidRDefault="00571F99">
                <w:pPr>
                  <w:widowControl w:val="0"/>
                  <w:spacing w:before="0" w:after="0" w:line="276" w:lineRule="auto"/>
                  <w:jc w:val="center"/>
                  <w:rPr>
                    <w:rFonts w:ascii="Arial" w:eastAsia="Arial" w:hAnsi="Arial" w:cs="Arial"/>
                    <w:sz w:val="20"/>
                    <w:szCs w:val="20"/>
                  </w:rPr>
                </w:pPr>
                <w:r>
                  <w:rPr>
                    <w:b/>
                    <w:bCs/>
                  </w:rPr>
                  <w:t>55,400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027ADA7" w14:textId="77777777" w:rsidR="00BE47E5" w:rsidRDefault="00571F99">
                <w:pPr>
                  <w:widowControl w:val="0"/>
                  <w:spacing w:before="0" w:after="0" w:line="276" w:lineRule="auto"/>
                  <w:jc w:val="center"/>
                  <w:rPr>
                    <w:rFonts w:ascii="Arial" w:eastAsia="Arial" w:hAnsi="Arial" w:cs="Arial"/>
                    <w:sz w:val="20"/>
                    <w:szCs w:val="20"/>
                  </w:rPr>
                </w:pPr>
                <w:r>
                  <w:rPr>
                    <w:b/>
                    <w:bCs/>
                  </w:rPr>
                  <w:t>69,600</w:t>
                </w:r>
              </w:p>
            </w:tc>
          </w:tr>
          <w:tr w:rsidR="00BE47E5" w14:paraId="28E95773"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521F4F7" w14:textId="77777777" w:rsidR="00BE47E5" w:rsidRDefault="00571F99">
                <w:pPr>
                  <w:widowControl w:val="0"/>
                  <w:spacing w:before="0" w:after="0" w:line="276" w:lineRule="auto"/>
                  <w:jc w:val="left"/>
                  <w:rPr>
                    <w:rFonts w:ascii="Arial" w:eastAsia="Arial" w:hAnsi="Arial" w:cs="Arial"/>
                    <w:sz w:val="20"/>
                    <w:szCs w:val="20"/>
                  </w:rPr>
                </w:pPr>
                <w:r>
                  <w:rPr>
                    <w:b/>
                    <w:bCs/>
                  </w:rPr>
                  <w:t>Variable costs (32%)</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2BF8B29" w14:textId="77777777" w:rsidR="00BE47E5" w:rsidRDefault="00571F99">
                <w:pPr>
                  <w:widowControl w:val="0"/>
                  <w:spacing w:before="0" w:after="0" w:line="276" w:lineRule="auto"/>
                  <w:jc w:val="center"/>
                  <w:rPr>
                    <w:rFonts w:ascii="Arial" w:eastAsia="Arial" w:hAnsi="Arial" w:cs="Arial"/>
                    <w:sz w:val="20"/>
                    <w:szCs w:val="20"/>
                  </w:rPr>
                </w:pPr>
                <w:r>
                  <w:rPr>
                    <w:b/>
                    <w:bCs/>
                  </w:rPr>
                  <w:t>12416</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94A7F3B" w14:textId="77777777" w:rsidR="00BE47E5" w:rsidRDefault="00571F99">
                <w:pPr>
                  <w:widowControl w:val="0"/>
                  <w:spacing w:before="0" w:after="0" w:line="276" w:lineRule="auto"/>
                  <w:jc w:val="center"/>
                  <w:rPr>
                    <w:rFonts w:ascii="Arial" w:eastAsia="Arial" w:hAnsi="Arial" w:cs="Arial"/>
                    <w:sz w:val="20"/>
                    <w:szCs w:val="20"/>
                  </w:rPr>
                </w:pPr>
                <w:r>
                  <w:rPr>
                    <w:b/>
                    <w:bCs/>
                  </w:rPr>
                  <w:t>17728</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9FFE462" w14:textId="77777777" w:rsidR="00BE47E5" w:rsidRDefault="00571F99">
                <w:pPr>
                  <w:widowControl w:val="0"/>
                  <w:spacing w:before="0" w:after="0" w:line="276" w:lineRule="auto"/>
                  <w:jc w:val="center"/>
                  <w:rPr>
                    <w:rFonts w:ascii="Arial" w:eastAsia="Arial" w:hAnsi="Arial" w:cs="Arial"/>
                    <w:sz w:val="20"/>
                    <w:szCs w:val="20"/>
                  </w:rPr>
                </w:pPr>
                <w:r>
                  <w:rPr>
                    <w:b/>
                    <w:bCs/>
                  </w:rPr>
                  <w:t>22272</w:t>
                </w:r>
              </w:p>
            </w:tc>
          </w:tr>
          <w:tr w:rsidR="00BE47E5" w14:paraId="31DF8A1B"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ACC9412" w14:textId="77777777" w:rsidR="00BE47E5" w:rsidRDefault="00571F99">
                <w:pPr>
                  <w:widowControl w:val="0"/>
                  <w:spacing w:before="0" w:after="0" w:line="276" w:lineRule="auto"/>
                  <w:jc w:val="left"/>
                  <w:rPr>
                    <w:rFonts w:ascii="Arial" w:eastAsia="Arial" w:hAnsi="Arial" w:cs="Arial"/>
                    <w:sz w:val="20"/>
                    <w:szCs w:val="20"/>
                  </w:rPr>
                </w:pPr>
                <w:r>
                  <w:t>Fixed costs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5594058" w14:textId="77777777" w:rsidR="00BE47E5" w:rsidRDefault="00571F99">
                <w:pPr>
                  <w:widowControl w:val="0"/>
                  <w:spacing w:before="0" w:after="0" w:line="276" w:lineRule="auto"/>
                  <w:jc w:val="center"/>
                  <w:rPr>
                    <w:rFonts w:ascii="Arial" w:eastAsia="Arial" w:hAnsi="Arial" w:cs="Arial"/>
                    <w:sz w:val="20"/>
                    <w:szCs w:val="20"/>
                  </w:rPr>
                </w:pPr>
                <w:r>
                  <w:t>9,900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C064696" w14:textId="77777777" w:rsidR="00BE47E5" w:rsidRDefault="00571F99">
                <w:pPr>
                  <w:widowControl w:val="0"/>
                  <w:spacing w:before="0" w:after="0" w:line="276" w:lineRule="auto"/>
                  <w:jc w:val="center"/>
                  <w:rPr>
                    <w:rFonts w:ascii="Arial" w:eastAsia="Arial" w:hAnsi="Arial" w:cs="Arial"/>
                    <w:sz w:val="20"/>
                    <w:szCs w:val="20"/>
                  </w:rPr>
                </w:pPr>
                <w:r>
                  <w:t>9,900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7CEC16E" w14:textId="77777777" w:rsidR="00BE47E5" w:rsidRDefault="00571F99">
                <w:pPr>
                  <w:widowControl w:val="0"/>
                  <w:spacing w:before="0" w:after="0" w:line="276" w:lineRule="auto"/>
                  <w:jc w:val="center"/>
                  <w:rPr>
                    <w:rFonts w:ascii="Arial" w:eastAsia="Arial" w:hAnsi="Arial" w:cs="Arial"/>
                    <w:sz w:val="20"/>
                    <w:szCs w:val="20"/>
                  </w:rPr>
                </w:pPr>
                <w:r>
                  <w:t>9,900</w:t>
                </w:r>
              </w:p>
            </w:tc>
          </w:tr>
          <w:tr w:rsidR="00BE47E5" w14:paraId="2A1910B2"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7C1EBEC" w14:textId="77777777" w:rsidR="00BE47E5" w:rsidRDefault="00571F99">
                <w:pPr>
                  <w:widowControl w:val="0"/>
                  <w:spacing w:before="0" w:after="0" w:line="276" w:lineRule="auto"/>
                  <w:jc w:val="left"/>
                  <w:rPr>
                    <w:rFonts w:ascii="Arial" w:eastAsia="Arial" w:hAnsi="Arial" w:cs="Arial"/>
                    <w:sz w:val="20"/>
                    <w:szCs w:val="20"/>
                  </w:rPr>
                </w:pPr>
                <w:r>
                  <w:rPr>
                    <w:b/>
                    <w:bCs/>
                  </w:rPr>
                  <w:t>Total Costs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584ACD4" w14:textId="77777777" w:rsidR="00BE47E5" w:rsidRDefault="00571F99">
                <w:pPr>
                  <w:widowControl w:val="0"/>
                  <w:spacing w:before="0" w:after="0" w:line="276" w:lineRule="auto"/>
                  <w:jc w:val="center"/>
                  <w:rPr>
                    <w:rFonts w:ascii="Arial" w:eastAsia="Arial" w:hAnsi="Arial" w:cs="Arial"/>
                    <w:sz w:val="20"/>
                    <w:szCs w:val="20"/>
                  </w:rPr>
                </w:pPr>
                <w:r>
                  <w:rPr>
                    <w:b/>
                    <w:bCs/>
                  </w:rPr>
                  <w:t>22,316</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DE710AB" w14:textId="77777777" w:rsidR="00BE47E5" w:rsidRDefault="00571F99">
                <w:pPr>
                  <w:widowControl w:val="0"/>
                  <w:spacing w:before="0" w:after="0" w:line="276" w:lineRule="auto"/>
                  <w:jc w:val="center"/>
                  <w:rPr>
                    <w:rFonts w:ascii="Arial" w:eastAsia="Arial" w:hAnsi="Arial" w:cs="Arial"/>
                    <w:sz w:val="20"/>
                    <w:szCs w:val="20"/>
                  </w:rPr>
                </w:pPr>
                <w:r>
                  <w:rPr>
                    <w:b/>
                    <w:bCs/>
                  </w:rPr>
                  <w:t>27,628</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7726D2" w14:textId="77777777" w:rsidR="00BE47E5" w:rsidRDefault="00571F99">
                <w:pPr>
                  <w:widowControl w:val="0"/>
                  <w:spacing w:before="0" w:after="0" w:line="276" w:lineRule="auto"/>
                  <w:jc w:val="center"/>
                  <w:rPr>
                    <w:rFonts w:ascii="Arial" w:eastAsia="Arial" w:hAnsi="Arial" w:cs="Arial"/>
                    <w:sz w:val="20"/>
                    <w:szCs w:val="20"/>
                  </w:rPr>
                </w:pPr>
                <w:r>
                  <w:rPr>
                    <w:b/>
                    <w:bCs/>
                  </w:rPr>
                  <w:t>32,172</w:t>
                </w:r>
              </w:p>
            </w:tc>
          </w:tr>
          <w:tr w:rsidR="00BE47E5" w14:paraId="3F5B18D4"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EA23E4E" w14:textId="77777777" w:rsidR="00BE47E5" w:rsidRDefault="00571F99">
                <w:pPr>
                  <w:widowControl w:val="0"/>
                  <w:spacing w:before="0" w:after="0" w:line="276" w:lineRule="auto"/>
                  <w:jc w:val="left"/>
                  <w:rPr>
                    <w:rFonts w:ascii="Arial" w:eastAsia="Arial" w:hAnsi="Arial" w:cs="Arial"/>
                    <w:sz w:val="20"/>
                    <w:szCs w:val="20"/>
                  </w:rPr>
                </w:pPr>
                <w:r>
                  <w:rPr>
                    <w:b/>
                    <w:bCs/>
                  </w:rPr>
                  <w:t>Estimated Operating Profit</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13CEE4F" w14:textId="77777777" w:rsidR="00BE47E5" w:rsidRDefault="00571F99">
                <w:pPr>
                  <w:widowControl w:val="0"/>
                  <w:spacing w:before="0" w:after="0" w:line="276" w:lineRule="auto"/>
                  <w:jc w:val="center"/>
                  <w:rPr>
                    <w:rFonts w:ascii="Arial" w:eastAsia="Arial" w:hAnsi="Arial" w:cs="Arial"/>
                    <w:sz w:val="20"/>
                    <w:szCs w:val="20"/>
                  </w:rPr>
                </w:pPr>
                <w:r>
                  <w:rPr>
                    <w:b/>
                    <w:bCs/>
                  </w:rPr>
                  <w:t>16,484</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98F1A7A" w14:textId="77777777" w:rsidR="00BE47E5" w:rsidRDefault="00571F99">
                <w:pPr>
                  <w:widowControl w:val="0"/>
                  <w:spacing w:before="0" w:after="0" w:line="276" w:lineRule="auto"/>
                  <w:jc w:val="center"/>
                  <w:rPr>
                    <w:rFonts w:ascii="Arial" w:eastAsia="Arial" w:hAnsi="Arial" w:cs="Arial"/>
                    <w:sz w:val="20"/>
                    <w:szCs w:val="20"/>
                  </w:rPr>
                </w:pPr>
                <w:r>
                  <w:rPr>
                    <w:b/>
                    <w:bCs/>
                  </w:rPr>
                  <w:t>27,772</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1F782A0" w14:textId="77777777" w:rsidR="00BE47E5" w:rsidRDefault="00571F99">
                <w:pPr>
                  <w:widowControl w:val="0"/>
                  <w:spacing w:before="0" w:after="0" w:line="276" w:lineRule="auto"/>
                  <w:jc w:val="center"/>
                  <w:rPr>
                    <w:rFonts w:ascii="Arial" w:eastAsia="Arial" w:hAnsi="Arial" w:cs="Arial"/>
                    <w:sz w:val="20"/>
                    <w:szCs w:val="20"/>
                  </w:rPr>
                </w:pPr>
                <w:r>
                  <w:rPr>
                    <w:b/>
                    <w:bCs/>
                  </w:rPr>
                  <w:t>37,428</w:t>
                </w:r>
              </w:p>
            </w:tc>
          </w:tr>
          <w:tr w:rsidR="00BE47E5" w14:paraId="19B7431D"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4D45BA7" w14:textId="77777777" w:rsidR="00BE47E5" w:rsidRDefault="00571F99">
                <w:pPr>
                  <w:widowControl w:val="0"/>
                  <w:spacing w:before="0" w:after="0" w:line="276" w:lineRule="auto"/>
                  <w:jc w:val="left"/>
                  <w:rPr>
                    <w:rFonts w:ascii="Arial" w:eastAsia="Arial" w:hAnsi="Arial" w:cs="Arial"/>
                    <w:sz w:val="20"/>
                    <w:szCs w:val="20"/>
                  </w:rPr>
                </w:pPr>
                <w:r>
                  <w:rPr>
                    <w:b/>
                    <w:bCs/>
                  </w:rPr>
                  <w:t>Operating Profit Margin</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1CCD8F5" w14:textId="77777777" w:rsidR="00BE47E5" w:rsidRDefault="00571F99">
                <w:pPr>
                  <w:widowControl w:val="0"/>
                  <w:spacing w:before="0" w:after="0" w:line="276" w:lineRule="auto"/>
                  <w:jc w:val="center"/>
                  <w:rPr>
                    <w:rFonts w:ascii="Arial" w:eastAsia="Arial" w:hAnsi="Arial" w:cs="Arial"/>
                    <w:sz w:val="20"/>
                    <w:szCs w:val="20"/>
                  </w:rPr>
                </w:pPr>
                <w:r>
                  <w:rPr>
                    <w:b/>
                    <w:bCs/>
                  </w:rPr>
                  <w:t>42.48%</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AABE6D4" w14:textId="77777777" w:rsidR="00BE47E5" w:rsidRDefault="00571F99">
                <w:pPr>
                  <w:widowControl w:val="0"/>
                  <w:spacing w:before="0" w:after="0" w:line="276" w:lineRule="auto"/>
                  <w:jc w:val="center"/>
                  <w:rPr>
                    <w:rFonts w:ascii="Arial" w:eastAsia="Arial" w:hAnsi="Arial" w:cs="Arial"/>
                    <w:sz w:val="20"/>
                    <w:szCs w:val="20"/>
                  </w:rPr>
                </w:pPr>
                <w:r>
                  <w:rPr>
                    <w:b/>
                    <w:bCs/>
                  </w:rPr>
                  <w:t>50.13%</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FC312DC" w14:textId="77777777" w:rsidR="00BE47E5" w:rsidRDefault="00571F99">
                <w:pPr>
                  <w:widowControl w:val="0"/>
                  <w:spacing w:before="0" w:after="0" w:line="276" w:lineRule="auto"/>
                  <w:jc w:val="center"/>
                  <w:rPr>
                    <w:rFonts w:ascii="Arial" w:eastAsia="Arial" w:hAnsi="Arial" w:cs="Arial"/>
                    <w:sz w:val="20"/>
                    <w:szCs w:val="20"/>
                  </w:rPr>
                </w:pPr>
                <w:r>
                  <w:rPr>
                    <w:b/>
                    <w:bCs/>
                  </w:rPr>
                  <w:t>53.78%</w:t>
                </w:r>
              </w:p>
            </w:tc>
          </w:tr>
        </w:tbl>
      </w:sdtContent>
    </w:sdt>
    <w:p w14:paraId="26966410" w14:textId="77777777" w:rsidR="00BE47E5" w:rsidRDefault="00571F99">
      <w:pPr>
        <w:jc w:val="left"/>
      </w:pPr>
      <w:r>
        <w:t>Source: Self-report, 2026</w:t>
      </w:r>
    </w:p>
    <w:sectPr w:rsidR="00BE47E5">
      <w:footerReference w:type="default" r:id="rId138"/>
      <w:footerReference w:type="first" r:id="rId13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D60E" w14:textId="77777777" w:rsidR="00AC2670" w:rsidRDefault="00AC2670">
      <w:pPr>
        <w:spacing w:before="0" w:after="0" w:line="240" w:lineRule="auto"/>
      </w:pPr>
      <w:r>
        <w:separator/>
      </w:r>
    </w:p>
  </w:endnote>
  <w:endnote w:type="continuationSeparator" w:id="0">
    <w:p w14:paraId="6A1DF4C9" w14:textId="77777777" w:rsidR="00AC2670" w:rsidRDefault="00AC26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FAFD25B-9632-4A8A-921D-41DD168D9CB7}"/>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embedRegular r:id="rId2" w:subsetted="1" w:fontKey="{F61CEE6E-DC9D-42B1-A1D0-14121CA56437}"/>
  </w:font>
  <w:font w:name="Calibri">
    <w:panose1 w:val="020F0502020204030204"/>
    <w:charset w:val="00"/>
    <w:family w:val="swiss"/>
    <w:pitch w:val="variable"/>
    <w:sig w:usb0="E4002EFF" w:usb1="C200247B" w:usb2="00000009" w:usb3="00000000" w:csb0="000001FF" w:csb1="00000000"/>
    <w:embedRegular r:id="rId3" w:fontKey="{FACBBBCD-2CBD-4082-9730-6385E730A9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CEA76" w14:textId="77777777" w:rsidR="00BE47E5" w:rsidRDefault="00571F99">
    <w:pPr>
      <w:jc w:val="right"/>
    </w:pPr>
    <w:r>
      <w:fldChar w:fldCharType="begin"/>
    </w:r>
    <w:r>
      <w:instrText>PAGE</w:instrText>
    </w:r>
    <w:r>
      <w:fldChar w:fldCharType="separate"/>
    </w:r>
    <w:r w:rsidR="006338BB">
      <w:rPr>
        <w:noProof/>
      </w:rPr>
      <w:t>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16B8" w14:textId="77777777" w:rsidR="00BE47E5" w:rsidRDefault="00571F99">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6338BB">
      <w:rPr>
        <w:noProof/>
        <w:color w:val="000000"/>
      </w:rPr>
      <w:t>0</w:t>
    </w:r>
    <w:r>
      <w:rPr>
        <w:color w:val="000000"/>
      </w:rPr>
      <w:fldChar w:fldCharType="end"/>
    </w:r>
  </w:p>
  <w:p w14:paraId="73505E77" w14:textId="77777777" w:rsidR="00BE47E5" w:rsidRDefault="00BE47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CF0DD" w14:textId="77777777" w:rsidR="00AC2670" w:rsidRDefault="00AC2670">
      <w:pPr>
        <w:spacing w:before="0" w:after="0" w:line="240" w:lineRule="auto"/>
      </w:pPr>
      <w:r>
        <w:separator/>
      </w:r>
    </w:p>
  </w:footnote>
  <w:footnote w:type="continuationSeparator" w:id="0">
    <w:p w14:paraId="12670423" w14:textId="77777777" w:rsidR="00AC2670" w:rsidRDefault="00AC26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0C60"/>
    <w:multiLevelType w:val="multilevel"/>
    <w:tmpl w:val="CF5A2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544572"/>
    <w:multiLevelType w:val="multilevel"/>
    <w:tmpl w:val="EA0A4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705B4B"/>
    <w:multiLevelType w:val="multilevel"/>
    <w:tmpl w:val="2F620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CB24EB"/>
    <w:multiLevelType w:val="multilevel"/>
    <w:tmpl w:val="04802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D01334"/>
    <w:multiLevelType w:val="multilevel"/>
    <w:tmpl w:val="C7405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494695"/>
    <w:multiLevelType w:val="multilevel"/>
    <w:tmpl w:val="037AA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10281B"/>
    <w:multiLevelType w:val="multilevel"/>
    <w:tmpl w:val="ADBED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16120E"/>
    <w:multiLevelType w:val="multilevel"/>
    <w:tmpl w:val="BDC82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5E4818"/>
    <w:multiLevelType w:val="multilevel"/>
    <w:tmpl w:val="29A4F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08C499D"/>
    <w:multiLevelType w:val="multilevel"/>
    <w:tmpl w:val="8F9E0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4185E4B"/>
    <w:multiLevelType w:val="multilevel"/>
    <w:tmpl w:val="60EED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580DC0"/>
    <w:multiLevelType w:val="multilevel"/>
    <w:tmpl w:val="51C09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2B5A67"/>
    <w:multiLevelType w:val="multilevel"/>
    <w:tmpl w:val="E62A7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2EC38EB"/>
    <w:multiLevelType w:val="multilevel"/>
    <w:tmpl w:val="B6465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4817A89"/>
    <w:multiLevelType w:val="multilevel"/>
    <w:tmpl w:val="7E0E4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DB7049"/>
    <w:multiLevelType w:val="multilevel"/>
    <w:tmpl w:val="DF6CE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032D00"/>
    <w:multiLevelType w:val="multilevel"/>
    <w:tmpl w:val="1074B9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4631AC"/>
    <w:multiLevelType w:val="multilevel"/>
    <w:tmpl w:val="87044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B5F77D3"/>
    <w:multiLevelType w:val="multilevel"/>
    <w:tmpl w:val="70002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E1F7945"/>
    <w:multiLevelType w:val="multilevel"/>
    <w:tmpl w:val="48766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2D23611"/>
    <w:multiLevelType w:val="multilevel"/>
    <w:tmpl w:val="CBDEB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B615D8"/>
    <w:multiLevelType w:val="multilevel"/>
    <w:tmpl w:val="66625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845543B"/>
    <w:multiLevelType w:val="multilevel"/>
    <w:tmpl w:val="65FE1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877CB2"/>
    <w:multiLevelType w:val="multilevel"/>
    <w:tmpl w:val="07523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EB763A0"/>
    <w:multiLevelType w:val="multilevel"/>
    <w:tmpl w:val="77B85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EF82C73"/>
    <w:multiLevelType w:val="multilevel"/>
    <w:tmpl w:val="D4A0B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54D0F86"/>
    <w:multiLevelType w:val="multilevel"/>
    <w:tmpl w:val="87C88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EE10821"/>
    <w:multiLevelType w:val="multilevel"/>
    <w:tmpl w:val="107A7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F12485B"/>
    <w:multiLevelType w:val="multilevel"/>
    <w:tmpl w:val="18F4A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A584A95"/>
    <w:multiLevelType w:val="multilevel"/>
    <w:tmpl w:val="0868C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0641662">
    <w:abstractNumId w:val="28"/>
  </w:num>
  <w:num w:numId="2" w16cid:durableId="414280178">
    <w:abstractNumId w:val="12"/>
  </w:num>
  <w:num w:numId="3" w16cid:durableId="1323386467">
    <w:abstractNumId w:val="10"/>
  </w:num>
  <w:num w:numId="4" w16cid:durableId="921187105">
    <w:abstractNumId w:val="23"/>
  </w:num>
  <w:num w:numId="5" w16cid:durableId="1257251406">
    <w:abstractNumId w:val="11"/>
  </w:num>
  <w:num w:numId="6" w16cid:durableId="848569367">
    <w:abstractNumId w:val="17"/>
  </w:num>
  <w:num w:numId="7" w16cid:durableId="152841545">
    <w:abstractNumId w:val="1"/>
  </w:num>
  <w:num w:numId="8" w16cid:durableId="318927452">
    <w:abstractNumId w:val="5"/>
  </w:num>
  <w:num w:numId="9" w16cid:durableId="1159348306">
    <w:abstractNumId w:val="20"/>
  </w:num>
  <w:num w:numId="10" w16cid:durableId="1070495636">
    <w:abstractNumId w:val="14"/>
  </w:num>
  <w:num w:numId="11" w16cid:durableId="1147014413">
    <w:abstractNumId w:val="0"/>
  </w:num>
  <w:num w:numId="12" w16cid:durableId="2140031848">
    <w:abstractNumId w:val="25"/>
  </w:num>
  <w:num w:numId="13" w16cid:durableId="540364930">
    <w:abstractNumId w:val="15"/>
  </w:num>
  <w:num w:numId="14" w16cid:durableId="2059670514">
    <w:abstractNumId w:val="9"/>
  </w:num>
  <w:num w:numId="15" w16cid:durableId="1594432904">
    <w:abstractNumId w:val="29"/>
  </w:num>
  <w:num w:numId="16" w16cid:durableId="1377244483">
    <w:abstractNumId w:val="6"/>
  </w:num>
  <w:num w:numId="17" w16cid:durableId="612594408">
    <w:abstractNumId w:val="21"/>
  </w:num>
  <w:num w:numId="18" w16cid:durableId="597755201">
    <w:abstractNumId w:val="27"/>
  </w:num>
  <w:num w:numId="19" w16cid:durableId="1627658636">
    <w:abstractNumId w:val="3"/>
  </w:num>
  <w:num w:numId="20" w16cid:durableId="341081182">
    <w:abstractNumId w:val="13"/>
  </w:num>
  <w:num w:numId="21" w16cid:durableId="1676035145">
    <w:abstractNumId w:val="24"/>
  </w:num>
  <w:num w:numId="22" w16cid:durableId="1731028140">
    <w:abstractNumId w:val="4"/>
  </w:num>
  <w:num w:numId="23" w16cid:durableId="2029866027">
    <w:abstractNumId w:val="7"/>
  </w:num>
  <w:num w:numId="24" w16cid:durableId="584650869">
    <w:abstractNumId w:val="2"/>
  </w:num>
  <w:num w:numId="25" w16cid:durableId="50350352">
    <w:abstractNumId w:val="16"/>
  </w:num>
  <w:num w:numId="26" w16cid:durableId="1471552295">
    <w:abstractNumId w:val="18"/>
  </w:num>
  <w:num w:numId="27" w16cid:durableId="2112554314">
    <w:abstractNumId w:val="8"/>
  </w:num>
  <w:num w:numId="28" w16cid:durableId="969627164">
    <w:abstractNumId w:val="26"/>
  </w:num>
  <w:num w:numId="29" w16cid:durableId="1947155987">
    <w:abstractNumId w:val="19"/>
  </w:num>
  <w:num w:numId="30" w16cid:durableId="139389350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7E5"/>
    <w:rsid w:val="000F6F23"/>
    <w:rsid w:val="0019204E"/>
    <w:rsid w:val="001B11C6"/>
    <w:rsid w:val="003C5840"/>
    <w:rsid w:val="003F44D3"/>
    <w:rsid w:val="004B6F68"/>
    <w:rsid w:val="00523E47"/>
    <w:rsid w:val="00571F99"/>
    <w:rsid w:val="006338BB"/>
    <w:rsid w:val="00706E2A"/>
    <w:rsid w:val="0077450E"/>
    <w:rsid w:val="0078627B"/>
    <w:rsid w:val="00A13475"/>
    <w:rsid w:val="00AC2670"/>
    <w:rsid w:val="00B15F05"/>
    <w:rsid w:val="00BE47E5"/>
    <w:rsid w:val="00C26BAB"/>
    <w:rsid w:val="00C36917"/>
    <w:rsid w:val="00ED12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3318C"/>
  <w15:docId w15:val="{4CCB605F-D581-47E3-95AE-323BC4BF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28"/>
      <w:szCs w:val="28"/>
    </w:rPr>
  </w:style>
  <w:style w:type="paragraph" w:styleId="Heading2">
    <w:name w:val="heading 2"/>
    <w:basedOn w:val="Normal"/>
    <w:next w:val="Normal"/>
    <w:pPr>
      <w:keepNext/>
      <w:keepLines/>
      <w:spacing w:before="360" w:after="80"/>
      <w:outlineLvl w:val="1"/>
    </w:pPr>
    <w:rPr>
      <w:b/>
      <w:bCs/>
      <w:sz w:val="26"/>
      <w:szCs w:val="26"/>
    </w:rPr>
  </w:style>
  <w:style w:type="paragraph" w:styleId="Heading3">
    <w:name w:val="heading 3"/>
    <w:basedOn w:val="Normal"/>
    <w:next w:val="Normal"/>
    <w:pPr>
      <w:keepNext/>
      <w:keepLines/>
      <w:spacing w:before="360" w:after="8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a">
    <w:basedOn w:val="TableNormal6"/>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TOC1">
    <w:name w:val="toc 1"/>
    <w:basedOn w:val="Normal"/>
    <w:next w:val="Normal"/>
    <w:autoRedefine/>
    <w:uiPriority w:val="39"/>
    <w:unhideWhenUsed/>
    <w:rsid w:val="00457AD6"/>
    <w:pPr>
      <w:spacing w:after="100"/>
    </w:pPr>
  </w:style>
  <w:style w:type="paragraph" w:styleId="TOC2">
    <w:name w:val="toc 2"/>
    <w:basedOn w:val="Normal"/>
    <w:next w:val="Normal"/>
    <w:autoRedefine/>
    <w:uiPriority w:val="39"/>
    <w:unhideWhenUsed/>
    <w:rsid w:val="00457AD6"/>
    <w:pPr>
      <w:spacing w:after="100"/>
      <w:ind w:left="240"/>
    </w:pPr>
  </w:style>
  <w:style w:type="paragraph" w:styleId="TOC3">
    <w:name w:val="toc 3"/>
    <w:basedOn w:val="Normal"/>
    <w:next w:val="Normal"/>
    <w:autoRedefine/>
    <w:uiPriority w:val="39"/>
    <w:unhideWhenUsed/>
    <w:rsid w:val="00457AD6"/>
    <w:pPr>
      <w:spacing w:after="100"/>
      <w:ind w:left="480"/>
    </w:pPr>
  </w:style>
  <w:style w:type="character" w:styleId="Hyperlink">
    <w:name w:val="Hyperlink"/>
    <w:basedOn w:val="DefaultParagraphFont"/>
    <w:uiPriority w:val="99"/>
    <w:unhideWhenUsed/>
    <w:rsid w:val="00457AD6"/>
    <w:rPr>
      <w:color w:val="0000FF" w:themeColor="hyperlink"/>
      <w:u w:val="single"/>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paragraph" w:styleId="TOC4">
    <w:name w:val="toc 4"/>
    <w:basedOn w:val="Normal"/>
    <w:next w:val="Normal"/>
    <w:autoRedefine/>
    <w:uiPriority w:val="39"/>
    <w:unhideWhenUsed/>
    <w:rsid w:val="00BF5F7B"/>
    <w:pPr>
      <w:spacing w:after="100" w:line="259"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F5F7B"/>
    <w:pPr>
      <w:spacing w:after="100" w:line="259"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F5F7B"/>
    <w:pPr>
      <w:spacing w:after="100" w:line="259"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F5F7B"/>
    <w:pPr>
      <w:spacing w:after="100" w:line="259"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F5F7B"/>
    <w:pPr>
      <w:spacing w:after="100" w:line="259"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F5F7B"/>
    <w:pPr>
      <w:spacing w:after="100" w:line="259" w:lineRule="auto"/>
      <w:ind w:left="1760"/>
      <w:jc w:val="left"/>
    </w:pPr>
    <w:rPr>
      <w:rFonts w:asciiTheme="minorHAnsi" w:eastAsiaTheme="minorEastAsia" w:hAnsiTheme="minorHAnsi" w:cstheme="minorBidi"/>
      <w:sz w:val="22"/>
      <w:szCs w:val="22"/>
    </w:r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 w:type="table" w:customStyle="1" w:styleId="afff8">
    <w:basedOn w:val="TableNormal"/>
    <w:tblPr>
      <w:tblStyleRowBandSize w:val="1"/>
      <w:tblStyleColBandSize w:val="1"/>
    </w:tblPr>
  </w:style>
  <w:style w:type="table" w:customStyle="1" w:styleId="afff9">
    <w:basedOn w:val="TableNormal"/>
    <w:tblPr>
      <w:tblStyleRowBandSize w:val="1"/>
      <w:tblStyleColBandSize w:val="1"/>
    </w:tblPr>
  </w:style>
  <w:style w:type="table" w:customStyle="1" w:styleId="afffa">
    <w:basedOn w:val="TableNormal"/>
    <w:tblPr>
      <w:tblStyleRowBandSize w:val="1"/>
      <w:tblStyleColBandSize w:val="1"/>
    </w:tblPr>
  </w:style>
  <w:style w:type="table" w:customStyle="1" w:styleId="afffb">
    <w:basedOn w:val="TableNormal"/>
    <w:tblPr>
      <w:tblStyleRowBandSize w:val="1"/>
      <w:tblStyleColBandSize w:val="1"/>
    </w:tblPr>
  </w:style>
  <w:style w:type="table" w:customStyle="1" w:styleId="afffc">
    <w:basedOn w:val="TableNormal"/>
    <w:tblPr>
      <w:tblStyleRowBandSize w:val="1"/>
      <w:tblStyleColBandSize w:val="1"/>
    </w:tblPr>
  </w:style>
  <w:style w:type="table" w:customStyle="1" w:styleId="afffd">
    <w:basedOn w:val="TableNormal"/>
    <w:tblPr>
      <w:tblStyleRowBandSize w:val="1"/>
      <w:tblStyleColBandSize w:val="1"/>
    </w:tblPr>
  </w:style>
  <w:style w:type="table" w:customStyle="1" w:styleId="afffe">
    <w:basedOn w:val="TableNormal"/>
    <w:tblPr>
      <w:tblStyleRowBandSize w:val="1"/>
      <w:tblStyleColBandSize w:val="1"/>
    </w:tblPr>
  </w:style>
  <w:style w:type="table" w:customStyle="1" w:styleId="affff">
    <w:basedOn w:val="TableNormal"/>
    <w:tblPr>
      <w:tblStyleRowBandSize w:val="1"/>
      <w:tblStyleColBandSize w:val="1"/>
    </w:tblPr>
  </w:style>
  <w:style w:type="table" w:customStyle="1" w:styleId="affff0">
    <w:basedOn w:val="TableNormal"/>
    <w:tblPr>
      <w:tblStyleRowBandSize w:val="1"/>
      <w:tblStyleColBandSize w:val="1"/>
    </w:tblPr>
  </w:style>
  <w:style w:type="table" w:customStyle="1" w:styleId="affff1">
    <w:basedOn w:val="TableNormal"/>
    <w:tblPr>
      <w:tblStyleRowBandSize w:val="1"/>
      <w:tblStyleColBandSize w:val="1"/>
    </w:tblPr>
  </w:style>
  <w:style w:type="table" w:customStyle="1" w:styleId="affff2">
    <w:basedOn w:val="TableNormal"/>
    <w:tblPr>
      <w:tblStyleRowBandSize w:val="1"/>
      <w:tblStyleColBandSize w:val="1"/>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Pr>
  </w:style>
  <w:style w:type="table" w:customStyle="1" w:styleId="affff8">
    <w:basedOn w:val="TableNormal"/>
    <w:tblPr>
      <w:tblStyleRowBandSize w:val="1"/>
      <w:tblStyleColBandSize w:val="1"/>
    </w:tblPr>
  </w:style>
  <w:style w:type="paragraph" w:styleId="Header">
    <w:name w:val="header"/>
    <w:basedOn w:val="Normal"/>
    <w:link w:val="HeaderChar"/>
    <w:uiPriority w:val="99"/>
    <w:unhideWhenUsed/>
    <w:rsid w:val="00871E5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1E57"/>
  </w:style>
  <w:style w:type="paragraph" w:styleId="Footer">
    <w:name w:val="footer"/>
    <w:basedOn w:val="Normal"/>
    <w:link w:val="FooterChar"/>
    <w:uiPriority w:val="99"/>
    <w:unhideWhenUsed/>
    <w:rsid w:val="00871E5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1E57"/>
  </w:style>
  <w:style w:type="character" w:customStyle="1" w:styleId="UnresolvedMention1">
    <w:name w:val="Unresolved Mention1"/>
    <w:basedOn w:val="DefaultParagraphFont"/>
    <w:uiPriority w:val="99"/>
    <w:semiHidden/>
    <w:unhideWhenUsed/>
    <w:rsid w:val="00BF6BF9"/>
    <w:rPr>
      <w:color w:val="605E5C"/>
      <w:shd w:val="clear" w:color="auto" w:fill="E1DFDD"/>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ffff9">
    <w:basedOn w:val="TableNormal"/>
    <w:tblPr>
      <w:tblStyleRowBandSize w:val="1"/>
      <w:tblStyleColBandSize w:val="1"/>
      <w:tblCellMar>
        <w:top w:w="100" w:type="dxa"/>
        <w:left w:w="100" w:type="dxa"/>
        <w:bottom w:w="100" w:type="dxa"/>
        <w:right w:w="100" w:type="dxa"/>
      </w:tblCellMar>
    </w:tblPr>
  </w:style>
  <w:style w:type="table" w:customStyle="1" w:styleId="affffa">
    <w:basedOn w:val="TableNormal"/>
    <w:tblPr>
      <w:tblStyleRowBandSize w:val="1"/>
      <w:tblStyleColBandSize w:val="1"/>
    </w:tblPr>
  </w:style>
  <w:style w:type="table" w:customStyle="1" w:styleId="affffb">
    <w:basedOn w:val="TableNormal"/>
    <w:tblPr>
      <w:tblStyleRowBandSize w:val="1"/>
      <w:tblStyleColBandSize w:val="1"/>
    </w:tblPr>
  </w:style>
  <w:style w:type="table" w:customStyle="1" w:styleId="affffc">
    <w:basedOn w:val="TableNormal"/>
    <w:tblPr>
      <w:tblStyleRowBandSize w:val="1"/>
      <w:tblStyleColBandSize w:val="1"/>
    </w:tblPr>
  </w:style>
  <w:style w:type="table" w:customStyle="1" w:styleId="affffd">
    <w:basedOn w:val="TableNormal"/>
    <w:tblPr>
      <w:tblStyleRowBandSize w:val="1"/>
      <w:tblStyleColBandSize w:val="1"/>
    </w:tblPr>
  </w:style>
  <w:style w:type="table" w:customStyle="1" w:styleId="affffe">
    <w:basedOn w:val="TableNormal"/>
    <w:tblPr>
      <w:tblStyleRowBandSize w:val="1"/>
      <w:tblStyleColBandSize w:val="1"/>
    </w:tblPr>
  </w:style>
  <w:style w:type="table" w:customStyle="1" w:styleId="afffff">
    <w:basedOn w:val="TableNormal"/>
    <w:tblPr>
      <w:tblStyleRowBandSize w:val="1"/>
      <w:tblStyleColBandSize w:val="1"/>
    </w:tblPr>
  </w:style>
  <w:style w:type="table" w:customStyle="1" w:styleId="afffff0">
    <w:basedOn w:val="TableNormal"/>
    <w:tblPr>
      <w:tblStyleRowBandSize w:val="1"/>
      <w:tblStyleColBandSize w:val="1"/>
    </w:tblPr>
  </w:style>
  <w:style w:type="table" w:customStyle="1" w:styleId="afffff1">
    <w:basedOn w:val="TableNormal"/>
    <w:tblPr>
      <w:tblStyleRowBandSize w:val="1"/>
      <w:tblStyleColBandSize w:val="1"/>
    </w:tblPr>
  </w:style>
  <w:style w:type="table" w:customStyle="1" w:styleId="afffff2">
    <w:basedOn w:val="TableNormal"/>
    <w:tblPr>
      <w:tblStyleRowBandSize w:val="1"/>
      <w:tblStyleColBandSize w:val="1"/>
    </w:tblPr>
  </w:style>
  <w:style w:type="table" w:customStyle="1" w:styleId="afffff3">
    <w:basedOn w:val="TableNormal"/>
    <w:tblPr>
      <w:tblStyleRowBandSize w:val="1"/>
      <w:tblStyleColBandSize w:val="1"/>
    </w:tblPr>
  </w:style>
  <w:style w:type="table" w:customStyle="1" w:styleId="afffff4">
    <w:basedOn w:val="TableNormal"/>
    <w:tblPr>
      <w:tblStyleRowBandSize w:val="1"/>
      <w:tblStyleColBandSize w:val="1"/>
    </w:tblPr>
  </w:style>
  <w:style w:type="table" w:customStyle="1" w:styleId="afffff5">
    <w:basedOn w:val="TableNormal"/>
    <w:tblPr>
      <w:tblStyleRowBandSize w:val="1"/>
      <w:tblStyleColBandSize w:val="1"/>
    </w:tblPr>
  </w:style>
  <w:style w:type="table" w:customStyle="1" w:styleId="afffff6">
    <w:basedOn w:val="TableNormal"/>
    <w:tblPr>
      <w:tblStyleRowBandSize w:val="1"/>
      <w:tblStyleColBandSize w:val="1"/>
    </w:tblPr>
  </w:style>
  <w:style w:type="table" w:customStyle="1" w:styleId="afffff7">
    <w:basedOn w:val="TableNormal"/>
    <w:tblPr>
      <w:tblStyleRowBandSize w:val="1"/>
      <w:tblStyleColBandSize w:val="1"/>
    </w:tblPr>
  </w:style>
  <w:style w:type="table" w:customStyle="1" w:styleId="afffff8">
    <w:basedOn w:val="TableNormal"/>
    <w:tblPr>
      <w:tblStyleRowBandSize w:val="1"/>
      <w:tblStyleColBandSize w:val="1"/>
    </w:tblPr>
  </w:style>
  <w:style w:type="table" w:customStyle="1" w:styleId="afffff9">
    <w:basedOn w:val="TableNormal"/>
    <w:tblPr>
      <w:tblStyleRowBandSize w:val="1"/>
      <w:tblStyleColBandSize w:val="1"/>
    </w:tblPr>
  </w:style>
  <w:style w:type="table" w:customStyle="1" w:styleId="afffffa">
    <w:basedOn w:val="TableNormal"/>
    <w:tblPr>
      <w:tblStyleRowBandSize w:val="1"/>
      <w:tblStyleColBandSize w:val="1"/>
    </w:tblPr>
  </w:style>
  <w:style w:type="table" w:customStyle="1" w:styleId="afffffb">
    <w:basedOn w:val="TableNormal"/>
    <w:tblPr>
      <w:tblStyleRowBandSize w:val="1"/>
      <w:tblStyleColBandSize w:val="1"/>
    </w:tblPr>
  </w:style>
  <w:style w:type="table" w:customStyle="1" w:styleId="afffffc">
    <w:basedOn w:val="TableNormal"/>
    <w:tblPr>
      <w:tblStyleRowBandSize w:val="1"/>
      <w:tblStyleColBandSize w:val="1"/>
    </w:tblPr>
  </w:style>
  <w:style w:type="table" w:customStyle="1" w:styleId="afffffd">
    <w:basedOn w:val="TableNormal"/>
    <w:tblPr>
      <w:tblStyleRowBandSize w:val="1"/>
      <w:tblStyleColBandSize w:val="1"/>
    </w:tblPr>
  </w:style>
  <w:style w:type="table" w:customStyle="1" w:styleId="afffffe">
    <w:basedOn w:val="TableNormal"/>
    <w:tblPr>
      <w:tblStyleRowBandSize w:val="1"/>
      <w:tblStyleColBandSize w:val="1"/>
    </w:tblPr>
  </w:style>
  <w:style w:type="table" w:customStyle="1" w:styleId="affffff">
    <w:basedOn w:val="TableNormal"/>
    <w:tblPr>
      <w:tblStyleRowBandSize w:val="1"/>
      <w:tblStyleColBandSize w:val="1"/>
    </w:tblPr>
  </w:style>
  <w:style w:type="table" w:customStyle="1" w:styleId="affffff0">
    <w:basedOn w:val="TableNormal"/>
    <w:tblPr>
      <w:tblStyleRowBandSize w:val="1"/>
      <w:tblStyleColBandSize w:val="1"/>
    </w:tblPr>
  </w:style>
  <w:style w:type="table" w:customStyle="1" w:styleId="affffff1">
    <w:basedOn w:val="TableNormal"/>
    <w:tblPr>
      <w:tblStyleRowBandSize w:val="1"/>
      <w:tblStyleColBandSize w:val="1"/>
    </w:tblPr>
  </w:style>
  <w:style w:type="table" w:customStyle="1" w:styleId="affffff2">
    <w:basedOn w:val="TableNormal"/>
    <w:tblPr>
      <w:tblStyleRowBandSize w:val="1"/>
      <w:tblStyleColBandSize w:val="1"/>
    </w:tblPr>
  </w:style>
  <w:style w:type="table" w:customStyle="1" w:styleId="affffff3">
    <w:basedOn w:val="TableNormal"/>
    <w:tblPr>
      <w:tblStyleRowBandSize w:val="1"/>
      <w:tblStyleColBandSize w:val="1"/>
    </w:tblPr>
  </w:style>
  <w:style w:type="table" w:customStyle="1" w:styleId="affffff4">
    <w:basedOn w:val="TableNormal"/>
    <w:tblPr>
      <w:tblStyleRowBandSize w:val="1"/>
      <w:tblStyleColBandSize w:val="1"/>
    </w:tblPr>
  </w:style>
  <w:style w:type="table" w:customStyle="1" w:styleId="affffff5">
    <w:basedOn w:val="TableNormal"/>
    <w:tblPr>
      <w:tblStyleRowBandSize w:val="1"/>
      <w:tblStyleColBandSize w:val="1"/>
    </w:tblPr>
  </w:style>
  <w:style w:type="table" w:customStyle="1" w:styleId="affffff6">
    <w:basedOn w:val="TableNormal"/>
    <w:tblPr>
      <w:tblStyleRowBandSize w:val="1"/>
      <w:tblStyleColBandSize w:val="1"/>
    </w:tblPr>
  </w:style>
  <w:style w:type="table" w:customStyle="1" w:styleId="affffff7">
    <w:basedOn w:val="TableNormal"/>
    <w:tblPr>
      <w:tblStyleRowBandSize w:val="1"/>
      <w:tblStyleColBandSize w:val="1"/>
    </w:tblPr>
  </w:style>
  <w:style w:type="table" w:customStyle="1" w:styleId="affffff8">
    <w:basedOn w:val="TableNormal"/>
    <w:tblPr>
      <w:tblStyleRowBandSize w:val="1"/>
      <w:tblStyleColBandSize w:val="1"/>
    </w:tblPr>
  </w:style>
  <w:style w:type="paragraph" w:styleId="NormalWeb">
    <w:name w:val="Normal (Web)"/>
    <w:basedOn w:val="Normal"/>
    <w:uiPriority w:val="99"/>
    <w:unhideWhenUsed/>
    <w:rsid w:val="0019204E"/>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11697">
      <w:bodyDiv w:val="1"/>
      <w:marLeft w:val="0"/>
      <w:marRight w:val="0"/>
      <w:marTop w:val="0"/>
      <w:marBottom w:val="0"/>
      <w:divBdr>
        <w:top w:val="none" w:sz="0" w:space="0" w:color="auto"/>
        <w:left w:val="none" w:sz="0" w:space="0" w:color="auto"/>
        <w:bottom w:val="none" w:sz="0" w:space="0" w:color="auto"/>
        <w:right w:val="none" w:sz="0" w:space="0" w:color="auto"/>
      </w:divBdr>
      <w:divsChild>
        <w:div w:id="18635927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thesapmedia.com/luxury-wedding-marketing/" TargetMode="External"/><Relationship Id="rId21" Type="http://schemas.openxmlformats.org/officeDocument/2006/relationships/hyperlink" Target="https://www.mckinsey.com/industries/consumer-packaged-goods/our-insights/state-of-consumer" TargetMode="External"/><Relationship Id="rId42" Type="http://schemas.openxmlformats.org/officeDocument/2006/relationships/hyperlink" Target="https://partners.bridebook.com/uk" TargetMode="External"/><Relationship Id="rId63" Type="http://schemas.openxmlformats.org/officeDocument/2006/relationships/hyperlink" Target="https://www.futuremarketinsights.com/reports/united-kingdom-destination-wedding-market" TargetMode="External"/><Relationship Id="rId84" Type="http://schemas.openxmlformats.org/officeDocument/2006/relationships/hyperlink" Target="https://www.researchgate.net/publication/391946216_Practical_Guide_To_Event_Management" TargetMode="External"/><Relationship Id="rId138" Type="http://schemas.openxmlformats.org/officeDocument/2006/relationships/footer" Target="footer1.xml"/><Relationship Id="rId107" Type="http://schemas.openxmlformats.org/officeDocument/2006/relationships/hyperlink" Target="https://www.researchgate.net/profile/Alvaro-Dias-3/publication/361041736_Impact_of_destination_weddings_in_the_tourism_economy/links/64479731017bc07902da5d88/Impact-of-destination-weddings-in-the-tourism-economy.pdf" TargetMode="External"/><Relationship Id="rId11" Type="http://schemas.openxmlformats.org/officeDocument/2006/relationships/image" Target="media/image4.png"/><Relationship Id="rId32" Type="http://schemas.openxmlformats.org/officeDocument/2006/relationships/hyperlink" Target="https://link.springer.com/content/pdf/10.1186/s43093-025-00663-y.pdf" TargetMode="External"/><Relationship Id="rId37" Type="http://schemas.openxmlformats.org/officeDocument/2006/relationships/hyperlink" Target="https://bridebook.com/uk/wedding-planning-tools" TargetMode="External"/><Relationship Id="rId53" Type="http://schemas.openxmlformats.org/officeDocument/2006/relationships/hyperlink" Target="https://www.sciencedirect.com/science/article/pii/S0019850123001645" TargetMode="External"/><Relationship Id="rId58" Type="http://schemas.openxmlformats.org/officeDocument/2006/relationships/hyperlink" Target="https://www.statista.com/topics/12330/wedding-industry-in-the-uk/?srsltid=AfmBOopJ_Q8IxxGTBoPiOcyj5XHuV_P_l-CZal_pByFwrvSPYZO-_Kah" TargetMode="External"/><Relationship Id="rId74" Type="http://schemas.openxmlformats.org/officeDocument/2006/relationships/hyperlink" Target="https://link.springer.com/content/pdf/10.1186/s43093-025-00634-3.pdf" TargetMode="External"/><Relationship Id="rId79" Type="http://schemas.openxmlformats.org/officeDocument/2006/relationships/hyperlink" Target="https://iccwbo.org/global-insights/marketing-and-advertising/" TargetMode="External"/><Relationship Id="rId102" Type="http://schemas.openxmlformats.org/officeDocument/2006/relationships/hyperlink" Target="https://www.cio.com/article/274740/outsourcing-sla-definitions-and-solutions.html" TargetMode="External"/><Relationship Id="rId123" Type="http://schemas.openxmlformats.org/officeDocument/2006/relationships/hyperlink" Target="https://elle.in/wedding/couples-make-personalisation-the-big-fun-element-in-their-weddingfrom-themes-to-invitations-food-8873344" TargetMode="External"/><Relationship Id="rId128" Type="http://schemas.openxmlformats.org/officeDocument/2006/relationships/hyperlink" Target="https://www.researchgate.net/publication/380114238_Enhancing_Customer_Experience_through_AI-Enabled_Content_Personalization_in_E-Commerce_Marketing" TargetMode="External"/><Relationship Id="rId5" Type="http://schemas.openxmlformats.org/officeDocument/2006/relationships/webSettings" Target="webSettings.xml"/><Relationship Id="rId90" Type="http://schemas.openxmlformats.org/officeDocument/2006/relationships/hyperlink" Target="https://doi.org/10.1108/JSM-08-2019-0282" TargetMode="External"/><Relationship Id="rId95" Type="http://schemas.openxmlformats.org/officeDocument/2006/relationships/hyperlink" Target="https://mikesavory.co.uk/best-wedding-planning-websites/" TargetMode="External"/><Relationship Id="rId22" Type="http://schemas.openxmlformats.org/officeDocument/2006/relationships/hyperlink" Target="https://www.researchgate.net/publication/380628963_Entrepreneurial_Activities_of_Professional_Event_Planners_and_the_use_of_Traditional_Attire_for_Wedding_Ceremonies_in_Ado-Ekiti_Ekiti_State_Nigeria" TargetMode="External"/><Relationship Id="rId27" Type="http://schemas.openxmlformats.org/officeDocument/2006/relationships/hyperlink" Target="https://www.mdpi.com/1996-1073/15/16/6042" TargetMode="External"/><Relationship Id="rId43" Type="http://schemas.openxmlformats.org/officeDocument/2006/relationships/hyperlink" Target="https://partners.bridebook.com/uk/wedding-report-2026" TargetMode="External"/><Relationship Id="rId48" Type="http://schemas.openxmlformats.org/officeDocument/2006/relationships/hyperlink" Target="https://onlinelibrary.wiley.com/doi/pdf/10.1111%2Frode.13069" TargetMode="External"/><Relationship Id="rId64" Type="http://schemas.openxmlformats.org/officeDocument/2006/relationships/hyperlink" Target="https://doi.org/10.1017/S002085902500001X" TargetMode="External"/><Relationship Id="rId69" Type="http://schemas.openxmlformats.org/officeDocument/2006/relationships/hyperlink" Target="https://www.gov.uk/government/statistics/uk-business-data-survey-2026/uk-business-data-survey-2026" TargetMode="External"/><Relationship Id="rId113" Type="http://schemas.openxmlformats.org/officeDocument/2006/relationships/hyperlink" Target="https://finance.yahoo.com/news/uk-wedding-venues-market-research-082600719.html" TargetMode="External"/><Relationship Id="rId118" Type="http://schemas.openxmlformats.org/officeDocument/2006/relationships/hyperlink" Target="https://bridebook.com/uk/article/how-much-does-a-wedding-cost-the-uk-average" TargetMode="External"/><Relationship Id="rId134" Type="http://schemas.openxmlformats.org/officeDocument/2006/relationships/hyperlink" Target="https://weddingtoasts.co.uk/blog/wedding-statistics/" TargetMode="External"/><Relationship Id="rId139" Type="http://schemas.openxmlformats.org/officeDocument/2006/relationships/footer" Target="footer2.xml"/><Relationship Id="rId80" Type="http://schemas.openxmlformats.org/officeDocument/2006/relationships/hyperlink" Target="https://ixdf.org/literature/topics/value-proposition-canvas" TargetMode="External"/><Relationship Id="rId85" Type="http://schemas.openxmlformats.org/officeDocument/2006/relationships/hyperlink" Target="https://link.springer.com/article/10.1186/s40359-025-03444-y"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researchgate.net/publication/387047816_Brand_Recognition_and_Consumer_Choices" TargetMode="External"/><Relationship Id="rId38" Type="http://schemas.openxmlformats.org/officeDocument/2006/relationships/hyperlink" Target="https://partners.bridebook.com/uk/resources/best-of-bridebook-awards" TargetMode="External"/><Relationship Id="rId59" Type="http://schemas.openxmlformats.org/officeDocument/2006/relationships/hyperlink" Target="https://everafter-planner.com/" TargetMode="External"/><Relationship Id="rId103" Type="http://schemas.openxmlformats.org/officeDocument/2006/relationships/hyperlink" Target="https://www.researchgate.net/publication/390815866_The_Use_of_AI_in_Wedding_Planning" TargetMode="External"/><Relationship Id="rId108" Type="http://schemas.openxmlformats.org/officeDocument/2006/relationships/hyperlink" Target="https://doi.org/10.1080/00207543.2025.2555531" TargetMode="External"/><Relationship Id="rId124" Type="http://schemas.openxmlformats.org/officeDocument/2006/relationships/hyperlink" Target="https://www.tandfonline.com/doi/pdf/10.1080/23311975.2026.2698507" TargetMode="External"/><Relationship Id="rId129" Type="http://schemas.openxmlformats.org/officeDocument/2006/relationships/hyperlink" Target="https://www.mdpi.com/0718-1876/19/4/174" TargetMode="External"/><Relationship Id="rId54" Type="http://schemas.openxmlformats.org/officeDocument/2006/relationships/hyperlink" Target="https://www.brownadvisory.com/us/insights/wedding-bells-tax-questions-when-family-funded-celebrations-become-gifts" TargetMode="External"/><Relationship Id="rId70" Type="http://schemas.openxmlformats.org/officeDocument/2006/relationships/hyperlink" Target="http://grandviewresearch.com" TargetMode="External"/><Relationship Id="rId75" Type="http://schemas.openxmlformats.org/officeDocument/2006/relationships/hyperlink" Target="https://www.tandfonline.com/doi/pdf/10.1080/00913367.2025.2460985" TargetMode="External"/><Relationship Id="rId91" Type="http://schemas.openxmlformats.org/officeDocument/2006/relationships/hyperlink" Target="https://brickdynamics.com/best-tools-for-event-driven-logistics-coordination/" TargetMode="External"/><Relationship Id="rId96" Type="http://schemas.openxmlformats.org/officeDocument/2006/relationships/hyperlink" Target="https://fusionliveevents.com/proud-to-be-professional-member-of-the-ukawp/"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ciencedirect.com/science/article/pii/S2405844023051496" TargetMode="External"/><Relationship Id="rId28" Type="http://schemas.openxmlformats.org/officeDocument/2006/relationships/hyperlink" Target="https://www.alliedmarketresearch.com/wedding-services-market-A15864" TargetMode="External"/><Relationship Id="rId49" Type="http://schemas.openxmlformats.org/officeDocument/2006/relationships/hyperlink" Target="https://www.bridestoday.in/relationships/story/what-planning-a-wedding-together-can-reveal-about-your-relationship-1391619-2026-05-19" TargetMode="External"/><Relationship Id="rId114" Type="http://schemas.openxmlformats.org/officeDocument/2006/relationships/hyperlink" Target="https://www.researchgate.net/publication/394242618_Event_Management_Emerging_Techniques_and_Practices" TargetMode="External"/><Relationship Id="rId119" Type="http://schemas.openxmlformats.org/officeDocument/2006/relationships/hyperlink" Target="https://onlinelibrary.wiley.com/doi/pdf/10.1111/jmft.12513" TargetMode="External"/><Relationship Id="rId44" Type="http://schemas.openxmlformats.org/officeDocument/2006/relationships/hyperlink" Target="https://www.goldenratio.id/index.php/grmapb/article/view/102" TargetMode="External"/><Relationship Id="rId60" Type="http://schemas.openxmlformats.org/officeDocument/2006/relationships/hyperlink" Target="https://onlinelibrary.wiley.com/doi/pdf/10.1155/2022/1649160" TargetMode="External"/><Relationship Id="rId65" Type="http://schemas.openxmlformats.org/officeDocument/2006/relationships/hyperlink" Target="https://puirj.com/index.php/research/article/view/170" TargetMode="External"/><Relationship Id="rId81" Type="http://schemas.openxmlformats.org/officeDocument/2006/relationships/hyperlink" Target="https://www.mdpi.com/1660-4601/19/13/7831" TargetMode="External"/><Relationship Id="rId86" Type="http://schemas.openxmlformats.org/officeDocument/2006/relationships/hyperlink" Target="https://www.sciencedirect.com/science/article/pii/S2405844024124267" TargetMode="External"/><Relationship Id="rId130" Type="http://schemas.openxmlformats.org/officeDocument/2006/relationships/hyperlink" Target="https://www.mckinsey.com/industries/consumer-packaged-goods/our-insights/state-of-beauty" TargetMode="External"/><Relationship Id="rId135" Type="http://schemas.openxmlformats.org/officeDocument/2006/relationships/hyperlink" Target="https://wildromanticphotography.com/melbourne/tips-advice/what-is-it-like-to-be-a-professional-photographer/"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partners.bridebook.com/uk/resources/reports" TargetMode="External"/><Relationship Id="rId109" Type="http://schemas.openxmlformats.org/officeDocument/2006/relationships/hyperlink" Target="https://doi.org/10.1080/15614263.2025.2465262" TargetMode="External"/><Relationship Id="rId34" Type="http://schemas.openxmlformats.org/officeDocument/2006/relationships/hyperlink" Target="https://www.thetimes.com/life-style/luxury/article/the-best-luxury-wedding-planners-times-luxury-nhjvzzmxz" TargetMode="External"/><Relationship Id="rId50" Type="http://schemas.openxmlformats.org/officeDocument/2006/relationships/hyperlink" Target="https://onlinelibrary.wiley.com/doi/pdf/10.1111%2Fgwao.13155" TargetMode="External"/><Relationship Id="rId55" Type="http://schemas.openxmlformats.org/officeDocument/2006/relationships/hyperlink" Target="https://www.dlapiperdataprotection.com/?t=law&amp;c=IN" TargetMode="External"/><Relationship Id="rId76" Type="http://schemas.openxmlformats.org/officeDocument/2006/relationships/hyperlink" Target="https://www.hitched.co.uk/wedding-suppliers/" TargetMode="External"/><Relationship Id="rId97" Type="http://schemas.openxmlformats.org/officeDocument/2006/relationships/hyperlink" Target="https://symphonya.unicusano.it/index.php/sym/article/view/2015.3.13murray.scuotto" TargetMode="External"/><Relationship Id="rId104" Type="http://schemas.openxmlformats.org/officeDocument/2006/relationships/hyperlink" Target="https://www.mdpi.com/2071-1050/17/20/9035" TargetMode="External"/><Relationship Id="rId120" Type="http://schemas.openxmlformats.org/officeDocument/2006/relationships/hyperlink" Target="https://www.mdpi.com/1660-4601/19/1/576" TargetMode="External"/><Relationship Id="rId125" Type="http://schemas.openxmlformats.org/officeDocument/2006/relationships/hyperlink" Target="https://doi.org/10.1080/09669582.2024.2309544"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randviewresearch.com/horizon/outlook/wedding-services-market/uk" TargetMode="External"/><Relationship Id="rId92" Type="http://schemas.openxmlformats.org/officeDocument/2006/relationships/hyperlink" Target="https://pmc.ncbi.nlm.nih.gov/articles/PMC11323629/" TargetMode="External"/><Relationship Id="rId2" Type="http://schemas.openxmlformats.org/officeDocument/2006/relationships/numbering" Target="numbering.xml"/><Relationship Id="rId29" Type="http://schemas.openxmlformats.org/officeDocument/2006/relationships/hyperlink" Target="https://www.researchgate.net/publication/395435863_The_Impact_of_Digital_Communication_on_Interpersonal_Relationships" TargetMode="External"/><Relationship Id="rId24" Type="http://schemas.openxmlformats.org/officeDocument/2006/relationships/hyperlink" Target="https://www.linkedin.com/posts/akanshha-g-13243729_event-management-is-the-process-of-planning-share-7432991587258908672-7W6q/" TargetMode="External"/><Relationship Id="rId40" Type="http://schemas.openxmlformats.org/officeDocument/2006/relationships/hyperlink" Target="https://partners.bridebook.com/uk/wedding-report-2026" TargetMode="External"/><Relationship Id="rId45" Type="http://schemas.openxmlformats.org/officeDocument/2006/relationships/hyperlink" Target="https://www.hitched.co.uk/wedding-planning/organising-and-planning/2025-wedding-trends/" TargetMode="External"/><Relationship Id="rId66" Type="http://schemas.openxmlformats.org/officeDocument/2006/relationships/hyperlink" Target="https://www.gevme.com/en/blog/the-green-advantage-how-sustainable-event-management-can-drive-revenue-growth/" TargetMode="External"/><Relationship Id="rId87" Type="http://schemas.openxmlformats.org/officeDocument/2006/relationships/hyperlink" Target="https://journals.sagepub.com/doi/10.1177/16094069251381706" TargetMode="External"/><Relationship Id="rId110" Type="http://schemas.openxmlformats.org/officeDocument/2006/relationships/hyperlink" Target="https://doi.org/10.1016/j.ijinfomgt.2023.102719" TargetMode="External"/><Relationship Id="rId115" Type="http://schemas.openxmlformats.org/officeDocument/2006/relationships/hyperlink" Target="https://doi.org/10.3390/su13095279" TargetMode="External"/><Relationship Id="rId131" Type="http://schemas.openxmlformats.org/officeDocument/2006/relationships/hyperlink" Target="https://weddingsutra.com/vendor/ever-after-india/" TargetMode="External"/><Relationship Id="rId136" Type="http://schemas.openxmlformats.org/officeDocument/2006/relationships/hyperlink" Target="https://www.sciencedirect.com/science/article/pii/S1544612324004434" TargetMode="External"/><Relationship Id="rId61" Type="http://schemas.openxmlformats.org/officeDocument/2006/relationships/hyperlink" Target="https://doi.org/10.21272/sec.7(1).75-96.2023" TargetMode="External"/><Relationship Id="rId82" Type="http://schemas.openxmlformats.org/officeDocument/2006/relationships/hyperlink" Target="https://doi.org/10.3390/admsci15030107"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sciencedirect.com/science/article/pii/S0019850117304121" TargetMode="External"/><Relationship Id="rId35" Type="http://schemas.openxmlformats.org/officeDocument/2006/relationships/hyperlink" Target="https://www.tandfonline.com/doi/pdf/10.1080/22243534.2020.1867374" TargetMode="External"/><Relationship Id="rId56" Type="http://schemas.openxmlformats.org/officeDocument/2006/relationships/hyperlink" Target="https://www.county.wedding/news-headlines/1" TargetMode="External"/><Relationship Id="rId77" Type="http://schemas.openxmlformats.org/officeDocument/2006/relationships/hyperlink" Target="https://www.sciencedirect.com/science/article/pii/S2590156721000244" TargetMode="External"/><Relationship Id="rId100" Type="http://schemas.openxmlformats.org/officeDocument/2006/relationships/hyperlink" Target="https://www.emerald.com/insight/content/doi/10.1108/josm-10-2023-0438/full/html" TargetMode="External"/><Relationship Id="rId105" Type="http://schemas.openxmlformats.org/officeDocument/2006/relationships/hyperlink" Target="https://www.eventindustrynews.com/news/the-rise-of-bespoke-experiences-from-concept-to-connection" TargetMode="External"/><Relationship Id="rId126" Type="http://schemas.openxmlformats.org/officeDocument/2006/relationships/hyperlink" Target="https://www.gov.uk/data-protection-your-business?utm_source=chatgpt.com" TargetMode="External"/><Relationship Id="rId8" Type="http://schemas.openxmlformats.org/officeDocument/2006/relationships/image" Target="media/image1.jpg"/><Relationship Id="rId51" Type="http://schemas.openxmlformats.org/officeDocument/2006/relationships/hyperlink" Target="https://doi.org/10.1016/j.pirs.2025.100101" TargetMode="External"/><Relationship Id="rId72" Type="http://schemas.openxmlformats.org/officeDocument/2006/relationships/hyperlink" Target="https://ejournal.lincolnrpl.org/index.php/ajmt/article/view/190" TargetMode="External"/><Relationship Id="rId93" Type="http://schemas.openxmlformats.org/officeDocument/2006/relationships/hyperlink" Target="https://www.mckinsey.com/capabilities/growth-marketing-and-sales/our-insights/the-value-of-getting-personalization-right-or-wrong-is-multiplying" TargetMode="External"/><Relationship Id="rId98" Type="http://schemas.openxmlformats.org/officeDocument/2006/relationships/hyperlink" Target="https://www.mdpi.com/2079-8954/12/11/456" TargetMode="External"/><Relationship Id="rId121" Type="http://schemas.openxmlformats.org/officeDocument/2006/relationships/hyperlink" Target="https://www.sciencedirect.com/science/article/pii/S2199853122001676" TargetMode="External"/><Relationship Id="rId3" Type="http://schemas.openxmlformats.org/officeDocument/2006/relationships/styles" Target="styles.xml"/><Relationship Id="rId25" Type="http://schemas.openxmlformats.org/officeDocument/2006/relationships/hyperlink" Target="https://link.springer.com/article/10.1007/s10603-021-09488-y" TargetMode="External"/><Relationship Id="rId46" Type="http://schemas.openxmlformats.org/officeDocument/2006/relationships/hyperlink" Target="https://bridebook.com/uk/article/average-wedding-cost-london" TargetMode="External"/><Relationship Id="rId67" Type="http://schemas.openxmlformats.org/officeDocument/2006/relationships/hyperlink" Target="https://www.sciencedirect.com/science/article/pii/S2666799125000048" TargetMode="External"/><Relationship Id="rId116" Type="http://schemas.openxmlformats.org/officeDocument/2006/relationships/hyperlink" Target="https://cms.law/en/gbr/legal-updates/price-transparency-guidance-lands-as-cma-launches-first-consumer-law-investigations-using-its-new-dmcc-act-powers" TargetMode="External"/><Relationship Id="rId137" Type="http://schemas.openxmlformats.org/officeDocument/2006/relationships/hyperlink" Target="https://www.zuora.com/guides/maximizing-revenue-through-tiered-pricing/" TargetMode="External"/><Relationship Id="rId20" Type="http://schemas.openxmlformats.org/officeDocument/2006/relationships/hyperlink" Target="https://www.sciencedirect.com/science/article/pii/S0378720625001156" TargetMode="External"/><Relationship Id="rId41" Type="http://schemas.openxmlformats.org/officeDocument/2006/relationships/hyperlink" Target="https://bridebook.com/uk/article/the-ultimate-wedding-budget-breakdown" TargetMode="External"/><Relationship Id="rId62" Type="http://schemas.openxmlformats.org/officeDocument/2006/relationships/hyperlink" Target="https://www.mdpi.com/2071-1050/17/12/5524" TargetMode="External"/><Relationship Id="rId83" Type="http://schemas.openxmlformats.org/officeDocument/2006/relationships/hyperlink" Target="https://journals.sagepub.com/doi/pdf/10.1177/13678779231197695" TargetMode="External"/><Relationship Id="rId88" Type="http://schemas.openxmlformats.org/officeDocument/2006/relationships/hyperlink" Target="https://www.mdpi.com/2071-1050/14/19/12557" TargetMode="External"/><Relationship Id="rId111" Type="http://schemas.openxmlformats.org/officeDocument/2006/relationships/hyperlink" Target="https://www.getwedpro.com/2025-uk-wedding-industry-report-key-takeaways/" TargetMode="External"/><Relationship Id="rId132" Type="http://schemas.openxmlformats.org/officeDocument/2006/relationships/hyperlink" Target="https://doi.org/10.1016/j.jbusres.2024.114641" TargetMode="External"/><Relationship Id="rId15" Type="http://schemas.openxmlformats.org/officeDocument/2006/relationships/image" Target="media/image8.png"/><Relationship Id="rId36" Type="http://schemas.openxmlformats.org/officeDocument/2006/relationships/hyperlink" Target="https://www.forbes.com/health/dating/dating-statistics/" TargetMode="External"/><Relationship Id="rId57" Type="http://schemas.openxmlformats.org/officeDocument/2006/relationships/hyperlink" Target="https://www.tandfonline.com/doi/full/10.1080/0965254X.2020.1765410" TargetMode="External"/><Relationship Id="rId106" Type="http://schemas.openxmlformats.org/officeDocument/2006/relationships/hyperlink" Target="https://www.sciencedirect.com/science/article/pii/S2199853122010484" TargetMode="External"/><Relationship Id="rId127" Type="http://schemas.openxmlformats.org/officeDocument/2006/relationships/hyperlink" Target="https://www.researchgate.net/publication/392666472_Digital_Communication_in_Organizations_Trends_Strengths_and_Weaknesses" TargetMode="External"/><Relationship Id="rId10" Type="http://schemas.openxmlformats.org/officeDocument/2006/relationships/image" Target="media/image3.png"/><Relationship Id="rId31" Type="http://schemas.openxmlformats.org/officeDocument/2006/relationships/hyperlink" Target="https://doi.org/10.1007/s12083-025-02149-8" TargetMode="External"/><Relationship Id="rId52" Type="http://schemas.openxmlformats.org/officeDocument/2006/relationships/hyperlink" Target="https://thecpd.group/what-is-cpd-accreditation" TargetMode="External"/><Relationship Id="rId73" Type="http://schemas.openxmlformats.org/officeDocument/2006/relationships/hyperlink" Target="https://doi.org/10.54660/IJPIS.2025.2.3.13-16" TargetMode="External"/><Relationship Id="rId78" Type="http://schemas.openxmlformats.org/officeDocument/2006/relationships/hyperlink" Target="https://www.scmr.com/article/making-sourcing-more-strategic-negotiating-uncertainty-during-times-of-turbulence" TargetMode="External"/><Relationship Id="rId94" Type="http://schemas.openxmlformats.org/officeDocument/2006/relationships/hyperlink" Target="https://www.mdpi.com/2077-0472/15/21/2288" TargetMode="External"/><Relationship Id="rId99" Type="http://schemas.openxmlformats.org/officeDocument/2006/relationships/hyperlink" Target="https://www.researchgate.net/publication/391628968_Personalized_Digital_Marketing_Strategies_A_Data-Driven_Approach_Using_Marketing_Analytics" TargetMode="External"/><Relationship Id="rId101" Type="http://schemas.openxmlformats.org/officeDocument/2006/relationships/hyperlink" Target="https://doi.org/10.1016/j.ssaho.2025.101899" TargetMode="External"/><Relationship Id="rId122" Type="http://schemas.openxmlformats.org/officeDocument/2006/relationships/hyperlink" Target="https://adrianstelmach.com/en/stages-of-business-growth-greiners-model-and-the-phases-of-company-development/"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tandfonline.com/doi/pdf/10.1080/2331186X.2023.2259733" TargetMode="External"/><Relationship Id="rId47" Type="http://schemas.openxmlformats.org/officeDocument/2006/relationships/hyperlink" Target="https://bridebook.com/uk/article/how-much-does-a-wedding-cost-the-uk-average" TargetMode="External"/><Relationship Id="rId68" Type="http://schemas.openxmlformats.org/officeDocument/2006/relationships/hyperlink" Target="https://www.gov.uk/government/publications/price-transparency-cma209" TargetMode="External"/><Relationship Id="rId89" Type="http://schemas.openxmlformats.org/officeDocument/2006/relationships/hyperlink" Target="https://www.mckinsey.com/industries/retail/our-insights/personalizing-the-customer-experience-driving-differentiation-in-retail" TargetMode="External"/><Relationship Id="rId112" Type="http://schemas.openxmlformats.org/officeDocument/2006/relationships/hyperlink" Target="https://www.dinmo.com/marketing-strategy/d2c/" TargetMode="External"/><Relationship Id="rId133" Type="http://schemas.openxmlformats.org/officeDocument/2006/relationships/hyperlink" Target="https://www.tandfonline.com/doi/pdf/10.1080/0267257X.2024.2388088" TargetMode="External"/><Relationship Id="rId16"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Kor0ghBQF1gjyKldU+Ps7spDJg==">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101</Pages>
  <Words>26390</Words>
  <Characters>150429</Characters>
  <Application>Microsoft Office Word</Application>
  <DocSecurity>0</DocSecurity>
  <Lines>1253</Lines>
  <Paragraphs>352</Paragraphs>
  <ScaleCrop>false</ScaleCrop>
  <Company/>
  <LinksUpToDate>false</LinksUpToDate>
  <CharactersWithSpaces>176467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4</cp:revision>
  <dcterms:created xsi:type="dcterms:W3CDTF">2026-09-10T00:32:00Z</dcterms:created>
  <dcterms:modified xsi:type="dcterms:W3CDTF">2026-09-10T12:34:00Z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be38ce17-a90f-4151-a0ab-59565d1b32e4</vt:lpwstr>
  </property>
</Properties>
</file>