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2C10E" w14:textId="77777777" w:rsidR="006B5C6A" w:rsidRDefault="006B5C6A" w:rsidP="00AF7619">
      <w:pPr>
        <w:shd w:val="clear" w:color="auto" w:fill="FFFFFF"/>
        <w:spacing w:after="0"/>
        <w:ind w:firstLine="0"/>
        <w:contextualSpacing/>
        <w:jc w:val="center"/>
        <w:rPr>
          <w:rFonts w:ascii="Times New Roman" w:eastAsia="Times New Roman" w:hAnsi="Times New Roman" w:cs="Times New Roman"/>
          <w:sz w:val="24"/>
          <w:szCs w:val="24"/>
          <w:lang w:val="en-GB"/>
        </w:rPr>
      </w:pPr>
    </w:p>
    <w:p w14:paraId="7211B10C" w14:textId="77777777" w:rsidR="006B5C6A" w:rsidRDefault="006B5C6A" w:rsidP="00AF7619">
      <w:pPr>
        <w:shd w:val="clear" w:color="auto" w:fill="FFFFFF"/>
        <w:spacing w:after="0"/>
        <w:ind w:firstLine="0"/>
        <w:contextualSpacing/>
        <w:jc w:val="center"/>
        <w:rPr>
          <w:rFonts w:ascii="Times New Roman" w:eastAsia="Times New Roman" w:hAnsi="Times New Roman" w:cs="Times New Roman"/>
          <w:sz w:val="24"/>
          <w:szCs w:val="24"/>
          <w:lang w:val="en-GB"/>
        </w:rPr>
      </w:pPr>
    </w:p>
    <w:p w14:paraId="4CEEC294" w14:textId="77777777" w:rsidR="006B5C6A" w:rsidRDefault="006B5C6A" w:rsidP="00AF7619">
      <w:pPr>
        <w:shd w:val="clear" w:color="auto" w:fill="FFFFFF"/>
        <w:spacing w:after="0"/>
        <w:ind w:firstLine="0"/>
        <w:contextualSpacing/>
        <w:jc w:val="center"/>
        <w:rPr>
          <w:rFonts w:ascii="Times New Roman" w:eastAsia="Times New Roman" w:hAnsi="Times New Roman" w:cs="Times New Roman"/>
          <w:sz w:val="24"/>
          <w:szCs w:val="24"/>
          <w:lang w:val="en-GB"/>
        </w:rPr>
      </w:pPr>
    </w:p>
    <w:p w14:paraId="1541815A" w14:textId="77777777" w:rsidR="006B5C6A" w:rsidRDefault="006B5C6A" w:rsidP="00AF7619">
      <w:pPr>
        <w:shd w:val="clear" w:color="auto" w:fill="FFFFFF"/>
        <w:spacing w:after="0"/>
        <w:ind w:firstLine="0"/>
        <w:contextualSpacing/>
        <w:jc w:val="center"/>
        <w:rPr>
          <w:rFonts w:ascii="Times New Roman" w:eastAsia="Times New Roman" w:hAnsi="Times New Roman" w:cs="Times New Roman"/>
          <w:sz w:val="24"/>
          <w:szCs w:val="24"/>
          <w:lang w:val="en-GB"/>
        </w:rPr>
      </w:pPr>
    </w:p>
    <w:p w14:paraId="555DA419" w14:textId="7EAB8606" w:rsidR="00C5562D" w:rsidRPr="00AF7619" w:rsidRDefault="006B5C6A" w:rsidP="00AF7619">
      <w:pPr>
        <w:shd w:val="clear" w:color="auto" w:fill="FFFFFF"/>
        <w:spacing w:after="0"/>
        <w:ind w:firstLine="0"/>
        <w:contextualSpacing/>
        <w:jc w:val="center"/>
        <w:rPr>
          <w:rFonts w:ascii="Times New Roman" w:eastAsia="Times New Roman" w:hAnsi="Times New Roman" w:cs="Times New Roman"/>
          <w:sz w:val="24"/>
          <w:szCs w:val="24"/>
          <w:lang w:val="en-GB"/>
        </w:rPr>
      </w:pPr>
      <w:r w:rsidRPr="00AF7619">
        <w:rPr>
          <w:rFonts w:ascii="Times New Roman" w:eastAsia="Times New Roman" w:hAnsi="Times New Roman" w:cs="Times New Roman"/>
          <w:sz w:val="24"/>
          <w:szCs w:val="24"/>
          <w:lang w:val="en-GB"/>
        </w:rPr>
        <w:t>ANALYSIS OF FINANCIAL STATEMENTS FOR MARRIOT INTERNATIONAL, INC</w:t>
      </w:r>
    </w:p>
    <w:p w14:paraId="046D3F82" w14:textId="5EBB7FEB" w:rsidR="00C5562D" w:rsidRPr="00AF7619" w:rsidRDefault="00857423" w:rsidP="00AF7619">
      <w:pPr>
        <w:shd w:val="clear" w:color="auto" w:fill="FFFFFF"/>
        <w:spacing w:after="0"/>
        <w:ind w:firstLine="0"/>
        <w:contextualSpacing/>
        <w:jc w:val="center"/>
        <w:rPr>
          <w:rFonts w:ascii="Times New Roman" w:eastAsia="Times New Roman" w:hAnsi="Times New Roman" w:cs="Times New Roman"/>
          <w:sz w:val="24"/>
          <w:szCs w:val="24"/>
          <w:lang w:val="en-GB"/>
        </w:rPr>
      </w:pPr>
      <w:r w:rsidRPr="00AF7619">
        <w:rPr>
          <w:rFonts w:ascii="Times New Roman" w:eastAsia="Times New Roman" w:hAnsi="Times New Roman" w:cs="Times New Roman"/>
          <w:sz w:val="24"/>
          <w:szCs w:val="24"/>
          <w:lang w:val="en-GB"/>
        </w:rPr>
        <w:t xml:space="preserve">By </w:t>
      </w:r>
      <w:r w:rsidR="0076079E">
        <w:rPr>
          <w:rFonts w:ascii="Times New Roman" w:eastAsia="Times New Roman" w:hAnsi="Times New Roman" w:cs="Times New Roman"/>
          <w:sz w:val="24"/>
          <w:szCs w:val="24"/>
          <w:lang w:val="en-GB"/>
        </w:rPr>
        <w:t xml:space="preserve">: Bogdan </w:t>
      </w:r>
      <w:proofErr w:type="spellStart"/>
      <w:r w:rsidR="0076079E">
        <w:rPr>
          <w:rFonts w:ascii="Times New Roman" w:eastAsia="Times New Roman" w:hAnsi="Times New Roman" w:cs="Times New Roman"/>
          <w:sz w:val="24"/>
          <w:szCs w:val="24"/>
          <w:lang w:val="en-GB"/>
        </w:rPr>
        <w:t>Alin</w:t>
      </w:r>
      <w:proofErr w:type="spellEnd"/>
      <w:r w:rsidR="0076079E">
        <w:rPr>
          <w:rFonts w:ascii="Times New Roman" w:eastAsia="Times New Roman" w:hAnsi="Times New Roman" w:cs="Times New Roman"/>
          <w:sz w:val="24"/>
          <w:szCs w:val="24"/>
          <w:lang w:val="en-GB"/>
        </w:rPr>
        <w:t xml:space="preserve"> </w:t>
      </w:r>
      <w:proofErr w:type="spellStart"/>
      <w:r w:rsidR="0076079E">
        <w:rPr>
          <w:rFonts w:ascii="Times New Roman" w:eastAsia="Times New Roman" w:hAnsi="Times New Roman" w:cs="Times New Roman"/>
          <w:sz w:val="24"/>
          <w:szCs w:val="24"/>
          <w:lang w:val="en-GB"/>
        </w:rPr>
        <w:t>Dumitriu</w:t>
      </w:r>
      <w:proofErr w:type="spellEnd"/>
      <w:r w:rsidR="0076079E">
        <w:rPr>
          <w:rFonts w:ascii="Times New Roman" w:eastAsia="Times New Roman" w:hAnsi="Times New Roman" w:cs="Times New Roman"/>
          <w:sz w:val="24"/>
          <w:szCs w:val="24"/>
          <w:lang w:val="en-GB"/>
        </w:rPr>
        <w:t xml:space="preserve"> </w:t>
      </w:r>
    </w:p>
    <w:p w14:paraId="6E2A0B55" w14:textId="77777777" w:rsidR="00C5562D" w:rsidRPr="00AF7619" w:rsidRDefault="00C5562D" w:rsidP="00AF7619">
      <w:pPr>
        <w:shd w:val="clear" w:color="auto" w:fill="FFFFFF"/>
        <w:spacing w:after="0"/>
        <w:ind w:firstLine="0"/>
        <w:contextualSpacing/>
        <w:jc w:val="center"/>
        <w:rPr>
          <w:rFonts w:ascii="Times New Roman" w:eastAsia="Times New Roman" w:hAnsi="Times New Roman" w:cs="Times New Roman"/>
          <w:sz w:val="24"/>
          <w:szCs w:val="24"/>
          <w:lang w:val="en-GB"/>
        </w:rPr>
      </w:pPr>
    </w:p>
    <w:p w14:paraId="4F783561" w14:textId="77777777" w:rsidR="00C5562D" w:rsidRPr="00AF7619" w:rsidRDefault="00C5562D" w:rsidP="00AF7619">
      <w:pPr>
        <w:shd w:val="clear" w:color="auto" w:fill="FFFFFF"/>
        <w:spacing w:after="0"/>
        <w:ind w:firstLine="0"/>
        <w:contextualSpacing/>
        <w:jc w:val="center"/>
        <w:rPr>
          <w:rFonts w:ascii="Times New Roman" w:eastAsia="Times New Roman" w:hAnsi="Times New Roman" w:cs="Times New Roman"/>
          <w:sz w:val="24"/>
          <w:szCs w:val="24"/>
          <w:lang w:val="en-GB"/>
        </w:rPr>
      </w:pPr>
    </w:p>
    <w:p w14:paraId="37A9DD3C" w14:textId="77777777" w:rsidR="00C5562D" w:rsidRPr="00AF7619" w:rsidRDefault="00C5562D" w:rsidP="00AF7619">
      <w:pPr>
        <w:shd w:val="clear" w:color="auto" w:fill="FFFFFF"/>
        <w:spacing w:after="0"/>
        <w:ind w:firstLine="0"/>
        <w:contextualSpacing/>
        <w:jc w:val="center"/>
        <w:rPr>
          <w:rFonts w:ascii="Times New Roman" w:eastAsia="Times New Roman" w:hAnsi="Times New Roman" w:cs="Times New Roman"/>
          <w:sz w:val="24"/>
          <w:szCs w:val="24"/>
          <w:lang w:val="en-GB"/>
        </w:rPr>
      </w:pPr>
    </w:p>
    <w:p w14:paraId="2F943E3E" w14:textId="77777777" w:rsidR="00C5562D" w:rsidRPr="00AF7619" w:rsidRDefault="00C5562D" w:rsidP="00AF7619">
      <w:pPr>
        <w:shd w:val="clear" w:color="auto" w:fill="FFFFFF"/>
        <w:spacing w:after="0"/>
        <w:ind w:firstLine="0"/>
        <w:contextualSpacing/>
        <w:jc w:val="center"/>
        <w:rPr>
          <w:rFonts w:ascii="Times New Roman" w:eastAsia="Times New Roman" w:hAnsi="Times New Roman" w:cs="Times New Roman"/>
          <w:sz w:val="24"/>
          <w:szCs w:val="24"/>
          <w:lang w:val="en-GB"/>
        </w:rPr>
      </w:pPr>
    </w:p>
    <w:p w14:paraId="4780C7CC" w14:textId="77777777" w:rsidR="00C5562D" w:rsidRPr="00AF7619" w:rsidRDefault="00C5562D" w:rsidP="00AF7619">
      <w:pPr>
        <w:shd w:val="clear" w:color="auto" w:fill="FFFFFF"/>
        <w:spacing w:after="0"/>
        <w:ind w:firstLine="0"/>
        <w:contextualSpacing/>
        <w:jc w:val="center"/>
        <w:rPr>
          <w:rFonts w:ascii="Times New Roman" w:eastAsia="Times New Roman" w:hAnsi="Times New Roman" w:cs="Times New Roman"/>
          <w:sz w:val="24"/>
          <w:szCs w:val="24"/>
          <w:lang w:val="en-GB"/>
        </w:rPr>
      </w:pPr>
    </w:p>
    <w:p w14:paraId="1CE02E71" w14:textId="77777777" w:rsidR="00C5562D" w:rsidRPr="00AF7619" w:rsidRDefault="00C5562D" w:rsidP="00AF7619">
      <w:pPr>
        <w:shd w:val="clear" w:color="auto" w:fill="FFFFFF"/>
        <w:spacing w:after="0"/>
        <w:ind w:firstLine="0"/>
        <w:contextualSpacing/>
        <w:jc w:val="center"/>
        <w:rPr>
          <w:rFonts w:ascii="Times New Roman" w:eastAsia="Times New Roman" w:hAnsi="Times New Roman" w:cs="Times New Roman"/>
          <w:sz w:val="24"/>
          <w:szCs w:val="24"/>
          <w:lang w:val="en-GB"/>
        </w:rPr>
      </w:pPr>
    </w:p>
    <w:p w14:paraId="5D608864" w14:textId="77777777" w:rsidR="00C5562D" w:rsidRPr="00AF7619" w:rsidRDefault="00C5562D" w:rsidP="00AF7619">
      <w:pPr>
        <w:shd w:val="clear" w:color="auto" w:fill="FFFFFF"/>
        <w:spacing w:after="0"/>
        <w:ind w:firstLine="0"/>
        <w:contextualSpacing/>
        <w:jc w:val="center"/>
        <w:rPr>
          <w:rFonts w:ascii="Times New Roman" w:eastAsia="Times New Roman" w:hAnsi="Times New Roman" w:cs="Times New Roman"/>
          <w:sz w:val="24"/>
          <w:szCs w:val="24"/>
          <w:lang w:val="en-GB"/>
        </w:rPr>
      </w:pPr>
    </w:p>
    <w:p w14:paraId="7F084F87" w14:textId="7F6D8666" w:rsidR="00A01AD4" w:rsidRDefault="008B6994" w:rsidP="00AF7619">
      <w:pPr>
        <w:shd w:val="clear" w:color="auto" w:fill="FFFFFF"/>
        <w:spacing w:after="0"/>
        <w:ind w:firstLine="0"/>
        <w:contextualSpacing/>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University of Wales Trinity Saint David </w:t>
      </w:r>
    </w:p>
    <w:p w14:paraId="70A20F97" w14:textId="09F016C7" w:rsidR="006B5C6A" w:rsidRDefault="006B5C6A" w:rsidP="00AF7619">
      <w:pPr>
        <w:shd w:val="clear" w:color="auto" w:fill="FFFFFF"/>
        <w:spacing w:after="0"/>
        <w:ind w:firstLine="0"/>
        <w:contextualSpacing/>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Course Name</w:t>
      </w:r>
      <w:r w:rsidR="00841BBC">
        <w:rPr>
          <w:rFonts w:ascii="Times New Roman" w:eastAsia="Times New Roman" w:hAnsi="Times New Roman" w:cs="Times New Roman"/>
          <w:sz w:val="24"/>
          <w:szCs w:val="24"/>
          <w:lang w:val="en-GB"/>
        </w:rPr>
        <w:t xml:space="preserve">: Financial Management </w:t>
      </w:r>
      <w:r w:rsidR="0098042F">
        <w:rPr>
          <w:rFonts w:ascii="Times New Roman" w:eastAsia="Times New Roman" w:hAnsi="Times New Roman" w:cs="Times New Roman"/>
          <w:sz w:val="24"/>
          <w:szCs w:val="24"/>
          <w:lang w:val="en-GB"/>
        </w:rPr>
        <w:t xml:space="preserve"> BMIH5007</w:t>
      </w:r>
    </w:p>
    <w:p w14:paraId="5726274D" w14:textId="359BBD24" w:rsidR="006B5C6A" w:rsidRDefault="00AE3C8A" w:rsidP="00AF7619">
      <w:pPr>
        <w:shd w:val="clear" w:color="auto" w:fill="FFFFFF"/>
        <w:spacing w:after="0"/>
        <w:ind w:firstLine="0"/>
        <w:contextualSpacing/>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Tutor: </w:t>
      </w:r>
      <w:r w:rsidR="003E57D4">
        <w:rPr>
          <w:rFonts w:ascii="Times New Roman" w:eastAsia="Times New Roman" w:hAnsi="Times New Roman" w:cs="Times New Roman"/>
          <w:sz w:val="24"/>
          <w:szCs w:val="24"/>
          <w:lang w:val="en-GB"/>
        </w:rPr>
        <w:t xml:space="preserve">Dale Clarke </w:t>
      </w:r>
    </w:p>
    <w:p w14:paraId="0B75445F" w14:textId="3B9C529C" w:rsidR="006B5C6A" w:rsidRPr="00AF7619" w:rsidRDefault="006B5C6A" w:rsidP="00AF7619">
      <w:pPr>
        <w:shd w:val="clear" w:color="auto" w:fill="FFFFFF"/>
        <w:spacing w:after="0"/>
        <w:ind w:firstLine="0"/>
        <w:contextualSpacing/>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Date</w:t>
      </w:r>
      <w:r w:rsidR="003E57D4">
        <w:rPr>
          <w:rFonts w:ascii="Times New Roman" w:eastAsia="Times New Roman" w:hAnsi="Times New Roman" w:cs="Times New Roman"/>
          <w:sz w:val="24"/>
          <w:szCs w:val="24"/>
          <w:lang w:val="en-GB"/>
        </w:rPr>
        <w:t>: 08/</w:t>
      </w:r>
      <w:r w:rsidR="00857423">
        <w:rPr>
          <w:rFonts w:ascii="Times New Roman" w:eastAsia="Times New Roman" w:hAnsi="Times New Roman" w:cs="Times New Roman"/>
          <w:sz w:val="24"/>
          <w:szCs w:val="24"/>
          <w:lang w:val="en-GB"/>
        </w:rPr>
        <w:t>12/2022</w:t>
      </w:r>
    </w:p>
    <w:p w14:paraId="37562687" w14:textId="77777777" w:rsidR="00A01AD4" w:rsidRPr="00AF7619" w:rsidRDefault="00A01AD4" w:rsidP="00AF7619">
      <w:pPr>
        <w:shd w:val="clear" w:color="auto" w:fill="FFFFFF"/>
        <w:spacing w:after="0"/>
        <w:ind w:firstLine="0"/>
        <w:contextualSpacing/>
        <w:jc w:val="center"/>
        <w:rPr>
          <w:rFonts w:ascii="Times New Roman" w:eastAsia="Times New Roman" w:hAnsi="Times New Roman" w:cs="Times New Roman"/>
          <w:b/>
          <w:bCs/>
          <w:sz w:val="24"/>
          <w:szCs w:val="24"/>
          <w:lang w:val="en-GB"/>
        </w:rPr>
      </w:pPr>
    </w:p>
    <w:p w14:paraId="46A040FB" w14:textId="77777777" w:rsidR="00A01AD4" w:rsidRPr="00AF7619" w:rsidRDefault="00A01AD4" w:rsidP="00AF7619">
      <w:pPr>
        <w:shd w:val="clear" w:color="auto" w:fill="FFFFFF"/>
        <w:spacing w:after="0"/>
        <w:ind w:firstLine="0"/>
        <w:contextualSpacing/>
        <w:jc w:val="center"/>
        <w:rPr>
          <w:rFonts w:ascii="Times New Roman" w:eastAsia="Times New Roman" w:hAnsi="Times New Roman" w:cs="Times New Roman"/>
          <w:b/>
          <w:bCs/>
          <w:sz w:val="24"/>
          <w:szCs w:val="24"/>
          <w:lang w:val="en-GB"/>
        </w:rPr>
      </w:pPr>
    </w:p>
    <w:p w14:paraId="7B53478A" w14:textId="77777777" w:rsidR="00A01AD4" w:rsidRPr="00AF7619" w:rsidRDefault="00A01AD4" w:rsidP="00AF7619">
      <w:pPr>
        <w:shd w:val="clear" w:color="auto" w:fill="FFFFFF"/>
        <w:spacing w:after="0"/>
        <w:ind w:firstLine="0"/>
        <w:contextualSpacing/>
        <w:jc w:val="center"/>
        <w:rPr>
          <w:rFonts w:ascii="Times New Roman" w:eastAsia="Times New Roman" w:hAnsi="Times New Roman" w:cs="Times New Roman"/>
          <w:b/>
          <w:bCs/>
          <w:sz w:val="24"/>
          <w:szCs w:val="24"/>
          <w:lang w:val="en-GB"/>
        </w:rPr>
      </w:pPr>
    </w:p>
    <w:p w14:paraId="3FFA5E5A" w14:textId="77777777" w:rsidR="00A01AD4" w:rsidRPr="00AF7619" w:rsidRDefault="00A01AD4" w:rsidP="00AF7619">
      <w:pPr>
        <w:shd w:val="clear" w:color="auto" w:fill="FFFFFF"/>
        <w:spacing w:after="0"/>
        <w:ind w:firstLine="0"/>
        <w:contextualSpacing/>
        <w:jc w:val="center"/>
        <w:rPr>
          <w:rFonts w:ascii="Times New Roman" w:eastAsia="Times New Roman" w:hAnsi="Times New Roman" w:cs="Times New Roman"/>
          <w:b/>
          <w:bCs/>
          <w:sz w:val="24"/>
          <w:szCs w:val="24"/>
          <w:lang w:val="en-GB"/>
        </w:rPr>
      </w:pPr>
    </w:p>
    <w:p w14:paraId="0E93666C" w14:textId="77777777" w:rsidR="00A01AD4" w:rsidRPr="00AF7619" w:rsidRDefault="00A01AD4" w:rsidP="00AF7619">
      <w:pPr>
        <w:shd w:val="clear" w:color="auto" w:fill="FFFFFF"/>
        <w:spacing w:after="0"/>
        <w:ind w:firstLine="0"/>
        <w:contextualSpacing/>
        <w:jc w:val="center"/>
        <w:rPr>
          <w:rFonts w:ascii="Times New Roman" w:eastAsia="Times New Roman" w:hAnsi="Times New Roman" w:cs="Times New Roman"/>
          <w:b/>
          <w:bCs/>
          <w:sz w:val="24"/>
          <w:szCs w:val="24"/>
          <w:lang w:val="en-GB"/>
        </w:rPr>
      </w:pPr>
    </w:p>
    <w:p w14:paraId="4BFCCBE2" w14:textId="77777777" w:rsidR="00A01AD4" w:rsidRPr="00AF7619" w:rsidRDefault="00A01AD4" w:rsidP="00AF7619">
      <w:pPr>
        <w:shd w:val="clear" w:color="auto" w:fill="FFFFFF"/>
        <w:spacing w:after="0"/>
        <w:ind w:firstLine="0"/>
        <w:contextualSpacing/>
        <w:rPr>
          <w:rFonts w:ascii="Times New Roman" w:eastAsia="Times New Roman" w:hAnsi="Times New Roman" w:cs="Times New Roman"/>
          <w:b/>
          <w:bCs/>
          <w:sz w:val="24"/>
          <w:szCs w:val="24"/>
          <w:lang w:val="en-GB"/>
        </w:rPr>
      </w:pPr>
    </w:p>
    <w:p w14:paraId="288E85AB" w14:textId="174238DA" w:rsidR="00A01AD4" w:rsidRPr="00AF7619" w:rsidRDefault="00857423" w:rsidP="00AF7619">
      <w:pPr>
        <w:shd w:val="clear" w:color="auto" w:fill="FFFFFF"/>
        <w:spacing w:after="0"/>
        <w:ind w:firstLine="0"/>
        <w:contextualSpacing/>
        <w:jc w:val="center"/>
        <w:rPr>
          <w:rFonts w:ascii="Times New Roman" w:eastAsia="Times New Roman" w:hAnsi="Times New Roman" w:cs="Times New Roman"/>
          <w:b/>
          <w:bCs/>
          <w:sz w:val="24"/>
          <w:szCs w:val="24"/>
          <w:lang w:val="en-GB"/>
        </w:rPr>
      </w:pPr>
      <w:r w:rsidRPr="00AF7619">
        <w:rPr>
          <w:rFonts w:ascii="Times New Roman" w:eastAsia="Times New Roman" w:hAnsi="Times New Roman" w:cs="Times New Roman"/>
          <w:b/>
          <w:bCs/>
          <w:sz w:val="24"/>
          <w:szCs w:val="24"/>
          <w:lang w:val="en-GB"/>
        </w:rPr>
        <w:t>Analysis of F</w:t>
      </w:r>
      <w:r w:rsidR="00C5562D" w:rsidRPr="00AF7619">
        <w:rPr>
          <w:rFonts w:ascii="Times New Roman" w:eastAsia="Times New Roman" w:hAnsi="Times New Roman" w:cs="Times New Roman"/>
          <w:b/>
          <w:bCs/>
          <w:sz w:val="24"/>
          <w:szCs w:val="24"/>
          <w:lang w:val="en-GB"/>
        </w:rPr>
        <w:t xml:space="preserve">inancial Statements for Marriot International, </w:t>
      </w:r>
      <w:proofErr w:type="spellStart"/>
      <w:r w:rsidR="00C5562D" w:rsidRPr="00AF7619">
        <w:rPr>
          <w:rFonts w:ascii="Times New Roman" w:eastAsia="Times New Roman" w:hAnsi="Times New Roman" w:cs="Times New Roman"/>
          <w:b/>
          <w:bCs/>
          <w:sz w:val="24"/>
          <w:szCs w:val="24"/>
          <w:lang w:val="en-GB"/>
        </w:rPr>
        <w:t>Inc</w:t>
      </w:r>
      <w:proofErr w:type="spellEnd"/>
    </w:p>
    <w:p w14:paraId="1F914085" w14:textId="3C2668C8" w:rsidR="001B2581" w:rsidRPr="00AF7619" w:rsidRDefault="00857423" w:rsidP="00AF7619">
      <w:pPr>
        <w:shd w:val="clear" w:color="auto" w:fill="FFFFFF"/>
        <w:spacing w:after="0"/>
        <w:ind w:firstLine="0"/>
        <w:contextualSpacing/>
        <w:jc w:val="center"/>
        <w:rPr>
          <w:rFonts w:ascii="Times New Roman" w:eastAsia="Times New Roman" w:hAnsi="Times New Roman" w:cs="Times New Roman"/>
          <w:b/>
          <w:bCs/>
          <w:sz w:val="24"/>
          <w:szCs w:val="24"/>
          <w:lang w:val="en-GB"/>
        </w:rPr>
      </w:pPr>
      <w:r w:rsidRPr="00AF7619">
        <w:rPr>
          <w:rFonts w:ascii="Times New Roman" w:eastAsia="Times New Roman" w:hAnsi="Times New Roman" w:cs="Times New Roman"/>
          <w:b/>
          <w:bCs/>
          <w:sz w:val="24"/>
          <w:szCs w:val="24"/>
          <w:lang w:val="en-GB"/>
        </w:rPr>
        <w:lastRenderedPageBreak/>
        <w:t>Introduction</w:t>
      </w:r>
    </w:p>
    <w:p w14:paraId="0F1410CD" w14:textId="1754A436" w:rsidR="00AE5D12" w:rsidRPr="00AF7619" w:rsidRDefault="00857423" w:rsidP="00AF7619">
      <w:pPr>
        <w:shd w:val="clear" w:color="auto" w:fill="FFFFFF"/>
        <w:ind w:firstLine="720"/>
        <w:contextualSpacing/>
        <w:rPr>
          <w:rFonts w:ascii="Times New Roman" w:eastAsia="Times New Roman" w:hAnsi="Times New Roman" w:cs="Times New Roman"/>
          <w:sz w:val="24"/>
          <w:szCs w:val="24"/>
          <w:lang w:val="en-GB"/>
        </w:rPr>
      </w:pPr>
      <w:r w:rsidRPr="00AF7619">
        <w:rPr>
          <w:rFonts w:ascii="Times New Roman" w:eastAsia="Times New Roman" w:hAnsi="Times New Roman" w:cs="Times New Roman"/>
          <w:sz w:val="24"/>
          <w:szCs w:val="24"/>
          <w:lang w:val="en-GB"/>
        </w:rPr>
        <w:t xml:space="preserve">Marriott International, Inc. is a leading global </w:t>
      </w:r>
      <w:r w:rsidR="00602BDE">
        <w:rPr>
          <w:rFonts w:ascii="Times New Roman" w:eastAsia="Times New Roman" w:hAnsi="Times New Roman" w:cs="Times New Roman"/>
          <w:sz w:val="24"/>
          <w:szCs w:val="24"/>
          <w:lang w:val="en-GB"/>
        </w:rPr>
        <w:t xml:space="preserve">hotel </w:t>
      </w:r>
      <w:r w:rsidRPr="00AF7619">
        <w:rPr>
          <w:rFonts w:ascii="Times New Roman" w:eastAsia="Times New Roman" w:hAnsi="Times New Roman" w:cs="Times New Roman"/>
          <w:sz w:val="24"/>
          <w:szCs w:val="24"/>
          <w:lang w:val="en-GB"/>
        </w:rPr>
        <w:t xml:space="preserve">company with a portfolio of </w:t>
      </w:r>
      <w:r w:rsidR="00124C28" w:rsidRPr="00AF7619">
        <w:rPr>
          <w:rFonts w:ascii="Times New Roman" w:eastAsia="Times New Roman" w:hAnsi="Times New Roman" w:cs="Times New Roman"/>
          <w:sz w:val="24"/>
          <w:szCs w:val="24"/>
          <w:lang w:val="en-GB"/>
        </w:rPr>
        <w:t>clos</w:t>
      </w:r>
      <w:r w:rsidR="00AE5D12" w:rsidRPr="00AF7619">
        <w:rPr>
          <w:rFonts w:ascii="Times New Roman" w:eastAsia="Times New Roman" w:hAnsi="Times New Roman" w:cs="Times New Roman"/>
          <w:sz w:val="24"/>
          <w:szCs w:val="24"/>
          <w:lang w:val="en-GB"/>
        </w:rPr>
        <w:t>e to</w:t>
      </w:r>
      <w:r w:rsidRPr="00AF7619">
        <w:rPr>
          <w:rFonts w:ascii="Times New Roman" w:eastAsia="Times New Roman" w:hAnsi="Times New Roman" w:cs="Times New Roman"/>
          <w:sz w:val="24"/>
          <w:szCs w:val="24"/>
          <w:lang w:val="en-GB"/>
        </w:rPr>
        <w:t>7</w:t>
      </w:r>
      <w:r w:rsidR="00124C28" w:rsidRPr="00AF7619">
        <w:rPr>
          <w:rFonts w:ascii="Times New Roman" w:eastAsia="Times New Roman" w:hAnsi="Times New Roman" w:cs="Times New Roman"/>
          <w:sz w:val="24"/>
          <w:szCs w:val="24"/>
          <w:lang w:val="en-GB"/>
        </w:rPr>
        <w:t>,000</w:t>
      </w:r>
      <w:r w:rsidRPr="00AF7619">
        <w:rPr>
          <w:rFonts w:ascii="Times New Roman" w:eastAsia="Times New Roman" w:hAnsi="Times New Roman" w:cs="Times New Roman"/>
          <w:sz w:val="24"/>
          <w:szCs w:val="24"/>
          <w:lang w:val="en-GB"/>
        </w:rPr>
        <w:t xml:space="preserve"> properties across 30 leading hotel brands</w:t>
      </w:r>
      <w:r w:rsidR="00E565DF" w:rsidRPr="00AF7619">
        <w:rPr>
          <w:rFonts w:ascii="Times New Roman" w:eastAsia="Times New Roman" w:hAnsi="Times New Roman" w:cs="Times New Roman"/>
          <w:sz w:val="24"/>
          <w:szCs w:val="24"/>
          <w:lang w:val="en-GB"/>
        </w:rPr>
        <w:t xml:space="preserve"> (</w:t>
      </w:r>
      <w:proofErr w:type="spellStart"/>
      <w:r w:rsidR="00E565DF" w:rsidRPr="00AF7619">
        <w:rPr>
          <w:rFonts w:ascii="Times New Roman" w:hAnsi="Times New Roman" w:cs="Times New Roman"/>
          <w:color w:val="222222"/>
          <w:sz w:val="24"/>
          <w:szCs w:val="24"/>
          <w:shd w:val="clear" w:color="auto" w:fill="FFFFFF"/>
          <w:lang w:val="en-GB"/>
        </w:rPr>
        <w:t>Spechler</w:t>
      </w:r>
      <w:proofErr w:type="spellEnd"/>
      <w:r w:rsidR="00E565DF" w:rsidRPr="00AF7619">
        <w:rPr>
          <w:rFonts w:ascii="Times New Roman" w:hAnsi="Times New Roman" w:cs="Times New Roman"/>
          <w:color w:val="222222"/>
          <w:sz w:val="24"/>
          <w:szCs w:val="24"/>
          <w:shd w:val="clear" w:color="auto" w:fill="FFFFFF"/>
          <w:lang w:val="en-GB"/>
        </w:rPr>
        <w:t>, 2017)</w:t>
      </w:r>
      <w:r w:rsidRPr="00AF7619">
        <w:rPr>
          <w:rFonts w:ascii="Times New Roman" w:eastAsia="Times New Roman" w:hAnsi="Times New Roman" w:cs="Times New Roman"/>
          <w:sz w:val="24"/>
          <w:szCs w:val="24"/>
          <w:lang w:val="en-GB"/>
        </w:rPr>
        <w:t xml:space="preserve">. As a senior manager at Marriott, it is essential to understand the company's financial performance and position to make informed decisions and improve its financial performance. This report will </w:t>
      </w:r>
      <w:r w:rsidR="002F674F" w:rsidRPr="00AF7619">
        <w:rPr>
          <w:rFonts w:ascii="Times New Roman" w:eastAsia="Times New Roman" w:hAnsi="Times New Roman" w:cs="Times New Roman"/>
          <w:sz w:val="24"/>
          <w:szCs w:val="24"/>
          <w:lang w:val="en-GB"/>
        </w:rPr>
        <w:t>analyse</w:t>
      </w:r>
      <w:r w:rsidRPr="00AF7619">
        <w:rPr>
          <w:rFonts w:ascii="Times New Roman" w:eastAsia="Times New Roman" w:hAnsi="Times New Roman" w:cs="Times New Roman"/>
          <w:sz w:val="24"/>
          <w:szCs w:val="24"/>
          <w:lang w:val="en-GB"/>
        </w:rPr>
        <w:t xml:space="preserve"> Marriott's 2020 and 2021 financial ratios to identi</w:t>
      </w:r>
      <w:r w:rsidRPr="00AF7619">
        <w:rPr>
          <w:rFonts w:ascii="Times New Roman" w:eastAsia="Times New Roman" w:hAnsi="Times New Roman" w:cs="Times New Roman"/>
          <w:sz w:val="24"/>
          <w:szCs w:val="24"/>
          <w:lang w:val="en-GB"/>
        </w:rPr>
        <w:t>fy trends and draw conclusions about its financial performance. We will focus on key ratios such as profitability ratios, liquidity ratios, and gearing ratios, as these are important indicators of the company's financial health and performance. By comparin</w:t>
      </w:r>
      <w:r w:rsidRPr="00AF7619">
        <w:rPr>
          <w:rFonts w:ascii="Times New Roman" w:eastAsia="Times New Roman" w:hAnsi="Times New Roman" w:cs="Times New Roman"/>
          <w:sz w:val="24"/>
          <w:szCs w:val="24"/>
          <w:lang w:val="en-GB"/>
        </w:rPr>
        <w:t>g these ratios over time, we can identify any trends and changes in Marriott's financial performance and draw appropriate conclusions based on these trends. This financial analysis aims to provide Marriott with a clear understanding of its financial perfor</w:t>
      </w:r>
      <w:r w:rsidRPr="00AF7619">
        <w:rPr>
          <w:rFonts w:ascii="Times New Roman" w:eastAsia="Times New Roman" w:hAnsi="Times New Roman" w:cs="Times New Roman"/>
          <w:sz w:val="24"/>
          <w:szCs w:val="24"/>
          <w:lang w:val="en-GB"/>
        </w:rPr>
        <w:t>mance and position and identify areas for improvement. By comparing the hotel's performance to its competitors and its own past performance, we can determine its relative strength and identify any areas where it is underperforming. This will enable Marriot</w:t>
      </w:r>
      <w:r w:rsidRPr="00AF7619">
        <w:rPr>
          <w:rFonts w:ascii="Times New Roman" w:eastAsia="Times New Roman" w:hAnsi="Times New Roman" w:cs="Times New Roman"/>
          <w:sz w:val="24"/>
          <w:szCs w:val="24"/>
          <w:lang w:val="en-GB"/>
        </w:rPr>
        <w:t>t to take appropriate action to improve its financial performance and maintain its position as a leading global lodging company.</w:t>
      </w:r>
    </w:p>
    <w:p w14:paraId="0FD53CDA" w14:textId="50C03EB0" w:rsidR="00AE5D12" w:rsidRPr="002F674F" w:rsidRDefault="00AE5D12" w:rsidP="002F674F">
      <w:pPr>
        <w:pStyle w:val="ListParagraph"/>
        <w:numPr>
          <w:ilvl w:val="0"/>
          <w:numId w:val="2"/>
        </w:numPr>
        <w:shd w:val="clear" w:color="auto" w:fill="FFFFFF"/>
        <w:rPr>
          <w:rFonts w:ascii="Times New Roman" w:eastAsia="Times New Roman" w:hAnsi="Times New Roman" w:cs="Times New Roman"/>
          <w:b/>
          <w:bCs/>
          <w:sz w:val="24"/>
          <w:szCs w:val="24"/>
          <w:lang w:val="en-GB"/>
        </w:rPr>
      </w:pPr>
      <w:r w:rsidRPr="002F674F">
        <w:rPr>
          <w:rFonts w:ascii="Times New Roman" w:eastAsia="Times New Roman" w:hAnsi="Times New Roman" w:cs="Times New Roman"/>
          <w:b/>
          <w:bCs/>
          <w:sz w:val="24"/>
          <w:szCs w:val="24"/>
          <w:lang w:val="en-GB"/>
        </w:rPr>
        <w:t>Financial Analysis</w:t>
      </w:r>
    </w:p>
    <w:p w14:paraId="16DFA486" w14:textId="0FFDA915" w:rsidR="00AF7619" w:rsidRPr="00AF7619" w:rsidRDefault="00AE5D12" w:rsidP="00AF7619">
      <w:pPr>
        <w:shd w:val="clear" w:color="auto" w:fill="FFFFFF"/>
        <w:ind w:firstLine="0"/>
        <w:contextualSpacing/>
        <w:jc w:val="left"/>
        <w:rPr>
          <w:rFonts w:ascii="Times New Roman" w:eastAsia="Times New Roman" w:hAnsi="Times New Roman" w:cs="Times New Roman"/>
          <w:b/>
          <w:bCs/>
          <w:sz w:val="24"/>
          <w:szCs w:val="24"/>
          <w:lang w:val="en-GB"/>
        </w:rPr>
      </w:pPr>
      <w:r w:rsidRPr="00AF7619">
        <w:rPr>
          <w:rFonts w:ascii="Times New Roman" w:eastAsia="Times New Roman" w:hAnsi="Times New Roman" w:cs="Times New Roman"/>
          <w:b/>
          <w:bCs/>
          <w:sz w:val="24"/>
          <w:szCs w:val="24"/>
          <w:lang w:val="en-GB"/>
        </w:rPr>
        <w:lastRenderedPageBreak/>
        <w:t xml:space="preserve">Figure </w:t>
      </w:r>
      <w:r w:rsidR="00AF7619" w:rsidRPr="00AF7619">
        <w:rPr>
          <w:rFonts w:ascii="Times New Roman" w:eastAsia="Times New Roman" w:hAnsi="Times New Roman" w:cs="Times New Roman"/>
          <w:b/>
          <w:bCs/>
          <w:sz w:val="24"/>
          <w:szCs w:val="24"/>
          <w:lang w:val="en-GB"/>
        </w:rPr>
        <w:t xml:space="preserve">1: </w:t>
      </w:r>
      <w:r w:rsidRPr="00AF7619">
        <w:rPr>
          <w:rFonts w:ascii="Times New Roman" w:eastAsia="Times New Roman" w:hAnsi="Times New Roman" w:cs="Times New Roman"/>
          <w:b/>
          <w:bCs/>
          <w:sz w:val="24"/>
          <w:szCs w:val="24"/>
          <w:lang w:val="en-GB"/>
        </w:rPr>
        <w:t xml:space="preserve">Marriott </w:t>
      </w:r>
      <w:r w:rsidR="00AF7619" w:rsidRPr="00AF7619">
        <w:rPr>
          <w:rFonts w:ascii="Times New Roman" w:eastAsia="Times New Roman" w:hAnsi="Times New Roman" w:cs="Times New Roman"/>
          <w:b/>
          <w:bCs/>
          <w:sz w:val="24"/>
          <w:szCs w:val="24"/>
          <w:lang w:val="en-GB"/>
        </w:rPr>
        <w:t xml:space="preserve">Company Ratios </w:t>
      </w:r>
      <w:r w:rsidR="00AF7619">
        <w:rPr>
          <w:rFonts w:ascii="Times New Roman" w:eastAsia="Times New Roman" w:hAnsi="Times New Roman" w:cs="Times New Roman"/>
          <w:b/>
          <w:bCs/>
          <w:noProof/>
          <w:sz w:val="24"/>
          <w:szCs w:val="24"/>
          <w:lang w:val="en-GB"/>
        </w:rPr>
        <w:drawing>
          <wp:inline distT="0" distB="0" distL="0" distR="0" wp14:anchorId="36CEBBE5" wp14:editId="43EC7A26">
            <wp:extent cx="5696745" cy="5058481"/>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696745" cy="5058481"/>
                    </a:xfrm>
                    <a:prstGeom prst="rect">
                      <a:avLst/>
                    </a:prstGeom>
                  </pic:spPr>
                </pic:pic>
              </a:graphicData>
            </a:graphic>
          </wp:inline>
        </w:drawing>
      </w:r>
    </w:p>
    <w:p w14:paraId="33E09007" w14:textId="4B01CDBD" w:rsidR="00AF7619" w:rsidRPr="002F674F" w:rsidRDefault="00AF7619" w:rsidP="002F674F">
      <w:pPr>
        <w:shd w:val="clear" w:color="auto" w:fill="FFFFFF"/>
        <w:jc w:val="center"/>
        <w:rPr>
          <w:rFonts w:ascii="Times New Roman" w:eastAsia="Times New Roman" w:hAnsi="Times New Roman" w:cs="Times New Roman"/>
          <w:b/>
          <w:bCs/>
          <w:sz w:val="24"/>
          <w:szCs w:val="24"/>
          <w:lang w:val="en-GB"/>
        </w:rPr>
      </w:pPr>
      <w:r w:rsidRPr="002F674F">
        <w:rPr>
          <w:rFonts w:ascii="Times New Roman" w:eastAsia="Times New Roman" w:hAnsi="Times New Roman" w:cs="Times New Roman"/>
          <w:b/>
          <w:bCs/>
          <w:sz w:val="24"/>
          <w:szCs w:val="24"/>
          <w:lang w:val="en-GB"/>
        </w:rPr>
        <w:t>Trends in Financial Ratios</w:t>
      </w:r>
    </w:p>
    <w:p w14:paraId="310A01C8" w14:textId="114C36D7" w:rsidR="00AE5D12" w:rsidRPr="00AF7619" w:rsidRDefault="00AE5D12" w:rsidP="00AF7619">
      <w:pPr>
        <w:shd w:val="clear" w:color="auto" w:fill="FFFFFF"/>
        <w:ind w:firstLine="0"/>
        <w:contextualSpacing/>
        <w:rPr>
          <w:rFonts w:ascii="Times New Roman" w:eastAsia="Times New Roman" w:hAnsi="Times New Roman" w:cs="Times New Roman"/>
          <w:b/>
          <w:bCs/>
          <w:sz w:val="24"/>
          <w:szCs w:val="24"/>
          <w:lang w:val="en-GB"/>
        </w:rPr>
      </w:pPr>
      <w:r w:rsidRPr="00AF7619">
        <w:rPr>
          <w:rFonts w:ascii="Times New Roman" w:eastAsia="Times New Roman" w:hAnsi="Times New Roman" w:cs="Times New Roman"/>
          <w:b/>
          <w:bCs/>
          <w:sz w:val="24"/>
          <w:szCs w:val="24"/>
          <w:lang w:val="en-GB"/>
        </w:rPr>
        <w:t xml:space="preserve">Liquidity </w:t>
      </w:r>
    </w:p>
    <w:p w14:paraId="06FE839B" w14:textId="77777777" w:rsidR="00602BDE" w:rsidRDefault="00AE5D12" w:rsidP="00602BDE">
      <w:pPr>
        <w:shd w:val="clear" w:color="auto" w:fill="FFFFFF"/>
        <w:ind w:firstLine="720"/>
        <w:contextualSpacing/>
        <w:rPr>
          <w:rFonts w:ascii="Times New Roman" w:eastAsia="Times New Roman" w:hAnsi="Times New Roman" w:cs="Times New Roman"/>
          <w:sz w:val="24"/>
          <w:szCs w:val="24"/>
          <w:lang w:val="en-GB"/>
        </w:rPr>
      </w:pPr>
      <w:r w:rsidRPr="00AF7619">
        <w:rPr>
          <w:rFonts w:ascii="Times New Roman" w:eastAsia="Times New Roman" w:hAnsi="Times New Roman" w:cs="Times New Roman"/>
          <w:sz w:val="24"/>
          <w:szCs w:val="24"/>
          <w:lang w:val="en-GB"/>
        </w:rPr>
        <w:t>Liquidity measures reveal whether a company has adequate cash and cash convertible resources to pay its falling obligations. Cash convertible resources include payments due from debtors and investments that are readily convertible into cash. The current ratio, computed as current assets divided by current liabilities, is the most preeminent measure for liquidity. An ideal current ratio lies between 1 and 2 as this shows that the current assets are greater than liabilities, but not excessively high to tie down capital (</w:t>
      </w:r>
      <w:proofErr w:type="spellStart"/>
      <w:r w:rsidRPr="00AF7619">
        <w:rPr>
          <w:rFonts w:ascii="Times New Roman" w:eastAsia="Times New Roman" w:hAnsi="Times New Roman" w:cs="Times New Roman"/>
          <w:sz w:val="24"/>
          <w:szCs w:val="24"/>
          <w:lang w:val="en-GB"/>
        </w:rPr>
        <w:t>Sholaeman</w:t>
      </w:r>
      <w:proofErr w:type="spellEnd"/>
      <w:r w:rsidRPr="00AF7619">
        <w:rPr>
          <w:rFonts w:ascii="Times New Roman" w:eastAsia="Times New Roman" w:hAnsi="Times New Roman" w:cs="Times New Roman"/>
          <w:sz w:val="24"/>
          <w:szCs w:val="24"/>
          <w:lang w:val="en-GB"/>
        </w:rPr>
        <w:t xml:space="preserve"> et al., 2021). </w:t>
      </w:r>
    </w:p>
    <w:p w14:paraId="45045143" w14:textId="3511CD52" w:rsidR="00AE5D12" w:rsidRPr="00AF7619" w:rsidRDefault="00AE5D12" w:rsidP="00602BDE">
      <w:pPr>
        <w:shd w:val="clear" w:color="auto" w:fill="FFFFFF"/>
        <w:ind w:firstLine="720"/>
        <w:contextualSpacing/>
        <w:rPr>
          <w:rFonts w:ascii="Times New Roman" w:eastAsia="Times New Roman" w:hAnsi="Times New Roman" w:cs="Times New Roman"/>
          <w:sz w:val="24"/>
          <w:szCs w:val="24"/>
          <w:lang w:val="en-GB"/>
        </w:rPr>
      </w:pPr>
      <w:r w:rsidRPr="00AF7619">
        <w:rPr>
          <w:rFonts w:ascii="Times New Roman" w:eastAsia="Times New Roman" w:hAnsi="Times New Roman" w:cs="Times New Roman"/>
          <w:sz w:val="24"/>
          <w:szCs w:val="24"/>
          <w:lang w:val="en-GB"/>
        </w:rPr>
        <w:lastRenderedPageBreak/>
        <w:t>Across the two years, Marriott's liquidity was not sufficient to meet its short-term obligations. Its liquidity, even though rising marginally to 0.5659 in 2021 from 0.4911 in 2020, was still below 1 in both the two years. This indicates that the current assets were less than the current liabilities in both years. The lower liquidity could occasion difficulties in obtaining cash to meet the present obligations (</w:t>
      </w:r>
      <w:proofErr w:type="spellStart"/>
      <w:r w:rsidRPr="00AF7619">
        <w:rPr>
          <w:rFonts w:ascii="Times New Roman" w:eastAsia="Times New Roman" w:hAnsi="Times New Roman" w:cs="Times New Roman"/>
          <w:sz w:val="24"/>
          <w:szCs w:val="24"/>
          <w:lang w:val="en-GB"/>
        </w:rPr>
        <w:t>Sholaeman</w:t>
      </w:r>
      <w:proofErr w:type="spellEnd"/>
      <w:r w:rsidRPr="00AF7619">
        <w:rPr>
          <w:rFonts w:ascii="Times New Roman" w:eastAsia="Times New Roman" w:hAnsi="Times New Roman" w:cs="Times New Roman"/>
          <w:sz w:val="24"/>
          <w:szCs w:val="24"/>
          <w:lang w:val="en-GB"/>
        </w:rPr>
        <w:t xml:space="preserve"> et al., 2021). </w:t>
      </w:r>
      <w:r w:rsidR="00AF7619">
        <w:rPr>
          <w:rFonts w:ascii="Times New Roman" w:eastAsia="Times New Roman" w:hAnsi="Times New Roman" w:cs="Times New Roman"/>
          <w:sz w:val="24"/>
          <w:szCs w:val="24"/>
          <w:lang w:val="en-GB"/>
        </w:rPr>
        <w:t xml:space="preserve"> </w:t>
      </w:r>
      <w:r w:rsidRPr="00AF7619">
        <w:rPr>
          <w:rFonts w:ascii="Times New Roman" w:eastAsia="Times New Roman" w:hAnsi="Times New Roman" w:cs="Times New Roman"/>
          <w:sz w:val="24"/>
          <w:szCs w:val="24"/>
          <w:lang w:val="en-GB"/>
        </w:rPr>
        <w:t xml:space="preserve">The slight increase in liquidity in 2020 was </w:t>
      </w:r>
      <w:r w:rsidR="00AF7619">
        <w:rPr>
          <w:rFonts w:ascii="Times New Roman" w:eastAsia="Times New Roman" w:hAnsi="Times New Roman" w:cs="Times New Roman"/>
          <w:sz w:val="24"/>
          <w:szCs w:val="24"/>
          <w:lang w:val="en-GB"/>
        </w:rPr>
        <w:t>partly due to</w:t>
      </w:r>
      <w:r w:rsidRPr="00AF7619">
        <w:rPr>
          <w:rFonts w:ascii="Times New Roman" w:eastAsia="Times New Roman" w:hAnsi="Times New Roman" w:cs="Times New Roman"/>
          <w:sz w:val="24"/>
          <w:szCs w:val="24"/>
          <w:lang w:val="en-GB"/>
        </w:rPr>
        <w:t xml:space="preserve"> the rise in cash and cash equivalent</w:t>
      </w:r>
      <w:r w:rsidR="00AF7619">
        <w:rPr>
          <w:rFonts w:ascii="Times New Roman" w:eastAsia="Times New Roman" w:hAnsi="Times New Roman" w:cs="Times New Roman"/>
          <w:sz w:val="24"/>
          <w:szCs w:val="24"/>
          <w:lang w:val="en-GB"/>
        </w:rPr>
        <w:t xml:space="preserve"> resulting from improved </w:t>
      </w:r>
      <w:r w:rsidRPr="00AF7619">
        <w:rPr>
          <w:rFonts w:ascii="Times New Roman" w:eastAsia="Times New Roman" w:hAnsi="Times New Roman" w:cs="Times New Roman"/>
          <w:sz w:val="24"/>
          <w:szCs w:val="24"/>
          <w:lang w:val="en-GB"/>
        </w:rPr>
        <w:t>operations in 2021, as operations generated additional cash.</w:t>
      </w:r>
    </w:p>
    <w:p w14:paraId="51AE5EAA" w14:textId="77777777" w:rsidR="00AE5D12" w:rsidRPr="00AF7619" w:rsidRDefault="00AE5D12" w:rsidP="00AF7619">
      <w:pPr>
        <w:shd w:val="clear" w:color="auto" w:fill="FFFFFF"/>
        <w:ind w:firstLine="0"/>
        <w:contextualSpacing/>
        <w:rPr>
          <w:rFonts w:ascii="Times New Roman" w:eastAsia="Times New Roman" w:hAnsi="Times New Roman" w:cs="Times New Roman"/>
          <w:b/>
          <w:bCs/>
          <w:sz w:val="24"/>
          <w:szCs w:val="24"/>
          <w:lang w:val="en-GB"/>
        </w:rPr>
      </w:pPr>
      <w:r w:rsidRPr="00AF7619">
        <w:rPr>
          <w:rFonts w:ascii="Times New Roman" w:eastAsia="Times New Roman" w:hAnsi="Times New Roman" w:cs="Times New Roman"/>
          <w:b/>
          <w:bCs/>
          <w:sz w:val="24"/>
          <w:szCs w:val="24"/>
          <w:lang w:val="en-GB"/>
        </w:rPr>
        <w:t xml:space="preserve">Profitability </w:t>
      </w:r>
    </w:p>
    <w:p w14:paraId="2A75B450" w14:textId="04390662" w:rsidR="00AE5D12" w:rsidRPr="00AF7619" w:rsidRDefault="00AE5D12" w:rsidP="00AF7619">
      <w:pPr>
        <w:shd w:val="clear" w:color="auto" w:fill="FFFFFF"/>
        <w:ind w:firstLine="720"/>
        <w:contextualSpacing/>
        <w:rPr>
          <w:rFonts w:ascii="Times New Roman" w:eastAsia="Times New Roman" w:hAnsi="Times New Roman" w:cs="Times New Roman"/>
          <w:sz w:val="24"/>
          <w:szCs w:val="24"/>
          <w:lang w:val="en-GB"/>
        </w:rPr>
      </w:pPr>
      <w:r w:rsidRPr="00AF7619">
        <w:rPr>
          <w:rFonts w:ascii="Times New Roman" w:eastAsia="Times New Roman" w:hAnsi="Times New Roman" w:cs="Times New Roman"/>
          <w:sz w:val="24"/>
          <w:szCs w:val="24"/>
          <w:lang w:val="en-GB"/>
        </w:rPr>
        <w:t>Profitability measures indicate whether a company is generating returns on the capital invested by the shareholders and the creditors, and whether effective cost management initiatives are in place to yield those returns (</w:t>
      </w:r>
      <w:proofErr w:type="spellStart"/>
      <w:r w:rsidRPr="00AF7619">
        <w:rPr>
          <w:rFonts w:ascii="Times New Roman" w:eastAsia="Times New Roman" w:hAnsi="Times New Roman" w:cs="Times New Roman"/>
          <w:sz w:val="24"/>
          <w:szCs w:val="24"/>
          <w:lang w:val="en-GB"/>
        </w:rPr>
        <w:t>Georgiev</w:t>
      </w:r>
      <w:proofErr w:type="spellEnd"/>
      <w:r w:rsidRPr="00AF7619">
        <w:rPr>
          <w:rFonts w:ascii="Times New Roman" w:eastAsia="Times New Roman" w:hAnsi="Times New Roman" w:cs="Times New Roman"/>
          <w:sz w:val="24"/>
          <w:szCs w:val="24"/>
          <w:lang w:val="en-GB"/>
        </w:rPr>
        <w:t>, 2017). The company's profitability significantly went up in 2021 due to resumption in normalcy after an economic and health crisis precipitated by the covid-19 pandemic from the early part of 2020. The pandemic prompted governments to impose severe restrictive measures such as lockdowns and border closures to curb the spread of the contagious coronavirus. The restrictions on movement had adverse impacts especially on the hospitality and tourism industry as the number of travellers and visitors went down in 2020.</w:t>
      </w:r>
    </w:p>
    <w:p w14:paraId="00932600" w14:textId="5B6BD846" w:rsidR="00AE5D12" w:rsidRPr="00AF7619" w:rsidRDefault="00AE5D12" w:rsidP="00AF7619">
      <w:pPr>
        <w:shd w:val="clear" w:color="auto" w:fill="FFFFFF"/>
        <w:ind w:firstLine="0"/>
        <w:contextualSpacing/>
        <w:rPr>
          <w:rFonts w:ascii="Times New Roman" w:eastAsia="Times New Roman" w:hAnsi="Times New Roman" w:cs="Times New Roman"/>
          <w:sz w:val="24"/>
          <w:szCs w:val="24"/>
          <w:lang w:val="en-GB"/>
        </w:rPr>
      </w:pPr>
      <w:r w:rsidRPr="00AF7619">
        <w:rPr>
          <w:rFonts w:ascii="Times New Roman" w:eastAsia="Times New Roman" w:hAnsi="Times New Roman" w:cs="Times New Roman"/>
          <w:sz w:val="24"/>
          <w:szCs w:val="24"/>
          <w:lang w:val="en-GB"/>
        </w:rPr>
        <w:t xml:space="preserve">As the pandemic waned in 2021, with the measures imposed playing a role in this, there began a gradually resumption in economic activities as countries once again opened up their borders. The return to normal operations and the subsequent pickup in business activities highly boosted the company's bottom line as its net income margin shot up to 7.931% in 2021 compared to 2020 when the company experienced losses. The net income margin was at -2.5258% in 2020. The </w:t>
      </w:r>
      <w:r w:rsidR="002F674F" w:rsidRPr="00AF7619">
        <w:rPr>
          <w:rFonts w:ascii="Times New Roman" w:eastAsia="Times New Roman" w:hAnsi="Times New Roman" w:cs="Times New Roman"/>
          <w:sz w:val="24"/>
          <w:szCs w:val="24"/>
          <w:lang w:val="en-GB"/>
        </w:rPr>
        <w:t>return</w:t>
      </w:r>
      <w:r w:rsidRPr="00AF7619">
        <w:rPr>
          <w:rFonts w:ascii="Times New Roman" w:eastAsia="Times New Roman" w:hAnsi="Times New Roman" w:cs="Times New Roman"/>
          <w:sz w:val="24"/>
          <w:szCs w:val="24"/>
          <w:lang w:val="en-GB"/>
        </w:rPr>
        <w:t xml:space="preserve"> on equity (ROE) and return on assets (ROA) in 2021 were also in the highs of 77.7228 and 4.3009 respectively, compared to -62.093 and -1.0809 in 2020.</w:t>
      </w:r>
    </w:p>
    <w:p w14:paraId="282585AC" w14:textId="77777777" w:rsidR="00AE5D12" w:rsidRPr="00AF7619" w:rsidRDefault="00AE5D12" w:rsidP="00AF7619">
      <w:pPr>
        <w:shd w:val="clear" w:color="auto" w:fill="FFFFFF"/>
        <w:ind w:firstLine="0"/>
        <w:contextualSpacing/>
        <w:rPr>
          <w:rFonts w:ascii="Times New Roman" w:eastAsia="Times New Roman" w:hAnsi="Times New Roman" w:cs="Times New Roman"/>
          <w:sz w:val="24"/>
          <w:szCs w:val="24"/>
          <w:lang w:val="en-GB"/>
        </w:rPr>
      </w:pPr>
      <w:r w:rsidRPr="00AF7619">
        <w:rPr>
          <w:rFonts w:ascii="Times New Roman" w:eastAsia="Times New Roman" w:hAnsi="Times New Roman" w:cs="Times New Roman"/>
          <w:sz w:val="24"/>
          <w:szCs w:val="24"/>
          <w:lang w:val="en-GB"/>
        </w:rPr>
        <w:lastRenderedPageBreak/>
        <w:t>The asset turnover rose to 0.5423 from 0.428. The gross margin and operating margin, too, increased to 20.2136% and 12.629% respectively, from 13.8019% and 0.7946%.</w:t>
      </w:r>
    </w:p>
    <w:p w14:paraId="274B7D0B" w14:textId="193C50C0" w:rsidR="00AE5D12" w:rsidRDefault="00AE5D12" w:rsidP="00AF7619">
      <w:pPr>
        <w:shd w:val="clear" w:color="auto" w:fill="FFFFFF"/>
        <w:ind w:firstLine="0"/>
        <w:contextualSpacing/>
        <w:rPr>
          <w:rFonts w:ascii="Times New Roman" w:eastAsia="Times New Roman" w:hAnsi="Times New Roman" w:cs="Times New Roman"/>
          <w:b/>
          <w:bCs/>
          <w:sz w:val="24"/>
          <w:szCs w:val="24"/>
          <w:lang w:val="en-GB"/>
        </w:rPr>
      </w:pPr>
      <w:r w:rsidRPr="00AF7619">
        <w:rPr>
          <w:rFonts w:ascii="Times New Roman" w:eastAsia="Times New Roman" w:hAnsi="Times New Roman" w:cs="Times New Roman"/>
          <w:b/>
          <w:bCs/>
          <w:sz w:val="24"/>
          <w:szCs w:val="24"/>
          <w:lang w:val="en-GB"/>
        </w:rPr>
        <w:t xml:space="preserve">Figure 2: Marriott </w:t>
      </w:r>
      <w:r w:rsidR="00AF7619" w:rsidRPr="00AF7619">
        <w:rPr>
          <w:rFonts w:ascii="Times New Roman" w:eastAsia="Times New Roman" w:hAnsi="Times New Roman" w:cs="Times New Roman"/>
          <w:b/>
          <w:bCs/>
          <w:sz w:val="24"/>
          <w:szCs w:val="24"/>
          <w:lang w:val="en-GB"/>
        </w:rPr>
        <w:t>Margin Trends</w:t>
      </w:r>
    </w:p>
    <w:p w14:paraId="6697D6FA" w14:textId="49592354" w:rsidR="00AF7619" w:rsidRPr="00AF7619" w:rsidRDefault="00AF7619" w:rsidP="00AF7619">
      <w:pPr>
        <w:shd w:val="clear" w:color="auto" w:fill="FFFFFF"/>
        <w:ind w:firstLine="0"/>
        <w:contextualSpacing/>
        <w:rPr>
          <w:rFonts w:ascii="Times New Roman" w:eastAsia="Times New Roman" w:hAnsi="Times New Roman" w:cs="Times New Roman"/>
          <w:b/>
          <w:bCs/>
          <w:sz w:val="24"/>
          <w:szCs w:val="24"/>
          <w:lang w:val="en-GB"/>
        </w:rPr>
      </w:pPr>
      <w:r>
        <w:rPr>
          <w:rFonts w:ascii="Times New Roman" w:eastAsia="Times New Roman" w:hAnsi="Times New Roman" w:cs="Times New Roman"/>
          <w:b/>
          <w:bCs/>
          <w:noProof/>
          <w:sz w:val="24"/>
          <w:szCs w:val="24"/>
          <w:lang w:val="en-GB"/>
        </w:rPr>
        <w:drawing>
          <wp:inline distT="0" distB="0" distL="0" distR="0" wp14:anchorId="7BAD1B70" wp14:editId="34C7B35D">
            <wp:extent cx="5943600" cy="45707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43600" cy="4570730"/>
                    </a:xfrm>
                    <a:prstGeom prst="rect">
                      <a:avLst/>
                    </a:prstGeom>
                  </pic:spPr>
                </pic:pic>
              </a:graphicData>
            </a:graphic>
          </wp:inline>
        </w:drawing>
      </w:r>
    </w:p>
    <w:p w14:paraId="1608DA87" w14:textId="77777777" w:rsidR="00AE5D12" w:rsidRPr="00AF7619" w:rsidRDefault="00AE5D12" w:rsidP="00AF7619">
      <w:pPr>
        <w:shd w:val="clear" w:color="auto" w:fill="FFFFFF"/>
        <w:ind w:firstLine="0"/>
        <w:contextualSpacing/>
        <w:rPr>
          <w:rFonts w:ascii="Times New Roman" w:eastAsia="Times New Roman" w:hAnsi="Times New Roman" w:cs="Times New Roman"/>
          <w:b/>
          <w:bCs/>
          <w:sz w:val="24"/>
          <w:szCs w:val="24"/>
          <w:lang w:val="en-GB"/>
        </w:rPr>
      </w:pPr>
      <w:r w:rsidRPr="00AF7619">
        <w:rPr>
          <w:rFonts w:ascii="Times New Roman" w:eastAsia="Times New Roman" w:hAnsi="Times New Roman" w:cs="Times New Roman"/>
          <w:b/>
          <w:bCs/>
          <w:sz w:val="24"/>
          <w:szCs w:val="24"/>
          <w:lang w:val="en-GB"/>
        </w:rPr>
        <w:t xml:space="preserve">Solvency </w:t>
      </w:r>
    </w:p>
    <w:p w14:paraId="411337DB" w14:textId="4948F08C" w:rsidR="00AE5D12" w:rsidRPr="00AF7619" w:rsidRDefault="00AE5D12" w:rsidP="00D857D8">
      <w:pPr>
        <w:shd w:val="clear" w:color="auto" w:fill="FFFFFF"/>
        <w:ind w:firstLine="720"/>
        <w:contextualSpacing/>
        <w:rPr>
          <w:rFonts w:ascii="Times New Roman" w:eastAsia="Times New Roman" w:hAnsi="Times New Roman" w:cs="Times New Roman"/>
          <w:sz w:val="24"/>
          <w:szCs w:val="24"/>
          <w:lang w:val="en-GB"/>
        </w:rPr>
      </w:pPr>
      <w:r w:rsidRPr="00AF7619">
        <w:rPr>
          <w:rFonts w:ascii="Times New Roman" w:eastAsia="Times New Roman" w:hAnsi="Times New Roman" w:cs="Times New Roman"/>
          <w:sz w:val="24"/>
          <w:szCs w:val="24"/>
          <w:lang w:val="en-GB"/>
        </w:rPr>
        <w:t>The solvency metrics are useful in assessing the level of financial risk of a firm (Park &amp; Min, 2020). Marriott’s debt to equity ratio declined to 7.1697 in 2021, from 24.1302 in 2020 as Marriott paid off more long-term debt than it acquired. This helped the company to deleverage and lower its financial risk. The long-term debt to capital ratio similarly dropped to 0.8684 from 0.9554. The lower debt uptake in 2021 was attributable to the deteriorating conditions in the debt markets with interest rates rising.</w:t>
      </w:r>
    </w:p>
    <w:p w14:paraId="62B5C4B5" w14:textId="6EE753BF" w:rsidR="001B2581" w:rsidRPr="00AF7619" w:rsidRDefault="00DE0503" w:rsidP="00AF7619">
      <w:pPr>
        <w:shd w:val="clear" w:color="auto" w:fill="FFFFFF"/>
        <w:ind w:firstLine="0"/>
        <w:contextualSpacing/>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b. </w:t>
      </w:r>
      <w:r w:rsidRPr="00AF7619">
        <w:rPr>
          <w:rFonts w:ascii="Times New Roman" w:eastAsia="Times New Roman" w:hAnsi="Times New Roman" w:cs="Times New Roman"/>
          <w:b/>
          <w:bCs/>
          <w:sz w:val="24"/>
          <w:szCs w:val="24"/>
          <w:lang w:val="en-GB"/>
        </w:rPr>
        <w:t>Limitations of Ratio Analysis</w:t>
      </w:r>
    </w:p>
    <w:p w14:paraId="38636C50" w14:textId="2186934D" w:rsidR="00360818" w:rsidRPr="00AF7619" w:rsidRDefault="00857423" w:rsidP="00AF7619">
      <w:pPr>
        <w:shd w:val="clear" w:color="auto" w:fill="FFFFFF"/>
        <w:spacing w:after="0"/>
        <w:ind w:firstLine="720"/>
        <w:contextualSpacing/>
        <w:jc w:val="left"/>
        <w:rPr>
          <w:rFonts w:ascii="Times New Roman" w:eastAsia="Times New Roman" w:hAnsi="Times New Roman" w:cs="Times New Roman"/>
          <w:sz w:val="24"/>
          <w:szCs w:val="24"/>
          <w:lang w:val="en-GB"/>
        </w:rPr>
      </w:pPr>
      <w:r w:rsidRPr="00AF7619">
        <w:rPr>
          <w:rFonts w:ascii="Times New Roman" w:eastAsia="Times New Roman" w:hAnsi="Times New Roman" w:cs="Times New Roman"/>
          <w:sz w:val="24"/>
          <w:szCs w:val="24"/>
          <w:lang w:val="en-GB"/>
        </w:rPr>
        <w:t xml:space="preserve">Ratio </w:t>
      </w:r>
      <w:r w:rsidRPr="00AF7619">
        <w:rPr>
          <w:rFonts w:ascii="Times New Roman" w:eastAsia="Times New Roman" w:hAnsi="Times New Roman" w:cs="Times New Roman"/>
          <w:sz w:val="24"/>
          <w:szCs w:val="24"/>
          <w:lang w:val="en-GB"/>
        </w:rPr>
        <w:t xml:space="preserve">analysis is a widely used tool in financial analysis, but it has certain limitations that should be considered. For instance, ratio analysis only considers financial information and does not consider non-financial factors such as the company's management, </w:t>
      </w:r>
      <w:r w:rsidRPr="00AF7619">
        <w:rPr>
          <w:rFonts w:ascii="Times New Roman" w:eastAsia="Times New Roman" w:hAnsi="Times New Roman" w:cs="Times New Roman"/>
          <w:sz w:val="24"/>
          <w:szCs w:val="24"/>
          <w:lang w:val="en-GB"/>
        </w:rPr>
        <w:t>market conditions, and competition</w:t>
      </w:r>
      <w:r w:rsidR="00AF675B" w:rsidRPr="00AF7619">
        <w:rPr>
          <w:rFonts w:ascii="Times New Roman" w:eastAsia="Times New Roman" w:hAnsi="Times New Roman" w:cs="Times New Roman"/>
          <w:sz w:val="24"/>
          <w:szCs w:val="24"/>
          <w:lang w:val="en-GB"/>
        </w:rPr>
        <w:t xml:space="preserve"> (</w:t>
      </w:r>
      <w:proofErr w:type="spellStart"/>
      <w:r w:rsidR="00AF675B" w:rsidRPr="00AF7619">
        <w:rPr>
          <w:rFonts w:ascii="Times New Roman" w:eastAsia="Times New Roman" w:hAnsi="Times New Roman" w:cs="Times New Roman"/>
          <w:sz w:val="24"/>
          <w:szCs w:val="24"/>
          <w:lang w:val="en-GB"/>
        </w:rPr>
        <w:t>Gourieroux</w:t>
      </w:r>
      <w:proofErr w:type="spellEnd"/>
      <w:r w:rsidR="00AF675B" w:rsidRPr="00AF7619">
        <w:rPr>
          <w:rFonts w:ascii="Times New Roman" w:eastAsia="Times New Roman" w:hAnsi="Times New Roman" w:cs="Times New Roman"/>
          <w:sz w:val="24"/>
          <w:szCs w:val="24"/>
          <w:lang w:val="en-GB"/>
        </w:rPr>
        <w:t xml:space="preserve"> and </w:t>
      </w:r>
      <w:proofErr w:type="spellStart"/>
      <w:r w:rsidR="00AF675B" w:rsidRPr="00AF7619">
        <w:rPr>
          <w:rFonts w:ascii="Times New Roman" w:eastAsia="Times New Roman" w:hAnsi="Times New Roman" w:cs="Times New Roman"/>
          <w:sz w:val="24"/>
          <w:szCs w:val="24"/>
          <w:lang w:val="en-GB"/>
        </w:rPr>
        <w:t>Jasiak</w:t>
      </w:r>
      <w:proofErr w:type="spellEnd"/>
      <w:r w:rsidR="00AF675B" w:rsidRPr="00AF7619">
        <w:rPr>
          <w:rFonts w:ascii="Times New Roman" w:eastAsia="Times New Roman" w:hAnsi="Times New Roman" w:cs="Times New Roman"/>
          <w:sz w:val="24"/>
          <w:szCs w:val="24"/>
          <w:lang w:val="en-GB"/>
        </w:rPr>
        <w:t>, 2022)</w:t>
      </w:r>
      <w:r w:rsidRPr="00AF7619">
        <w:rPr>
          <w:rFonts w:ascii="Times New Roman" w:eastAsia="Times New Roman" w:hAnsi="Times New Roman" w:cs="Times New Roman"/>
          <w:sz w:val="24"/>
          <w:szCs w:val="24"/>
          <w:lang w:val="en-GB"/>
        </w:rPr>
        <w:t>. These factors can significantly impact a company's performance and prospects, and ignoring them can lead to inaccurate conclusions. For example, a company may have strong financial ratios bu</w:t>
      </w:r>
      <w:r w:rsidRPr="00AF7619">
        <w:rPr>
          <w:rFonts w:ascii="Times New Roman" w:eastAsia="Times New Roman" w:hAnsi="Times New Roman" w:cs="Times New Roman"/>
          <w:sz w:val="24"/>
          <w:szCs w:val="24"/>
          <w:lang w:val="en-GB"/>
        </w:rPr>
        <w:t>t have poor management or operate in a declining market, which can negatively impact its performance and future prospects.</w:t>
      </w:r>
    </w:p>
    <w:p w14:paraId="2E12C1D6" w14:textId="01B31B69" w:rsidR="00360818" w:rsidRPr="00AF7619" w:rsidRDefault="00857423" w:rsidP="00AF7619">
      <w:pPr>
        <w:shd w:val="clear" w:color="auto" w:fill="FFFFFF"/>
        <w:spacing w:after="0"/>
        <w:ind w:firstLine="720"/>
        <w:contextualSpacing/>
        <w:jc w:val="left"/>
        <w:rPr>
          <w:rFonts w:ascii="Times New Roman" w:eastAsia="Times New Roman" w:hAnsi="Times New Roman" w:cs="Times New Roman"/>
          <w:sz w:val="24"/>
          <w:szCs w:val="24"/>
          <w:lang w:val="en-GB"/>
        </w:rPr>
      </w:pPr>
      <w:r w:rsidRPr="00AF7619">
        <w:rPr>
          <w:rFonts w:ascii="Times New Roman" w:eastAsia="Times New Roman" w:hAnsi="Times New Roman" w:cs="Times New Roman"/>
          <w:sz w:val="24"/>
          <w:szCs w:val="24"/>
          <w:lang w:val="en-GB"/>
        </w:rPr>
        <w:t xml:space="preserve">Again, ratio analysis is based on historical data and does not consider future events and trends. While past performance can provide </w:t>
      </w:r>
      <w:r w:rsidRPr="00AF7619">
        <w:rPr>
          <w:rFonts w:ascii="Times New Roman" w:eastAsia="Times New Roman" w:hAnsi="Times New Roman" w:cs="Times New Roman"/>
          <w:sz w:val="24"/>
          <w:szCs w:val="24"/>
          <w:lang w:val="en-GB"/>
        </w:rPr>
        <w:t>valuable insights, it is not a reliable predictor of future performance</w:t>
      </w:r>
      <w:r w:rsidR="00AF675B" w:rsidRPr="00AF7619">
        <w:rPr>
          <w:rFonts w:ascii="Times New Roman" w:eastAsia="Times New Roman" w:hAnsi="Times New Roman" w:cs="Times New Roman"/>
          <w:sz w:val="24"/>
          <w:szCs w:val="24"/>
          <w:lang w:val="en-GB"/>
        </w:rPr>
        <w:t xml:space="preserve"> (</w:t>
      </w:r>
      <w:proofErr w:type="spellStart"/>
      <w:r w:rsidR="00AF675B" w:rsidRPr="00AF7619">
        <w:rPr>
          <w:rFonts w:ascii="Times New Roman" w:eastAsia="Times New Roman" w:hAnsi="Times New Roman" w:cs="Times New Roman"/>
          <w:sz w:val="24"/>
          <w:szCs w:val="24"/>
          <w:lang w:val="en-GB"/>
        </w:rPr>
        <w:t>Leuz</w:t>
      </w:r>
      <w:proofErr w:type="spellEnd"/>
      <w:r w:rsidR="00AF675B" w:rsidRPr="00AF7619">
        <w:rPr>
          <w:rFonts w:ascii="Times New Roman" w:eastAsia="Times New Roman" w:hAnsi="Times New Roman" w:cs="Times New Roman"/>
          <w:sz w:val="24"/>
          <w:szCs w:val="24"/>
          <w:lang w:val="en-GB"/>
        </w:rPr>
        <w:t xml:space="preserve"> and </w:t>
      </w:r>
      <w:proofErr w:type="spellStart"/>
      <w:r w:rsidR="00AF675B" w:rsidRPr="00AF7619">
        <w:rPr>
          <w:rFonts w:ascii="Times New Roman" w:eastAsia="Times New Roman" w:hAnsi="Times New Roman" w:cs="Times New Roman"/>
          <w:sz w:val="24"/>
          <w:szCs w:val="24"/>
          <w:lang w:val="en-GB"/>
        </w:rPr>
        <w:t>Wysocki</w:t>
      </w:r>
      <w:proofErr w:type="spellEnd"/>
      <w:r w:rsidR="00AF675B" w:rsidRPr="00AF7619">
        <w:rPr>
          <w:rFonts w:ascii="Times New Roman" w:eastAsia="Times New Roman" w:hAnsi="Times New Roman" w:cs="Times New Roman"/>
          <w:sz w:val="24"/>
          <w:szCs w:val="24"/>
          <w:lang w:val="en-GB"/>
        </w:rPr>
        <w:t>, 2019)</w:t>
      </w:r>
      <w:r w:rsidRPr="00AF7619">
        <w:rPr>
          <w:rFonts w:ascii="Times New Roman" w:eastAsia="Times New Roman" w:hAnsi="Times New Roman" w:cs="Times New Roman"/>
          <w:sz w:val="24"/>
          <w:szCs w:val="24"/>
          <w:lang w:val="en-GB"/>
        </w:rPr>
        <w:t xml:space="preserve">. For example, a company may have strong financial ratios based on its past performance. However, future events such as a recession or changes in consumer </w:t>
      </w:r>
      <w:r w:rsidR="002F674F" w:rsidRPr="00AF7619">
        <w:rPr>
          <w:rFonts w:ascii="Times New Roman" w:eastAsia="Times New Roman" w:hAnsi="Times New Roman" w:cs="Times New Roman"/>
          <w:sz w:val="24"/>
          <w:szCs w:val="24"/>
          <w:lang w:val="en-GB"/>
        </w:rPr>
        <w:t>behaviour</w:t>
      </w:r>
      <w:r w:rsidRPr="00AF7619">
        <w:rPr>
          <w:rFonts w:ascii="Times New Roman" w:eastAsia="Times New Roman" w:hAnsi="Times New Roman" w:cs="Times New Roman"/>
          <w:sz w:val="24"/>
          <w:szCs w:val="24"/>
          <w:lang w:val="en-GB"/>
        </w:rPr>
        <w:t xml:space="preserve"> could negatively impact its future performance. Moreover, ratio analysis only provides a snapshot of a company's financial health at a particular point in time. It does not provide a complete picture of the company's financial position and performance</w:t>
      </w:r>
      <w:r w:rsidRPr="00AF7619">
        <w:rPr>
          <w:rFonts w:ascii="Times New Roman" w:eastAsia="Times New Roman" w:hAnsi="Times New Roman" w:cs="Times New Roman"/>
          <w:sz w:val="24"/>
          <w:szCs w:val="24"/>
          <w:lang w:val="en-GB"/>
        </w:rPr>
        <w:t xml:space="preserve"> over a longer period</w:t>
      </w:r>
      <w:r w:rsidR="00AF675B" w:rsidRPr="00AF7619">
        <w:rPr>
          <w:rFonts w:ascii="Times New Roman" w:eastAsia="Times New Roman" w:hAnsi="Times New Roman" w:cs="Times New Roman"/>
          <w:sz w:val="24"/>
          <w:szCs w:val="24"/>
          <w:lang w:val="en-GB"/>
        </w:rPr>
        <w:t xml:space="preserve"> (Robinson, 2020)</w:t>
      </w:r>
      <w:r w:rsidRPr="00AF7619">
        <w:rPr>
          <w:rFonts w:ascii="Times New Roman" w:eastAsia="Times New Roman" w:hAnsi="Times New Roman" w:cs="Times New Roman"/>
          <w:sz w:val="24"/>
          <w:szCs w:val="24"/>
          <w:lang w:val="en-GB"/>
        </w:rPr>
        <w:t>. For example, a company may have strong financial ratios in a particular quarter, but its performance may have been weaker in previous quarters or may deteriorate in future quarters.</w:t>
      </w:r>
    </w:p>
    <w:p w14:paraId="2308E2BC" w14:textId="076A208F" w:rsidR="00360818" w:rsidRPr="00AF7619" w:rsidRDefault="00857423" w:rsidP="00AF7619">
      <w:pPr>
        <w:shd w:val="clear" w:color="auto" w:fill="FFFFFF"/>
        <w:spacing w:after="0"/>
        <w:ind w:firstLine="720"/>
        <w:contextualSpacing/>
        <w:jc w:val="left"/>
        <w:rPr>
          <w:rFonts w:ascii="Times New Roman" w:eastAsia="Times New Roman" w:hAnsi="Times New Roman" w:cs="Times New Roman"/>
          <w:sz w:val="24"/>
          <w:szCs w:val="24"/>
          <w:lang w:val="en-GB"/>
        </w:rPr>
      </w:pPr>
      <w:r w:rsidRPr="00AF7619">
        <w:rPr>
          <w:rFonts w:ascii="Times New Roman" w:eastAsia="Times New Roman" w:hAnsi="Times New Roman" w:cs="Times New Roman"/>
          <w:sz w:val="24"/>
          <w:szCs w:val="24"/>
          <w:lang w:val="en-GB"/>
        </w:rPr>
        <w:t>Additionally, ratio analysis assum</w:t>
      </w:r>
      <w:r w:rsidRPr="00AF7619">
        <w:rPr>
          <w:rFonts w:ascii="Times New Roman" w:eastAsia="Times New Roman" w:hAnsi="Times New Roman" w:cs="Times New Roman"/>
          <w:sz w:val="24"/>
          <w:szCs w:val="24"/>
          <w:lang w:val="en-GB"/>
        </w:rPr>
        <w:t>es that all companies in an industry have the same operating and financial characteristics, which is not always the case. This can lead to inaccurate comparisons and conclusions</w:t>
      </w:r>
      <w:r w:rsidR="00AF675B" w:rsidRPr="00AF7619">
        <w:rPr>
          <w:rFonts w:ascii="Times New Roman" w:eastAsia="Times New Roman" w:hAnsi="Times New Roman" w:cs="Times New Roman"/>
          <w:sz w:val="24"/>
          <w:szCs w:val="24"/>
          <w:lang w:val="en-GB"/>
        </w:rPr>
        <w:t xml:space="preserve"> (</w:t>
      </w:r>
      <w:proofErr w:type="spellStart"/>
      <w:r w:rsidR="00AF675B" w:rsidRPr="00AF7619">
        <w:rPr>
          <w:rFonts w:ascii="Times New Roman" w:eastAsia="Times New Roman" w:hAnsi="Times New Roman" w:cs="Times New Roman"/>
          <w:sz w:val="24"/>
          <w:szCs w:val="24"/>
          <w:lang w:val="en-GB"/>
        </w:rPr>
        <w:t>Spechler</w:t>
      </w:r>
      <w:proofErr w:type="spellEnd"/>
      <w:r w:rsidR="00AF675B" w:rsidRPr="00AF7619">
        <w:rPr>
          <w:rFonts w:ascii="Times New Roman" w:eastAsia="Times New Roman" w:hAnsi="Times New Roman" w:cs="Times New Roman"/>
          <w:sz w:val="24"/>
          <w:szCs w:val="24"/>
          <w:lang w:val="en-GB"/>
        </w:rPr>
        <w:t>, 2017)</w:t>
      </w:r>
      <w:r w:rsidRPr="00AF7619">
        <w:rPr>
          <w:rFonts w:ascii="Times New Roman" w:eastAsia="Times New Roman" w:hAnsi="Times New Roman" w:cs="Times New Roman"/>
          <w:sz w:val="24"/>
          <w:szCs w:val="24"/>
          <w:lang w:val="en-GB"/>
        </w:rPr>
        <w:t>. For example, a company may have strong financial ratios comp</w:t>
      </w:r>
      <w:r w:rsidRPr="00AF7619">
        <w:rPr>
          <w:rFonts w:ascii="Times New Roman" w:eastAsia="Times New Roman" w:hAnsi="Times New Roman" w:cs="Times New Roman"/>
          <w:sz w:val="24"/>
          <w:szCs w:val="24"/>
          <w:lang w:val="en-GB"/>
        </w:rPr>
        <w:t>ared to its peers. However, if it has a different business model or operates in a different market, the ratios may not be directly comparable. Further, ratio analysis relies on the accuracy and reliability of the financial information provided by the compa</w:t>
      </w:r>
      <w:r w:rsidRPr="00AF7619">
        <w:rPr>
          <w:rFonts w:ascii="Times New Roman" w:eastAsia="Times New Roman" w:hAnsi="Times New Roman" w:cs="Times New Roman"/>
          <w:sz w:val="24"/>
          <w:szCs w:val="24"/>
          <w:lang w:val="en-GB"/>
        </w:rPr>
        <w:t>ny</w:t>
      </w:r>
      <w:r w:rsidR="00A01AD4" w:rsidRPr="00AF7619">
        <w:rPr>
          <w:rFonts w:ascii="Times New Roman" w:eastAsia="Times New Roman" w:hAnsi="Times New Roman" w:cs="Times New Roman"/>
          <w:sz w:val="24"/>
          <w:szCs w:val="24"/>
          <w:lang w:val="en-GB"/>
        </w:rPr>
        <w:t xml:space="preserve"> (</w:t>
      </w:r>
      <w:proofErr w:type="spellStart"/>
      <w:r w:rsidR="00A01AD4" w:rsidRPr="00AF7619">
        <w:rPr>
          <w:rFonts w:ascii="Times New Roman" w:hAnsi="Times New Roman" w:cs="Times New Roman"/>
          <w:color w:val="222222"/>
          <w:sz w:val="24"/>
          <w:szCs w:val="24"/>
          <w:shd w:val="clear" w:color="auto" w:fill="FFFFFF"/>
          <w:lang w:val="en-GB"/>
        </w:rPr>
        <w:t>Tokar</w:t>
      </w:r>
      <w:proofErr w:type="spellEnd"/>
      <w:r w:rsidR="00A01AD4" w:rsidRPr="00AF7619">
        <w:rPr>
          <w:rFonts w:ascii="Times New Roman" w:hAnsi="Times New Roman" w:cs="Times New Roman"/>
          <w:color w:val="222222"/>
          <w:sz w:val="24"/>
          <w:szCs w:val="24"/>
          <w:shd w:val="clear" w:color="auto" w:fill="FFFFFF"/>
          <w:lang w:val="en-GB"/>
        </w:rPr>
        <w:t xml:space="preserve"> </w:t>
      </w:r>
      <w:proofErr w:type="spellStart"/>
      <w:r w:rsidR="00A01AD4" w:rsidRPr="00AF7619">
        <w:rPr>
          <w:rFonts w:ascii="Times New Roman" w:hAnsi="Times New Roman" w:cs="Times New Roman"/>
          <w:color w:val="222222"/>
          <w:sz w:val="24"/>
          <w:szCs w:val="24"/>
          <w:shd w:val="clear" w:color="auto" w:fill="FFFFFF"/>
          <w:lang w:val="en-GB"/>
        </w:rPr>
        <w:t>Asaad</w:t>
      </w:r>
      <w:proofErr w:type="spellEnd"/>
      <w:r w:rsidR="00A01AD4" w:rsidRPr="00AF7619">
        <w:rPr>
          <w:rFonts w:ascii="Times New Roman" w:hAnsi="Times New Roman" w:cs="Times New Roman"/>
          <w:color w:val="222222"/>
          <w:sz w:val="24"/>
          <w:szCs w:val="24"/>
          <w:shd w:val="clear" w:color="auto" w:fill="FFFFFF"/>
          <w:lang w:val="en-GB"/>
        </w:rPr>
        <w:t>, 2015)</w:t>
      </w:r>
      <w:r w:rsidRPr="00AF7619">
        <w:rPr>
          <w:rFonts w:ascii="Times New Roman" w:eastAsia="Times New Roman" w:hAnsi="Times New Roman" w:cs="Times New Roman"/>
          <w:sz w:val="24"/>
          <w:szCs w:val="24"/>
          <w:lang w:val="en-GB"/>
        </w:rPr>
        <w:t>. If the financial statements are not prepared per the generally accepted accounting principles (GAAP), the ratios calculated from them will be inaccurate and misleading</w:t>
      </w:r>
      <w:r w:rsidR="00AF675B" w:rsidRPr="00AF7619">
        <w:rPr>
          <w:rFonts w:ascii="Times New Roman" w:eastAsia="Times New Roman" w:hAnsi="Times New Roman" w:cs="Times New Roman"/>
          <w:sz w:val="24"/>
          <w:szCs w:val="24"/>
          <w:lang w:val="en-GB"/>
        </w:rPr>
        <w:t xml:space="preserve"> (</w:t>
      </w:r>
      <w:proofErr w:type="spellStart"/>
      <w:r w:rsidR="00AF675B" w:rsidRPr="00AF7619">
        <w:rPr>
          <w:rFonts w:ascii="Times New Roman" w:eastAsia="Times New Roman" w:hAnsi="Times New Roman" w:cs="Times New Roman"/>
          <w:sz w:val="24"/>
          <w:szCs w:val="24"/>
          <w:lang w:val="en-GB"/>
        </w:rPr>
        <w:t>Welc</w:t>
      </w:r>
      <w:proofErr w:type="spellEnd"/>
      <w:r w:rsidR="00AF675B" w:rsidRPr="00AF7619">
        <w:rPr>
          <w:rFonts w:ascii="Times New Roman" w:eastAsia="Times New Roman" w:hAnsi="Times New Roman" w:cs="Times New Roman"/>
          <w:sz w:val="24"/>
          <w:szCs w:val="24"/>
          <w:lang w:val="en-GB"/>
        </w:rPr>
        <w:t>, 2022)</w:t>
      </w:r>
      <w:r w:rsidRPr="00AF7619">
        <w:rPr>
          <w:rFonts w:ascii="Times New Roman" w:eastAsia="Times New Roman" w:hAnsi="Times New Roman" w:cs="Times New Roman"/>
          <w:sz w:val="24"/>
          <w:szCs w:val="24"/>
          <w:lang w:val="en-GB"/>
        </w:rPr>
        <w:t xml:space="preserve">. For example, a company may manipulate its </w:t>
      </w:r>
      <w:r w:rsidRPr="00AF7619">
        <w:rPr>
          <w:rFonts w:ascii="Times New Roman" w:eastAsia="Times New Roman" w:hAnsi="Times New Roman" w:cs="Times New Roman"/>
          <w:sz w:val="24"/>
          <w:szCs w:val="24"/>
          <w:lang w:val="en-GB"/>
        </w:rPr>
        <w:t>financial statements to make its financial ratios appear stronger than they actually are, which can lead to incorrect conclusions about the company's financial health.</w:t>
      </w:r>
    </w:p>
    <w:p w14:paraId="5312522A" w14:textId="4BC1EC25" w:rsidR="00360818" w:rsidRPr="00AF7619" w:rsidRDefault="00DE0503" w:rsidP="00AF7619">
      <w:pPr>
        <w:shd w:val="clear" w:color="auto" w:fill="FFFFFF"/>
        <w:spacing w:after="0"/>
        <w:ind w:firstLine="720"/>
        <w:contextualSpacing/>
        <w:jc w:val="lef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w:t>
      </w:r>
      <w:r w:rsidRPr="00AF7619">
        <w:rPr>
          <w:rFonts w:ascii="Times New Roman" w:eastAsia="Times New Roman" w:hAnsi="Times New Roman" w:cs="Times New Roman"/>
          <w:sz w:val="24"/>
          <w:szCs w:val="24"/>
          <w:lang w:val="en-GB"/>
        </w:rPr>
        <w:t xml:space="preserve">atios can </w:t>
      </w:r>
      <w:r>
        <w:rPr>
          <w:rFonts w:ascii="Times New Roman" w:eastAsia="Times New Roman" w:hAnsi="Times New Roman" w:cs="Times New Roman"/>
          <w:sz w:val="24"/>
          <w:szCs w:val="24"/>
          <w:lang w:val="en-GB"/>
        </w:rPr>
        <w:t xml:space="preserve">also </w:t>
      </w:r>
      <w:r w:rsidRPr="00AF7619">
        <w:rPr>
          <w:rFonts w:ascii="Times New Roman" w:eastAsia="Times New Roman" w:hAnsi="Times New Roman" w:cs="Times New Roman"/>
          <w:sz w:val="24"/>
          <w:szCs w:val="24"/>
          <w:lang w:val="en-GB"/>
        </w:rPr>
        <w:t>be affected by one-time events or accounting policy changes, making them difficult to interpret. For example, a company may have a one-time gain or loss that affects its financial ratios, but this may not indicate its underlying performance</w:t>
      </w:r>
      <w:r w:rsidR="00A01AD4" w:rsidRPr="00AF7619">
        <w:rPr>
          <w:rFonts w:ascii="Times New Roman" w:eastAsia="Times New Roman" w:hAnsi="Times New Roman" w:cs="Times New Roman"/>
          <w:sz w:val="24"/>
          <w:szCs w:val="24"/>
          <w:lang w:val="en-GB"/>
        </w:rPr>
        <w:t xml:space="preserve"> (Kimmel et al., 2020)</w:t>
      </w:r>
      <w:r w:rsidRPr="00AF7619">
        <w:rPr>
          <w:rFonts w:ascii="Times New Roman" w:eastAsia="Times New Roman" w:hAnsi="Times New Roman" w:cs="Times New Roman"/>
          <w:sz w:val="24"/>
          <w:szCs w:val="24"/>
          <w:lang w:val="en-GB"/>
        </w:rPr>
        <w:t>. In addition, changes in accounting policies can affect the comparability of financial ratios over time</w:t>
      </w:r>
      <w:r w:rsidR="00AF675B" w:rsidRPr="00AF7619">
        <w:rPr>
          <w:rFonts w:ascii="Times New Roman" w:eastAsia="Times New Roman" w:hAnsi="Times New Roman" w:cs="Times New Roman"/>
          <w:sz w:val="24"/>
          <w:szCs w:val="24"/>
          <w:lang w:val="en-GB"/>
        </w:rPr>
        <w:t xml:space="preserve"> (Libby et al., 2014)</w:t>
      </w:r>
      <w:r w:rsidRPr="00AF7619">
        <w:rPr>
          <w:rFonts w:ascii="Times New Roman" w:eastAsia="Times New Roman" w:hAnsi="Times New Roman" w:cs="Times New Roman"/>
          <w:sz w:val="24"/>
          <w:szCs w:val="24"/>
          <w:lang w:val="en-GB"/>
        </w:rPr>
        <w:t>. Again, ratio analysis does not consider the impact of inflation on the company's financial performance. Inflation can affect the value of the company's assets and liabilities, as well as the amount of revenue and expenses reported in the financial statements. This can make it difficult to compare financial ratios over time, as the value of the numbers used in the ratios will be affected by inflation.</w:t>
      </w:r>
    </w:p>
    <w:p w14:paraId="432C16EC" w14:textId="1614B09B" w:rsidR="00360818" w:rsidRPr="00AF7619" w:rsidRDefault="00857423" w:rsidP="00AF7619">
      <w:pPr>
        <w:shd w:val="clear" w:color="auto" w:fill="FFFFFF"/>
        <w:spacing w:after="0"/>
        <w:ind w:firstLine="720"/>
        <w:contextualSpacing/>
        <w:jc w:val="left"/>
        <w:rPr>
          <w:rFonts w:ascii="Times New Roman" w:eastAsia="Times New Roman" w:hAnsi="Times New Roman" w:cs="Times New Roman"/>
          <w:sz w:val="24"/>
          <w:szCs w:val="24"/>
          <w:lang w:val="en-GB"/>
        </w:rPr>
      </w:pPr>
      <w:r w:rsidRPr="00AF7619">
        <w:rPr>
          <w:rFonts w:ascii="Times New Roman" w:eastAsia="Times New Roman" w:hAnsi="Times New Roman" w:cs="Times New Roman"/>
          <w:sz w:val="24"/>
          <w:szCs w:val="24"/>
          <w:lang w:val="en-GB"/>
        </w:rPr>
        <w:t>In conclusion, while ratio analysis is a useful</w:t>
      </w:r>
      <w:r w:rsidRPr="00AF7619">
        <w:rPr>
          <w:rFonts w:ascii="Times New Roman" w:eastAsia="Times New Roman" w:hAnsi="Times New Roman" w:cs="Times New Roman"/>
          <w:sz w:val="24"/>
          <w:szCs w:val="24"/>
          <w:lang w:val="en-GB"/>
        </w:rPr>
        <w:t xml:space="preserve"> tool in financial analysis, it has certain limitations that should be considered. To obtain a complete and accurate picture of a company's financial position and performance, it is important to use other analytical tools and consider non-financial factors</w:t>
      </w:r>
      <w:r w:rsidRPr="00AF7619">
        <w:rPr>
          <w:rFonts w:ascii="Times New Roman" w:eastAsia="Times New Roman" w:hAnsi="Times New Roman" w:cs="Times New Roman"/>
          <w:sz w:val="24"/>
          <w:szCs w:val="24"/>
          <w:lang w:val="en-GB"/>
        </w:rPr>
        <w:t xml:space="preserve"> as well. It is also important to use ratio analysis in context by considering the company's industry, business model, and other factors that can affect its financial performance.</w:t>
      </w:r>
    </w:p>
    <w:p w14:paraId="6AE4A31B" w14:textId="43D174B6" w:rsidR="001B2581" w:rsidRPr="00AF7619" w:rsidRDefault="00DE0503" w:rsidP="00AF7619">
      <w:pPr>
        <w:shd w:val="clear" w:color="auto" w:fill="FFFFFF"/>
        <w:spacing w:after="0"/>
        <w:ind w:firstLine="0"/>
        <w:contextualSpacing/>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c. </w:t>
      </w:r>
      <w:r w:rsidRPr="00AF7619">
        <w:rPr>
          <w:rFonts w:ascii="Times New Roman" w:eastAsia="Times New Roman" w:hAnsi="Times New Roman" w:cs="Times New Roman"/>
          <w:b/>
          <w:bCs/>
          <w:sz w:val="24"/>
          <w:szCs w:val="24"/>
          <w:lang w:val="en-GB"/>
        </w:rPr>
        <w:t>Importance of Understanding Ratios</w:t>
      </w:r>
      <w:r w:rsidR="00AF675B" w:rsidRPr="00AF7619">
        <w:rPr>
          <w:rFonts w:ascii="Times New Roman" w:eastAsia="Times New Roman" w:hAnsi="Times New Roman" w:cs="Times New Roman"/>
          <w:b/>
          <w:bCs/>
          <w:sz w:val="24"/>
          <w:szCs w:val="24"/>
          <w:lang w:val="en-GB"/>
        </w:rPr>
        <w:t xml:space="preserve"> and their Fluctuations for Hotel Management </w:t>
      </w:r>
    </w:p>
    <w:p w14:paraId="348A3F4A" w14:textId="79EAC15A" w:rsidR="00631122" w:rsidRPr="00AF7619" w:rsidRDefault="00857423" w:rsidP="00AF7619">
      <w:pPr>
        <w:shd w:val="clear" w:color="auto" w:fill="FFFFFF"/>
        <w:spacing w:after="0"/>
        <w:ind w:firstLine="720"/>
        <w:contextualSpacing/>
        <w:jc w:val="left"/>
        <w:rPr>
          <w:rFonts w:ascii="Times New Roman" w:eastAsia="Times New Roman" w:hAnsi="Times New Roman" w:cs="Times New Roman"/>
          <w:sz w:val="24"/>
          <w:szCs w:val="24"/>
          <w:lang w:val="en-GB"/>
        </w:rPr>
      </w:pPr>
      <w:r w:rsidRPr="00AF7619">
        <w:rPr>
          <w:rFonts w:ascii="Times New Roman" w:hAnsi="Times New Roman" w:cs="Times New Roman"/>
          <w:sz w:val="24"/>
          <w:szCs w:val="24"/>
          <w:lang w:val="en-GB"/>
        </w:rPr>
        <w:t xml:space="preserve">An understanding of ratios and their fluctuations is essential for hotel management to </w:t>
      </w:r>
      <w:r w:rsidR="002F674F" w:rsidRPr="00AF7619">
        <w:rPr>
          <w:rFonts w:ascii="Times New Roman" w:hAnsi="Times New Roman" w:cs="Times New Roman"/>
          <w:sz w:val="24"/>
          <w:szCs w:val="24"/>
          <w:lang w:val="en-GB"/>
        </w:rPr>
        <w:t>analyse</w:t>
      </w:r>
      <w:r w:rsidRPr="00AF7619">
        <w:rPr>
          <w:rFonts w:ascii="Times New Roman" w:hAnsi="Times New Roman" w:cs="Times New Roman"/>
          <w:sz w:val="24"/>
          <w:szCs w:val="24"/>
          <w:lang w:val="en-GB"/>
        </w:rPr>
        <w:t xml:space="preserve"> the information in their financial statements for several reasons. For instance, ratios provide a convenient and st</w:t>
      </w:r>
      <w:r w:rsidRPr="00AF7619">
        <w:rPr>
          <w:rFonts w:ascii="Times New Roman" w:hAnsi="Times New Roman" w:cs="Times New Roman"/>
          <w:sz w:val="24"/>
          <w:szCs w:val="24"/>
          <w:lang w:val="en-GB"/>
        </w:rPr>
        <w:t>andardized way to compare a hotel's financial performance and position to other hotels in the same industry or its own performance in previous periods</w:t>
      </w:r>
      <w:r w:rsidR="00A01AD4" w:rsidRPr="00AF7619">
        <w:rPr>
          <w:rFonts w:ascii="Times New Roman" w:hAnsi="Times New Roman" w:cs="Times New Roman"/>
          <w:sz w:val="24"/>
          <w:szCs w:val="24"/>
          <w:lang w:val="en-GB"/>
        </w:rPr>
        <w:t xml:space="preserve"> (Dopson and Hayes, 2016)</w:t>
      </w:r>
      <w:r w:rsidRPr="00AF7619">
        <w:rPr>
          <w:rFonts w:ascii="Times New Roman" w:hAnsi="Times New Roman" w:cs="Times New Roman"/>
          <w:sz w:val="24"/>
          <w:szCs w:val="24"/>
          <w:lang w:val="en-GB"/>
        </w:rPr>
        <w:t>. This allows hotel management to quickly identify any strengths and weaknesses i</w:t>
      </w:r>
      <w:r w:rsidRPr="00AF7619">
        <w:rPr>
          <w:rFonts w:ascii="Times New Roman" w:hAnsi="Times New Roman" w:cs="Times New Roman"/>
          <w:sz w:val="24"/>
          <w:szCs w:val="24"/>
          <w:lang w:val="en-GB"/>
        </w:rPr>
        <w:t>n the hotel's financial performance and take appropriate action. For example, if the hotel's liquidity ratios are lower than its competitors, management may need to take steps to improve its cash flow.</w:t>
      </w:r>
    </w:p>
    <w:p w14:paraId="17BB12CA" w14:textId="65319C44" w:rsidR="00631122" w:rsidRPr="00AF7619" w:rsidRDefault="00857423" w:rsidP="00AF7619">
      <w:pPr>
        <w:pStyle w:val="NormalWeb"/>
        <w:spacing w:line="480" w:lineRule="auto"/>
        <w:ind w:firstLine="720"/>
        <w:contextualSpacing/>
        <w:rPr>
          <w:lang w:val="en-GB"/>
        </w:rPr>
      </w:pPr>
      <w:r w:rsidRPr="00AF7619">
        <w:rPr>
          <w:lang w:val="en-GB"/>
        </w:rPr>
        <w:t>Secondly, ratios can highlight trends and changes in t</w:t>
      </w:r>
      <w:r w:rsidRPr="00AF7619">
        <w:rPr>
          <w:lang w:val="en-GB"/>
        </w:rPr>
        <w:t>he hotel's financial performance over time. For example, if the hotel's profitability ratios are declining, this could indicate that it is facing increasing competition or other challenges affecting its bottom line. By identifying these trends and changes,</w:t>
      </w:r>
      <w:r w:rsidRPr="00AF7619">
        <w:rPr>
          <w:lang w:val="en-GB"/>
        </w:rPr>
        <w:t xml:space="preserve"> hotel management can take corrective action to improve the hotel's financial performanc</w:t>
      </w:r>
      <w:r w:rsidR="00A01AD4" w:rsidRPr="00AF7619">
        <w:rPr>
          <w:lang w:val="en-GB"/>
        </w:rPr>
        <w:t>e (</w:t>
      </w:r>
      <w:proofErr w:type="spellStart"/>
      <w:r w:rsidR="00A01AD4" w:rsidRPr="00AF7619">
        <w:rPr>
          <w:lang w:val="en-GB"/>
        </w:rPr>
        <w:t>Gemar</w:t>
      </w:r>
      <w:proofErr w:type="spellEnd"/>
      <w:r w:rsidR="00A01AD4" w:rsidRPr="00AF7619">
        <w:rPr>
          <w:lang w:val="en-GB"/>
        </w:rPr>
        <w:t xml:space="preserve"> et al. 2016)</w:t>
      </w:r>
      <w:r w:rsidRPr="00AF7619">
        <w:rPr>
          <w:lang w:val="en-GB"/>
        </w:rPr>
        <w:t>. Again, ratios can be used to assess the hotel's financial health and solvency. For example, the hotel's debt ratios can be used to determine whet</w:t>
      </w:r>
      <w:r w:rsidRPr="00AF7619">
        <w:rPr>
          <w:lang w:val="en-GB"/>
        </w:rPr>
        <w:t>her it has a manageable level of debt and can meet its financial obligations. If the hotel's debt ratios are high, this could indicate that the hotel is at risk of defaulting on its loans or other debts. Furthermore, ratios can provide valuable insights in</w:t>
      </w:r>
      <w:r w:rsidRPr="00AF7619">
        <w:rPr>
          <w:lang w:val="en-GB"/>
        </w:rPr>
        <w:t>to the hotel's efficiency and effectiveness. For example, the hotel's asset turnover ratios can be used to determine how efficiently it uses its assets to generate revenue</w:t>
      </w:r>
      <w:r w:rsidR="00A01AD4" w:rsidRPr="00AF7619">
        <w:rPr>
          <w:lang w:val="en-GB"/>
        </w:rPr>
        <w:t xml:space="preserve"> (Christensen et al. 2015)</w:t>
      </w:r>
      <w:r w:rsidRPr="00AF7619">
        <w:rPr>
          <w:lang w:val="en-GB"/>
        </w:rPr>
        <w:t xml:space="preserve">. If the hotel's asset turnover ratios are low, this could </w:t>
      </w:r>
      <w:r w:rsidRPr="00AF7619">
        <w:rPr>
          <w:lang w:val="en-GB"/>
        </w:rPr>
        <w:t xml:space="preserve">indicate that it is not making the most of its assets and may need to improve its operations to increase revenue. </w:t>
      </w:r>
    </w:p>
    <w:p w14:paraId="15D720A5" w14:textId="509E0F17" w:rsidR="00631122" w:rsidRPr="00AF7619" w:rsidRDefault="00857423" w:rsidP="00AF7619">
      <w:pPr>
        <w:pStyle w:val="NormalWeb"/>
        <w:spacing w:line="480" w:lineRule="auto"/>
        <w:ind w:firstLine="720"/>
        <w:contextualSpacing/>
        <w:rPr>
          <w:lang w:val="en-GB"/>
        </w:rPr>
      </w:pPr>
      <w:r w:rsidRPr="00AF7619">
        <w:rPr>
          <w:lang w:val="en-GB"/>
        </w:rPr>
        <w:t xml:space="preserve">In conclusion, understanding ratios and their fluctuations are essential for hotel management to </w:t>
      </w:r>
      <w:r w:rsidR="002F674F" w:rsidRPr="00AF7619">
        <w:rPr>
          <w:lang w:val="en-GB"/>
        </w:rPr>
        <w:t>analyse</w:t>
      </w:r>
      <w:r w:rsidRPr="00AF7619">
        <w:rPr>
          <w:lang w:val="en-GB"/>
        </w:rPr>
        <w:t xml:space="preserve"> the information in their financial s</w:t>
      </w:r>
      <w:r w:rsidRPr="00AF7619">
        <w:rPr>
          <w:lang w:val="en-GB"/>
        </w:rPr>
        <w:t>tatements. Ratios provide a standardized and convenient way to compare the hotel's financial performance and position, highlight trends and changes, assess its financial health and solvency, evaluate its efficiency and effectiveness, and compare its perfor</w:t>
      </w:r>
      <w:r w:rsidRPr="00AF7619">
        <w:rPr>
          <w:lang w:val="en-GB"/>
        </w:rPr>
        <w:t>mance to its peers. By using ratios, hotel management can make more informed decisions to improve the hotel's financial performance and position.</w:t>
      </w:r>
    </w:p>
    <w:p w14:paraId="0A65C655" w14:textId="3F28D096" w:rsidR="001B2581" w:rsidRPr="00AF7619" w:rsidRDefault="00857423" w:rsidP="00AF7619">
      <w:pPr>
        <w:pStyle w:val="NormalWeb"/>
        <w:spacing w:line="480" w:lineRule="auto"/>
        <w:contextualSpacing/>
        <w:jc w:val="center"/>
        <w:rPr>
          <w:b/>
          <w:bCs/>
          <w:lang w:val="en-GB"/>
        </w:rPr>
      </w:pPr>
      <w:r w:rsidRPr="00AF7619">
        <w:rPr>
          <w:b/>
          <w:bCs/>
          <w:lang w:val="en-GB"/>
        </w:rPr>
        <w:t>Ratios and their Importance in Decision Making</w:t>
      </w:r>
    </w:p>
    <w:p w14:paraId="61C5F9E5" w14:textId="4AEA1015" w:rsidR="00631122" w:rsidRPr="00AF7619" w:rsidRDefault="00857423" w:rsidP="00AF7619">
      <w:pPr>
        <w:pStyle w:val="NormalWeb"/>
        <w:spacing w:line="480" w:lineRule="auto"/>
        <w:ind w:firstLine="720"/>
        <w:contextualSpacing/>
        <w:rPr>
          <w:lang w:val="en-GB"/>
        </w:rPr>
      </w:pPr>
      <w:r w:rsidRPr="00AF7619">
        <w:rPr>
          <w:lang w:val="en-GB"/>
        </w:rPr>
        <w:t xml:space="preserve">Ratios are a widely used tool in financial analysis, as </w:t>
      </w:r>
      <w:r w:rsidRPr="00AF7619">
        <w:rPr>
          <w:lang w:val="en-GB"/>
        </w:rPr>
        <w:t>they provide a standardized and convenient way to compare a company's financial performance and position. Ratios are calculated by dividing one financial metric by another, such as dividing the company's net income by its total assets to calculate its retu</w:t>
      </w:r>
      <w:r w:rsidRPr="00AF7619">
        <w:rPr>
          <w:lang w:val="en-GB"/>
        </w:rPr>
        <w:t>rn on assets (ROA) ratio.</w:t>
      </w:r>
    </w:p>
    <w:p w14:paraId="5DC9E697" w14:textId="0915D71B" w:rsidR="00631122" w:rsidRPr="00AF7619" w:rsidRDefault="00857423" w:rsidP="00AF7619">
      <w:pPr>
        <w:pStyle w:val="NormalWeb"/>
        <w:spacing w:line="480" w:lineRule="auto"/>
        <w:ind w:firstLine="720"/>
        <w:contextualSpacing/>
        <w:rPr>
          <w:lang w:val="en-GB"/>
        </w:rPr>
      </w:pPr>
      <w:r w:rsidRPr="00AF7619">
        <w:rPr>
          <w:lang w:val="en-GB"/>
        </w:rPr>
        <w:t>Ratios are important for decision-making because they provide valuable insights into the company's financial performance and position</w:t>
      </w:r>
      <w:r w:rsidR="00A01AD4" w:rsidRPr="00AF7619">
        <w:rPr>
          <w:lang w:val="en-GB"/>
        </w:rPr>
        <w:t xml:space="preserve"> (</w:t>
      </w:r>
      <w:proofErr w:type="spellStart"/>
      <w:r w:rsidR="00A01AD4" w:rsidRPr="00AF7619">
        <w:rPr>
          <w:lang w:val="en-GB"/>
        </w:rPr>
        <w:t>Borio</w:t>
      </w:r>
      <w:proofErr w:type="spellEnd"/>
      <w:r w:rsidR="00A01AD4" w:rsidRPr="00AF7619">
        <w:rPr>
          <w:lang w:val="en-GB"/>
        </w:rPr>
        <w:t>, 2014)</w:t>
      </w:r>
      <w:r w:rsidRPr="00AF7619">
        <w:rPr>
          <w:lang w:val="en-GB"/>
        </w:rPr>
        <w:t>. For example, a company's liquidity ratios can be used to determine whether it has</w:t>
      </w:r>
      <w:r w:rsidRPr="00AF7619">
        <w:rPr>
          <w:lang w:val="en-GB"/>
        </w:rPr>
        <w:t xml:space="preserve"> enough cash and other liquid assets to meet its short-term obligations. In contrast, its debt ratios can be used to assess its solvency and ability to manage its debt. By </w:t>
      </w:r>
      <w:r w:rsidR="002F674F" w:rsidRPr="00AF7619">
        <w:rPr>
          <w:lang w:val="en-GB"/>
        </w:rPr>
        <w:t>analysing</w:t>
      </w:r>
      <w:r w:rsidRPr="00AF7619">
        <w:rPr>
          <w:lang w:val="en-GB"/>
        </w:rPr>
        <w:t xml:space="preserve"> these and other ratios, management can make more informed decisions about </w:t>
      </w:r>
      <w:r w:rsidRPr="00AF7619">
        <w:rPr>
          <w:lang w:val="en-GB"/>
        </w:rPr>
        <w:t>the company's financial position and performance</w:t>
      </w:r>
      <w:r w:rsidR="00A01AD4" w:rsidRPr="00AF7619">
        <w:rPr>
          <w:lang w:val="en-GB"/>
        </w:rPr>
        <w:t xml:space="preserve"> (</w:t>
      </w:r>
      <w:proofErr w:type="spellStart"/>
      <w:r w:rsidR="00A01AD4" w:rsidRPr="00AF7619">
        <w:rPr>
          <w:lang w:val="en-GB"/>
        </w:rPr>
        <w:t>Arkan</w:t>
      </w:r>
      <w:proofErr w:type="spellEnd"/>
      <w:r w:rsidR="00A01AD4" w:rsidRPr="00AF7619">
        <w:rPr>
          <w:lang w:val="en-GB"/>
        </w:rPr>
        <w:t>, 2016)</w:t>
      </w:r>
      <w:r w:rsidRPr="00AF7619">
        <w:rPr>
          <w:lang w:val="en-GB"/>
        </w:rPr>
        <w:t xml:space="preserve">. Ratios are also important for decision-making because they can be used to compare the company's financial performance and position to its competitors or to its own performance in </w:t>
      </w:r>
      <w:r w:rsidRPr="00AF7619">
        <w:rPr>
          <w:lang w:val="en-GB"/>
        </w:rPr>
        <w:t>previous periods</w:t>
      </w:r>
      <w:r w:rsidR="00A01AD4" w:rsidRPr="00AF7619">
        <w:rPr>
          <w:lang w:val="en-GB"/>
        </w:rPr>
        <w:t xml:space="preserve"> (Brigham and Houston, 2021)</w:t>
      </w:r>
      <w:r w:rsidRPr="00AF7619">
        <w:rPr>
          <w:lang w:val="en-GB"/>
        </w:rPr>
        <w:t>. This allows management to identify any strengths and weaknesses in the company's financial performance and take appropriate action to improve it. For example, suppose the company's profitability ratios are lowe</w:t>
      </w:r>
      <w:r w:rsidRPr="00AF7619">
        <w:rPr>
          <w:lang w:val="en-GB"/>
        </w:rPr>
        <w:t>r than its competitors. In that case, management may need to take steps to increase its revenue or reduce its expenses to improve its bottom line.</w:t>
      </w:r>
    </w:p>
    <w:p w14:paraId="29110624" w14:textId="716AC132" w:rsidR="00631122" w:rsidRPr="00AF7619" w:rsidRDefault="00857423" w:rsidP="00AF7619">
      <w:pPr>
        <w:pStyle w:val="NormalWeb"/>
        <w:spacing w:line="480" w:lineRule="auto"/>
        <w:ind w:firstLine="720"/>
        <w:contextualSpacing/>
        <w:rPr>
          <w:lang w:val="en-GB"/>
        </w:rPr>
      </w:pPr>
      <w:r w:rsidRPr="00AF7619">
        <w:rPr>
          <w:lang w:val="en-GB"/>
        </w:rPr>
        <w:t>In conclusion, ratios are an essential tool for decision-making because they provide valuable insights into a</w:t>
      </w:r>
      <w:r w:rsidRPr="00AF7619">
        <w:rPr>
          <w:lang w:val="en-GB"/>
        </w:rPr>
        <w:t xml:space="preserve"> company's financial performance and position and allow management to compare the company's performance to its competitors and its own past performance. Using ratios, management can make more informed decisions to improve the company's financial performanc</w:t>
      </w:r>
      <w:r w:rsidRPr="00AF7619">
        <w:rPr>
          <w:lang w:val="en-GB"/>
        </w:rPr>
        <w:t>e and position.</w:t>
      </w:r>
    </w:p>
    <w:p w14:paraId="551111CE" w14:textId="77777777" w:rsidR="00E565DF" w:rsidRPr="00AF7619" w:rsidRDefault="00E565DF" w:rsidP="00AF7619">
      <w:pPr>
        <w:pStyle w:val="NormalWeb"/>
        <w:spacing w:line="480" w:lineRule="auto"/>
        <w:contextualSpacing/>
        <w:jc w:val="both"/>
        <w:rPr>
          <w:lang w:val="en-GB"/>
        </w:rPr>
      </w:pPr>
    </w:p>
    <w:p w14:paraId="7FC83006" w14:textId="0AE4F051" w:rsidR="005F610B" w:rsidRPr="00AF7619" w:rsidRDefault="005F610B" w:rsidP="00AF7619">
      <w:pPr>
        <w:ind w:firstLine="0"/>
        <w:contextualSpacing/>
        <w:jc w:val="left"/>
        <w:rPr>
          <w:rFonts w:ascii="Times New Roman" w:hAnsi="Times New Roman" w:cs="Times New Roman"/>
          <w:sz w:val="24"/>
          <w:szCs w:val="24"/>
          <w:lang w:val="en-GB"/>
        </w:rPr>
      </w:pPr>
    </w:p>
    <w:p w14:paraId="0BE41D29" w14:textId="493F572E" w:rsidR="00E565DF" w:rsidRPr="00AF7619" w:rsidRDefault="00E565DF" w:rsidP="00AF7619">
      <w:pPr>
        <w:ind w:firstLine="0"/>
        <w:contextualSpacing/>
        <w:jc w:val="left"/>
        <w:rPr>
          <w:rFonts w:ascii="Times New Roman" w:hAnsi="Times New Roman" w:cs="Times New Roman"/>
          <w:sz w:val="24"/>
          <w:szCs w:val="24"/>
          <w:lang w:val="en-GB"/>
        </w:rPr>
      </w:pPr>
    </w:p>
    <w:p w14:paraId="25D00AA5" w14:textId="77777777" w:rsidR="00C5562D" w:rsidRPr="00AF7619" w:rsidRDefault="00C5562D" w:rsidP="00AF7619">
      <w:pPr>
        <w:ind w:firstLine="0"/>
        <w:contextualSpacing/>
        <w:rPr>
          <w:rFonts w:ascii="Times New Roman" w:hAnsi="Times New Roman" w:cs="Times New Roman"/>
          <w:sz w:val="24"/>
          <w:szCs w:val="24"/>
          <w:lang w:val="en-GB"/>
        </w:rPr>
      </w:pPr>
    </w:p>
    <w:p w14:paraId="35AC24C0" w14:textId="77777777" w:rsidR="003D7E0C" w:rsidRDefault="003D7E0C">
      <w:pPr>
        <w:rPr>
          <w:rFonts w:ascii="Times New Roman" w:hAnsi="Times New Roman" w:cs="Times New Roman"/>
          <w:b/>
          <w:bCs/>
          <w:sz w:val="24"/>
          <w:szCs w:val="24"/>
          <w:lang w:val="en-GB"/>
        </w:rPr>
      </w:pPr>
      <w:r>
        <w:rPr>
          <w:rFonts w:ascii="Times New Roman" w:hAnsi="Times New Roman" w:cs="Times New Roman"/>
          <w:b/>
          <w:bCs/>
          <w:sz w:val="24"/>
          <w:szCs w:val="24"/>
          <w:lang w:val="en-GB"/>
        </w:rPr>
        <w:br w:type="page"/>
      </w:r>
    </w:p>
    <w:p w14:paraId="4DE22350" w14:textId="030A9F1F" w:rsidR="003D7E0C" w:rsidRPr="003D7E0C" w:rsidRDefault="00857423" w:rsidP="003D7E0C">
      <w:pPr>
        <w:ind w:firstLine="0"/>
        <w:contextualSpacing/>
        <w:jc w:val="center"/>
        <w:rPr>
          <w:rFonts w:ascii="Times New Roman" w:hAnsi="Times New Roman" w:cs="Times New Roman"/>
          <w:b/>
          <w:bCs/>
          <w:sz w:val="24"/>
          <w:szCs w:val="24"/>
          <w:lang w:val="en-GB"/>
        </w:rPr>
      </w:pPr>
      <w:r w:rsidRPr="00AF7619">
        <w:rPr>
          <w:rFonts w:ascii="Times New Roman" w:hAnsi="Times New Roman" w:cs="Times New Roman"/>
          <w:b/>
          <w:bCs/>
          <w:sz w:val="24"/>
          <w:szCs w:val="24"/>
          <w:lang w:val="en-GB"/>
        </w:rPr>
        <w:t>References</w:t>
      </w:r>
    </w:p>
    <w:p w14:paraId="77719637" w14:textId="77777777" w:rsidR="003D7E0C" w:rsidRPr="00AF7619" w:rsidRDefault="003D7E0C" w:rsidP="003D7E0C">
      <w:pPr>
        <w:ind w:left="720" w:right="720"/>
        <w:contextualSpacing/>
        <w:rPr>
          <w:rFonts w:ascii="Times New Roman" w:hAnsi="Times New Roman" w:cs="Times New Roman"/>
          <w:color w:val="222222"/>
          <w:sz w:val="24"/>
          <w:szCs w:val="24"/>
          <w:shd w:val="clear" w:color="auto" w:fill="FFFFFF"/>
          <w:lang w:val="en-GB"/>
        </w:rPr>
      </w:pPr>
      <w:proofErr w:type="spellStart"/>
      <w:r w:rsidRPr="00AF7619">
        <w:rPr>
          <w:rFonts w:ascii="Times New Roman" w:hAnsi="Times New Roman" w:cs="Times New Roman"/>
          <w:color w:val="222222"/>
          <w:sz w:val="24"/>
          <w:szCs w:val="24"/>
          <w:shd w:val="clear" w:color="auto" w:fill="FFFFFF"/>
          <w:lang w:val="en-GB"/>
        </w:rPr>
        <w:t>Arkan</w:t>
      </w:r>
      <w:proofErr w:type="spellEnd"/>
      <w:r w:rsidRPr="00AF7619">
        <w:rPr>
          <w:rFonts w:ascii="Times New Roman" w:hAnsi="Times New Roman" w:cs="Times New Roman"/>
          <w:color w:val="222222"/>
          <w:sz w:val="24"/>
          <w:szCs w:val="24"/>
          <w:shd w:val="clear" w:color="auto" w:fill="FFFFFF"/>
          <w:lang w:val="en-GB"/>
        </w:rPr>
        <w:t>, T., 2016. The importance of financial ratios in predicting stock price trends: A case study in emerging markets. </w:t>
      </w:r>
      <w:r w:rsidRPr="00AF7619">
        <w:rPr>
          <w:rFonts w:ascii="Times New Roman" w:hAnsi="Times New Roman" w:cs="Times New Roman"/>
          <w:i/>
          <w:iCs/>
          <w:color w:val="222222"/>
          <w:sz w:val="24"/>
          <w:szCs w:val="24"/>
          <w:shd w:val="clear" w:color="auto" w:fill="FFFFFF"/>
          <w:lang w:val="en-GB"/>
        </w:rPr>
        <w:t xml:space="preserve">Finance, </w:t>
      </w:r>
      <w:proofErr w:type="spellStart"/>
      <w:r w:rsidRPr="00AF7619">
        <w:rPr>
          <w:rFonts w:ascii="Times New Roman" w:hAnsi="Times New Roman" w:cs="Times New Roman"/>
          <w:i/>
          <w:iCs/>
          <w:color w:val="222222"/>
          <w:sz w:val="24"/>
          <w:szCs w:val="24"/>
          <w:shd w:val="clear" w:color="auto" w:fill="FFFFFF"/>
          <w:lang w:val="en-GB"/>
        </w:rPr>
        <w:t>Rynki</w:t>
      </w:r>
      <w:proofErr w:type="spellEnd"/>
      <w:r w:rsidRPr="00AF7619">
        <w:rPr>
          <w:rFonts w:ascii="Times New Roman" w:hAnsi="Times New Roman" w:cs="Times New Roman"/>
          <w:i/>
          <w:iCs/>
          <w:color w:val="222222"/>
          <w:sz w:val="24"/>
          <w:szCs w:val="24"/>
          <w:shd w:val="clear" w:color="auto" w:fill="FFFFFF"/>
          <w:lang w:val="en-GB"/>
        </w:rPr>
        <w:t xml:space="preserve"> </w:t>
      </w:r>
      <w:proofErr w:type="spellStart"/>
      <w:r w:rsidRPr="00AF7619">
        <w:rPr>
          <w:rFonts w:ascii="Times New Roman" w:hAnsi="Times New Roman" w:cs="Times New Roman"/>
          <w:i/>
          <w:iCs/>
          <w:color w:val="222222"/>
          <w:sz w:val="24"/>
          <w:szCs w:val="24"/>
          <w:shd w:val="clear" w:color="auto" w:fill="FFFFFF"/>
          <w:lang w:val="en-GB"/>
        </w:rPr>
        <w:t>Finansowe</w:t>
      </w:r>
      <w:proofErr w:type="spellEnd"/>
      <w:r w:rsidRPr="00AF7619">
        <w:rPr>
          <w:rFonts w:ascii="Times New Roman" w:hAnsi="Times New Roman" w:cs="Times New Roman"/>
          <w:i/>
          <w:iCs/>
          <w:color w:val="222222"/>
          <w:sz w:val="24"/>
          <w:szCs w:val="24"/>
          <w:shd w:val="clear" w:color="auto" w:fill="FFFFFF"/>
          <w:lang w:val="en-GB"/>
        </w:rPr>
        <w:t xml:space="preserve">, </w:t>
      </w:r>
      <w:proofErr w:type="spellStart"/>
      <w:r w:rsidRPr="00AF7619">
        <w:rPr>
          <w:rFonts w:ascii="Times New Roman" w:hAnsi="Times New Roman" w:cs="Times New Roman"/>
          <w:i/>
          <w:iCs/>
          <w:color w:val="222222"/>
          <w:sz w:val="24"/>
          <w:szCs w:val="24"/>
          <w:shd w:val="clear" w:color="auto" w:fill="FFFFFF"/>
          <w:lang w:val="en-GB"/>
        </w:rPr>
        <w:t>Ubezpieczenia</w:t>
      </w:r>
      <w:proofErr w:type="spellEnd"/>
      <w:r w:rsidRPr="00AF7619">
        <w:rPr>
          <w:rFonts w:ascii="Times New Roman" w:hAnsi="Times New Roman" w:cs="Times New Roman"/>
          <w:color w:val="222222"/>
          <w:sz w:val="24"/>
          <w:szCs w:val="24"/>
          <w:shd w:val="clear" w:color="auto" w:fill="FFFFFF"/>
          <w:lang w:val="en-GB"/>
        </w:rPr>
        <w:t>, </w:t>
      </w:r>
      <w:r w:rsidRPr="00AF7619">
        <w:rPr>
          <w:rFonts w:ascii="Times New Roman" w:hAnsi="Times New Roman" w:cs="Times New Roman"/>
          <w:i/>
          <w:iCs/>
          <w:color w:val="222222"/>
          <w:sz w:val="24"/>
          <w:szCs w:val="24"/>
          <w:shd w:val="clear" w:color="auto" w:fill="FFFFFF"/>
          <w:lang w:val="en-GB"/>
        </w:rPr>
        <w:t>79</w:t>
      </w:r>
      <w:r w:rsidRPr="00AF7619">
        <w:rPr>
          <w:rFonts w:ascii="Times New Roman" w:hAnsi="Times New Roman" w:cs="Times New Roman"/>
          <w:color w:val="222222"/>
          <w:sz w:val="24"/>
          <w:szCs w:val="24"/>
          <w:shd w:val="clear" w:color="auto" w:fill="FFFFFF"/>
          <w:lang w:val="en-GB"/>
        </w:rPr>
        <w:t>, pp.13-26.</w:t>
      </w:r>
    </w:p>
    <w:p w14:paraId="5B9CBA3C" w14:textId="77777777" w:rsidR="003D7E0C" w:rsidRPr="00AF7619" w:rsidRDefault="003D7E0C" w:rsidP="003D7E0C">
      <w:pPr>
        <w:ind w:left="720" w:right="720"/>
        <w:contextualSpacing/>
        <w:rPr>
          <w:rFonts w:ascii="Times New Roman" w:hAnsi="Times New Roman" w:cs="Times New Roman"/>
          <w:color w:val="222222"/>
          <w:sz w:val="24"/>
          <w:szCs w:val="24"/>
          <w:shd w:val="clear" w:color="auto" w:fill="FFFFFF"/>
          <w:lang w:val="en-GB"/>
        </w:rPr>
      </w:pPr>
      <w:proofErr w:type="spellStart"/>
      <w:r w:rsidRPr="00AF7619">
        <w:rPr>
          <w:rFonts w:ascii="Times New Roman" w:hAnsi="Times New Roman" w:cs="Times New Roman"/>
          <w:color w:val="222222"/>
          <w:sz w:val="24"/>
          <w:szCs w:val="24"/>
          <w:shd w:val="clear" w:color="auto" w:fill="FFFFFF"/>
          <w:lang w:val="en-GB"/>
        </w:rPr>
        <w:t>Borio</w:t>
      </w:r>
      <w:proofErr w:type="spellEnd"/>
      <w:r w:rsidRPr="00AF7619">
        <w:rPr>
          <w:rFonts w:ascii="Times New Roman" w:hAnsi="Times New Roman" w:cs="Times New Roman"/>
          <w:color w:val="222222"/>
          <w:sz w:val="24"/>
          <w:szCs w:val="24"/>
          <w:shd w:val="clear" w:color="auto" w:fill="FFFFFF"/>
          <w:lang w:val="en-GB"/>
        </w:rPr>
        <w:t>, C., 2014. The financial cycle and macroeconomics: What have we learned? </w:t>
      </w:r>
      <w:r w:rsidRPr="00AF7619">
        <w:rPr>
          <w:rFonts w:ascii="Times New Roman" w:hAnsi="Times New Roman" w:cs="Times New Roman"/>
          <w:i/>
          <w:iCs/>
          <w:color w:val="222222"/>
          <w:sz w:val="24"/>
          <w:szCs w:val="24"/>
          <w:shd w:val="clear" w:color="auto" w:fill="FFFFFF"/>
          <w:lang w:val="en-GB"/>
        </w:rPr>
        <w:t>Journal of Banking &amp; Finance</w:t>
      </w:r>
      <w:r w:rsidRPr="00AF7619">
        <w:rPr>
          <w:rFonts w:ascii="Times New Roman" w:hAnsi="Times New Roman" w:cs="Times New Roman"/>
          <w:color w:val="222222"/>
          <w:sz w:val="24"/>
          <w:szCs w:val="24"/>
          <w:shd w:val="clear" w:color="auto" w:fill="FFFFFF"/>
          <w:lang w:val="en-GB"/>
        </w:rPr>
        <w:t>, </w:t>
      </w:r>
      <w:r w:rsidRPr="00AF7619">
        <w:rPr>
          <w:rFonts w:ascii="Times New Roman" w:hAnsi="Times New Roman" w:cs="Times New Roman"/>
          <w:i/>
          <w:iCs/>
          <w:color w:val="222222"/>
          <w:sz w:val="24"/>
          <w:szCs w:val="24"/>
          <w:shd w:val="clear" w:color="auto" w:fill="FFFFFF"/>
          <w:lang w:val="en-GB"/>
        </w:rPr>
        <w:t>45</w:t>
      </w:r>
      <w:r w:rsidRPr="00AF7619">
        <w:rPr>
          <w:rFonts w:ascii="Times New Roman" w:hAnsi="Times New Roman" w:cs="Times New Roman"/>
          <w:color w:val="222222"/>
          <w:sz w:val="24"/>
          <w:szCs w:val="24"/>
          <w:shd w:val="clear" w:color="auto" w:fill="FFFFFF"/>
          <w:lang w:val="en-GB"/>
        </w:rPr>
        <w:t>, pp.182-198.</w:t>
      </w:r>
    </w:p>
    <w:p w14:paraId="26A16C2F" w14:textId="77777777" w:rsidR="003D7E0C" w:rsidRPr="00AF7619" w:rsidRDefault="003D7E0C" w:rsidP="003D7E0C">
      <w:pPr>
        <w:ind w:left="720" w:right="720"/>
        <w:contextualSpacing/>
        <w:rPr>
          <w:rFonts w:ascii="Times New Roman" w:hAnsi="Times New Roman" w:cs="Times New Roman"/>
          <w:color w:val="222222"/>
          <w:sz w:val="24"/>
          <w:szCs w:val="24"/>
          <w:shd w:val="clear" w:color="auto" w:fill="FFFFFF"/>
          <w:lang w:val="en-GB"/>
        </w:rPr>
      </w:pPr>
      <w:r w:rsidRPr="00AF7619">
        <w:rPr>
          <w:rFonts w:ascii="Times New Roman" w:hAnsi="Times New Roman" w:cs="Times New Roman"/>
          <w:color w:val="222222"/>
          <w:sz w:val="24"/>
          <w:szCs w:val="24"/>
          <w:shd w:val="clear" w:color="auto" w:fill="FFFFFF"/>
          <w:lang w:val="en-GB"/>
        </w:rPr>
        <w:t>Brigham, E.F. and Houston, J.F., 2021. </w:t>
      </w:r>
      <w:r w:rsidRPr="00AF7619">
        <w:rPr>
          <w:rFonts w:ascii="Times New Roman" w:hAnsi="Times New Roman" w:cs="Times New Roman"/>
          <w:i/>
          <w:iCs/>
          <w:color w:val="222222"/>
          <w:sz w:val="24"/>
          <w:szCs w:val="24"/>
          <w:shd w:val="clear" w:color="auto" w:fill="FFFFFF"/>
          <w:lang w:val="en-GB"/>
        </w:rPr>
        <w:t>Fundamentals of financial management</w:t>
      </w:r>
      <w:r w:rsidRPr="00AF7619">
        <w:rPr>
          <w:rFonts w:ascii="Times New Roman" w:hAnsi="Times New Roman" w:cs="Times New Roman"/>
          <w:color w:val="222222"/>
          <w:sz w:val="24"/>
          <w:szCs w:val="24"/>
          <w:shd w:val="clear" w:color="auto" w:fill="FFFFFF"/>
          <w:lang w:val="en-GB"/>
        </w:rPr>
        <w:t>. Cengage Learning.</w:t>
      </w:r>
    </w:p>
    <w:p w14:paraId="19C01F7E" w14:textId="77777777" w:rsidR="003D7E0C" w:rsidRPr="00AF7619" w:rsidRDefault="003D7E0C" w:rsidP="003D7E0C">
      <w:pPr>
        <w:ind w:left="720" w:right="720"/>
        <w:contextualSpacing/>
        <w:rPr>
          <w:rFonts w:ascii="Times New Roman" w:hAnsi="Times New Roman" w:cs="Times New Roman"/>
          <w:color w:val="222222"/>
          <w:sz w:val="24"/>
          <w:szCs w:val="24"/>
          <w:shd w:val="clear" w:color="auto" w:fill="FFFFFF"/>
          <w:lang w:val="en-GB"/>
        </w:rPr>
      </w:pPr>
      <w:r w:rsidRPr="00AF7619">
        <w:rPr>
          <w:rFonts w:ascii="Times New Roman" w:hAnsi="Times New Roman" w:cs="Times New Roman"/>
          <w:color w:val="222222"/>
          <w:sz w:val="24"/>
          <w:szCs w:val="24"/>
          <w:shd w:val="clear" w:color="auto" w:fill="FFFFFF"/>
          <w:lang w:val="en-GB"/>
        </w:rPr>
        <w:t>Christensen, H.B., Lee, E., Walker, M. and Zeng, C., 2015. Incentives or standards: What determines accounting quality changes around IFRS adoption? </w:t>
      </w:r>
      <w:r w:rsidRPr="00AF7619">
        <w:rPr>
          <w:rFonts w:ascii="Times New Roman" w:hAnsi="Times New Roman" w:cs="Times New Roman"/>
          <w:i/>
          <w:iCs/>
          <w:color w:val="222222"/>
          <w:sz w:val="24"/>
          <w:szCs w:val="24"/>
          <w:shd w:val="clear" w:color="auto" w:fill="FFFFFF"/>
          <w:lang w:val="en-GB"/>
        </w:rPr>
        <w:t>European Accounting Review</w:t>
      </w:r>
      <w:r w:rsidRPr="00AF7619">
        <w:rPr>
          <w:rFonts w:ascii="Times New Roman" w:hAnsi="Times New Roman" w:cs="Times New Roman"/>
          <w:color w:val="222222"/>
          <w:sz w:val="24"/>
          <w:szCs w:val="24"/>
          <w:shd w:val="clear" w:color="auto" w:fill="FFFFFF"/>
          <w:lang w:val="en-GB"/>
        </w:rPr>
        <w:t>, </w:t>
      </w:r>
      <w:r w:rsidRPr="00AF7619">
        <w:rPr>
          <w:rFonts w:ascii="Times New Roman" w:hAnsi="Times New Roman" w:cs="Times New Roman"/>
          <w:i/>
          <w:iCs/>
          <w:color w:val="222222"/>
          <w:sz w:val="24"/>
          <w:szCs w:val="24"/>
          <w:shd w:val="clear" w:color="auto" w:fill="FFFFFF"/>
          <w:lang w:val="en-GB"/>
        </w:rPr>
        <w:t>24</w:t>
      </w:r>
      <w:r w:rsidRPr="00AF7619">
        <w:rPr>
          <w:rFonts w:ascii="Times New Roman" w:hAnsi="Times New Roman" w:cs="Times New Roman"/>
          <w:color w:val="222222"/>
          <w:sz w:val="24"/>
          <w:szCs w:val="24"/>
          <w:shd w:val="clear" w:color="auto" w:fill="FFFFFF"/>
          <w:lang w:val="en-GB"/>
        </w:rPr>
        <w:t>(1), pp.31-61.</w:t>
      </w:r>
    </w:p>
    <w:p w14:paraId="7A84E522" w14:textId="77777777" w:rsidR="003D7E0C" w:rsidRPr="00AF7619" w:rsidRDefault="003D7E0C" w:rsidP="003D7E0C">
      <w:pPr>
        <w:ind w:left="720" w:right="720"/>
        <w:contextualSpacing/>
        <w:rPr>
          <w:rFonts w:ascii="Times New Roman" w:hAnsi="Times New Roman" w:cs="Times New Roman"/>
          <w:color w:val="222222"/>
          <w:sz w:val="24"/>
          <w:szCs w:val="24"/>
          <w:shd w:val="clear" w:color="auto" w:fill="FFFFFF"/>
          <w:lang w:val="en-GB"/>
        </w:rPr>
      </w:pPr>
      <w:r w:rsidRPr="00AF7619">
        <w:rPr>
          <w:rFonts w:ascii="Times New Roman" w:hAnsi="Times New Roman" w:cs="Times New Roman"/>
          <w:color w:val="222222"/>
          <w:sz w:val="24"/>
          <w:szCs w:val="24"/>
          <w:shd w:val="clear" w:color="auto" w:fill="FFFFFF"/>
          <w:lang w:val="en-GB"/>
        </w:rPr>
        <w:t>Dopson, L.R. and Hayes, D.K., 2016. </w:t>
      </w:r>
      <w:r w:rsidRPr="00AF7619">
        <w:rPr>
          <w:rFonts w:ascii="Times New Roman" w:hAnsi="Times New Roman" w:cs="Times New Roman"/>
          <w:i/>
          <w:iCs/>
          <w:color w:val="222222"/>
          <w:sz w:val="24"/>
          <w:szCs w:val="24"/>
          <w:shd w:val="clear" w:color="auto" w:fill="FFFFFF"/>
          <w:lang w:val="en-GB"/>
        </w:rPr>
        <w:t>Managerial accounting for the hospitality industry</w:t>
      </w:r>
      <w:r w:rsidRPr="00AF7619">
        <w:rPr>
          <w:rFonts w:ascii="Times New Roman" w:hAnsi="Times New Roman" w:cs="Times New Roman"/>
          <w:color w:val="222222"/>
          <w:sz w:val="24"/>
          <w:szCs w:val="24"/>
          <w:shd w:val="clear" w:color="auto" w:fill="FFFFFF"/>
          <w:lang w:val="en-GB"/>
        </w:rPr>
        <w:t>. John Wiley &amp; Sons.</w:t>
      </w:r>
    </w:p>
    <w:p w14:paraId="57574AAD" w14:textId="77777777" w:rsidR="003D7E0C" w:rsidRPr="00AF7619" w:rsidRDefault="003D7E0C" w:rsidP="003D7E0C">
      <w:pPr>
        <w:ind w:left="720" w:right="720"/>
        <w:contextualSpacing/>
        <w:rPr>
          <w:rFonts w:ascii="Times New Roman" w:hAnsi="Times New Roman" w:cs="Times New Roman"/>
          <w:color w:val="222222"/>
          <w:sz w:val="24"/>
          <w:szCs w:val="24"/>
          <w:shd w:val="clear" w:color="auto" w:fill="FFFFFF"/>
          <w:lang w:val="en-GB"/>
        </w:rPr>
      </w:pPr>
      <w:proofErr w:type="spellStart"/>
      <w:r w:rsidRPr="00AF7619">
        <w:rPr>
          <w:rFonts w:ascii="Times New Roman" w:hAnsi="Times New Roman" w:cs="Times New Roman"/>
          <w:color w:val="222222"/>
          <w:sz w:val="24"/>
          <w:szCs w:val="24"/>
          <w:shd w:val="clear" w:color="auto" w:fill="FFFFFF"/>
          <w:lang w:val="en-GB"/>
        </w:rPr>
        <w:t>Gémar</w:t>
      </w:r>
      <w:proofErr w:type="spellEnd"/>
      <w:r w:rsidRPr="00AF7619">
        <w:rPr>
          <w:rFonts w:ascii="Times New Roman" w:hAnsi="Times New Roman" w:cs="Times New Roman"/>
          <w:color w:val="222222"/>
          <w:sz w:val="24"/>
          <w:szCs w:val="24"/>
          <w:shd w:val="clear" w:color="auto" w:fill="FFFFFF"/>
          <w:lang w:val="en-GB"/>
        </w:rPr>
        <w:t xml:space="preserve">, G., </w:t>
      </w:r>
      <w:proofErr w:type="spellStart"/>
      <w:r w:rsidRPr="00AF7619">
        <w:rPr>
          <w:rFonts w:ascii="Times New Roman" w:hAnsi="Times New Roman" w:cs="Times New Roman"/>
          <w:color w:val="222222"/>
          <w:sz w:val="24"/>
          <w:szCs w:val="24"/>
          <w:shd w:val="clear" w:color="auto" w:fill="FFFFFF"/>
          <w:lang w:val="en-GB"/>
        </w:rPr>
        <w:t>Moniche</w:t>
      </w:r>
      <w:proofErr w:type="spellEnd"/>
      <w:r w:rsidRPr="00AF7619">
        <w:rPr>
          <w:rFonts w:ascii="Times New Roman" w:hAnsi="Times New Roman" w:cs="Times New Roman"/>
          <w:color w:val="222222"/>
          <w:sz w:val="24"/>
          <w:szCs w:val="24"/>
          <w:shd w:val="clear" w:color="auto" w:fill="FFFFFF"/>
          <w:lang w:val="en-GB"/>
        </w:rPr>
        <w:t>, L. and Morales, A.J., 2016. Survival analysis of the Spanish hotel industry. </w:t>
      </w:r>
      <w:r w:rsidRPr="00AF7619">
        <w:rPr>
          <w:rFonts w:ascii="Times New Roman" w:hAnsi="Times New Roman" w:cs="Times New Roman"/>
          <w:i/>
          <w:iCs/>
          <w:color w:val="222222"/>
          <w:sz w:val="24"/>
          <w:szCs w:val="24"/>
          <w:shd w:val="clear" w:color="auto" w:fill="FFFFFF"/>
          <w:lang w:val="en-GB"/>
        </w:rPr>
        <w:t>Tourism Management</w:t>
      </w:r>
      <w:r w:rsidRPr="00AF7619">
        <w:rPr>
          <w:rFonts w:ascii="Times New Roman" w:hAnsi="Times New Roman" w:cs="Times New Roman"/>
          <w:color w:val="222222"/>
          <w:sz w:val="24"/>
          <w:szCs w:val="24"/>
          <w:shd w:val="clear" w:color="auto" w:fill="FFFFFF"/>
          <w:lang w:val="en-GB"/>
        </w:rPr>
        <w:t>, </w:t>
      </w:r>
      <w:r w:rsidRPr="00AF7619">
        <w:rPr>
          <w:rFonts w:ascii="Times New Roman" w:hAnsi="Times New Roman" w:cs="Times New Roman"/>
          <w:i/>
          <w:iCs/>
          <w:color w:val="222222"/>
          <w:sz w:val="24"/>
          <w:szCs w:val="24"/>
          <w:shd w:val="clear" w:color="auto" w:fill="FFFFFF"/>
          <w:lang w:val="en-GB"/>
        </w:rPr>
        <w:t>54</w:t>
      </w:r>
      <w:r w:rsidRPr="00AF7619">
        <w:rPr>
          <w:rFonts w:ascii="Times New Roman" w:hAnsi="Times New Roman" w:cs="Times New Roman"/>
          <w:color w:val="222222"/>
          <w:sz w:val="24"/>
          <w:szCs w:val="24"/>
          <w:shd w:val="clear" w:color="auto" w:fill="FFFFFF"/>
          <w:lang w:val="en-GB"/>
        </w:rPr>
        <w:t>, pp.428-438.</w:t>
      </w:r>
    </w:p>
    <w:p w14:paraId="4AD8BC78" w14:textId="77777777" w:rsidR="003D7E0C" w:rsidRPr="00AF7619" w:rsidRDefault="003D7E0C" w:rsidP="003D7E0C">
      <w:pPr>
        <w:shd w:val="clear" w:color="auto" w:fill="FFFFFF"/>
        <w:ind w:left="720"/>
        <w:contextualSpacing/>
        <w:rPr>
          <w:rFonts w:ascii="Times New Roman" w:eastAsia="Times New Roman" w:hAnsi="Times New Roman" w:cs="Times New Roman"/>
          <w:sz w:val="24"/>
          <w:szCs w:val="24"/>
          <w:lang w:val="en-GB"/>
        </w:rPr>
      </w:pPr>
      <w:proofErr w:type="spellStart"/>
      <w:r w:rsidRPr="00AF7619">
        <w:rPr>
          <w:rFonts w:ascii="Times New Roman" w:eastAsia="Times New Roman" w:hAnsi="Times New Roman" w:cs="Times New Roman"/>
          <w:sz w:val="24"/>
          <w:szCs w:val="24"/>
          <w:lang w:val="en-GB"/>
        </w:rPr>
        <w:t>Georgiev</w:t>
      </w:r>
      <w:proofErr w:type="spellEnd"/>
      <w:r w:rsidRPr="00AF7619">
        <w:rPr>
          <w:rFonts w:ascii="Times New Roman" w:eastAsia="Times New Roman" w:hAnsi="Times New Roman" w:cs="Times New Roman"/>
          <w:sz w:val="24"/>
          <w:szCs w:val="24"/>
          <w:lang w:val="en-GB"/>
        </w:rPr>
        <w:t xml:space="preserve">, D. K.2017. The benefits of Customer Profitability Analysis in the hospitality industry). SSRN Electronic Journal. https://doi.org/10.2139/ssrn.2961309 </w:t>
      </w:r>
    </w:p>
    <w:p w14:paraId="77C31777" w14:textId="77777777" w:rsidR="003D7E0C" w:rsidRPr="00AF7619" w:rsidRDefault="003D7E0C" w:rsidP="003D7E0C">
      <w:pPr>
        <w:ind w:left="720" w:right="720"/>
        <w:contextualSpacing/>
        <w:rPr>
          <w:rFonts w:ascii="Times New Roman" w:hAnsi="Times New Roman" w:cs="Times New Roman"/>
          <w:color w:val="222222"/>
          <w:sz w:val="24"/>
          <w:szCs w:val="24"/>
          <w:shd w:val="clear" w:color="auto" w:fill="FFFFFF"/>
          <w:lang w:val="en-GB"/>
        </w:rPr>
      </w:pPr>
      <w:proofErr w:type="spellStart"/>
      <w:r w:rsidRPr="00AF7619">
        <w:rPr>
          <w:rFonts w:ascii="Times New Roman" w:hAnsi="Times New Roman" w:cs="Times New Roman"/>
          <w:color w:val="222222"/>
          <w:sz w:val="24"/>
          <w:szCs w:val="24"/>
          <w:shd w:val="clear" w:color="auto" w:fill="FFFFFF"/>
          <w:lang w:val="en-GB"/>
        </w:rPr>
        <w:t>Gourieroux</w:t>
      </w:r>
      <w:proofErr w:type="spellEnd"/>
      <w:r w:rsidRPr="00AF7619">
        <w:rPr>
          <w:rFonts w:ascii="Times New Roman" w:hAnsi="Times New Roman" w:cs="Times New Roman"/>
          <w:color w:val="222222"/>
          <w:sz w:val="24"/>
          <w:szCs w:val="24"/>
          <w:shd w:val="clear" w:color="auto" w:fill="FFFFFF"/>
          <w:lang w:val="en-GB"/>
        </w:rPr>
        <w:t xml:space="preserve">, C. and </w:t>
      </w:r>
      <w:proofErr w:type="spellStart"/>
      <w:r w:rsidRPr="00AF7619">
        <w:rPr>
          <w:rFonts w:ascii="Times New Roman" w:hAnsi="Times New Roman" w:cs="Times New Roman"/>
          <w:color w:val="222222"/>
          <w:sz w:val="24"/>
          <w:szCs w:val="24"/>
          <w:shd w:val="clear" w:color="auto" w:fill="FFFFFF"/>
          <w:lang w:val="en-GB"/>
        </w:rPr>
        <w:t>Jasiak</w:t>
      </w:r>
      <w:proofErr w:type="spellEnd"/>
      <w:r w:rsidRPr="00AF7619">
        <w:rPr>
          <w:rFonts w:ascii="Times New Roman" w:hAnsi="Times New Roman" w:cs="Times New Roman"/>
          <w:color w:val="222222"/>
          <w:sz w:val="24"/>
          <w:szCs w:val="24"/>
          <w:shd w:val="clear" w:color="auto" w:fill="FFFFFF"/>
          <w:lang w:val="en-GB"/>
        </w:rPr>
        <w:t>, J., 2022. </w:t>
      </w:r>
      <w:r w:rsidRPr="00AF7619">
        <w:rPr>
          <w:rFonts w:ascii="Times New Roman" w:hAnsi="Times New Roman" w:cs="Times New Roman"/>
          <w:i/>
          <w:iCs/>
          <w:color w:val="222222"/>
          <w:sz w:val="24"/>
          <w:szCs w:val="24"/>
          <w:shd w:val="clear" w:color="auto" w:fill="FFFFFF"/>
          <w:lang w:val="en-GB"/>
        </w:rPr>
        <w:t>Financial econometrics: Problems, models, and methods</w:t>
      </w:r>
      <w:r w:rsidRPr="00AF7619">
        <w:rPr>
          <w:rFonts w:ascii="Times New Roman" w:hAnsi="Times New Roman" w:cs="Times New Roman"/>
          <w:color w:val="222222"/>
          <w:sz w:val="24"/>
          <w:szCs w:val="24"/>
          <w:shd w:val="clear" w:color="auto" w:fill="FFFFFF"/>
          <w:lang w:val="en-GB"/>
        </w:rPr>
        <w:t> (Vol. 2). Princeton University Press.</w:t>
      </w:r>
    </w:p>
    <w:p w14:paraId="12682233" w14:textId="77777777" w:rsidR="003D7E0C" w:rsidRPr="00AF7619" w:rsidRDefault="003D7E0C" w:rsidP="003D7E0C">
      <w:pPr>
        <w:ind w:left="720" w:right="720"/>
        <w:contextualSpacing/>
        <w:rPr>
          <w:rFonts w:ascii="Times New Roman" w:hAnsi="Times New Roman" w:cs="Times New Roman"/>
          <w:color w:val="222222"/>
          <w:sz w:val="24"/>
          <w:szCs w:val="24"/>
          <w:shd w:val="clear" w:color="auto" w:fill="FFFFFF"/>
          <w:lang w:val="en-GB"/>
        </w:rPr>
      </w:pPr>
      <w:r w:rsidRPr="00AF7619">
        <w:rPr>
          <w:rFonts w:ascii="Times New Roman" w:hAnsi="Times New Roman" w:cs="Times New Roman"/>
          <w:color w:val="222222"/>
          <w:sz w:val="24"/>
          <w:szCs w:val="24"/>
          <w:shd w:val="clear" w:color="auto" w:fill="FFFFFF"/>
          <w:lang w:val="en-GB"/>
        </w:rPr>
        <w:t xml:space="preserve">Kimmel, P.D., </w:t>
      </w:r>
      <w:proofErr w:type="spellStart"/>
      <w:r w:rsidRPr="00AF7619">
        <w:rPr>
          <w:rFonts w:ascii="Times New Roman" w:hAnsi="Times New Roman" w:cs="Times New Roman"/>
          <w:color w:val="222222"/>
          <w:sz w:val="24"/>
          <w:szCs w:val="24"/>
          <w:shd w:val="clear" w:color="auto" w:fill="FFFFFF"/>
          <w:lang w:val="en-GB"/>
        </w:rPr>
        <w:t>Weygandt</w:t>
      </w:r>
      <w:proofErr w:type="spellEnd"/>
      <w:r w:rsidRPr="00AF7619">
        <w:rPr>
          <w:rFonts w:ascii="Times New Roman" w:hAnsi="Times New Roman" w:cs="Times New Roman"/>
          <w:color w:val="222222"/>
          <w:sz w:val="24"/>
          <w:szCs w:val="24"/>
          <w:shd w:val="clear" w:color="auto" w:fill="FFFFFF"/>
          <w:lang w:val="en-GB"/>
        </w:rPr>
        <w:t xml:space="preserve">, J.J. and </w:t>
      </w:r>
      <w:proofErr w:type="spellStart"/>
      <w:r w:rsidRPr="00AF7619">
        <w:rPr>
          <w:rFonts w:ascii="Times New Roman" w:hAnsi="Times New Roman" w:cs="Times New Roman"/>
          <w:color w:val="222222"/>
          <w:sz w:val="24"/>
          <w:szCs w:val="24"/>
          <w:shd w:val="clear" w:color="auto" w:fill="FFFFFF"/>
          <w:lang w:val="en-GB"/>
        </w:rPr>
        <w:t>Kieso</w:t>
      </w:r>
      <w:proofErr w:type="spellEnd"/>
      <w:r w:rsidRPr="00AF7619">
        <w:rPr>
          <w:rFonts w:ascii="Times New Roman" w:hAnsi="Times New Roman" w:cs="Times New Roman"/>
          <w:color w:val="222222"/>
          <w:sz w:val="24"/>
          <w:szCs w:val="24"/>
          <w:shd w:val="clear" w:color="auto" w:fill="FFFFFF"/>
          <w:lang w:val="en-GB"/>
        </w:rPr>
        <w:t>, D.E., 2020. </w:t>
      </w:r>
      <w:r w:rsidRPr="00AF7619">
        <w:rPr>
          <w:rFonts w:ascii="Times New Roman" w:hAnsi="Times New Roman" w:cs="Times New Roman"/>
          <w:i/>
          <w:iCs/>
          <w:color w:val="222222"/>
          <w:sz w:val="24"/>
          <w:szCs w:val="24"/>
          <w:shd w:val="clear" w:color="auto" w:fill="FFFFFF"/>
          <w:lang w:val="en-GB"/>
        </w:rPr>
        <w:t>Financial accounting: tools for business decision-making</w:t>
      </w:r>
      <w:r w:rsidRPr="00AF7619">
        <w:rPr>
          <w:rFonts w:ascii="Times New Roman" w:hAnsi="Times New Roman" w:cs="Times New Roman"/>
          <w:color w:val="222222"/>
          <w:sz w:val="24"/>
          <w:szCs w:val="24"/>
          <w:shd w:val="clear" w:color="auto" w:fill="FFFFFF"/>
          <w:lang w:val="en-GB"/>
        </w:rPr>
        <w:t>. John Wiley &amp; Sons.</w:t>
      </w:r>
    </w:p>
    <w:p w14:paraId="3FF4BCA5" w14:textId="77777777" w:rsidR="003D7E0C" w:rsidRPr="00AF7619" w:rsidRDefault="003D7E0C" w:rsidP="003D7E0C">
      <w:pPr>
        <w:ind w:left="720" w:right="720"/>
        <w:contextualSpacing/>
        <w:rPr>
          <w:rFonts w:ascii="Times New Roman" w:hAnsi="Times New Roman" w:cs="Times New Roman"/>
          <w:color w:val="222222"/>
          <w:sz w:val="24"/>
          <w:szCs w:val="24"/>
          <w:shd w:val="clear" w:color="auto" w:fill="FFFFFF"/>
          <w:lang w:val="en-GB"/>
        </w:rPr>
      </w:pPr>
      <w:proofErr w:type="spellStart"/>
      <w:r w:rsidRPr="00AF7619">
        <w:rPr>
          <w:rFonts w:ascii="Times New Roman" w:hAnsi="Times New Roman" w:cs="Times New Roman"/>
          <w:color w:val="222222"/>
          <w:sz w:val="24"/>
          <w:szCs w:val="24"/>
          <w:shd w:val="clear" w:color="auto" w:fill="FFFFFF"/>
          <w:lang w:val="en-GB"/>
        </w:rPr>
        <w:t>Leuz</w:t>
      </w:r>
      <w:proofErr w:type="spellEnd"/>
      <w:r w:rsidRPr="00AF7619">
        <w:rPr>
          <w:rFonts w:ascii="Times New Roman" w:hAnsi="Times New Roman" w:cs="Times New Roman"/>
          <w:color w:val="222222"/>
          <w:sz w:val="24"/>
          <w:szCs w:val="24"/>
          <w:shd w:val="clear" w:color="auto" w:fill="FFFFFF"/>
          <w:lang w:val="en-GB"/>
        </w:rPr>
        <w:t xml:space="preserve">, C. and </w:t>
      </w:r>
      <w:proofErr w:type="spellStart"/>
      <w:r w:rsidRPr="00AF7619">
        <w:rPr>
          <w:rFonts w:ascii="Times New Roman" w:hAnsi="Times New Roman" w:cs="Times New Roman"/>
          <w:color w:val="222222"/>
          <w:sz w:val="24"/>
          <w:szCs w:val="24"/>
          <w:shd w:val="clear" w:color="auto" w:fill="FFFFFF"/>
          <w:lang w:val="en-GB"/>
        </w:rPr>
        <w:t>Wysocki</w:t>
      </w:r>
      <w:proofErr w:type="spellEnd"/>
      <w:r w:rsidRPr="00AF7619">
        <w:rPr>
          <w:rFonts w:ascii="Times New Roman" w:hAnsi="Times New Roman" w:cs="Times New Roman"/>
          <w:color w:val="222222"/>
          <w:sz w:val="24"/>
          <w:szCs w:val="24"/>
          <w:shd w:val="clear" w:color="auto" w:fill="FFFFFF"/>
          <w:lang w:val="en-GB"/>
        </w:rPr>
        <w:t>, P.D., 2016. The economics of disclosure and financial reporting regulation: Evidence and suggestions for future research. </w:t>
      </w:r>
      <w:r w:rsidRPr="00AF7619">
        <w:rPr>
          <w:rFonts w:ascii="Times New Roman" w:hAnsi="Times New Roman" w:cs="Times New Roman"/>
          <w:i/>
          <w:iCs/>
          <w:color w:val="222222"/>
          <w:sz w:val="24"/>
          <w:szCs w:val="24"/>
          <w:shd w:val="clear" w:color="auto" w:fill="FFFFFF"/>
          <w:lang w:val="en-GB"/>
        </w:rPr>
        <w:t>Journal of accounting research</w:t>
      </w:r>
      <w:r w:rsidRPr="00AF7619">
        <w:rPr>
          <w:rFonts w:ascii="Times New Roman" w:hAnsi="Times New Roman" w:cs="Times New Roman"/>
          <w:color w:val="222222"/>
          <w:sz w:val="24"/>
          <w:szCs w:val="24"/>
          <w:shd w:val="clear" w:color="auto" w:fill="FFFFFF"/>
          <w:lang w:val="en-GB"/>
        </w:rPr>
        <w:t>, </w:t>
      </w:r>
      <w:r w:rsidRPr="00AF7619">
        <w:rPr>
          <w:rFonts w:ascii="Times New Roman" w:hAnsi="Times New Roman" w:cs="Times New Roman"/>
          <w:i/>
          <w:iCs/>
          <w:color w:val="222222"/>
          <w:sz w:val="24"/>
          <w:szCs w:val="24"/>
          <w:shd w:val="clear" w:color="auto" w:fill="FFFFFF"/>
          <w:lang w:val="en-GB"/>
        </w:rPr>
        <w:t>54</w:t>
      </w:r>
      <w:r w:rsidRPr="00AF7619">
        <w:rPr>
          <w:rFonts w:ascii="Times New Roman" w:hAnsi="Times New Roman" w:cs="Times New Roman"/>
          <w:color w:val="222222"/>
          <w:sz w:val="24"/>
          <w:szCs w:val="24"/>
          <w:shd w:val="clear" w:color="auto" w:fill="FFFFFF"/>
          <w:lang w:val="en-GB"/>
        </w:rPr>
        <w:t>(2), pp.525-622.</w:t>
      </w:r>
    </w:p>
    <w:p w14:paraId="2AF5CFAC" w14:textId="77777777" w:rsidR="003D7E0C" w:rsidRPr="00AF7619" w:rsidRDefault="003D7E0C" w:rsidP="003D7E0C">
      <w:pPr>
        <w:ind w:left="720" w:right="720"/>
        <w:contextualSpacing/>
        <w:rPr>
          <w:rFonts w:ascii="Times New Roman" w:hAnsi="Times New Roman" w:cs="Times New Roman"/>
          <w:color w:val="222222"/>
          <w:sz w:val="24"/>
          <w:szCs w:val="24"/>
          <w:shd w:val="clear" w:color="auto" w:fill="FFFFFF"/>
          <w:lang w:val="en-GB"/>
        </w:rPr>
      </w:pPr>
      <w:r w:rsidRPr="00AF7619">
        <w:rPr>
          <w:rFonts w:ascii="Times New Roman" w:hAnsi="Times New Roman" w:cs="Times New Roman"/>
          <w:color w:val="222222"/>
          <w:sz w:val="24"/>
          <w:szCs w:val="24"/>
          <w:shd w:val="clear" w:color="auto" w:fill="FFFFFF"/>
          <w:lang w:val="en-GB"/>
        </w:rPr>
        <w:t>Libby, R., Short, D. and Libby, P., 2014. </w:t>
      </w:r>
      <w:r w:rsidRPr="00AF7619">
        <w:rPr>
          <w:rFonts w:ascii="Times New Roman" w:hAnsi="Times New Roman" w:cs="Times New Roman"/>
          <w:i/>
          <w:iCs/>
          <w:color w:val="222222"/>
          <w:sz w:val="24"/>
          <w:szCs w:val="24"/>
          <w:shd w:val="clear" w:color="auto" w:fill="FFFFFF"/>
          <w:lang w:val="en-GB"/>
        </w:rPr>
        <w:t>EBOOK: Financial Accounting</w:t>
      </w:r>
      <w:r w:rsidRPr="00AF7619">
        <w:rPr>
          <w:rFonts w:ascii="Times New Roman" w:hAnsi="Times New Roman" w:cs="Times New Roman"/>
          <w:color w:val="222222"/>
          <w:sz w:val="24"/>
          <w:szCs w:val="24"/>
          <w:shd w:val="clear" w:color="auto" w:fill="FFFFFF"/>
          <w:lang w:val="en-GB"/>
        </w:rPr>
        <w:t>. McGraw Hill.</w:t>
      </w:r>
    </w:p>
    <w:p w14:paraId="332CC922" w14:textId="77777777" w:rsidR="003D7E0C" w:rsidRPr="00AF7619" w:rsidRDefault="003D7E0C" w:rsidP="003D7E0C">
      <w:pPr>
        <w:shd w:val="clear" w:color="auto" w:fill="FFFFFF"/>
        <w:ind w:left="720"/>
        <w:contextualSpacing/>
        <w:rPr>
          <w:rFonts w:ascii="Times New Roman" w:eastAsia="Times New Roman" w:hAnsi="Times New Roman" w:cs="Times New Roman"/>
          <w:sz w:val="24"/>
          <w:szCs w:val="24"/>
          <w:lang w:val="en-GB"/>
        </w:rPr>
      </w:pPr>
      <w:r w:rsidRPr="00AF7619">
        <w:rPr>
          <w:rFonts w:ascii="Times New Roman" w:eastAsia="Times New Roman" w:hAnsi="Times New Roman" w:cs="Times New Roman"/>
          <w:sz w:val="24"/>
          <w:szCs w:val="24"/>
          <w:lang w:val="en-GB"/>
        </w:rPr>
        <w:t xml:space="preserve">Marriott financial ratios for analysis 2009-2022: Mar. </w:t>
      </w:r>
      <w:proofErr w:type="spellStart"/>
      <w:r w:rsidRPr="00AF7619">
        <w:rPr>
          <w:rFonts w:ascii="Times New Roman" w:eastAsia="Times New Roman" w:hAnsi="Times New Roman" w:cs="Times New Roman"/>
          <w:sz w:val="24"/>
          <w:szCs w:val="24"/>
          <w:lang w:val="en-GB"/>
        </w:rPr>
        <w:t>Macrotrends</w:t>
      </w:r>
      <w:proofErr w:type="spellEnd"/>
      <w:r w:rsidRPr="00AF7619">
        <w:rPr>
          <w:rFonts w:ascii="Times New Roman" w:eastAsia="Times New Roman" w:hAnsi="Times New Roman" w:cs="Times New Roman"/>
          <w:sz w:val="24"/>
          <w:szCs w:val="24"/>
          <w:lang w:val="en-GB"/>
        </w:rPr>
        <w:t>. (</w:t>
      </w:r>
      <w:proofErr w:type="spellStart"/>
      <w:r w:rsidRPr="00AF7619">
        <w:rPr>
          <w:rFonts w:ascii="Times New Roman" w:eastAsia="Times New Roman" w:hAnsi="Times New Roman" w:cs="Times New Roman"/>
          <w:sz w:val="24"/>
          <w:szCs w:val="24"/>
          <w:lang w:val="en-GB"/>
        </w:rPr>
        <w:t>n.d.</w:t>
      </w:r>
      <w:proofErr w:type="spellEnd"/>
      <w:r w:rsidRPr="00AF7619">
        <w:rPr>
          <w:rFonts w:ascii="Times New Roman" w:eastAsia="Times New Roman" w:hAnsi="Times New Roman" w:cs="Times New Roman"/>
          <w:sz w:val="24"/>
          <w:szCs w:val="24"/>
          <w:lang w:val="en-GB"/>
        </w:rPr>
        <w:t xml:space="preserve">). Retrieved December 7, 2022, from https://www.macrotrends.net/stocks/charts/MAR/marriott/financial-ratios </w:t>
      </w:r>
    </w:p>
    <w:p w14:paraId="582CFA69" w14:textId="77777777" w:rsidR="003D7E0C" w:rsidRPr="00AF7619" w:rsidRDefault="003D7E0C" w:rsidP="003D7E0C">
      <w:pPr>
        <w:ind w:left="720" w:right="720"/>
        <w:contextualSpacing/>
        <w:rPr>
          <w:rFonts w:ascii="Times New Roman" w:hAnsi="Times New Roman" w:cs="Times New Roman"/>
          <w:color w:val="222222"/>
          <w:sz w:val="24"/>
          <w:szCs w:val="24"/>
          <w:shd w:val="clear" w:color="auto" w:fill="FFFFFF"/>
          <w:lang w:val="en-GB"/>
        </w:rPr>
      </w:pPr>
      <w:proofErr w:type="spellStart"/>
      <w:r w:rsidRPr="00AF7619">
        <w:rPr>
          <w:rFonts w:ascii="Times New Roman" w:hAnsi="Times New Roman" w:cs="Times New Roman"/>
          <w:color w:val="222222"/>
          <w:sz w:val="24"/>
          <w:szCs w:val="24"/>
          <w:shd w:val="clear" w:color="auto" w:fill="FFFFFF"/>
          <w:lang w:val="en-GB"/>
        </w:rPr>
        <w:t>Palepu</w:t>
      </w:r>
      <w:proofErr w:type="spellEnd"/>
      <w:r w:rsidRPr="00AF7619">
        <w:rPr>
          <w:rFonts w:ascii="Times New Roman" w:hAnsi="Times New Roman" w:cs="Times New Roman"/>
          <w:color w:val="222222"/>
          <w:sz w:val="24"/>
          <w:szCs w:val="24"/>
          <w:shd w:val="clear" w:color="auto" w:fill="FFFFFF"/>
          <w:lang w:val="en-GB"/>
        </w:rPr>
        <w:t xml:space="preserve">, K.G., Healy, P.M., Wright, S., Bradbury, M. and </w:t>
      </w:r>
      <w:proofErr w:type="spellStart"/>
      <w:r w:rsidRPr="00AF7619">
        <w:rPr>
          <w:rFonts w:ascii="Times New Roman" w:hAnsi="Times New Roman" w:cs="Times New Roman"/>
          <w:color w:val="222222"/>
          <w:sz w:val="24"/>
          <w:szCs w:val="24"/>
          <w:shd w:val="clear" w:color="auto" w:fill="FFFFFF"/>
          <w:lang w:val="en-GB"/>
        </w:rPr>
        <w:t>Coulton</w:t>
      </w:r>
      <w:proofErr w:type="spellEnd"/>
      <w:r w:rsidRPr="00AF7619">
        <w:rPr>
          <w:rFonts w:ascii="Times New Roman" w:hAnsi="Times New Roman" w:cs="Times New Roman"/>
          <w:color w:val="222222"/>
          <w:sz w:val="24"/>
          <w:szCs w:val="24"/>
          <w:shd w:val="clear" w:color="auto" w:fill="FFFFFF"/>
          <w:lang w:val="en-GB"/>
        </w:rPr>
        <w:t>, J., 2020. </w:t>
      </w:r>
      <w:r w:rsidRPr="00AF7619">
        <w:rPr>
          <w:rFonts w:ascii="Times New Roman" w:hAnsi="Times New Roman" w:cs="Times New Roman"/>
          <w:i/>
          <w:iCs/>
          <w:color w:val="222222"/>
          <w:sz w:val="24"/>
          <w:szCs w:val="24"/>
          <w:shd w:val="clear" w:color="auto" w:fill="FFFFFF"/>
          <w:lang w:val="en-GB"/>
        </w:rPr>
        <w:t>Business analysis and valuation: Using financial statements</w:t>
      </w:r>
      <w:r w:rsidRPr="00AF7619">
        <w:rPr>
          <w:rFonts w:ascii="Times New Roman" w:hAnsi="Times New Roman" w:cs="Times New Roman"/>
          <w:color w:val="222222"/>
          <w:sz w:val="24"/>
          <w:szCs w:val="24"/>
          <w:shd w:val="clear" w:color="auto" w:fill="FFFFFF"/>
          <w:lang w:val="en-GB"/>
        </w:rPr>
        <w:t>. Cengage AU.</w:t>
      </w:r>
    </w:p>
    <w:p w14:paraId="508F7EE9" w14:textId="77777777" w:rsidR="003D7E0C" w:rsidRPr="00AF7619" w:rsidRDefault="003D7E0C" w:rsidP="003D7E0C">
      <w:pPr>
        <w:shd w:val="clear" w:color="auto" w:fill="FFFFFF"/>
        <w:ind w:left="720"/>
        <w:contextualSpacing/>
        <w:rPr>
          <w:rFonts w:ascii="Times New Roman" w:eastAsia="Times New Roman" w:hAnsi="Times New Roman" w:cs="Times New Roman"/>
          <w:sz w:val="24"/>
          <w:szCs w:val="24"/>
          <w:lang w:val="en-GB"/>
        </w:rPr>
      </w:pPr>
      <w:r w:rsidRPr="00AF7619">
        <w:rPr>
          <w:rFonts w:ascii="Times New Roman" w:eastAsia="Times New Roman" w:hAnsi="Times New Roman" w:cs="Times New Roman"/>
          <w:sz w:val="24"/>
          <w:szCs w:val="24"/>
          <w:lang w:val="en-GB"/>
        </w:rPr>
        <w:t xml:space="preserve">Park, J., &amp; Min, H.K. 2020. Turnover intention in the hospitality industry: A meta-analysis. International Journal of Hospitality Management, 90, 102599. https://doi.org/10.1016/j.ijhm.2020.102599 </w:t>
      </w:r>
    </w:p>
    <w:p w14:paraId="2C0498A6" w14:textId="77777777" w:rsidR="003D7E0C" w:rsidRPr="00AF7619" w:rsidRDefault="003D7E0C" w:rsidP="003D7E0C">
      <w:pPr>
        <w:ind w:left="720" w:right="720"/>
        <w:contextualSpacing/>
        <w:rPr>
          <w:rFonts w:ascii="Times New Roman" w:hAnsi="Times New Roman" w:cs="Times New Roman"/>
          <w:color w:val="222222"/>
          <w:sz w:val="24"/>
          <w:szCs w:val="24"/>
          <w:shd w:val="clear" w:color="auto" w:fill="FFFFFF"/>
          <w:lang w:val="en-GB"/>
        </w:rPr>
      </w:pPr>
      <w:r w:rsidRPr="00AF7619">
        <w:rPr>
          <w:rFonts w:ascii="Times New Roman" w:hAnsi="Times New Roman" w:cs="Times New Roman"/>
          <w:color w:val="222222"/>
          <w:sz w:val="24"/>
          <w:szCs w:val="24"/>
          <w:shd w:val="clear" w:color="auto" w:fill="FFFFFF"/>
          <w:lang w:val="en-GB"/>
        </w:rPr>
        <w:t>Robinson, T.R., 2020. </w:t>
      </w:r>
      <w:r w:rsidRPr="00AF7619">
        <w:rPr>
          <w:rFonts w:ascii="Times New Roman" w:hAnsi="Times New Roman" w:cs="Times New Roman"/>
          <w:i/>
          <w:iCs/>
          <w:color w:val="222222"/>
          <w:sz w:val="24"/>
          <w:szCs w:val="24"/>
          <w:shd w:val="clear" w:color="auto" w:fill="FFFFFF"/>
          <w:lang w:val="en-GB"/>
        </w:rPr>
        <w:t>International financial statement analysis</w:t>
      </w:r>
      <w:r w:rsidRPr="00AF7619">
        <w:rPr>
          <w:rFonts w:ascii="Times New Roman" w:hAnsi="Times New Roman" w:cs="Times New Roman"/>
          <w:color w:val="222222"/>
          <w:sz w:val="24"/>
          <w:szCs w:val="24"/>
          <w:shd w:val="clear" w:color="auto" w:fill="FFFFFF"/>
          <w:lang w:val="en-GB"/>
        </w:rPr>
        <w:t>. John Wiley &amp; Sons.</w:t>
      </w:r>
    </w:p>
    <w:p w14:paraId="4760D047" w14:textId="77777777" w:rsidR="003D7E0C" w:rsidRPr="00602BDE" w:rsidRDefault="003D7E0C" w:rsidP="003D7E0C">
      <w:pPr>
        <w:shd w:val="clear" w:color="auto" w:fill="FFFFFF"/>
        <w:ind w:left="720"/>
        <w:contextualSpacing/>
        <w:rPr>
          <w:rFonts w:ascii="Times New Roman" w:eastAsia="Times New Roman" w:hAnsi="Times New Roman" w:cs="Times New Roman"/>
          <w:sz w:val="24"/>
          <w:szCs w:val="24"/>
          <w:lang w:val="es-US"/>
        </w:rPr>
      </w:pPr>
      <w:proofErr w:type="spellStart"/>
      <w:r w:rsidRPr="00AF7619">
        <w:rPr>
          <w:rFonts w:ascii="Times New Roman" w:eastAsia="Times New Roman" w:hAnsi="Times New Roman" w:cs="Times New Roman"/>
          <w:sz w:val="24"/>
          <w:szCs w:val="24"/>
          <w:lang w:val="en-GB"/>
        </w:rPr>
        <w:t>Sholaeman</w:t>
      </w:r>
      <w:proofErr w:type="spellEnd"/>
      <w:r w:rsidRPr="00AF7619">
        <w:rPr>
          <w:rFonts w:ascii="Times New Roman" w:eastAsia="Times New Roman" w:hAnsi="Times New Roman" w:cs="Times New Roman"/>
          <w:sz w:val="24"/>
          <w:szCs w:val="24"/>
          <w:lang w:val="en-GB"/>
        </w:rPr>
        <w:t xml:space="preserve">, B., </w:t>
      </w:r>
      <w:proofErr w:type="spellStart"/>
      <w:r w:rsidRPr="00AF7619">
        <w:rPr>
          <w:rFonts w:ascii="Times New Roman" w:eastAsia="Times New Roman" w:hAnsi="Times New Roman" w:cs="Times New Roman"/>
          <w:sz w:val="24"/>
          <w:szCs w:val="24"/>
          <w:lang w:val="en-GB"/>
        </w:rPr>
        <w:t>Rinofah</w:t>
      </w:r>
      <w:proofErr w:type="spellEnd"/>
      <w:r w:rsidRPr="00AF7619">
        <w:rPr>
          <w:rFonts w:ascii="Times New Roman" w:eastAsia="Times New Roman" w:hAnsi="Times New Roman" w:cs="Times New Roman"/>
          <w:sz w:val="24"/>
          <w:szCs w:val="24"/>
          <w:lang w:val="en-GB"/>
        </w:rPr>
        <w:t xml:space="preserve">, R., &amp; </w:t>
      </w:r>
      <w:proofErr w:type="spellStart"/>
      <w:r w:rsidRPr="00AF7619">
        <w:rPr>
          <w:rFonts w:ascii="Times New Roman" w:eastAsia="Times New Roman" w:hAnsi="Times New Roman" w:cs="Times New Roman"/>
          <w:sz w:val="24"/>
          <w:szCs w:val="24"/>
          <w:lang w:val="en-GB"/>
        </w:rPr>
        <w:t>Maulida</w:t>
      </w:r>
      <w:proofErr w:type="spellEnd"/>
      <w:r w:rsidRPr="00AF7619">
        <w:rPr>
          <w:rFonts w:ascii="Times New Roman" w:eastAsia="Times New Roman" w:hAnsi="Times New Roman" w:cs="Times New Roman"/>
          <w:sz w:val="24"/>
          <w:szCs w:val="24"/>
          <w:lang w:val="en-GB"/>
        </w:rPr>
        <w:t xml:space="preserve">, A. 2021. Liquidity, solvability, and profitability ratio analysis towards financial performance. </w:t>
      </w:r>
      <w:r w:rsidRPr="00602BDE">
        <w:rPr>
          <w:rFonts w:ascii="Times New Roman" w:eastAsia="Times New Roman" w:hAnsi="Times New Roman" w:cs="Times New Roman"/>
          <w:sz w:val="24"/>
          <w:szCs w:val="24"/>
          <w:lang w:val="es-US"/>
        </w:rPr>
        <w:t xml:space="preserve">Almana: Jurnal Manajemen Dan Bisnis, 5(3), 337–343. https://doi.org/10.36555/almana.v5i3.1602 </w:t>
      </w:r>
    </w:p>
    <w:p w14:paraId="68230191" w14:textId="77777777" w:rsidR="003D7E0C" w:rsidRPr="00AF7619" w:rsidRDefault="003D7E0C" w:rsidP="003D7E0C">
      <w:pPr>
        <w:ind w:left="720" w:right="720"/>
        <w:contextualSpacing/>
        <w:rPr>
          <w:rFonts w:ascii="Times New Roman" w:hAnsi="Times New Roman" w:cs="Times New Roman"/>
          <w:color w:val="222222"/>
          <w:sz w:val="24"/>
          <w:szCs w:val="24"/>
          <w:shd w:val="clear" w:color="auto" w:fill="FFFFFF"/>
          <w:lang w:val="en-GB"/>
        </w:rPr>
      </w:pPr>
      <w:proofErr w:type="spellStart"/>
      <w:r w:rsidRPr="00AF7619">
        <w:rPr>
          <w:rFonts w:ascii="Times New Roman" w:hAnsi="Times New Roman" w:cs="Times New Roman"/>
          <w:color w:val="222222"/>
          <w:sz w:val="24"/>
          <w:szCs w:val="24"/>
          <w:shd w:val="clear" w:color="auto" w:fill="FFFFFF"/>
          <w:lang w:val="en-GB"/>
        </w:rPr>
        <w:t>Spechler</w:t>
      </w:r>
      <w:proofErr w:type="spellEnd"/>
      <w:r w:rsidRPr="00AF7619">
        <w:rPr>
          <w:rFonts w:ascii="Times New Roman" w:hAnsi="Times New Roman" w:cs="Times New Roman"/>
          <w:color w:val="222222"/>
          <w:sz w:val="24"/>
          <w:szCs w:val="24"/>
          <w:shd w:val="clear" w:color="auto" w:fill="FFFFFF"/>
          <w:lang w:val="en-GB"/>
        </w:rPr>
        <w:t>, J.W., 2017. Marriott International, Inc. In </w:t>
      </w:r>
      <w:r w:rsidRPr="00AF7619">
        <w:rPr>
          <w:rFonts w:ascii="Times New Roman" w:hAnsi="Times New Roman" w:cs="Times New Roman"/>
          <w:i/>
          <w:iCs/>
          <w:color w:val="222222"/>
          <w:sz w:val="24"/>
          <w:szCs w:val="24"/>
          <w:shd w:val="clear" w:color="auto" w:fill="FFFFFF"/>
          <w:lang w:val="en-GB"/>
        </w:rPr>
        <w:t>Reasonable Accommodation</w:t>
      </w:r>
      <w:r w:rsidRPr="00AF7619">
        <w:rPr>
          <w:rFonts w:ascii="Times New Roman" w:hAnsi="Times New Roman" w:cs="Times New Roman"/>
          <w:color w:val="222222"/>
          <w:sz w:val="24"/>
          <w:szCs w:val="24"/>
          <w:shd w:val="clear" w:color="auto" w:fill="FFFFFF"/>
          <w:lang w:val="en-GB"/>
        </w:rPr>
        <w:t> (pp. 173-185). Routledge.</w:t>
      </w:r>
    </w:p>
    <w:p w14:paraId="22000659" w14:textId="77777777" w:rsidR="003D7E0C" w:rsidRPr="00AF7619" w:rsidRDefault="003D7E0C" w:rsidP="003D7E0C">
      <w:pPr>
        <w:ind w:left="720" w:right="720"/>
        <w:contextualSpacing/>
        <w:rPr>
          <w:rFonts w:ascii="Times New Roman" w:hAnsi="Times New Roman" w:cs="Times New Roman"/>
          <w:color w:val="222222"/>
          <w:sz w:val="24"/>
          <w:szCs w:val="24"/>
          <w:shd w:val="clear" w:color="auto" w:fill="FFFFFF"/>
          <w:lang w:val="en-GB"/>
        </w:rPr>
      </w:pPr>
      <w:proofErr w:type="spellStart"/>
      <w:r w:rsidRPr="00AF7619">
        <w:rPr>
          <w:rFonts w:ascii="Times New Roman" w:hAnsi="Times New Roman" w:cs="Times New Roman"/>
          <w:color w:val="222222"/>
          <w:sz w:val="24"/>
          <w:szCs w:val="24"/>
          <w:shd w:val="clear" w:color="auto" w:fill="FFFFFF"/>
          <w:lang w:val="en-GB"/>
        </w:rPr>
        <w:t>Tokar</w:t>
      </w:r>
      <w:proofErr w:type="spellEnd"/>
      <w:r w:rsidRPr="00AF7619">
        <w:rPr>
          <w:rFonts w:ascii="Times New Roman" w:hAnsi="Times New Roman" w:cs="Times New Roman"/>
          <w:color w:val="222222"/>
          <w:sz w:val="24"/>
          <w:szCs w:val="24"/>
          <w:shd w:val="clear" w:color="auto" w:fill="FFFFFF"/>
          <w:lang w:val="en-GB"/>
        </w:rPr>
        <w:t xml:space="preserve"> </w:t>
      </w:r>
      <w:proofErr w:type="spellStart"/>
      <w:r w:rsidRPr="00AF7619">
        <w:rPr>
          <w:rFonts w:ascii="Times New Roman" w:hAnsi="Times New Roman" w:cs="Times New Roman"/>
          <w:color w:val="222222"/>
          <w:sz w:val="24"/>
          <w:szCs w:val="24"/>
          <w:shd w:val="clear" w:color="auto" w:fill="FFFFFF"/>
          <w:lang w:val="en-GB"/>
        </w:rPr>
        <w:t>Asaad</w:t>
      </w:r>
      <w:proofErr w:type="spellEnd"/>
      <w:r w:rsidRPr="00AF7619">
        <w:rPr>
          <w:rFonts w:ascii="Times New Roman" w:hAnsi="Times New Roman" w:cs="Times New Roman"/>
          <w:color w:val="222222"/>
          <w:sz w:val="24"/>
          <w:szCs w:val="24"/>
          <w:shd w:val="clear" w:color="auto" w:fill="FFFFFF"/>
          <w:lang w:val="en-GB"/>
        </w:rPr>
        <w:t>, C., 2015. Financial literacy and financial behaviour: Assessing knowledge and confidence. </w:t>
      </w:r>
      <w:r w:rsidRPr="00AF7619">
        <w:rPr>
          <w:rFonts w:ascii="Times New Roman" w:hAnsi="Times New Roman" w:cs="Times New Roman"/>
          <w:i/>
          <w:iCs/>
          <w:color w:val="222222"/>
          <w:sz w:val="24"/>
          <w:szCs w:val="24"/>
          <w:shd w:val="clear" w:color="auto" w:fill="FFFFFF"/>
          <w:lang w:val="en-GB"/>
        </w:rPr>
        <w:t>Financial Services Review</w:t>
      </w:r>
      <w:r w:rsidRPr="00AF7619">
        <w:rPr>
          <w:rFonts w:ascii="Times New Roman" w:hAnsi="Times New Roman" w:cs="Times New Roman"/>
          <w:color w:val="222222"/>
          <w:sz w:val="24"/>
          <w:szCs w:val="24"/>
          <w:shd w:val="clear" w:color="auto" w:fill="FFFFFF"/>
          <w:lang w:val="en-GB"/>
        </w:rPr>
        <w:t>, </w:t>
      </w:r>
      <w:r w:rsidRPr="00AF7619">
        <w:rPr>
          <w:rFonts w:ascii="Times New Roman" w:hAnsi="Times New Roman" w:cs="Times New Roman"/>
          <w:i/>
          <w:iCs/>
          <w:color w:val="222222"/>
          <w:sz w:val="24"/>
          <w:szCs w:val="24"/>
          <w:shd w:val="clear" w:color="auto" w:fill="FFFFFF"/>
          <w:lang w:val="en-GB"/>
        </w:rPr>
        <w:t>24</w:t>
      </w:r>
      <w:r w:rsidRPr="00AF7619">
        <w:rPr>
          <w:rFonts w:ascii="Times New Roman" w:hAnsi="Times New Roman" w:cs="Times New Roman"/>
          <w:color w:val="222222"/>
          <w:sz w:val="24"/>
          <w:szCs w:val="24"/>
          <w:shd w:val="clear" w:color="auto" w:fill="FFFFFF"/>
          <w:lang w:val="en-GB"/>
        </w:rPr>
        <w:t>(2).</w:t>
      </w:r>
    </w:p>
    <w:p w14:paraId="760042AB" w14:textId="77777777" w:rsidR="003D7E0C" w:rsidRPr="00AF7619" w:rsidRDefault="003D7E0C" w:rsidP="003D7E0C">
      <w:pPr>
        <w:ind w:left="720" w:right="720"/>
        <w:contextualSpacing/>
        <w:rPr>
          <w:rFonts w:ascii="Times New Roman" w:hAnsi="Times New Roman" w:cs="Times New Roman"/>
          <w:color w:val="222222"/>
          <w:sz w:val="24"/>
          <w:szCs w:val="24"/>
          <w:shd w:val="clear" w:color="auto" w:fill="FFFFFF"/>
          <w:lang w:val="en-GB"/>
        </w:rPr>
      </w:pPr>
      <w:proofErr w:type="spellStart"/>
      <w:r w:rsidRPr="00AF7619">
        <w:rPr>
          <w:rFonts w:ascii="Times New Roman" w:hAnsi="Times New Roman" w:cs="Times New Roman"/>
          <w:color w:val="222222"/>
          <w:sz w:val="24"/>
          <w:szCs w:val="24"/>
          <w:shd w:val="clear" w:color="auto" w:fill="FFFFFF"/>
          <w:lang w:val="en-GB"/>
        </w:rPr>
        <w:t>Welc</w:t>
      </w:r>
      <w:proofErr w:type="spellEnd"/>
      <w:r w:rsidRPr="00AF7619">
        <w:rPr>
          <w:rFonts w:ascii="Times New Roman" w:hAnsi="Times New Roman" w:cs="Times New Roman"/>
          <w:color w:val="222222"/>
          <w:sz w:val="24"/>
          <w:szCs w:val="24"/>
          <w:shd w:val="clear" w:color="auto" w:fill="FFFFFF"/>
          <w:lang w:val="en-GB"/>
        </w:rPr>
        <w:t>, J., 2022. Financial statement analysis. In </w:t>
      </w:r>
      <w:r w:rsidRPr="00AF7619">
        <w:rPr>
          <w:rFonts w:ascii="Times New Roman" w:hAnsi="Times New Roman" w:cs="Times New Roman"/>
          <w:i/>
          <w:iCs/>
          <w:color w:val="222222"/>
          <w:sz w:val="24"/>
          <w:szCs w:val="24"/>
          <w:shd w:val="clear" w:color="auto" w:fill="FFFFFF"/>
          <w:lang w:val="en-GB"/>
        </w:rPr>
        <w:t>Evaluating Corporate Financial Performance</w:t>
      </w:r>
      <w:r w:rsidRPr="00AF7619">
        <w:rPr>
          <w:rFonts w:ascii="Times New Roman" w:hAnsi="Times New Roman" w:cs="Times New Roman"/>
          <w:color w:val="222222"/>
          <w:sz w:val="24"/>
          <w:szCs w:val="24"/>
          <w:shd w:val="clear" w:color="auto" w:fill="FFFFFF"/>
          <w:lang w:val="en-GB"/>
        </w:rPr>
        <w:t> (pp. 131-212). Palgrave Macmillan, Cham</w:t>
      </w:r>
    </w:p>
    <w:sectPr w:rsidR="003D7E0C" w:rsidRPr="00AF7619">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647FF" w14:textId="77777777" w:rsidR="007751DC" w:rsidRDefault="007751DC">
      <w:pPr>
        <w:spacing w:after="0" w:line="240" w:lineRule="auto"/>
      </w:pPr>
      <w:r>
        <w:separator/>
      </w:r>
    </w:p>
  </w:endnote>
  <w:endnote w:type="continuationSeparator" w:id="0">
    <w:p w14:paraId="03E9B232" w14:textId="77777777" w:rsidR="007751DC" w:rsidRDefault="00775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4CBA2" w14:textId="77777777" w:rsidR="007751DC" w:rsidRDefault="007751DC">
      <w:pPr>
        <w:spacing w:after="0" w:line="240" w:lineRule="auto"/>
      </w:pPr>
      <w:r>
        <w:separator/>
      </w:r>
    </w:p>
  </w:footnote>
  <w:footnote w:type="continuationSeparator" w:id="0">
    <w:p w14:paraId="1F33E8D4" w14:textId="77777777" w:rsidR="007751DC" w:rsidRDefault="007751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6000D" w14:textId="3443F918" w:rsidR="00C5562D" w:rsidRPr="00D857D8" w:rsidRDefault="006B5C6A">
    <w:pPr>
      <w:pStyle w:val="Header"/>
      <w:jc w:val="right"/>
      <w:rPr>
        <w:rFonts w:ascii="Times New Roman" w:hAnsi="Times New Roman" w:cs="Times New Roman"/>
        <w:sz w:val="24"/>
        <w:szCs w:val="24"/>
      </w:rPr>
    </w:pPr>
    <w:r>
      <w:t xml:space="preserve">   </w:t>
    </w:r>
    <w:r>
      <w:rPr>
        <w:rFonts w:ascii="Times New Roman" w:eastAsia="Times New Roman" w:hAnsi="Times New Roman" w:cs="Times New Roman"/>
        <w:sz w:val="24"/>
        <w:szCs w:val="24"/>
      </w:rPr>
      <w:t xml:space="preserve">Analysis of Financial </w:t>
    </w:r>
    <w:r w:rsidRPr="00D857D8">
      <w:rPr>
        <w:rFonts w:ascii="Times New Roman" w:eastAsia="Times New Roman" w:hAnsi="Times New Roman" w:cs="Times New Roman"/>
        <w:sz w:val="24"/>
        <w:szCs w:val="24"/>
      </w:rPr>
      <w:t>Statements</w:t>
    </w:r>
    <w:r w:rsidRPr="00D857D8">
      <w:rPr>
        <w:rFonts w:ascii="Times New Roman" w:eastAsia="Times New Roman" w:hAnsi="Times New Roman" w:cs="Times New Roman"/>
        <w:b/>
        <w:bCs/>
        <w:sz w:val="24"/>
        <w:szCs w:val="24"/>
      </w:rPr>
      <w:t xml:space="preserve">    </w:t>
    </w:r>
    <w:sdt>
      <w:sdtPr>
        <w:rPr>
          <w:rFonts w:ascii="Times New Roman" w:hAnsi="Times New Roman" w:cs="Times New Roman"/>
          <w:sz w:val="24"/>
          <w:szCs w:val="24"/>
        </w:rPr>
        <w:id w:val="-1641105936"/>
        <w:docPartObj>
          <w:docPartGallery w:val="Page Numbers (Top of Page)"/>
          <w:docPartUnique/>
        </w:docPartObj>
      </w:sdtPr>
      <w:sdtEndPr>
        <w:rPr>
          <w:noProof/>
        </w:rPr>
      </w:sdtEndPr>
      <w:sdtContent>
        <w:r w:rsidRPr="00D857D8">
          <w:rPr>
            <w:rFonts w:ascii="Times New Roman" w:hAnsi="Times New Roman" w:cs="Times New Roman"/>
            <w:sz w:val="24"/>
            <w:szCs w:val="24"/>
          </w:rPr>
          <w:fldChar w:fldCharType="begin"/>
        </w:r>
        <w:r w:rsidRPr="00D857D8">
          <w:rPr>
            <w:rFonts w:ascii="Times New Roman" w:hAnsi="Times New Roman" w:cs="Times New Roman"/>
            <w:sz w:val="24"/>
            <w:szCs w:val="24"/>
          </w:rPr>
          <w:instrText xml:space="preserve"> PAGE   \* MERGEFORMAT </w:instrText>
        </w:r>
        <w:r w:rsidRPr="00D857D8">
          <w:rPr>
            <w:rFonts w:ascii="Times New Roman" w:hAnsi="Times New Roman" w:cs="Times New Roman"/>
            <w:sz w:val="24"/>
            <w:szCs w:val="24"/>
          </w:rPr>
          <w:fldChar w:fldCharType="separate"/>
        </w:r>
        <w:r w:rsidRPr="00D857D8">
          <w:rPr>
            <w:rFonts w:ascii="Times New Roman" w:hAnsi="Times New Roman" w:cs="Times New Roman"/>
            <w:noProof/>
            <w:sz w:val="24"/>
            <w:szCs w:val="24"/>
          </w:rPr>
          <w:t>2</w:t>
        </w:r>
        <w:r w:rsidRPr="00D857D8">
          <w:rPr>
            <w:rFonts w:ascii="Times New Roman" w:hAnsi="Times New Roman" w:cs="Times New Roman"/>
            <w:noProof/>
            <w:sz w:val="24"/>
            <w:szCs w:val="24"/>
          </w:rPr>
          <w:fldChar w:fldCharType="end"/>
        </w:r>
      </w:sdtContent>
    </w:sdt>
  </w:p>
  <w:p w14:paraId="50FF23F4" w14:textId="77777777" w:rsidR="00C5562D" w:rsidRDefault="00C556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D008E"/>
    <w:multiLevelType w:val="hybridMultilevel"/>
    <w:tmpl w:val="2B3E626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3E4265"/>
    <w:multiLevelType w:val="hybridMultilevel"/>
    <w:tmpl w:val="B69C148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74358846">
    <w:abstractNumId w:val="1"/>
  </w:num>
  <w:num w:numId="2" w16cid:durableId="1113400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0BD"/>
    <w:rsid w:val="000C1578"/>
    <w:rsid w:val="00124C28"/>
    <w:rsid w:val="001B2581"/>
    <w:rsid w:val="002F674F"/>
    <w:rsid w:val="00360818"/>
    <w:rsid w:val="003D150C"/>
    <w:rsid w:val="003D7E0C"/>
    <w:rsid w:val="003E57D4"/>
    <w:rsid w:val="004C635F"/>
    <w:rsid w:val="005F610B"/>
    <w:rsid w:val="00602BDE"/>
    <w:rsid w:val="00631122"/>
    <w:rsid w:val="006B5C6A"/>
    <w:rsid w:val="006D782E"/>
    <w:rsid w:val="0076079E"/>
    <w:rsid w:val="007751DC"/>
    <w:rsid w:val="00841BBC"/>
    <w:rsid w:val="00857423"/>
    <w:rsid w:val="00882CAF"/>
    <w:rsid w:val="008B6994"/>
    <w:rsid w:val="008D0F6E"/>
    <w:rsid w:val="0098042F"/>
    <w:rsid w:val="00A003D7"/>
    <w:rsid w:val="00A01AD4"/>
    <w:rsid w:val="00A601ED"/>
    <w:rsid w:val="00AE3C8A"/>
    <w:rsid w:val="00AE5D12"/>
    <w:rsid w:val="00AF675B"/>
    <w:rsid w:val="00AF7619"/>
    <w:rsid w:val="00C5562D"/>
    <w:rsid w:val="00D1217C"/>
    <w:rsid w:val="00D857D8"/>
    <w:rsid w:val="00DE0503"/>
    <w:rsid w:val="00E565DF"/>
    <w:rsid w:val="00E670BD"/>
    <w:rsid w:val="00EF173F"/>
    <w:rsid w:val="00F314FB"/>
    <w:rsid w:val="00FD14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1460A"/>
  <w15:chartTrackingRefBased/>
  <w15:docId w15:val="{80AD751B-57BB-4494-86C8-B602444C4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ind w:hanging="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31122"/>
    <w:pPr>
      <w:spacing w:before="100" w:beforeAutospacing="1" w:after="100" w:afterAutospacing="1" w:line="240" w:lineRule="auto"/>
      <w:ind w:firstLine="0"/>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556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62D"/>
  </w:style>
  <w:style w:type="paragraph" w:styleId="Footer">
    <w:name w:val="footer"/>
    <w:basedOn w:val="Normal"/>
    <w:link w:val="FooterChar"/>
    <w:uiPriority w:val="99"/>
    <w:unhideWhenUsed/>
    <w:rsid w:val="00C556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62D"/>
  </w:style>
  <w:style w:type="paragraph" w:styleId="ListParagraph">
    <w:name w:val="List Paragraph"/>
    <w:basedOn w:val="Normal"/>
    <w:uiPriority w:val="34"/>
    <w:qFormat/>
    <w:rsid w:val="00DE05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1</Pages>
  <Words>2378</Words>
  <Characters>13559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Bogdan Alin Dumitriu</cp:lastModifiedBy>
  <cp:revision>9</cp:revision>
  <dcterms:created xsi:type="dcterms:W3CDTF">2022-12-07T11:07:00Z</dcterms:created>
  <dcterms:modified xsi:type="dcterms:W3CDTF">2022-12-08T16:27:00Z</dcterms:modified>
</cp:coreProperties>
</file>