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1187288742"/>
        <w:docPartObj>
          <w:docPartGallery w:val="Cover Pages"/>
          <w:docPartUnique/>
        </w:docPartObj>
      </w:sdtPr>
      <w:sdtEndPr>
        <w:rPr>
          <w:rFonts w:eastAsia="Times New Roman"/>
        </w:rPr>
      </w:sdtEndPr>
      <w:sdtContent>
        <w:p w14:paraId="2E617D9D" w14:textId="4EEC07B5" w:rsidR="00220CAE" w:rsidRDefault="00220CAE">
          <w:pPr>
            <w:pStyle w:val="NoSpacing"/>
          </w:pPr>
          <w:r>
            <w:rPr>
              <w:noProof/>
            </w:rPr>
            <mc:AlternateContent>
              <mc:Choice Requires="wpg">
                <w:drawing>
                  <wp:anchor distT="0" distB="0" distL="114300" distR="114300" simplePos="0" relativeHeight="251659264" behindDoc="1" locked="0" layoutInCell="1" allowOverlap="1" wp14:anchorId="6D1CC287" wp14:editId="035FB4BA">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3-10T00:00:00Z">
                                      <w:dateFormat w:val="M/d/yyyy"/>
                                      <w:lid w:val="en-US"/>
                                      <w:storeMappedDataAs w:val="dateTime"/>
                                      <w:calendar w:val="gregorian"/>
                                    </w:date>
                                  </w:sdtPr>
                                  <w:sdtContent>
                                    <w:p w14:paraId="7ED9470E" w14:textId="415F766F" w:rsidR="00220CAE" w:rsidRDefault="00220CAE">
                                      <w:pPr>
                                        <w:pStyle w:val="NoSpacing"/>
                                        <w:jc w:val="right"/>
                                        <w:rPr>
                                          <w:color w:val="FFFFFF" w:themeColor="background1"/>
                                          <w:sz w:val="28"/>
                                          <w:szCs w:val="28"/>
                                        </w:rPr>
                                      </w:pPr>
                                      <w:r>
                                        <w:rPr>
                                          <w:color w:val="FFFFFF" w:themeColor="background1"/>
                                          <w:sz w:val="28"/>
                                          <w:szCs w:val="28"/>
                                        </w:rPr>
                                        <w:t>3/10/2024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D1CC287"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3-10T00:00:00Z">
                                <w:dateFormat w:val="M/d/yyyy"/>
                                <w:lid w:val="en-US"/>
                                <w:storeMappedDataAs w:val="dateTime"/>
                                <w:calendar w:val="gregorian"/>
                              </w:date>
                            </w:sdtPr>
                            <w:sdtContent>
                              <w:p w14:paraId="7ED9470E" w14:textId="415F766F" w:rsidR="00220CAE" w:rsidRDefault="00220CAE">
                                <w:pPr>
                                  <w:pStyle w:val="NoSpacing"/>
                                  <w:jc w:val="right"/>
                                  <w:rPr>
                                    <w:color w:val="FFFFFF" w:themeColor="background1"/>
                                    <w:sz w:val="28"/>
                                    <w:szCs w:val="28"/>
                                  </w:rPr>
                                </w:pPr>
                                <w:r>
                                  <w:rPr>
                                    <w:color w:val="FFFFFF" w:themeColor="background1"/>
                                    <w:sz w:val="28"/>
                                    <w:szCs w:val="28"/>
                                  </w:rPr>
                                  <w:t>3/10/2024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9A4E478" wp14:editId="15DD791B">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066AA" w14:textId="080F6BF4" w:rsidR="00220CAE"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20CAE">
                                      <w:rPr>
                                        <w:color w:val="4472C4" w:themeColor="accent1"/>
                                        <w:sz w:val="26"/>
                                        <w:szCs w:val="26"/>
                                      </w:rPr>
                                      <w:t>Samantha Barbour</w:t>
                                    </w:r>
                                  </w:sdtContent>
                                </w:sdt>
                              </w:p>
                              <w:p w14:paraId="1E1F5337" w14:textId="19EF6B9D" w:rsidR="00220CAE"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9B3FAF">
                                      <w:rPr>
                                        <w:caps/>
                                        <w:color w:val="595959" w:themeColor="text1" w:themeTint="A6"/>
                                        <w:sz w:val="20"/>
                                        <w:szCs w:val="20"/>
                                      </w:rPr>
                                      <w:t>2114407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9A4E478"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77066AA" w14:textId="080F6BF4" w:rsidR="00220CAE" w:rsidRDefault="00220CA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Samantha Barbour</w:t>
                              </w:r>
                            </w:sdtContent>
                          </w:sdt>
                        </w:p>
                        <w:p w14:paraId="1E1F5337" w14:textId="19EF6B9D" w:rsidR="00220CAE" w:rsidRDefault="00220CA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9B3FAF">
                                <w:rPr>
                                  <w:caps/>
                                  <w:color w:val="595959" w:themeColor="text1" w:themeTint="A6"/>
                                  <w:sz w:val="20"/>
                                  <w:szCs w:val="20"/>
                                </w:rPr>
                                <w:t>2114407</w:t>
                              </w:r>
                            </w:sdtContent>
                          </w:sdt>
                        </w:p>
                      </w:txbxContent>
                    </v:textbox>
                    <w10:wrap anchorx="page" anchory="page"/>
                  </v:shape>
                </w:pict>
              </mc:Fallback>
            </mc:AlternateContent>
          </w:r>
        </w:p>
        <w:p w14:paraId="7BD07D4D" w14:textId="4FF08B43" w:rsidR="00220CAE" w:rsidRDefault="009B3FAF">
          <w:pPr>
            <w:rPr>
              <w:rFonts w:asciiTheme="majorHAnsi" w:eastAsia="Times New Roman" w:hAnsiTheme="majorHAnsi" w:cstheme="majorBidi"/>
              <w:color w:val="2F5496" w:themeColor="accent1" w:themeShade="BF"/>
              <w:sz w:val="32"/>
              <w:szCs w:val="32"/>
            </w:rPr>
          </w:pPr>
          <w:r>
            <w:rPr>
              <w:noProof/>
            </w:rPr>
            <mc:AlternateContent>
              <mc:Choice Requires="wps">
                <w:drawing>
                  <wp:anchor distT="0" distB="0" distL="114300" distR="114300" simplePos="0" relativeHeight="251660288" behindDoc="0" locked="0" layoutInCell="1" allowOverlap="1" wp14:anchorId="6C7BCC69" wp14:editId="470868B7">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638300"/>
                    <wp:effectExtent l="0" t="0" r="7620" b="0"/>
                    <wp:wrapNone/>
                    <wp:docPr id="1" name="Text Box 3"/>
                    <wp:cNvGraphicFramePr/>
                    <a:graphic xmlns:a="http://schemas.openxmlformats.org/drawingml/2006/main">
                      <a:graphicData uri="http://schemas.microsoft.com/office/word/2010/wordprocessingShape">
                        <wps:wsp>
                          <wps:cNvSpPr txBox="1"/>
                          <wps:spPr>
                            <a:xfrm>
                              <a:off x="0" y="0"/>
                              <a:ext cx="3657600" cy="163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DDB7FF" w14:textId="415A5FB0" w:rsidR="00220CAE" w:rsidRPr="009B3FAF" w:rsidRDefault="00000000">
                                <w:pPr>
                                  <w:pStyle w:val="NoSpacing"/>
                                  <w:rPr>
                                    <w:rFonts w:asciiTheme="majorHAnsi" w:eastAsiaTheme="majorEastAsia" w:hAnsiTheme="majorHAnsi" w:cstheme="majorBidi"/>
                                    <w:color w:val="262626" w:themeColor="text1" w:themeTint="D9"/>
                                    <w:sz w:val="180"/>
                                    <w:szCs w:val="36"/>
                                    <w:lang w:val="en-GB"/>
                                  </w:rPr>
                                </w:pPr>
                                <w:sdt>
                                  <w:sdtPr>
                                    <w:rPr>
                                      <w:rFonts w:ascii="Times New Roman" w:eastAsia="Times New Roman" w:hAnsi="Times New Roman" w:cs="Times New Roman"/>
                                      <w:b/>
                                      <w:bCs/>
                                      <w:color w:val="0E101A"/>
                                      <w:sz w:val="40"/>
                                      <w:szCs w:val="40"/>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20CAE" w:rsidRPr="009B3FAF">
                                      <w:rPr>
                                        <w:rFonts w:ascii="Times New Roman" w:eastAsia="Times New Roman" w:hAnsi="Times New Roman" w:cs="Times New Roman"/>
                                        <w:b/>
                                        <w:bCs/>
                                        <w:color w:val="0E101A"/>
                                        <w:sz w:val="40"/>
                                        <w:szCs w:val="40"/>
                                        <w:lang w:val="en-GB"/>
                                      </w:rPr>
                                      <w:t>Population Growth, Urbanisation and Sustainability</w:t>
                                    </w:r>
                                  </w:sdtContent>
                                </w:sdt>
                              </w:p>
                              <w:p w14:paraId="14E884A9" w14:textId="0DEE5908" w:rsidR="00220CAE" w:rsidRDefault="00220CAE" w:rsidP="00220CAE">
                                <w:pPr>
                                  <w:spacing w:before="120"/>
                                  <w:rPr>
                                    <w:rFonts w:ascii="Times New Roman" w:eastAsia="Times New Roman" w:hAnsi="Times New Roman" w:cs="Times New Roman"/>
                                    <w:b/>
                                    <w:bCs/>
                                    <w:color w:val="0E101A"/>
                                    <w:kern w:val="0"/>
                                    <w:sz w:val="40"/>
                                    <w:szCs w:val="40"/>
                                    <w14:ligatures w14:val="none"/>
                                  </w:rPr>
                                </w:pPr>
                                <w:r w:rsidRPr="009B3FAF">
                                  <w:rPr>
                                    <w:rFonts w:ascii="Times New Roman" w:eastAsia="Times New Roman" w:hAnsi="Times New Roman" w:cs="Times New Roman"/>
                                    <w:b/>
                                    <w:bCs/>
                                    <w:color w:val="0E101A"/>
                                    <w:kern w:val="0"/>
                                    <w:sz w:val="40"/>
                                    <w:szCs w:val="40"/>
                                    <w14:ligatures w14:val="none"/>
                                  </w:rPr>
                                  <w:t>HPAN5023/6023</w:t>
                                </w:r>
                              </w:p>
                              <w:p w14:paraId="27F8FE91" w14:textId="17B7E480" w:rsidR="009B3FAF" w:rsidRPr="009B3FAF" w:rsidRDefault="009B3FAF" w:rsidP="00220CAE">
                                <w:pPr>
                                  <w:spacing w:before="120"/>
                                  <w:rPr>
                                    <w:color w:val="404040" w:themeColor="text1" w:themeTint="BF"/>
                                    <w:sz w:val="52"/>
                                    <w:szCs w:val="52"/>
                                  </w:rPr>
                                </w:pPr>
                                <w:r>
                                  <w:rPr>
                                    <w:color w:val="404040" w:themeColor="text1" w:themeTint="BF"/>
                                    <w:sz w:val="52"/>
                                    <w:szCs w:val="52"/>
                                  </w:rPr>
                                  <w:t>Annotated Bibliography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6C7BCC69" id="Text Box 3" o:spid="_x0000_s1056" type="#_x0000_t202" style="position:absolute;margin-left:0;margin-top:0;width:4in;height:129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" filled="f" stroked="f" strokeweight=".5pt">
                    <v:textbox inset="0,0,0,0">
                      <w:txbxContent>
                        <w:p w14:paraId="40DDB7FF" w14:textId="415A5FB0" w:rsidR="00220CAE" w:rsidRPr="009B3FAF" w:rsidRDefault="00220CAE">
                          <w:pPr>
                            <w:pStyle w:val="NoSpacing"/>
                            <w:rPr>
                              <w:rFonts w:asciiTheme="majorHAnsi" w:eastAsiaTheme="majorEastAsia" w:hAnsiTheme="majorHAnsi" w:cstheme="majorBidi"/>
                              <w:color w:val="262626" w:themeColor="text1" w:themeTint="D9"/>
                              <w:sz w:val="180"/>
                              <w:szCs w:val="36"/>
                              <w:lang w:val="en-GB"/>
                            </w:rPr>
                          </w:pPr>
                          <w:sdt>
                            <w:sdtPr>
                              <w:rPr>
                                <w:rFonts w:ascii="Times New Roman" w:eastAsia="Times New Roman" w:hAnsi="Times New Roman" w:cs="Times New Roman"/>
                                <w:b/>
                                <w:bCs/>
                                <w:color w:val="0E101A"/>
                                <w:sz w:val="40"/>
                                <w:szCs w:val="40"/>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9B3FAF">
                                <w:rPr>
                                  <w:rFonts w:ascii="Times New Roman" w:eastAsia="Times New Roman" w:hAnsi="Times New Roman" w:cs="Times New Roman"/>
                                  <w:b/>
                                  <w:bCs/>
                                  <w:color w:val="0E101A"/>
                                  <w:sz w:val="40"/>
                                  <w:szCs w:val="40"/>
                                  <w:lang w:val="en-GB"/>
                                </w:rPr>
                                <w:t>Population Growth, Urbanisation and Sustainability</w:t>
                              </w:r>
                            </w:sdtContent>
                          </w:sdt>
                        </w:p>
                        <w:p w14:paraId="14E884A9" w14:textId="0DEE5908" w:rsidR="00220CAE" w:rsidRDefault="00220CAE" w:rsidP="00220CAE">
                          <w:pPr>
                            <w:spacing w:before="120"/>
                            <w:rPr>
                              <w:rFonts w:ascii="Times New Roman" w:eastAsia="Times New Roman" w:hAnsi="Times New Roman" w:cs="Times New Roman"/>
                              <w:b/>
                              <w:bCs/>
                              <w:color w:val="0E101A"/>
                              <w:kern w:val="0"/>
                              <w:sz w:val="40"/>
                              <w:szCs w:val="40"/>
                              <w14:ligatures w14:val="none"/>
                            </w:rPr>
                          </w:pPr>
                          <w:r w:rsidRPr="009B3FAF">
                            <w:rPr>
                              <w:rFonts w:ascii="Times New Roman" w:eastAsia="Times New Roman" w:hAnsi="Times New Roman" w:cs="Times New Roman"/>
                              <w:b/>
                              <w:bCs/>
                              <w:color w:val="0E101A"/>
                              <w:kern w:val="0"/>
                              <w:sz w:val="40"/>
                              <w:szCs w:val="40"/>
                              <w14:ligatures w14:val="none"/>
                            </w:rPr>
                            <w:t>HPAN5023/6023</w:t>
                          </w:r>
                        </w:p>
                        <w:p w14:paraId="27F8FE91" w14:textId="17B7E480" w:rsidR="009B3FAF" w:rsidRPr="009B3FAF" w:rsidRDefault="009B3FAF" w:rsidP="00220CAE">
                          <w:pPr>
                            <w:spacing w:before="120"/>
                            <w:rPr>
                              <w:color w:val="404040" w:themeColor="text1" w:themeTint="BF"/>
                              <w:sz w:val="52"/>
                              <w:szCs w:val="52"/>
                            </w:rPr>
                          </w:pPr>
                          <w:r>
                            <w:rPr>
                              <w:color w:val="404040" w:themeColor="text1" w:themeTint="BF"/>
                              <w:sz w:val="52"/>
                              <w:szCs w:val="52"/>
                            </w:rPr>
                            <w:t>Annotated Bibliography</w:t>
                          </w:r>
                        </w:p>
                      </w:txbxContent>
                    </v:textbox>
                    <w10:wrap anchorx="page" anchory="page"/>
                  </v:shape>
                </w:pict>
              </mc:Fallback>
            </mc:AlternateContent>
          </w:r>
          <w:r w:rsidR="00220CAE">
            <w:rPr>
              <w:rFonts w:eastAsia="Times New Roman"/>
            </w:rPr>
            <w:br w:type="page"/>
          </w:r>
        </w:p>
      </w:sdtContent>
    </w:sdt>
    <w:p w14:paraId="45A1CFEB" w14:textId="7AC89386" w:rsidR="009953FD" w:rsidRDefault="009953FD" w:rsidP="00220CAE">
      <w:pPr>
        <w:pStyle w:val="Heading1"/>
        <w:tabs>
          <w:tab w:val="left" w:pos="1890"/>
        </w:tabs>
        <w:jc w:val="center"/>
        <w:rPr>
          <w:rFonts w:eastAsia="Times New Roman"/>
        </w:rPr>
      </w:pPr>
      <w:r w:rsidRPr="009953FD">
        <w:rPr>
          <w:rFonts w:eastAsia="Times New Roman"/>
        </w:rPr>
        <w:lastRenderedPageBreak/>
        <w:t>Annotated Bibliography</w:t>
      </w:r>
    </w:p>
    <w:p w14:paraId="0F3A123F" w14:textId="77777777" w:rsidR="009953FD" w:rsidRDefault="009953FD" w:rsidP="009953FD">
      <w:pPr>
        <w:spacing w:line="240" w:lineRule="auto"/>
        <w:rPr>
          <w:rFonts w:ascii="Times New Roman" w:eastAsia="Times New Roman" w:hAnsi="Times New Roman" w:cs="Times New Roman"/>
          <w:b/>
          <w:bCs/>
          <w:color w:val="0E101A"/>
          <w:kern w:val="0"/>
          <w:sz w:val="24"/>
          <w:szCs w:val="24"/>
          <w14:ligatures w14:val="none"/>
        </w:rPr>
      </w:pPr>
    </w:p>
    <w:p w14:paraId="7ED88683"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p>
    <w:p w14:paraId="6BB23BE4" w14:textId="5387F781" w:rsidR="009953FD" w:rsidRPr="009953FD" w:rsidRDefault="009953FD" w:rsidP="009953FD">
      <w:pPr>
        <w:numPr>
          <w:ilvl w:val="0"/>
          <w:numId w:val="1"/>
        </w:num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Bush, J. and Doyon, A. (2019).</w:t>
      </w:r>
      <w:r w:rsidRPr="009953FD">
        <w:rPr>
          <w:rFonts w:ascii="Times New Roman" w:eastAsia="Times New Roman" w:hAnsi="Times New Roman" w:cs="Times New Roman"/>
          <w:i/>
          <w:iCs/>
          <w:color w:val="0E101A"/>
          <w:kern w:val="0"/>
          <w:sz w:val="24"/>
          <w:szCs w:val="24"/>
          <w14:ligatures w14:val="none"/>
        </w:rPr>
        <w:t xml:space="preserve"> Building urban resilience with nature-based solutions: How can urban planning contribute? Cities</w:t>
      </w:r>
      <w:r w:rsidRPr="009953FD">
        <w:rPr>
          <w:rFonts w:ascii="Times New Roman" w:eastAsia="Times New Roman" w:hAnsi="Times New Roman" w:cs="Times New Roman"/>
          <w:color w:val="0E101A"/>
          <w:kern w:val="0"/>
          <w:sz w:val="24"/>
          <w:szCs w:val="24"/>
          <w14:ligatures w14:val="none"/>
        </w:rPr>
        <w:t>, [online] 95(0264-2751), p.102483. doi:https://doi.org/10.1016/j.cities.2019.102483.</w:t>
      </w:r>
      <w:r w:rsidR="00220CAE">
        <w:rPr>
          <w:rFonts w:ascii="Times New Roman" w:eastAsia="Times New Roman" w:hAnsi="Times New Roman" w:cs="Times New Roman"/>
          <w:color w:val="0E101A"/>
          <w:kern w:val="0"/>
          <w:sz w:val="24"/>
          <w:szCs w:val="24"/>
          <w14:ligatures w14:val="none"/>
        </w:rPr>
        <w:t xml:space="preserve"> </w:t>
      </w:r>
      <w:r w:rsidR="00220CAE" w:rsidRPr="009953FD">
        <w:rPr>
          <w:rFonts w:ascii="Times New Roman" w:eastAsia="Times New Roman" w:hAnsi="Times New Roman" w:cs="Times New Roman"/>
          <w:color w:val="0E101A"/>
          <w:kern w:val="0"/>
          <w:sz w:val="24"/>
          <w:szCs w:val="24"/>
          <w14:ligatures w14:val="none"/>
        </w:rPr>
        <w:t>[Accessed 2 Feb. 2024].</w:t>
      </w:r>
    </w:p>
    <w:p w14:paraId="2FB08BA5"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Dr Judy Bush is a senior lecturer in urban planning at the University of Melbourne. Andréanne Doyon is an Assistant Professor at Simon Fraser University with a Ph.D. in Planning from the University of Melbourne. Both have focused on urban nature-based solutions, biodiversity, climate change, low-carbon planning, resilient cities, sustainable change, and urban environmental policy and governance.</w:t>
      </w:r>
    </w:p>
    <w:p w14:paraId="22EA0F7C"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Bush and Doyon discuss urban resilience challenges in this article and introduce nature-based solutions to address environmental, social, and economic factors. The paper emphasises the role of urban planning in integrating these solutions, managing trade-offs, considering social equity, and addressing research gaps and data availability challenges in implementing these solutions. It targets urban planners, policymakers, and researchers interested in urban resilience and nature-based solutions. </w:t>
      </w:r>
    </w:p>
    <w:p w14:paraId="0860DA06"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The authors concluded that urban planning is essential for nature-based solutions and urban resilience. However, they did not mention the details of regulation and policy frameworks, including legal constraints and governmental support.</w:t>
      </w:r>
    </w:p>
    <w:p w14:paraId="0698C0B8"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This article will not form the basis of my research because it does not directly address the specific query of the optimum size range for urban settlements or the problems of "human scale" at the mega-city level. However, it does give the general idea that planning plays a vital role in balancing population with green spaces, which we can apply to any city structure. It also provides a clear idea of what can be done within cities to improve green spaces.</w:t>
      </w:r>
    </w:p>
    <w:p w14:paraId="2D261096" w14:textId="77777777" w:rsidR="009953FD" w:rsidRDefault="009953FD" w:rsidP="009953FD">
      <w:pPr>
        <w:spacing w:line="240" w:lineRule="auto"/>
        <w:rPr>
          <w:rFonts w:ascii="Times New Roman" w:eastAsia="Times New Roman" w:hAnsi="Times New Roman" w:cs="Times New Roman"/>
          <w:color w:val="0E101A"/>
          <w:kern w:val="0"/>
          <w:sz w:val="24"/>
          <w:szCs w:val="24"/>
          <w14:ligatures w14:val="none"/>
        </w:rPr>
      </w:pPr>
    </w:p>
    <w:p w14:paraId="7188CA96"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p>
    <w:p w14:paraId="285717BF" w14:textId="77777777" w:rsidR="009953FD" w:rsidRPr="009953FD" w:rsidRDefault="009953FD" w:rsidP="009953FD">
      <w:pPr>
        <w:numPr>
          <w:ilvl w:val="0"/>
          <w:numId w:val="2"/>
        </w:num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Fouani, T. (2019).</w:t>
      </w:r>
      <w:r w:rsidRPr="009953FD">
        <w:rPr>
          <w:rFonts w:ascii="Times New Roman" w:eastAsia="Times New Roman" w:hAnsi="Times New Roman" w:cs="Times New Roman"/>
          <w:i/>
          <w:iCs/>
          <w:color w:val="0E101A"/>
          <w:kern w:val="0"/>
          <w:sz w:val="24"/>
          <w:szCs w:val="24"/>
          <w14:ligatures w14:val="none"/>
        </w:rPr>
        <w:t xml:space="preserve"> Human Scale In Mega-cities. </w:t>
      </w:r>
      <w:r w:rsidRPr="009953FD">
        <w:rPr>
          <w:rFonts w:ascii="Times New Roman" w:eastAsia="Times New Roman" w:hAnsi="Times New Roman" w:cs="Times New Roman"/>
          <w:color w:val="0E101A"/>
          <w:kern w:val="0"/>
          <w:sz w:val="24"/>
          <w:szCs w:val="24"/>
          <w14:ligatures w14:val="none"/>
        </w:rPr>
        <w:t>www.academia.edu. [online] Available at: https://www.academia.edu/38509955/Human_Scale_In_Megacities [Accessed 2 Feb. 2024].</w:t>
      </w:r>
    </w:p>
    <w:p w14:paraId="3036B847"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The report emphasises the significance of sidewalks in urban planning, particularly in mega-cities like Tokyo and Paris. It highlights the need for pedestrian-friendly walkways with benches and vegetation. It presents the work of Jan Gehl and Jane Jacobs, the concept of mental maps in city design, and Tokyo's strategies to limit concrete expansion and promote small-scale experiences. </w:t>
      </w:r>
    </w:p>
    <w:p w14:paraId="3E4856FB" w14:textId="74A2FC53"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 xml:space="preserve">The paper </w:t>
      </w:r>
      <w:r w:rsidR="00EA01C9">
        <w:rPr>
          <w:rFonts w:ascii="Times New Roman" w:eastAsia="Times New Roman" w:hAnsi="Times New Roman" w:cs="Times New Roman"/>
          <w:color w:val="0E101A"/>
          <w:kern w:val="0"/>
          <w:sz w:val="24"/>
          <w:szCs w:val="24"/>
          <w14:ligatures w14:val="none"/>
        </w:rPr>
        <w:t>targets</w:t>
      </w:r>
      <w:r w:rsidRPr="009953FD">
        <w:rPr>
          <w:rFonts w:ascii="Times New Roman" w:eastAsia="Times New Roman" w:hAnsi="Times New Roman" w:cs="Times New Roman"/>
          <w:color w:val="0E101A"/>
          <w:kern w:val="0"/>
          <w:sz w:val="24"/>
          <w:szCs w:val="24"/>
          <w14:ligatures w14:val="none"/>
        </w:rPr>
        <w:t xml:space="preserve"> individuals interested in urban planning, city development, and the human experience</w:t>
      </w:r>
      <w:r w:rsidR="007075B3">
        <w:rPr>
          <w:rFonts w:ascii="Times New Roman" w:eastAsia="Times New Roman" w:hAnsi="Times New Roman" w:cs="Times New Roman"/>
          <w:color w:val="0E101A"/>
          <w:kern w:val="0"/>
          <w:sz w:val="24"/>
          <w:szCs w:val="24"/>
          <w14:ligatures w14:val="none"/>
        </w:rPr>
        <w:t xml:space="preserve"> and utilises</w:t>
      </w:r>
      <w:r w:rsidRPr="009953FD">
        <w:rPr>
          <w:rFonts w:ascii="Times New Roman" w:eastAsia="Times New Roman" w:hAnsi="Times New Roman" w:cs="Times New Roman"/>
          <w:color w:val="0E101A"/>
          <w:kern w:val="0"/>
          <w:sz w:val="24"/>
          <w:szCs w:val="24"/>
          <w14:ligatures w14:val="none"/>
        </w:rPr>
        <w:t xml:space="preserve"> methods included observing people and their needs, analysing the quality of current infrastructure, and offering recommendations </w:t>
      </w:r>
      <w:r w:rsidR="00C63D0E">
        <w:rPr>
          <w:rFonts w:ascii="Times New Roman" w:eastAsia="Times New Roman" w:hAnsi="Times New Roman" w:cs="Times New Roman"/>
          <w:color w:val="0E101A"/>
          <w:kern w:val="0"/>
          <w:sz w:val="24"/>
          <w:szCs w:val="24"/>
          <w14:ligatures w14:val="none"/>
        </w:rPr>
        <w:t>which</w:t>
      </w:r>
      <w:r w:rsidRPr="009953FD">
        <w:rPr>
          <w:rFonts w:ascii="Times New Roman" w:eastAsia="Times New Roman" w:hAnsi="Times New Roman" w:cs="Times New Roman"/>
          <w:color w:val="0E101A"/>
          <w:kern w:val="0"/>
          <w:sz w:val="24"/>
          <w:szCs w:val="24"/>
          <w14:ligatures w14:val="none"/>
        </w:rPr>
        <w:t xml:space="preserve"> fit human needs. </w:t>
      </w:r>
    </w:p>
    <w:p w14:paraId="783DB731"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lastRenderedPageBreak/>
        <w:t>The author concludes that mega-cities can enhance diversity and enrichment by implementing human-scale planning strategies, fostering a personalised urban experience, and promoting a one-on-one connection with the built environment. One of the paper's shortcomings is that it mainly discusses functional city design, which overlooks the human-scale experience in mega-cities. </w:t>
      </w:r>
    </w:p>
    <w:p w14:paraId="72A9D519"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This article will not form the basis of my research. However, it will be helpful in analysing factors that contribute to understanding people's needs and how they improve human-scale experiences.</w:t>
      </w:r>
    </w:p>
    <w:p w14:paraId="40686A8B"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p>
    <w:p w14:paraId="00CC3223"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p>
    <w:p w14:paraId="34AC21D0" w14:textId="28733B8C" w:rsidR="009953FD" w:rsidRPr="009953FD" w:rsidRDefault="009953FD" w:rsidP="009953FD">
      <w:pPr>
        <w:numPr>
          <w:ilvl w:val="0"/>
          <w:numId w:val="3"/>
        </w:num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Gracias, J.S., Parnell, G.S., Specking, E., Pohl, E.A. and Buchanan, R. (2023).</w:t>
      </w:r>
      <w:r w:rsidRPr="009953FD">
        <w:rPr>
          <w:rFonts w:ascii="Times New Roman" w:eastAsia="Times New Roman" w:hAnsi="Times New Roman" w:cs="Times New Roman"/>
          <w:i/>
          <w:iCs/>
          <w:color w:val="0E101A"/>
          <w:kern w:val="0"/>
          <w:sz w:val="24"/>
          <w:szCs w:val="24"/>
          <w14:ligatures w14:val="none"/>
        </w:rPr>
        <w:t xml:space="preserve"> Smart Cities—A Structured Literature Review. Smart Cities</w:t>
      </w:r>
      <w:r w:rsidRPr="009953FD">
        <w:rPr>
          <w:rFonts w:ascii="Times New Roman" w:eastAsia="Times New Roman" w:hAnsi="Times New Roman" w:cs="Times New Roman"/>
          <w:color w:val="0E101A"/>
          <w:kern w:val="0"/>
          <w:sz w:val="24"/>
          <w:szCs w:val="24"/>
          <w14:ligatures w14:val="none"/>
        </w:rPr>
        <w:t>, [online] 6(4), pp.1719–1743. doi:https://doi.org/10.3390/smartcities6040080.</w:t>
      </w:r>
      <w:r w:rsidR="00220CAE">
        <w:rPr>
          <w:rFonts w:ascii="Times New Roman" w:eastAsia="Times New Roman" w:hAnsi="Times New Roman" w:cs="Times New Roman"/>
          <w:color w:val="0E101A"/>
          <w:kern w:val="0"/>
          <w:sz w:val="24"/>
          <w:szCs w:val="24"/>
          <w14:ligatures w14:val="none"/>
        </w:rPr>
        <w:t xml:space="preserve"> </w:t>
      </w:r>
      <w:r w:rsidR="00220CAE" w:rsidRPr="009953FD">
        <w:rPr>
          <w:rFonts w:ascii="Times New Roman" w:eastAsia="Times New Roman" w:hAnsi="Times New Roman" w:cs="Times New Roman"/>
          <w:color w:val="0E101A"/>
          <w:kern w:val="0"/>
          <w:sz w:val="24"/>
          <w:szCs w:val="24"/>
          <w14:ligatures w14:val="none"/>
        </w:rPr>
        <w:t>[Accessed 2 Feb. 2024].</w:t>
      </w:r>
    </w:p>
    <w:p w14:paraId="4A99EBC6"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b/>
          <w:bCs/>
          <w:color w:val="0E101A"/>
          <w:kern w:val="0"/>
          <w:sz w:val="24"/>
          <w:szCs w:val="24"/>
          <w14:ligatures w14:val="none"/>
        </w:rPr>
        <w:t>Selected Quote: </w:t>
      </w:r>
    </w:p>
    <w:p w14:paraId="5507CBE0" w14:textId="7A53204B"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"Smart cities are designed to leverage technology and data to improve the quality of life of their citizens while addressing issues such as sustainability and economic growth."</w:t>
      </w:r>
    </w:p>
    <w:p w14:paraId="1FDDDFA8" w14:textId="50423824"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The article by Gracias et al. from the Engineer</w:t>
      </w:r>
      <w:r w:rsidR="00E5432D">
        <w:rPr>
          <w:rFonts w:ascii="Times New Roman" w:eastAsia="Times New Roman" w:hAnsi="Times New Roman" w:cs="Times New Roman"/>
          <w:color w:val="0E101A"/>
          <w:kern w:val="0"/>
          <w:sz w:val="24"/>
          <w:szCs w:val="24"/>
          <w14:ligatures w14:val="none"/>
        </w:rPr>
        <w:t>ing</w:t>
      </w:r>
      <w:r w:rsidRPr="009953FD">
        <w:rPr>
          <w:rFonts w:ascii="Times New Roman" w:eastAsia="Times New Roman" w:hAnsi="Times New Roman" w:cs="Times New Roman"/>
          <w:color w:val="0E101A"/>
          <w:kern w:val="0"/>
          <w:sz w:val="24"/>
          <w:szCs w:val="24"/>
          <w14:ligatures w14:val="none"/>
        </w:rPr>
        <w:t xml:space="preserve"> Research and Development Center and the University of Arkansas reviews the literature on smart cities, comparing different surveys and highlighting research questions, methodology, and findings. It emphasises collaboration, data, citizen engagement, sustainability, technology, and ongoing evaluation for successful initiatives. The paper highlights the lack of a universally agreed definition of smart cities, which poses challenges but can be addressed through clear frameworks (see page 6). The article emphasises the significance of cooperation, data, citizen participation, sustainability, technology, and continuous review for innovative city programmes to succeed. It recommends a comprehensive strategy that balances financial limitations, privacy issues, and cybersecurity risks with technology solutions. It stresses that stakeholder participation and ongoing assessment are essential for efficacy and sustainability. The authors conclude that the increasing adoption of intelligent technologies in cities is essential for citizen engagement, sustainability, and efficiency. They emphasise the need for collaboration, data, and ongoing evaluation for successful smart city initiatives, balancing technology with budget constraints and cybersecurity concerns.</w:t>
      </w:r>
    </w:p>
    <w:p w14:paraId="4E104055" w14:textId="21F984D5"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Gracias et al. analysed multiple research studies to pinpoint significant themes, including the incorporation of UN sustainable development goals and the significance of technology in urban growth. They highlight the advantages and disadvantages of the present methods as they talk about the practical issues of planning smart cities and the importance of community participation. This study is exceptionally pertinent for politicians and researchers interested in sustainable urban development. It develops the topic by offering a thorough analysis of the body of knowledge on smart cities and suggests avenues for future investigation. As a result, the work is an invaluable resource that promotes a more thorough comprehension of the complex nature of smart cities. The text highlighted some of its limitations within the conclusion, including the research questions, search engines used, selection of keywords, time spent on the survey, and authors' experience in assessing results.</w:t>
      </w:r>
    </w:p>
    <w:p w14:paraId="6080E7E0" w14:textId="77777777" w:rsid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lastRenderedPageBreak/>
        <w:t>This article will not form the basis of my research; however, it will be helpful in analysing factors that shape settlement sizes and their potential for development.</w:t>
      </w:r>
    </w:p>
    <w:p w14:paraId="3A5F55FB"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p>
    <w:p w14:paraId="4C4C64E6"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p>
    <w:p w14:paraId="29C7B44E" w14:textId="7D440A7F" w:rsidR="009953FD" w:rsidRPr="009953FD" w:rsidRDefault="009953FD" w:rsidP="009953FD">
      <w:pPr>
        <w:numPr>
          <w:ilvl w:val="0"/>
          <w:numId w:val="4"/>
        </w:num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Luederitz, C., Lang, D.J. and Von Wehrden, H. (2013).</w:t>
      </w:r>
      <w:r w:rsidRPr="009953FD">
        <w:rPr>
          <w:rFonts w:ascii="Times New Roman" w:eastAsia="Times New Roman" w:hAnsi="Times New Roman" w:cs="Times New Roman"/>
          <w:i/>
          <w:iCs/>
          <w:color w:val="0E101A"/>
          <w:kern w:val="0"/>
          <w:sz w:val="24"/>
          <w:szCs w:val="24"/>
          <w14:ligatures w14:val="none"/>
        </w:rPr>
        <w:t xml:space="preserve"> A systematic review of guiding principles for sustainable urban neighborhood development. Landscape and Urban Planning, </w:t>
      </w:r>
      <w:r w:rsidRPr="009953FD">
        <w:rPr>
          <w:rFonts w:ascii="Times New Roman" w:eastAsia="Times New Roman" w:hAnsi="Times New Roman" w:cs="Times New Roman"/>
          <w:color w:val="0E101A"/>
          <w:kern w:val="0"/>
          <w:sz w:val="24"/>
          <w:szCs w:val="24"/>
          <w14:ligatures w14:val="none"/>
        </w:rPr>
        <w:t>[online] 118(0169-2046), pp.40–52. doi:</w:t>
      </w:r>
      <w:hyperlink r:id="rId6" w:tgtFrame="_blank" w:history="1">
        <w:r w:rsidRPr="009953FD">
          <w:rPr>
            <w:rFonts w:ascii="Times New Roman" w:eastAsia="Times New Roman" w:hAnsi="Times New Roman" w:cs="Times New Roman"/>
            <w:color w:val="0E101A"/>
            <w:kern w:val="0"/>
            <w:sz w:val="24"/>
            <w:szCs w:val="24"/>
            <w:u w:val="single"/>
            <w14:ligatures w14:val="none"/>
          </w:rPr>
          <w:t>https://doi.org/10.1016/j.landurbplan.2013.06.002</w:t>
        </w:r>
      </w:hyperlink>
      <w:r w:rsidRPr="009953FD">
        <w:rPr>
          <w:rFonts w:ascii="Times New Roman" w:eastAsia="Times New Roman" w:hAnsi="Times New Roman" w:cs="Times New Roman"/>
          <w:color w:val="0E101A"/>
          <w:kern w:val="0"/>
          <w:sz w:val="24"/>
          <w:szCs w:val="24"/>
          <w14:ligatures w14:val="none"/>
        </w:rPr>
        <w:t>.</w:t>
      </w:r>
      <w:r w:rsidR="00220CAE" w:rsidRPr="00220CAE">
        <w:rPr>
          <w:rFonts w:ascii="Times New Roman" w:eastAsia="Times New Roman" w:hAnsi="Times New Roman" w:cs="Times New Roman"/>
          <w:color w:val="0E101A"/>
          <w:kern w:val="0"/>
          <w:sz w:val="24"/>
          <w:szCs w:val="24"/>
          <w14:ligatures w14:val="none"/>
        </w:rPr>
        <w:t xml:space="preserve"> </w:t>
      </w:r>
      <w:r w:rsidR="00220CAE" w:rsidRPr="009953FD">
        <w:rPr>
          <w:rFonts w:ascii="Times New Roman" w:eastAsia="Times New Roman" w:hAnsi="Times New Roman" w:cs="Times New Roman"/>
          <w:color w:val="0E101A"/>
          <w:kern w:val="0"/>
          <w:sz w:val="24"/>
          <w:szCs w:val="24"/>
          <w14:ligatures w14:val="none"/>
        </w:rPr>
        <w:t>[Accessed 2 Feb. 2024].</w:t>
      </w:r>
    </w:p>
    <w:p w14:paraId="20C84A6B" w14:textId="38000B1A"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proofErr w:type="gramStart"/>
      <w:r w:rsidRPr="009953FD">
        <w:rPr>
          <w:rFonts w:ascii="Times New Roman" w:eastAsia="Times New Roman" w:hAnsi="Times New Roman" w:cs="Times New Roman"/>
          <w:color w:val="0E101A"/>
          <w:kern w:val="0"/>
          <w:sz w:val="24"/>
          <w:szCs w:val="24"/>
          <w14:ligatures w14:val="none"/>
        </w:rPr>
        <w:t>In order to</w:t>
      </w:r>
      <w:proofErr w:type="gramEnd"/>
      <w:r w:rsidRPr="009953FD">
        <w:rPr>
          <w:rFonts w:ascii="Times New Roman" w:eastAsia="Times New Roman" w:hAnsi="Times New Roman" w:cs="Times New Roman"/>
          <w:color w:val="0E101A"/>
          <w:kern w:val="0"/>
          <w:sz w:val="24"/>
          <w:szCs w:val="24"/>
          <w14:ligatures w14:val="none"/>
        </w:rPr>
        <w:t xml:space="preserve"> assess research on sustainable urban neighbourhood development principles, the book primarily uses cluster analysis, content analysis, and literature search techniques for twenty-one documents. It strongly emphasises mitigation for the least fortunate, addressing potential savings in construction and the sustainability effects beyond neighbourhood boundaries. It recommends more investigation into sustainable urban neighbourhoods. The paper's primary argument is that creating a thorough and sufficient set of principles is essential to establishing sustainable urban neighbourhoods. It addresses how to steer urban planners and developers towards more sustainable urban forms by integrating knowledge from many disciplines and stakeholders.</w:t>
      </w:r>
    </w:p>
    <w:p w14:paraId="3EDBB6EC" w14:textId="0DD71BBB"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The document's target audience includes researchers, practitioners, and stakeholders engaged in sustainable urban neighbourhood development. To find articles on sustainable urban neighbourhood development, the document searched Scopus</w:t>
      </w:r>
      <w:r w:rsidR="00B85F8F" w:rsidRPr="00154B33">
        <w:rPr>
          <w:rFonts w:ascii="Times New Roman" w:eastAsia="Times New Roman" w:hAnsi="Times New Roman" w:cs="Times New Roman"/>
          <w:color w:val="0E101A"/>
          <w:kern w:val="0"/>
          <w:sz w:val="18"/>
          <w:szCs w:val="18"/>
          <w14:ligatures w14:val="none"/>
        </w:rPr>
        <w:t>*</w:t>
      </w:r>
      <w:r w:rsidRPr="009953FD">
        <w:rPr>
          <w:rFonts w:ascii="Times New Roman" w:eastAsia="Times New Roman" w:hAnsi="Times New Roman" w:cs="Times New Roman"/>
          <w:color w:val="0E101A"/>
          <w:kern w:val="0"/>
          <w:sz w:val="24"/>
          <w:szCs w:val="24"/>
          <w14:ligatures w14:val="none"/>
        </w:rPr>
        <w:t>. Selected documents were subjected to a methodical qualitative content analysis, with data coded according to predetermined categories. Statistical analysis and visuals were created using the software R</w:t>
      </w:r>
      <w:r w:rsidR="00B85F8F" w:rsidRPr="00154B33">
        <w:rPr>
          <w:rFonts w:ascii="Times New Roman" w:eastAsia="Times New Roman" w:hAnsi="Times New Roman" w:cs="Times New Roman"/>
          <w:color w:val="0E101A"/>
          <w:kern w:val="0"/>
          <w:sz w:val="18"/>
          <w:szCs w:val="18"/>
          <w14:ligatures w14:val="none"/>
        </w:rPr>
        <w:t>**</w:t>
      </w:r>
      <w:r w:rsidRPr="009953FD">
        <w:rPr>
          <w:rFonts w:ascii="Times New Roman" w:eastAsia="Times New Roman" w:hAnsi="Times New Roman" w:cs="Times New Roman"/>
          <w:color w:val="0E101A"/>
          <w:kern w:val="0"/>
          <w:sz w:val="24"/>
          <w:szCs w:val="24"/>
          <w14:ligatures w14:val="none"/>
        </w:rPr>
        <w:t xml:space="preserve"> to find trends and connections between the variables.</w:t>
      </w:r>
    </w:p>
    <w:p w14:paraId="56445E0C" w14:textId="67936C37" w:rsidR="003756D0" w:rsidRPr="00B85F8F" w:rsidRDefault="00B85F8F" w:rsidP="00B85F8F">
      <w:pPr>
        <w:spacing w:after="0" w:line="240" w:lineRule="auto"/>
        <w:rPr>
          <w:rFonts w:ascii="Times New Roman" w:eastAsia="Times New Roman" w:hAnsi="Times New Roman" w:cs="Times New Roman"/>
          <w:color w:val="0E101A"/>
          <w:kern w:val="0"/>
          <w:sz w:val="24"/>
          <w:szCs w:val="24"/>
          <w14:ligatures w14:val="none"/>
        </w:rPr>
      </w:pPr>
      <w:r w:rsidRPr="00154B33">
        <w:rPr>
          <w:rFonts w:ascii="Times New Roman" w:eastAsia="Times New Roman" w:hAnsi="Times New Roman" w:cs="Times New Roman"/>
          <w:color w:val="0E101A"/>
          <w:kern w:val="0"/>
          <w:sz w:val="18"/>
          <w:szCs w:val="18"/>
          <w14:ligatures w14:val="none"/>
        </w:rPr>
        <w:t>*</w:t>
      </w:r>
      <w:r w:rsidR="003756D0" w:rsidRPr="00B85F8F">
        <w:rPr>
          <w:rFonts w:ascii="Times New Roman" w:eastAsia="Times New Roman" w:hAnsi="Times New Roman" w:cs="Times New Roman"/>
          <w:color w:val="0E101A"/>
          <w:kern w:val="0"/>
          <w:sz w:val="24"/>
          <w:szCs w:val="24"/>
          <w14:ligatures w14:val="none"/>
        </w:rPr>
        <w:t>(Scopus is an abstract and indexing database with full-text links that is produced by Elsevier Co.)</w:t>
      </w:r>
    </w:p>
    <w:p w14:paraId="7FCA41E3" w14:textId="53DA8D02" w:rsidR="009953FD" w:rsidRDefault="00B85F8F" w:rsidP="009953FD">
      <w:pPr>
        <w:spacing w:line="240" w:lineRule="auto"/>
        <w:rPr>
          <w:rFonts w:ascii="Times New Roman" w:eastAsia="Times New Roman" w:hAnsi="Times New Roman" w:cs="Times New Roman"/>
          <w:color w:val="0E101A"/>
          <w:kern w:val="0"/>
          <w:sz w:val="24"/>
          <w:szCs w:val="24"/>
          <w14:ligatures w14:val="none"/>
        </w:rPr>
      </w:pPr>
      <w:r w:rsidRPr="00154B33">
        <w:rPr>
          <w:rFonts w:ascii="Times New Roman" w:eastAsia="Times New Roman" w:hAnsi="Times New Roman" w:cs="Times New Roman"/>
          <w:color w:val="0E101A"/>
          <w:kern w:val="0"/>
          <w:sz w:val="18"/>
          <w:szCs w:val="18"/>
          <w14:ligatures w14:val="none"/>
        </w:rPr>
        <w:t>**</w:t>
      </w:r>
      <w:r w:rsidR="009953FD" w:rsidRPr="009953FD">
        <w:rPr>
          <w:rFonts w:ascii="Times New Roman" w:eastAsia="Times New Roman" w:hAnsi="Times New Roman" w:cs="Times New Roman"/>
          <w:color w:val="0E101A"/>
          <w:kern w:val="0"/>
          <w:sz w:val="24"/>
          <w:szCs w:val="24"/>
          <w14:ligatures w14:val="none"/>
        </w:rPr>
        <w:t>(Software R is a statistical computing and data visualisation programming language.)</w:t>
      </w:r>
    </w:p>
    <w:p w14:paraId="1C0A5564" w14:textId="4504BDA2"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 xml:space="preserve">Consequently, they concluded that although there are encouraging guidelines for constructing sustainable urban neighbourhoods, key sustainability issues still need to be addressed in the literature. They discovered that the effects of neighbourhoods outside their borders still need to be fully considered and that resilient neighbourhoods are essential for coping with uncertainty. The paper was limited due to a lack of comprehensive coverage of sustainability criteria, a working list for an integrated </w:t>
      </w:r>
      <w:r w:rsidR="003F120A" w:rsidRPr="009953FD">
        <w:rPr>
          <w:rFonts w:ascii="Times New Roman" w:eastAsia="Times New Roman" w:hAnsi="Times New Roman" w:cs="Times New Roman"/>
          <w:color w:val="0E101A"/>
          <w:kern w:val="0"/>
          <w:sz w:val="24"/>
          <w:szCs w:val="24"/>
          <w14:ligatures w14:val="none"/>
        </w:rPr>
        <w:t>principal</w:t>
      </w:r>
      <w:r w:rsidRPr="009953FD">
        <w:rPr>
          <w:rFonts w:ascii="Times New Roman" w:eastAsia="Times New Roman" w:hAnsi="Times New Roman" w:cs="Times New Roman"/>
          <w:color w:val="0E101A"/>
          <w:kern w:val="0"/>
          <w:sz w:val="24"/>
          <w:szCs w:val="24"/>
          <w14:ligatures w14:val="none"/>
        </w:rPr>
        <w:t xml:space="preserve"> set, and a lack of integration of primary objectives and critical actions for urban neighbourhoods towards sustainability.</w:t>
      </w:r>
    </w:p>
    <w:p w14:paraId="537AA2B6" w14:textId="2C4C6C7E" w:rsid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 xml:space="preserve">This article will form the basis of my research and will be helpful as it provides a systematic review of </w:t>
      </w:r>
      <w:r w:rsidR="003F120A">
        <w:rPr>
          <w:rFonts w:ascii="Times New Roman" w:eastAsia="Times New Roman" w:hAnsi="Times New Roman" w:cs="Times New Roman"/>
          <w:color w:val="0E101A"/>
          <w:kern w:val="0"/>
          <w:sz w:val="24"/>
          <w:szCs w:val="24"/>
          <w14:ligatures w14:val="none"/>
        </w:rPr>
        <w:t>sustainable urban neighbourhood development principles</w:t>
      </w:r>
      <w:r w:rsidRPr="009953FD">
        <w:rPr>
          <w:rFonts w:ascii="Times New Roman" w:eastAsia="Times New Roman" w:hAnsi="Times New Roman" w:cs="Times New Roman"/>
          <w:color w:val="0E101A"/>
          <w:kern w:val="0"/>
          <w:sz w:val="24"/>
          <w:szCs w:val="24"/>
          <w14:ligatures w14:val="none"/>
        </w:rPr>
        <w:t>.</w:t>
      </w:r>
    </w:p>
    <w:p w14:paraId="1965E9D9"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p>
    <w:p w14:paraId="22C1019A"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p>
    <w:p w14:paraId="6167307C" w14:textId="2BEFBDA0" w:rsidR="009953FD" w:rsidRPr="009953FD" w:rsidRDefault="009953FD" w:rsidP="009953FD">
      <w:pPr>
        <w:numPr>
          <w:ilvl w:val="0"/>
          <w:numId w:val="5"/>
        </w:num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 xml:space="preserve">Vainer, V. and Smekalin, I. (2022). </w:t>
      </w:r>
      <w:r w:rsidRPr="009953FD">
        <w:rPr>
          <w:rFonts w:ascii="Times New Roman" w:eastAsia="Times New Roman" w:hAnsi="Times New Roman" w:cs="Times New Roman"/>
          <w:i/>
          <w:iCs/>
          <w:color w:val="0E101A"/>
          <w:kern w:val="0"/>
          <w:sz w:val="24"/>
          <w:szCs w:val="24"/>
          <w14:ligatures w14:val="none"/>
        </w:rPr>
        <w:t>The 'Foundation' of the City of the Future: Key Trends and Design Approaches. Positive changes,</w:t>
      </w:r>
      <w:r w:rsidRPr="009953FD">
        <w:rPr>
          <w:rFonts w:ascii="Times New Roman" w:eastAsia="Times New Roman" w:hAnsi="Times New Roman" w:cs="Times New Roman"/>
          <w:color w:val="0E101A"/>
          <w:kern w:val="0"/>
          <w:sz w:val="24"/>
          <w:szCs w:val="24"/>
          <w14:ligatures w14:val="none"/>
        </w:rPr>
        <w:t xml:space="preserve"> [online] pp.30–41. doi:https://doi.org/10.55140/2782-5817-2022-2-s2-30-41.</w:t>
      </w:r>
      <w:r w:rsidR="00220CAE">
        <w:rPr>
          <w:rFonts w:ascii="Times New Roman" w:eastAsia="Times New Roman" w:hAnsi="Times New Roman" w:cs="Times New Roman"/>
          <w:color w:val="0E101A"/>
          <w:kern w:val="0"/>
          <w:sz w:val="24"/>
          <w:szCs w:val="24"/>
          <w14:ligatures w14:val="none"/>
        </w:rPr>
        <w:t xml:space="preserve"> </w:t>
      </w:r>
      <w:r w:rsidR="00220CAE" w:rsidRPr="009953FD">
        <w:rPr>
          <w:rFonts w:ascii="Times New Roman" w:eastAsia="Times New Roman" w:hAnsi="Times New Roman" w:cs="Times New Roman"/>
          <w:color w:val="0E101A"/>
          <w:kern w:val="0"/>
          <w:sz w:val="24"/>
          <w:szCs w:val="24"/>
          <w14:ligatures w14:val="none"/>
        </w:rPr>
        <w:t xml:space="preserve">[Accessed </w:t>
      </w:r>
      <w:r w:rsidR="00220CAE">
        <w:rPr>
          <w:rFonts w:ascii="Times New Roman" w:eastAsia="Times New Roman" w:hAnsi="Times New Roman" w:cs="Times New Roman"/>
          <w:color w:val="0E101A"/>
          <w:kern w:val="0"/>
          <w:sz w:val="24"/>
          <w:szCs w:val="24"/>
          <w14:ligatures w14:val="none"/>
        </w:rPr>
        <w:t>4</w:t>
      </w:r>
      <w:r w:rsidR="00220CAE" w:rsidRPr="009953FD">
        <w:rPr>
          <w:rFonts w:ascii="Times New Roman" w:eastAsia="Times New Roman" w:hAnsi="Times New Roman" w:cs="Times New Roman"/>
          <w:color w:val="0E101A"/>
          <w:kern w:val="0"/>
          <w:sz w:val="24"/>
          <w:szCs w:val="24"/>
          <w14:ligatures w14:val="none"/>
        </w:rPr>
        <w:t xml:space="preserve"> Feb. 2024].</w:t>
      </w:r>
    </w:p>
    <w:p w14:paraId="4EBBE016"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lastRenderedPageBreak/>
        <w:t>This paper explores sustainable and inclusive urban design principles, emphasising people-centrality, cultural identity, resource efficiency, safety, and interdisciplinary cooperation. It argues the importance of innovative urban planning approaches and standards that meet modern demands and consider changes in various spheres. It also focuses on individuals interested in sustainable and inclusive urban design, mainly focusing on the principles of the city of the future. The authors included a qualitative analysis of existing practices of co-participation in urban management, budgeting, and cultural systems in Russia, as noted by experts in participatory design.</w:t>
      </w:r>
    </w:p>
    <w:p w14:paraId="18907A12"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This analysis concludes that the city of the future should be adaptable to unknown conditions, prioritise the public good, and focus on creating benefits for society. It highlights the need for a culture of participation to transform individuals into co-owners of urban development projects, stimulating bottom-up innovations and fostering local community development. The paper discusses the limitations of the "smart city" model, which focuses on infrastructure and technology, and the Russian approach to integrated territorial development, which faced challenges due to a lack of legislative support, resources, and finance. </w:t>
      </w:r>
    </w:p>
    <w:p w14:paraId="79A7C25A"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This article will not form the basis of my research. However, it discusses futuristic perspectives on future development, focusing on non-extractive architecture, sustainable terraforming, technological labour substitution, and unconditional basic income.</w:t>
      </w:r>
    </w:p>
    <w:p w14:paraId="33D7F147"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p>
    <w:p w14:paraId="60A62FA9" w14:textId="39378AD5"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p>
    <w:p w14:paraId="627F3F08" w14:textId="6B8CD0BC" w:rsidR="009953FD" w:rsidRPr="009953FD" w:rsidRDefault="009953FD" w:rsidP="009953FD">
      <w:pPr>
        <w:numPr>
          <w:ilvl w:val="0"/>
          <w:numId w:val="6"/>
        </w:num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 xml:space="preserve">Yigitcanlar, T. and Kamruzzaman, Md. (2015). </w:t>
      </w:r>
      <w:r w:rsidRPr="009953FD">
        <w:rPr>
          <w:rFonts w:ascii="Times New Roman" w:eastAsia="Times New Roman" w:hAnsi="Times New Roman" w:cs="Times New Roman"/>
          <w:i/>
          <w:iCs/>
          <w:color w:val="0E101A"/>
          <w:kern w:val="0"/>
          <w:sz w:val="24"/>
          <w:szCs w:val="24"/>
          <w14:ligatures w14:val="none"/>
        </w:rPr>
        <w:t>Planning, Development and Management of Sustainable Cities: A Commentary from the Guest Editors. Sustainability,</w:t>
      </w:r>
      <w:r w:rsidRPr="009953FD">
        <w:rPr>
          <w:rFonts w:ascii="Times New Roman" w:eastAsia="Times New Roman" w:hAnsi="Times New Roman" w:cs="Times New Roman"/>
          <w:color w:val="0E101A"/>
          <w:kern w:val="0"/>
          <w:sz w:val="24"/>
          <w:szCs w:val="24"/>
          <w14:ligatures w14:val="none"/>
        </w:rPr>
        <w:t xml:space="preserve"> [online] 7(11), pp.14677–14688. doi:https://doi.org/10.3390/su71114677.</w:t>
      </w:r>
      <w:r w:rsidR="00220CAE">
        <w:rPr>
          <w:rFonts w:ascii="Times New Roman" w:eastAsia="Times New Roman" w:hAnsi="Times New Roman" w:cs="Times New Roman"/>
          <w:color w:val="0E101A"/>
          <w:kern w:val="0"/>
          <w:sz w:val="24"/>
          <w:szCs w:val="24"/>
          <w14:ligatures w14:val="none"/>
        </w:rPr>
        <w:t xml:space="preserve"> </w:t>
      </w:r>
      <w:r w:rsidR="00220CAE" w:rsidRPr="009953FD">
        <w:rPr>
          <w:rFonts w:ascii="Times New Roman" w:eastAsia="Times New Roman" w:hAnsi="Times New Roman" w:cs="Times New Roman"/>
          <w:color w:val="0E101A"/>
          <w:kern w:val="0"/>
          <w:sz w:val="24"/>
          <w:szCs w:val="24"/>
          <w14:ligatures w14:val="none"/>
        </w:rPr>
        <w:t>[Accessed 2 Feb. 2024].</w:t>
      </w:r>
    </w:p>
    <w:p w14:paraId="46A2118A"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The publication focuses on the planning, development, and management domains while examining sustainable cities from various disciplinary perspectives and national settings. It explores the significance of sustainability issues in urban settings, highlighting the demand for more studies on sustainable cities and urban development. In addition to highlighting the opportunities and obstacles in attaining sustainable urban development, the document emphasises how important it is to comprehend how land use, transportation, and the environment interact. In addition, the function of sustainability frameworks, governance, and the incorporation of social, economic, and environmental factors in urban planning and development are covered. </w:t>
      </w:r>
    </w:p>
    <w:p w14:paraId="5287A9BB" w14:textId="22D5E652"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 xml:space="preserve">The intended audience is those interested in interdisciplinary research, urban studies, urban planning, urban management, environmental science, and sustainable development. The article sheds light on better conception and practice of sustainable urban development and cities. The research methodologies employed in the publication entail examining sustainable cities in several national contexts from disciplinary perspectives, including urban studies, urban planning, urban management, and more. As a result, the issues that are brought up </w:t>
      </w:r>
      <w:proofErr w:type="gramStart"/>
      <w:r w:rsidRPr="009953FD">
        <w:rPr>
          <w:rFonts w:ascii="Times New Roman" w:eastAsia="Times New Roman" w:hAnsi="Times New Roman" w:cs="Times New Roman"/>
          <w:color w:val="0E101A"/>
          <w:kern w:val="0"/>
          <w:sz w:val="24"/>
          <w:szCs w:val="24"/>
          <w14:ligatures w14:val="none"/>
        </w:rPr>
        <w:t>include</w:t>
      </w:r>
      <w:r>
        <w:rPr>
          <w:rFonts w:ascii="Times New Roman" w:eastAsia="Times New Roman" w:hAnsi="Times New Roman" w:cs="Times New Roman"/>
          <w:color w:val="0E101A"/>
          <w:kern w:val="0"/>
          <w:sz w:val="24"/>
          <w:szCs w:val="24"/>
          <w14:ligatures w14:val="none"/>
        </w:rPr>
        <w:t>;</w:t>
      </w:r>
      <w:proofErr w:type="gramEnd"/>
    </w:p>
    <w:p w14:paraId="39875987" w14:textId="77777777" w:rsidR="009953FD" w:rsidRPr="009953FD" w:rsidRDefault="009953FD" w:rsidP="009953FD">
      <w:pPr>
        <w:numPr>
          <w:ilvl w:val="0"/>
          <w:numId w:val="7"/>
        </w:num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defining what constitutes a sustainable city,</w:t>
      </w:r>
    </w:p>
    <w:p w14:paraId="18826DC8" w14:textId="77777777" w:rsidR="009953FD" w:rsidRPr="009953FD" w:rsidRDefault="009953FD" w:rsidP="009953FD">
      <w:pPr>
        <w:numPr>
          <w:ilvl w:val="0"/>
          <w:numId w:val="7"/>
        </w:num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spotting obstacles and dangers to sustainable urban growth,</w:t>
      </w:r>
    </w:p>
    <w:p w14:paraId="5EBA4E0C" w14:textId="77777777" w:rsidR="009953FD" w:rsidRPr="009953FD" w:rsidRDefault="009953FD" w:rsidP="009953FD">
      <w:pPr>
        <w:numPr>
          <w:ilvl w:val="0"/>
          <w:numId w:val="7"/>
        </w:num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figuring out what sustainability frameworks are specific to each city,</w:t>
      </w:r>
    </w:p>
    <w:p w14:paraId="2C510BA3" w14:textId="77777777" w:rsidR="009953FD" w:rsidRPr="009953FD" w:rsidRDefault="009953FD" w:rsidP="009953FD">
      <w:pPr>
        <w:numPr>
          <w:ilvl w:val="0"/>
          <w:numId w:val="7"/>
        </w:num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lastRenderedPageBreak/>
        <w:t>building institutional and social capacity, and</w:t>
      </w:r>
    </w:p>
    <w:p w14:paraId="3C38278F" w14:textId="77777777" w:rsidR="009953FD" w:rsidRPr="009953FD" w:rsidRDefault="009953FD" w:rsidP="009953FD">
      <w:pPr>
        <w:numPr>
          <w:ilvl w:val="0"/>
          <w:numId w:val="7"/>
        </w:num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managing sustainable cities successfully over time.</w:t>
      </w:r>
    </w:p>
    <w:p w14:paraId="51526D65"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The document emphasises the importance of sustainable cities in addressing environmental, social, and economic challenges. It highlights the emergence of "smart cities" and the growing research on sustainable cities. The Special Issue aims to gather diverse views and progress towards sustainable cities, ensuring a sustainable urban future for all. </w:t>
      </w:r>
    </w:p>
    <w:p w14:paraId="623B8A5D" w14:textId="77777777"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The article highlights the need for more agreement on sustainable development, flaws in sustainability assessment procedures, and the lack of a standard method for attaining sustainability in urban planning. It also draws attention to how intricate and distinctive every city is, which may make creating sustainability frameworks that apply to all cities difficult. These restrictions may make it more difficult to establish precise guidelines and standards for sustainable urban development.</w:t>
      </w:r>
    </w:p>
    <w:p w14:paraId="2138075A" w14:textId="5D57E531" w:rsidR="009953FD" w:rsidRPr="009953FD" w:rsidRDefault="009953FD" w:rsidP="009953FD">
      <w:pPr>
        <w:spacing w:line="240" w:lineRule="auto"/>
        <w:rPr>
          <w:rFonts w:ascii="Times New Roman" w:eastAsia="Times New Roman" w:hAnsi="Times New Roman" w:cs="Times New Roman"/>
          <w:color w:val="0E101A"/>
          <w:kern w:val="0"/>
          <w:sz w:val="24"/>
          <w:szCs w:val="24"/>
          <w14:ligatures w14:val="none"/>
        </w:rPr>
      </w:pPr>
      <w:r w:rsidRPr="009953FD">
        <w:rPr>
          <w:rFonts w:ascii="Times New Roman" w:eastAsia="Times New Roman" w:hAnsi="Times New Roman" w:cs="Times New Roman"/>
          <w:color w:val="0E101A"/>
          <w:kern w:val="0"/>
          <w:sz w:val="24"/>
          <w:szCs w:val="24"/>
          <w14:ligatures w14:val="none"/>
        </w:rPr>
        <w:t>This article will also form the basis of my research, and it will be helpful in revealing how sustainable urban development and sustainable cities are conceptualised and implemented through impending research projects by academics in this multidisciplinary subject.</w:t>
      </w:r>
    </w:p>
    <w:p w14:paraId="508E6288" w14:textId="77777777" w:rsidR="00071EA0" w:rsidRPr="009953FD" w:rsidRDefault="00071EA0" w:rsidP="009953FD"/>
    <w:sectPr w:rsidR="00071EA0" w:rsidRPr="009953FD" w:rsidSect="0098301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52A94"/>
    <w:multiLevelType w:val="multilevel"/>
    <w:tmpl w:val="34AC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27B08"/>
    <w:multiLevelType w:val="multilevel"/>
    <w:tmpl w:val="7AC68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359F8"/>
    <w:multiLevelType w:val="multilevel"/>
    <w:tmpl w:val="A9ACB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357B5"/>
    <w:multiLevelType w:val="multilevel"/>
    <w:tmpl w:val="0488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FF7C13"/>
    <w:multiLevelType w:val="multilevel"/>
    <w:tmpl w:val="5238B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886BA7"/>
    <w:multiLevelType w:val="multilevel"/>
    <w:tmpl w:val="7220C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3B0886"/>
    <w:multiLevelType w:val="multilevel"/>
    <w:tmpl w:val="5A46B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CE3F31"/>
    <w:multiLevelType w:val="hybridMultilevel"/>
    <w:tmpl w:val="02BE9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439688">
    <w:abstractNumId w:val="0"/>
  </w:num>
  <w:num w:numId="2" w16cid:durableId="704410081">
    <w:abstractNumId w:val="3"/>
  </w:num>
  <w:num w:numId="3" w16cid:durableId="1672639609">
    <w:abstractNumId w:val="2"/>
  </w:num>
  <w:num w:numId="4" w16cid:durableId="449206681">
    <w:abstractNumId w:val="5"/>
  </w:num>
  <w:num w:numId="5" w16cid:durableId="730730404">
    <w:abstractNumId w:val="1"/>
  </w:num>
  <w:num w:numId="6" w16cid:durableId="232588992">
    <w:abstractNumId w:val="6"/>
  </w:num>
  <w:num w:numId="7" w16cid:durableId="1257907195">
    <w:abstractNumId w:val="4"/>
  </w:num>
  <w:num w:numId="8" w16cid:durableId="3145738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3FD"/>
    <w:rsid w:val="00043551"/>
    <w:rsid w:val="00071EA0"/>
    <w:rsid w:val="00154B33"/>
    <w:rsid w:val="00220CAE"/>
    <w:rsid w:val="003756D0"/>
    <w:rsid w:val="003A5EE5"/>
    <w:rsid w:val="003F120A"/>
    <w:rsid w:val="004211C8"/>
    <w:rsid w:val="00463271"/>
    <w:rsid w:val="004C4E6E"/>
    <w:rsid w:val="004E5B28"/>
    <w:rsid w:val="005D705A"/>
    <w:rsid w:val="007075B3"/>
    <w:rsid w:val="0081206F"/>
    <w:rsid w:val="00983011"/>
    <w:rsid w:val="009953FD"/>
    <w:rsid w:val="009B3FAF"/>
    <w:rsid w:val="00AB000D"/>
    <w:rsid w:val="00B85F8F"/>
    <w:rsid w:val="00C6254A"/>
    <w:rsid w:val="00C63D0E"/>
    <w:rsid w:val="00E42241"/>
    <w:rsid w:val="00E5432D"/>
    <w:rsid w:val="00EA01C9"/>
    <w:rsid w:val="00EE5D77"/>
    <w:rsid w:val="00FF0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7407AE"/>
  <w15:chartTrackingRefBased/>
  <w15:docId w15:val="{586F4D24-E844-4827-A47E-233847AAC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20C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53F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9953FD"/>
    <w:rPr>
      <w:b/>
      <w:bCs/>
    </w:rPr>
  </w:style>
  <w:style w:type="character" w:styleId="Emphasis">
    <w:name w:val="Emphasis"/>
    <w:basedOn w:val="DefaultParagraphFont"/>
    <w:uiPriority w:val="20"/>
    <w:qFormat/>
    <w:rsid w:val="009953FD"/>
    <w:rPr>
      <w:i/>
      <w:iCs/>
    </w:rPr>
  </w:style>
  <w:style w:type="character" w:customStyle="1" w:styleId="Heading1Char">
    <w:name w:val="Heading 1 Char"/>
    <w:basedOn w:val="DefaultParagraphFont"/>
    <w:link w:val="Heading1"/>
    <w:uiPriority w:val="9"/>
    <w:rsid w:val="00220CAE"/>
    <w:rPr>
      <w:rFonts w:asciiTheme="majorHAnsi" w:eastAsiaTheme="majorEastAsia" w:hAnsiTheme="majorHAnsi" w:cstheme="majorBidi"/>
      <w:color w:val="2F5496" w:themeColor="accent1" w:themeShade="BF"/>
      <w:sz w:val="32"/>
      <w:szCs w:val="32"/>
      <w:lang w:val="en-GB"/>
    </w:rPr>
  </w:style>
  <w:style w:type="paragraph" w:styleId="NoSpacing">
    <w:name w:val="No Spacing"/>
    <w:link w:val="NoSpacingChar"/>
    <w:uiPriority w:val="1"/>
    <w:qFormat/>
    <w:rsid w:val="00220CAE"/>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220CAE"/>
    <w:rPr>
      <w:rFonts w:eastAsiaTheme="minorEastAsia"/>
      <w:kern w:val="0"/>
      <w14:ligatures w14:val="none"/>
    </w:rPr>
  </w:style>
  <w:style w:type="paragraph" w:styleId="ListParagraph">
    <w:name w:val="List Paragraph"/>
    <w:basedOn w:val="Normal"/>
    <w:uiPriority w:val="34"/>
    <w:qFormat/>
    <w:rsid w:val="00B85F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52708">
      <w:bodyDiv w:val="1"/>
      <w:marLeft w:val="0"/>
      <w:marRight w:val="0"/>
      <w:marTop w:val="0"/>
      <w:marBottom w:val="0"/>
      <w:divBdr>
        <w:top w:val="none" w:sz="0" w:space="0" w:color="auto"/>
        <w:left w:val="none" w:sz="0" w:space="0" w:color="auto"/>
        <w:bottom w:val="none" w:sz="0" w:space="0" w:color="auto"/>
        <w:right w:val="none" w:sz="0" w:space="0" w:color="auto"/>
      </w:divBdr>
    </w:div>
    <w:div w:id="409427464">
      <w:bodyDiv w:val="1"/>
      <w:marLeft w:val="0"/>
      <w:marRight w:val="0"/>
      <w:marTop w:val="0"/>
      <w:marBottom w:val="0"/>
      <w:divBdr>
        <w:top w:val="none" w:sz="0" w:space="0" w:color="auto"/>
        <w:left w:val="none" w:sz="0" w:space="0" w:color="auto"/>
        <w:bottom w:val="none" w:sz="0" w:space="0" w:color="auto"/>
        <w:right w:val="none" w:sz="0" w:space="0" w:color="auto"/>
      </w:divBdr>
      <w:divsChild>
        <w:div w:id="20698366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16/j.landurbplan.2013.06.00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2024-03-10T00:00:00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6</Pages>
  <Words>1823</Words>
  <Characters>11689</Characters>
  <Application>Microsoft Office Word</Application>
  <DocSecurity>0</DocSecurity>
  <Lines>179</Lines>
  <Paragraphs>45</Paragraphs>
  <ScaleCrop>false</ScaleCrop>
  <HeadingPairs>
    <vt:vector size="2" baseType="variant">
      <vt:variant>
        <vt:lpstr>Title</vt:lpstr>
      </vt:variant>
      <vt:variant>
        <vt:i4>1</vt:i4>
      </vt:variant>
    </vt:vector>
  </HeadingPairs>
  <TitlesOfParts>
    <vt:vector size="1" baseType="lpstr">
      <vt:lpstr/>
    </vt:vector>
  </TitlesOfParts>
  <Company>2114407</Company>
  <LinksUpToDate>false</LinksUpToDate>
  <CharactersWithSpaces>13467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Population Growth, Urbanisation and Sustainability</dc:title>
  <dc:subject/>
  <dc:creator>Samantha Barbour</dc:creator>
  <cp:keywords/>
  <dc:description/>
  <cp:lastModifiedBy>Samantha Barbour</cp:lastModifiedBy>
  <cp:revision>15</cp:revision>
  <dcterms:created xsi:type="dcterms:W3CDTF">2024-03-07T12:01:00Z</dcterms:created>
  <dcterms:modified xsi:type="dcterms:W3CDTF">2024-03-07T14:19:00Z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628748c7-1961-492c-9d15-68a13353c138</vt:lpwstr>
  </property>
</Properties>
</file>