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E2005" w14:textId="77777777" w:rsidR="00C603D0" w:rsidRPr="005950C7" w:rsidRDefault="00C603D0" w:rsidP="00B86155">
      <w:pPr>
        <w:spacing w:line="360" w:lineRule="auto"/>
        <w:rPr>
          <w:rFonts w:ascii="Arial" w:hAnsi="Arial" w:cs="Arial"/>
          <w:b/>
          <w:bCs/>
          <w:lang w:val="en-GB"/>
        </w:rPr>
      </w:pPr>
    </w:p>
    <w:p w14:paraId="7E91EB7A" w14:textId="77777777" w:rsidR="00ED5D20" w:rsidRPr="005950C7" w:rsidRDefault="00ED5D20" w:rsidP="00B86155">
      <w:pPr>
        <w:spacing w:line="360" w:lineRule="auto"/>
        <w:rPr>
          <w:rFonts w:ascii="Arial" w:hAnsi="Arial" w:cs="Arial"/>
          <w:b/>
          <w:bCs/>
          <w:lang w:val="en-GB"/>
        </w:rPr>
      </w:pPr>
    </w:p>
    <w:p w14:paraId="0719B5A4" w14:textId="77777777" w:rsidR="00ED5D20" w:rsidRPr="005950C7" w:rsidRDefault="00ED5D20" w:rsidP="00B86155">
      <w:pPr>
        <w:spacing w:line="360" w:lineRule="auto"/>
        <w:rPr>
          <w:rFonts w:ascii="Arial" w:hAnsi="Arial" w:cs="Arial"/>
          <w:b/>
          <w:bCs/>
          <w:lang w:val="en-GB"/>
        </w:rPr>
      </w:pPr>
    </w:p>
    <w:p w14:paraId="1A60E256" w14:textId="77777777" w:rsidR="00ED5D20" w:rsidRPr="005950C7" w:rsidRDefault="00ED5D20" w:rsidP="00B86155">
      <w:pPr>
        <w:spacing w:line="360" w:lineRule="auto"/>
        <w:rPr>
          <w:rFonts w:ascii="Arial" w:hAnsi="Arial" w:cs="Arial"/>
          <w:b/>
          <w:bCs/>
          <w:lang w:val="en-GB"/>
        </w:rPr>
      </w:pPr>
    </w:p>
    <w:p w14:paraId="04DA8888" w14:textId="77777777" w:rsidR="00ED5D20" w:rsidRPr="005950C7" w:rsidRDefault="00ED5D20" w:rsidP="00B86155">
      <w:pPr>
        <w:spacing w:line="360" w:lineRule="auto"/>
        <w:jc w:val="center"/>
        <w:rPr>
          <w:rFonts w:ascii="Arial" w:hAnsi="Arial" w:cs="Arial"/>
          <w:b/>
          <w:bCs/>
          <w:lang w:val="en-GB"/>
        </w:rPr>
      </w:pPr>
      <w:r w:rsidRPr="005950C7">
        <w:rPr>
          <w:rFonts w:ascii="Arial" w:hAnsi="Arial" w:cs="Arial"/>
          <w:b/>
          <w:bCs/>
          <w:lang w:val="en-GB"/>
        </w:rPr>
        <w:t>Business Plan: SparkHome Cleaning Service</w:t>
      </w:r>
    </w:p>
    <w:p w14:paraId="7B7EB6CE" w14:textId="77777777" w:rsidR="00C603D0" w:rsidRPr="005950C7" w:rsidRDefault="00C603D0" w:rsidP="00B86155">
      <w:pPr>
        <w:spacing w:line="360" w:lineRule="auto"/>
        <w:rPr>
          <w:rFonts w:ascii="Arial" w:hAnsi="Arial" w:cs="Arial"/>
          <w:b/>
          <w:bCs/>
          <w:lang w:val="en-GB"/>
        </w:rPr>
      </w:pPr>
    </w:p>
    <w:p w14:paraId="47751717" w14:textId="77777777" w:rsidR="00C603D0" w:rsidRPr="005950C7" w:rsidRDefault="00C603D0" w:rsidP="00B86155">
      <w:pPr>
        <w:spacing w:line="360" w:lineRule="auto"/>
        <w:rPr>
          <w:rFonts w:ascii="Arial" w:hAnsi="Arial" w:cs="Arial"/>
          <w:b/>
          <w:bCs/>
          <w:lang w:val="en-GB"/>
        </w:rPr>
      </w:pPr>
    </w:p>
    <w:p w14:paraId="7554F07F" w14:textId="7EC944C6" w:rsidR="0005181A" w:rsidRPr="005950C7" w:rsidRDefault="0005181A" w:rsidP="0005181A">
      <w:pPr>
        <w:spacing w:line="360" w:lineRule="auto"/>
        <w:jc w:val="center"/>
        <w:rPr>
          <w:rFonts w:ascii="Arial" w:hAnsi="Arial" w:cs="Arial"/>
          <w:lang w:val="en-GB"/>
        </w:rPr>
      </w:pPr>
      <w:r w:rsidRPr="005950C7">
        <w:rPr>
          <w:rFonts w:ascii="Arial" w:hAnsi="Arial" w:cs="Arial"/>
          <w:lang w:val="en-GB"/>
        </w:rPr>
        <w:t>Name: Parpala Constantin Sebastian</w:t>
      </w:r>
    </w:p>
    <w:p w14:paraId="569B20CF" w14:textId="77E5946A" w:rsidR="0005181A" w:rsidRPr="005950C7" w:rsidRDefault="0005181A" w:rsidP="0005181A">
      <w:pPr>
        <w:spacing w:line="360" w:lineRule="auto"/>
        <w:jc w:val="center"/>
        <w:rPr>
          <w:rFonts w:ascii="Arial" w:hAnsi="Arial" w:cs="Arial"/>
          <w:lang w:val="en-GB"/>
        </w:rPr>
      </w:pPr>
      <w:r w:rsidRPr="005950C7">
        <w:rPr>
          <w:rFonts w:ascii="Arial" w:hAnsi="Arial" w:cs="Arial"/>
          <w:lang w:val="en-GB"/>
        </w:rPr>
        <w:t>Student number: 2439388</w:t>
      </w:r>
    </w:p>
    <w:p w14:paraId="18469BF7" w14:textId="77777777" w:rsidR="0005181A" w:rsidRPr="005950C7" w:rsidRDefault="0005181A" w:rsidP="0005181A">
      <w:pPr>
        <w:spacing w:line="360" w:lineRule="auto"/>
        <w:jc w:val="center"/>
        <w:rPr>
          <w:rFonts w:ascii="Arial" w:hAnsi="Arial" w:cs="Arial"/>
          <w:lang w:val="en-GB"/>
        </w:rPr>
      </w:pPr>
      <w:r w:rsidRPr="005950C7">
        <w:rPr>
          <w:rFonts w:ascii="Arial" w:hAnsi="Arial" w:cs="Arial"/>
          <w:lang w:val="en-GB"/>
        </w:rPr>
        <w:t>Module title and code: Enterprise and Entrepreneurship; LCLM4006</w:t>
      </w:r>
    </w:p>
    <w:p w14:paraId="67DA0262" w14:textId="77777777" w:rsidR="0005181A" w:rsidRPr="005950C7" w:rsidRDefault="0005181A" w:rsidP="0005181A">
      <w:pPr>
        <w:spacing w:line="360" w:lineRule="auto"/>
        <w:jc w:val="center"/>
        <w:rPr>
          <w:rFonts w:ascii="Arial" w:hAnsi="Arial" w:cs="Arial"/>
          <w:lang w:val="en-GB"/>
        </w:rPr>
      </w:pPr>
      <w:r w:rsidRPr="005950C7">
        <w:rPr>
          <w:rFonts w:ascii="Arial" w:hAnsi="Arial" w:cs="Arial"/>
          <w:lang w:val="en-GB"/>
        </w:rPr>
        <w:t>Lecturer’s name: Dr Chung Lai Johnny Wan</w:t>
      </w:r>
    </w:p>
    <w:p w14:paraId="114BD9AD" w14:textId="77777777" w:rsidR="00C603D0" w:rsidRPr="005950C7" w:rsidRDefault="00C603D0" w:rsidP="00B86155">
      <w:pPr>
        <w:spacing w:line="360" w:lineRule="auto"/>
        <w:rPr>
          <w:rFonts w:ascii="Arial" w:hAnsi="Arial" w:cs="Arial"/>
          <w:b/>
          <w:bCs/>
          <w:lang w:val="en-GB"/>
        </w:rPr>
      </w:pPr>
    </w:p>
    <w:p w14:paraId="2EC64146" w14:textId="77777777" w:rsidR="00C603D0" w:rsidRPr="005950C7" w:rsidRDefault="00C603D0" w:rsidP="00B86155">
      <w:pPr>
        <w:spacing w:line="360" w:lineRule="auto"/>
        <w:rPr>
          <w:rFonts w:ascii="Arial" w:hAnsi="Arial" w:cs="Arial"/>
          <w:b/>
          <w:bCs/>
          <w:lang w:val="en-GB"/>
        </w:rPr>
      </w:pPr>
    </w:p>
    <w:p w14:paraId="7E6720A7" w14:textId="77777777" w:rsidR="00C603D0" w:rsidRPr="005950C7" w:rsidRDefault="00C603D0" w:rsidP="00B86155">
      <w:pPr>
        <w:spacing w:line="360" w:lineRule="auto"/>
        <w:rPr>
          <w:rFonts w:ascii="Arial" w:hAnsi="Arial" w:cs="Arial"/>
          <w:b/>
          <w:bCs/>
          <w:lang w:val="en-GB"/>
        </w:rPr>
      </w:pPr>
    </w:p>
    <w:p w14:paraId="5BC8A9CC" w14:textId="77777777" w:rsidR="00C603D0" w:rsidRPr="005950C7" w:rsidRDefault="00C603D0" w:rsidP="00B86155">
      <w:pPr>
        <w:spacing w:line="360" w:lineRule="auto"/>
        <w:rPr>
          <w:rFonts w:ascii="Arial" w:hAnsi="Arial" w:cs="Arial"/>
          <w:b/>
          <w:bCs/>
          <w:lang w:val="en-GB"/>
        </w:rPr>
      </w:pPr>
    </w:p>
    <w:p w14:paraId="37E2EF2F" w14:textId="77777777" w:rsidR="00C603D0" w:rsidRPr="005950C7" w:rsidRDefault="00C603D0" w:rsidP="00B86155">
      <w:pPr>
        <w:spacing w:line="360" w:lineRule="auto"/>
        <w:rPr>
          <w:rFonts w:ascii="Arial" w:hAnsi="Arial" w:cs="Arial"/>
          <w:b/>
          <w:bCs/>
          <w:lang w:val="en-GB"/>
        </w:rPr>
      </w:pPr>
    </w:p>
    <w:p w14:paraId="73406A96" w14:textId="77777777" w:rsidR="002A3F90" w:rsidRPr="005950C7" w:rsidRDefault="002A3F90" w:rsidP="00B86155">
      <w:pPr>
        <w:spacing w:line="360" w:lineRule="auto"/>
        <w:rPr>
          <w:rFonts w:ascii="Arial" w:hAnsi="Arial" w:cs="Arial"/>
          <w:b/>
          <w:bCs/>
          <w:lang w:val="en-GB"/>
        </w:rPr>
      </w:pPr>
    </w:p>
    <w:p w14:paraId="67F685A4" w14:textId="77777777" w:rsidR="00E136E6" w:rsidRPr="005950C7" w:rsidRDefault="00E136E6" w:rsidP="00B86155">
      <w:pPr>
        <w:spacing w:line="360" w:lineRule="auto"/>
        <w:rPr>
          <w:rFonts w:ascii="Arial" w:hAnsi="Arial" w:cs="Arial"/>
          <w:b/>
          <w:bCs/>
          <w:lang w:val="en-GB"/>
        </w:rPr>
      </w:pPr>
    </w:p>
    <w:p w14:paraId="63ED4629" w14:textId="77777777" w:rsidR="00E136E6" w:rsidRPr="005950C7" w:rsidRDefault="00E136E6" w:rsidP="00B86155">
      <w:pPr>
        <w:spacing w:line="360" w:lineRule="auto"/>
        <w:rPr>
          <w:rFonts w:ascii="Arial" w:hAnsi="Arial" w:cs="Arial"/>
          <w:b/>
          <w:bCs/>
          <w:lang w:val="en-GB"/>
        </w:rPr>
      </w:pPr>
    </w:p>
    <w:p w14:paraId="04D721D5" w14:textId="77777777" w:rsidR="00E136E6" w:rsidRPr="005950C7" w:rsidRDefault="00E136E6" w:rsidP="00B86155">
      <w:pPr>
        <w:spacing w:line="360" w:lineRule="auto"/>
        <w:rPr>
          <w:rFonts w:ascii="Arial" w:hAnsi="Arial" w:cs="Arial"/>
          <w:b/>
          <w:bCs/>
          <w:lang w:val="en-GB"/>
        </w:rPr>
      </w:pPr>
    </w:p>
    <w:p w14:paraId="2BFC0534" w14:textId="77777777" w:rsidR="0005181A" w:rsidRPr="005950C7" w:rsidRDefault="0005181A">
      <w:pPr>
        <w:rPr>
          <w:rFonts w:ascii="Arial" w:eastAsia="Times New Roman" w:hAnsi="Arial" w:cs="Arial"/>
          <w:b/>
          <w:color w:val="000000" w:themeColor="text1"/>
          <w:lang w:val="en-GB"/>
        </w:rPr>
      </w:pPr>
      <w:r w:rsidRPr="005950C7">
        <w:rPr>
          <w:rFonts w:ascii="Arial" w:hAnsi="Arial" w:cs="Arial"/>
          <w:lang w:val="en-GB"/>
        </w:rPr>
        <w:br w:type="page"/>
      </w:r>
    </w:p>
    <w:p w14:paraId="682AAA99" w14:textId="0A60507A" w:rsidR="00C603D0" w:rsidRPr="005950C7" w:rsidRDefault="00C603D0" w:rsidP="00B86155">
      <w:pPr>
        <w:pStyle w:val="Style1"/>
        <w:spacing w:line="360" w:lineRule="auto"/>
        <w:rPr>
          <w:rFonts w:ascii="Arial" w:hAnsi="Arial" w:cs="Arial"/>
          <w:lang w:val="en-GB"/>
        </w:rPr>
      </w:pPr>
      <w:bookmarkStart w:id="0" w:name="_Toc225464750"/>
      <w:r w:rsidRPr="005950C7">
        <w:rPr>
          <w:rFonts w:ascii="Arial" w:hAnsi="Arial" w:cs="Arial"/>
          <w:lang w:val="en-GB"/>
        </w:rPr>
        <w:lastRenderedPageBreak/>
        <w:t>Executive Summary</w:t>
      </w:r>
      <w:bookmarkEnd w:id="0"/>
    </w:p>
    <w:p w14:paraId="23BD43DF" w14:textId="14CE4DE7" w:rsidR="00C603D0" w:rsidRPr="005950C7" w:rsidRDefault="00C603D0" w:rsidP="005950C7">
      <w:pPr>
        <w:spacing w:line="360" w:lineRule="auto"/>
        <w:ind w:firstLine="720"/>
        <w:jc w:val="both"/>
        <w:rPr>
          <w:rFonts w:ascii="Arial" w:hAnsi="Arial" w:cs="Arial"/>
          <w:lang w:val="en-GB"/>
        </w:rPr>
      </w:pPr>
      <w:r w:rsidRPr="005950C7">
        <w:rPr>
          <w:rFonts w:ascii="Arial" w:hAnsi="Arial" w:cs="Arial"/>
          <w:lang w:val="en-GB"/>
        </w:rPr>
        <w:t>SparkHome Cleaning Services is a business proposal about a home cleaning service that aims to satisfy the needs of residential customers in need of a dependable, flexible and affordable cleaning assistance. The business will provide routine, deep cleaning, and end-of-tenancy services to the working professionals, families, and the elderly customers over the geographical area. A sole trader structure will be used initially to make the business manageable and economical.</w:t>
      </w:r>
    </w:p>
    <w:p w14:paraId="1DE025FE" w14:textId="4816BA96" w:rsidR="00C603D0" w:rsidRPr="005950C7" w:rsidRDefault="00C603D0" w:rsidP="005950C7">
      <w:pPr>
        <w:spacing w:line="360" w:lineRule="auto"/>
        <w:ind w:firstLine="720"/>
        <w:jc w:val="both"/>
        <w:rPr>
          <w:rFonts w:ascii="Arial" w:hAnsi="Arial" w:cs="Arial"/>
          <w:lang w:val="en-GB"/>
        </w:rPr>
      </w:pPr>
      <w:r w:rsidRPr="005950C7">
        <w:rPr>
          <w:rFonts w:ascii="Arial" w:hAnsi="Arial" w:cs="Arial"/>
          <w:lang w:val="en-GB"/>
        </w:rPr>
        <w:t xml:space="preserve">The </w:t>
      </w:r>
      <w:r w:rsidR="00ED5D20" w:rsidRPr="005950C7">
        <w:rPr>
          <w:rFonts w:ascii="Arial" w:hAnsi="Arial" w:cs="Arial"/>
          <w:lang w:val="en-GB"/>
        </w:rPr>
        <w:t>business</w:t>
      </w:r>
      <w:r w:rsidRPr="005950C7">
        <w:rPr>
          <w:rFonts w:ascii="Arial" w:hAnsi="Arial" w:cs="Arial"/>
          <w:lang w:val="en-GB"/>
        </w:rPr>
        <w:t xml:space="preserve"> is also supported by high demand in the market which is created by busy lifestyle, greater sensitivity to hygiene, and rising popularity of outsourced household services. Competitive advantage will be developed by offering flexible booking and high-quality services and a delivery that will be customer-oriented. The marketing activities will be carried out in terms of social media marketing and offers as means of attracting and retaining customers.</w:t>
      </w:r>
    </w:p>
    <w:p w14:paraId="7CE75094" w14:textId="3B1E4F20" w:rsidR="00C603D0" w:rsidRPr="005950C7" w:rsidRDefault="00C603D0" w:rsidP="005950C7">
      <w:pPr>
        <w:spacing w:line="360" w:lineRule="auto"/>
        <w:ind w:firstLine="720"/>
        <w:jc w:val="both"/>
        <w:rPr>
          <w:rFonts w:ascii="Arial" w:hAnsi="Arial" w:cs="Arial"/>
          <w:lang w:val="en-GB"/>
        </w:rPr>
      </w:pPr>
      <w:r w:rsidRPr="005950C7">
        <w:rPr>
          <w:rFonts w:ascii="Arial" w:hAnsi="Arial" w:cs="Arial"/>
          <w:lang w:val="en-GB"/>
        </w:rPr>
        <w:t>The overall cost of starting up is 1,100, which will be funded by the personal savings. Operation costs are low and constant monthly income provides opportunities to break even in two to three months and promote early financial stability and future expansion.</w:t>
      </w:r>
    </w:p>
    <w:p w14:paraId="69AFB77A" w14:textId="77777777" w:rsidR="00C603D0" w:rsidRPr="005950C7" w:rsidRDefault="00C603D0" w:rsidP="00B86155">
      <w:pPr>
        <w:spacing w:line="360" w:lineRule="auto"/>
        <w:rPr>
          <w:rFonts w:ascii="Arial" w:hAnsi="Arial" w:cs="Arial"/>
          <w:b/>
          <w:bCs/>
          <w:lang w:val="en-GB"/>
        </w:rPr>
      </w:pPr>
    </w:p>
    <w:p w14:paraId="54EFC380" w14:textId="77777777" w:rsidR="00C603D0" w:rsidRPr="005950C7" w:rsidRDefault="00C603D0" w:rsidP="00B86155">
      <w:pPr>
        <w:spacing w:line="360" w:lineRule="auto"/>
        <w:rPr>
          <w:rFonts w:ascii="Arial" w:hAnsi="Arial" w:cs="Arial"/>
          <w:b/>
          <w:bCs/>
          <w:lang w:val="en-GB"/>
        </w:rPr>
      </w:pPr>
    </w:p>
    <w:p w14:paraId="6B095166" w14:textId="77777777" w:rsidR="00C603D0" w:rsidRPr="005950C7" w:rsidRDefault="00C603D0" w:rsidP="00B86155">
      <w:pPr>
        <w:spacing w:line="360" w:lineRule="auto"/>
        <w:rPr>
          <w:rFonts w:ascii="Arial" w:hAnsi="Arial" w:cs="Arial"/>
          <w:b/>
          <w:bCs/>
          <w:lang w:val="en-GB"/>
        </w:rPr>
      </w:pPr>
    </w:p>
    <w:p w14:paraId="7FAA46A8" w14:textId="77777777" w:rsidR="00C603D0" w:rsidRPr="005950C7" w:rsidRDefault="00C603D0" w:rsidP="00B86155">
      <w:pPr>
        <w:spacing w:line="360" w:lineRule="auto"/>
        <w:rPr>
          <w:rFonts w:ascii="Arial" w:hAnsi="Arial" w:cs="Arial"/>
          <w:b/>
          <w:bCs/>
          <w:lang w:val="en-GB"/>
        </w:rPr>
      </w:pPr>
    </w:p>
    <w:p w14:paraId="3D8291C5" w14:textId="77777777" w:rsidR="002A3F90" w:rsidRPr="005950C7" w:rsidRDefault="002A3F90" w:rsidP="00B86155">
      <w:pPr>
        <w:spacing w:line="360" w:lineRule="auto"/>
        <w:rPr>
          <w:rFonts w:ascii="Arial" w:hAnsi="Arial" w:cs="Arial"/>
          <w:b/>
          <w:bCs/>
          <w:lang w:val="en-GB"/>
        </w:rPr>
      </w:pPr>
    </w:p>
    <w:p w14:paraId="664CA222" w14:textId="77777777" w:rsidR="00E136E6" w:rsidRPr="005950C7" w:rsidRDefault="00E136E6" w:rsidP="00B86155">
      <w:pPr>
        <w:spacing w:line="360" w:lineRule="auto"/>
        <w:rPr>
          <w:rFonts w:ascii="Arial" w:hAnsi="Arial" w:cs="Arial"/>
          <w:b/>
          <w:bCs/>
          <w:lang w:val="en-GB"/>
        </w:rPr>
      </w:pPr>
    </w:p>
    <w:p w14:paraId="7BC0217A" w14:textId="77777777" w:rsidR="00E136E6" w:rsidRPr="005950C7" w:rsidRDefault="00E136E6" w:rsidP="00B86155">
      <w:pPr>
        <w:spacing w:line="360" w:lineRule="auto"/>
        <w:rPr>
          <w:rFonts w:ascii="Arial" w:hAnsi="Arial" w:cs="Arial"/>
          <w:b/>
          <w:bCs/>
          <w:lang w:val="en-GB"/>
        </w:rPr>
      </w:pPr>
    </w:p>
    <w:p w14:paraId="1B356397" w14:textId="77777777" w:rsidR="00E136E6" w:rsidRPr="005950C7" w:rsidRDefault="00E136E6" w:rsidP="00B86155">
      <w:pPr>
        <w:spacing w:line="360" w:lineRule="auto"/>
        <w:rPr>
          <w:rFonts w:ascii="Arial" w:hAnsi="Arial" w:cs="Arial"/>
          <w:b/>
          <w:bCs/>
          <w:lang w:val="en-GB"/>
        </w:rPr>
      </w:pPr>
    </w:p>
    <w:p w14:paraId="55E82562" w14:textId="77777777" w:rsidR="00A07347" w:rsidRPr="005950C7" w:rsidRDefault="00A07347" w:rsidP="00B86155">
      <w:pPr>
        <w:spacing w:line="360" w:lineRule="auto"/>
        <w:rPr>
          <w:rFonts w:ascii="Arial" w:hAnsi="Arial" w:cs="Arial"/>
          <w:b/>
          <w:bCs/>
          <w:lang w:val="en-GB"/>
        </w:rPr>
      </w:pPr>
    </w:p>
    <w:sdt>
      <w:sdtPr>
        <w:rPr>
          <w:rFonts w:ascii="Arial" w:eastAsiaTheme="minorHAnsi" w:hAnsi="Arial" w:cs="Arial"/>
          <w:color w:val="auto"/>
          <w:kern w:val="2"/>
          <w:sz w:val="24"/>
          <w:szCs w:val="24"/>
          <w:lang w:val="en-GB"/>
          <w14:ligatures w14:val="standardContextual"/>
        </w:rPr>
        <w:id w:val="925614015"/>
        <w:docPartObj>
          <w:docPartGallery w:val="Table of Contents"/>
          <w:docPartUnique/>
        </w:docPartObj>
      </w:sdtPr>
      <w:sdtEndPr>
        <w:rPr>
          <w:b/>
          <w:bCs/>
          <w:noProof/>
        </w:rPr>
      </w:sdtEndPr>
      <w:sdtContent>
        <w:p w14:paraId="129A2371" w14:textId="0A954572" w:rsidR="00A07347" w:rsidRPr="005950C7" w:rsidRDefault="00A07347" w:rsidP="00B86155">
          <w:pPr>
            <w:pStyle w:val="TOCHeading"/>
            <w:spacing w:line="360" w:lineRule="auto"/>
            <w:rPr>
              <w:rFonts w:ascii="Arial" w:hAnsi="Arial" w:cs="Arial"/>
              <w:sz w:val="24"/>
              <w:szCs w:val="24"/>
              <w:lang w:val="en-GB"/>
            </w:rPr>
          </w:pPr>
          <w:r w:rsidRPr="005950C7">
            <w:rPr>
              <w:rFonts w:ascii="Arial" w:hAnsi="Arial" w:cs="Arial"/>
              <w:sz w:val="24"/>
              <w:szCs w:val="24"/>
              <w:lang w:val="en-GB"/>
            </w:rPr>
            <w:t>Table of Contents</w:t>
          </w:r>
        </w:p>
        <w:p w14:paraId="295F6844" w14:textId="663B62B7" w:rsidR="009073DD" w:rsidRDefault="00A07347">
          <w:pPr>
            <w:pStyle w:val="TOC1"/>
            <w:tabs>
              <w:tab w:val="right" w:leader="dot" w:pos="9350"/>
            </w:tabs>
            <w:rPr>
              <w:rFonts w:eastAsiaTheme="minorEastAsia"/>
              <w:noProof/>
            </w:rPr>
          </w:pPr>
          <w:r w:rsidRPr="005950C7">
            <w:rPr>
              <w:rFonts w:ascii="Arial" w:hAnsi="Arial" w:cs="Arial"/>
              <w:lang w:val="en-GB"/>
            </w:rPr>
            <w:fldChar w:fldCharType="begin"/>
          </w:r>
          <w:r w:rsidRPr="005950C7">
            <w:rPr>
              <w:rFonts w:ascii="Arial" w:hAnsi="Arial" w:cs="Arial"/>
              <w:lang w:val="en-GB"/>
            </w:rPr>
            <w:instrText xml:space="preserve"> TOC \o "1-3" \h \z \u </w:instrText>
          </w:r>
          <w:r w:rsidRPr="005950C7">
            <w:rPr>
              <w:rFonts w:ascii="Arial" w:hAnsi="Arial" w:cs="Arial"/>
              <w:lang w:val="en-GB"/>
            </w:rPr>
            <w:fldChar w:fldCharType="separate"/>
          </w:r>
          <w:hyperlink w:anchor="_Toc225464750" w:history="1">
            <w:r w:rsidR="009073DD" w:rsidRPr="00840A59">
              <w:rPr>
                <w:rStyle w:val="Hyperlink"/>
                <w:rFonts w:ascii="Arial" w:hAnsi="Arial" w:cs="Arial"/>
                <w:noProof/>
                <w:lang w:val="en-GB"/>
              </w:rPr>
              <w:t>Executive Summary</w:t>
            </w:r>
            <w:r w:rsidR="009073DD">
              <w:rPr>
                <w:noProof/>
                <w:webHidden/>
              </w:rPr>
              <w:tab/>
            </w:r>
            <w:r w:rsidR="009073DD">
              <w:rPr>
                <w:noProof/>
                <w:webHidden/>
              </w:rPr>
              <w:fldChar w:fldCharType="begin"/>
            </w:r>
            <w:r w:rsidR="009073DD">
              <w:rPr>
                <w:noProof/>
                <w:webHidden/>
              </w:rPr>
              <w:instrText xml:space="preserve"> PAGEREF _Toc225464750 \h </w:instrText>
            </w:r>
            <w:r w:rsidR="009073DD">
              <w:rPr>
                <w:noProof/>
                <w:webHidden/>
              </w:rPr>
            </w:r>
            <w:r w:rsidR="009073DD">
              <w:rPr>
                <w:noProof/>
                <w:webHidden/>
              </w:rPr>
              <w:fldChar w:fldCharType="separate"/>
            </w:r>
            <w:r w:rsidR="009073DD">
              <w:rPr>
                <w:noProof/>
                <w:webHidden/>
              </w:rPr>
              <w:t>2</w:t>
            </w:r>
            <w:r w:rsidR="009073DD">
              <w:rPr>
                <w:noProof/>
                <w:webHidden/>
              </w:rPr>
              <w:fldChar w:fldCharType="end"/>
            </w:r>
          </w:hyperlink>
        </w:p>
        <w:p w14:paraId="4C2FB5B2" w14:textId="2FA21E3C" w:rsidR="009073DD" w:rsidRDefault="009073DD">
          <w:pPr>
            <w:pStyle w:val="TOC1"/>
            <w:tabs>
              <w:tab w:val="right" w:leader="dot" w:pos="9350"/>
            </w:tabs>
            <w:rPr>
              <w:rFonts w:eastAsiaTheme="minorEastAsia"/>
              <w:noProof/>
            </w:rPr>
          </w:pPr>
          <w:hyperlink w:anchor="_Toc225464751" w:history="1">
            <w:r w:rsidRPr="00840A59">
              <w:rPr>
                <w:rStyle w:val="Hyperlink"/>
                <w:rFonts w:ascii="Arial" w:hAnsi="Arial" w:cs="Arial"/>
                <w:noProof/>
                <w:lang w:val="en-GB"/>
              </w:rPr>
              <w:t>Business Overview</w:t>
            </w:r>
            <w:r>
              <w:rPr>
                <w:noProof/>
                <w:webHidden/>
              </w:rPr>
              <w:tab/>
            </w:r>
            <w:r>
              <w:rPr>
                <w:noProof/>
                <w:webHidden/>
              </w:rPr>
              <w:fldChar w:fldCharType="begin"/>
            </w:r>
            <w:r>
              <w:rPr>
                <w:noProof/>
                <w:webHidden/>
              </w:rPr>
              <w:instrText xml:space="preserve"> PAGEREF _Toc225464751 \h </w:instrText>
            </w:r>
            <w:r>
              <w:rPr>
                <w:noProof/>
                <w:webHidden/>
              </w:rPr>
            </w:r>
            <w:r>
              <w:rPr>
                <w:noProof/>
                <w:webHidden/>
              </w:rPr>
              <w:fldChar w:fldCharType="separate"/>
            </w:r>
            <w:r>
              <w:rPr>
                <w:noProof/>
                <w:webHidden/>
              </w:rPr>
              <w:t>4</w:t>
            </w:r>
            <w:r>
              <w:rPr>
                <w:noProof/>
                <w:webHidden/>
              </w:rPr>
              <w:fldChar w:fldCharType="end"/>
            </w:r>
          </w:hyperlink>
        </w:p>
        <w:p w14:paraId="5D5A41F5" w14:textId="26C47B07" w:rsidR="009073DD" w:rsidRDefault="009073DD">
          <w:pPr>
            <w:pStyle w:val="TOC1"/>
            <w:tabs>
              <w:tab w:val="right" w:leader="dot" w:pos="9350"/>
            </w:tabs>
            <w:rPr>
              <w:rFonts w:eastAsiaTheme="minorEastAsia"/>
              <w:noProof/>
            </w:rPr>
          </w:pPr>
          <w:hyperlink w:anchor="_Toc225464752" w:history="1">
            <w:r w:rsidRPr="00840A59">
              <w:rPr>
                <w:rStyle w:val="Hyperlink"/>
                <w:rFonts w:ascii="Arial" w:hAnsi="Arial" w:cs="Arial"/>
                <w:noProof/>
                <w:lang w:val="en-GB"/>
              </w:rPr>
              <w:t>Market Research</w:t>
            </w:r>
            <w:r>
              <w:rPr>
                <w:noProof/>
                <w:webHidden/>
              </w:rPr>
              <w:tab/>
            </w:r>
            <w:r>
              <w:rPr>
                <w:noProof/>
                <w:webHidden/>
              </w:rPr>
              <w:fldChar w:fldCharType="begin"/>
            </w:r>
            <w:r>
              <w:rPr>
                <w:noProof/>
                <w:webHidden/>
              </w:rPr>
              <w:instrText xml:space="preserve"> PAGEREF _Toc225464752 \h </w:instrText>
            </w:r>
            <w:r>
              <w:rPr>
                <w:noProof/>
                <w:webHidden/>
              </w:rPr>
            </w:r>
            <w:r>
              <w:rPr>
                <w:noProof/>
                <w:webHidden/>
              </w:rPr>
              <w:fldChar w:fldCharType="separate"/>
            </w:r>
            <w:r>
              <w:rPr>
                <w:noProof/>
                <w:webHidden/>
              </w:rPr>
              <w:t>4</w:t>
            </w:r>
            <w:r>
              <w:rPr>
                <w:noProof/>
                <w:webHidden/>
              </w:rPr>
              <w:fldChar w:fldCharType="end"/>
            </w:r>
          </w:hyperlink>
        </w:p>
        <w:p w14:paraId="6AA13B1A" w14:textId="42BEA984" w:rsidR="009073DD" w:rsidRDefault="009073DD">
          <w:pPr>
            <w:pStyle w:val="TOC2"/>
            <w:tabs>
              <w:tab w:val="right" w:leader="dot" w:pos="9350"/>
            </w:tabs>
            <w:rPr>
              <w:rFonts w:eastAsiaTheme="minorEastAsia"/>
              <w:noProof/>
            </w:rPr>
          </w:pPr>
          <w:hyperlink w:anchor="_Toc225464753" w:history="1">
            <w:r w:rsidRPr="00840A59">
              <w:rPr>
                <w:rStyle w:val="Hyperlink"/>
                <w:rFonts w:ascii="Arial" w:hAnsi="Arial" w:cs="Arial"/>
                <w:noProof/>
                <w:lang w:val="en-GB"/>
              </w:rPr>
              <w:t>Customer Demand and Industry Context</w:t>
            </w:r>
            <w:r>
              <w:rPr>
                <w:noProof/>
                <w:webHidden/>
              </w:rPr>
              <w:tab/>
            </w:r>
            <w:r>
              <w:rPr>
                <w:noProof/>
                <w:webHidden/>
              </w:rPr>
              <w:fldChar w:fldCharType="begin"/>
            </w:r>
            <w:r>
              <w:rPr>
                <w:noProof/>
                <w:webHidden/>
              </w:rPr>
              <w:instrText xml:space="preserve"> PAGEREF _Toc225464753 \h </w:instrText>
            </w:r>
            <w:r>
              <w:rPr>
                <w:noProof/>
                <w:webHidden/>
              </w:rPr>
            </w:r>
            <w:r>
              <w:rPr>
                <w:noProof/>
                <w:webHidden/>
              </w:rPr>
              <w:fldChar w:fldCharType="separate"/>
            </w:r>
            <w:r>
              <w:rPr>
                <w:noProof/>
                <w:webHidden/>
              </w:rPr>
              <w:t>4</w:t>
            </w:r>
            <w:r>
              <w:rPr>
                <w:noProof/>
                <w:webHidden/>
              </w:rPr>
              <w:fldChar w:fldCharType="end"/>
            </w:r>
          </w:hyperlink>
        </w:p>
        <w:p w14:paraId="46655240" w14:textId="0F692B2A" w:rsidR="009073DD" w:rsidRDefault="009073DD">
          <w:pPr>
            <w:pStyle w:val="TOC2"/>
            <w:tabs>
              <w:tab w:val="right" w:leader="dot" w:pos="9350"/>
            </w:tabs>
            <w:rPr>
              <w:rFonts w:eastAsiaTheme="minorEastAsia"/>
              <w:noProof/>
            </w:rPr>
          </w:pPr>
          <w:hyperlink w:anchor="_Toc225464754" w:history="1">
            <w:r w:rsidRPr="00840A59">
              <w:rPr>
                <w:rStyle w:val="Hyperlink"/>
                <w:rFonts w:ascii="Arial" w:hAnsi="Arial" w:cs="Arial"/>
                <w:noProof/>
                <w:lang w:val="en-GB"/>
              </w:rPr>
              <w:t>PESTEL Analysis</w:t>
            </w:r>
            <w:r>
              <w:rPr>
                <w:noProof/>
                <w:webHidden/>
              </w:rPr>
              <w:tab/>
            </w:r>
            <w:r>
              <w:rPr>
                <w:noProof/>
                <w:webHidden/>
              </w:rPr>
              <w:fldChar w:fldCharType="begin"/>
            </w:r>
            <w:r>
              <w:rPr>
                <w:noProof/>
                <w:webHidden/>
              </w:rPr>
              <w:instrText xml:space="preserve"> PAGEREF _Toc225464754 \h </w:instrText>
            </w:r>
            <w:r>
              <w:rPr>
                <w:noProof/>
                <w:webHidden/>
              </w:rPr>
            </w:r>
            <w:r>
              <w:rPr>
                <w:noProof/>
                <w:webHidden/>
              </w:rPr>
              <w:fldChar w:fldCharType="separate"/>
            </w:r>
            <w:r>
              <w:rPr>
                <w:noProof/>
                <w:webHidden/>
              </w:rPr>
              <w:t>5</w:t>
            </w:r>
            <w:r>
              <w:rPr>
                <w:noProof/>
                <w:webHidden/>
              </w:rPr>
              <w:fldChar w:fldCharType="end"/>
            </w:r>
          </w:hyperlink>
        </w:p>
        <w:p w14:paraId="38113A1E" w14:textId="14C795F9" w:rsidR="009073DD" w:rsidRDefault="009073DD">
          <w:pPr>
            <w:pStyle w:val="TOC1"/>
            <w:tabs>
              <w:tab w:val="right" w:leader="dot" w:pos="9350"/>
            </w:tabs>
            <w:rPr>
              <w:rFonts w:eastAsiaTheme="minorEastAsia"/>
              <w:noProof/>
            </w:rPr>
          </w:pPr>
          <w:hyperlink w:anchor="_Toc225464755" w:history="1">
            <w:r w:rsidRPr="00840A59">
              <w:rPr>
                <w:rStyle w:val="Hyperlink"/>
                <w:rFonts w:ascii="Arial" w:hAnsi="Arial" w:cs="Arial"/>
                <w:noProof/>
                <w:lang w:val="en-GB"/>
              </w:rPr>
              <w:t>Competition Analysis</w:t>
            </w:r>
            <w:r>
              <w:rPr>
                <w:noProof/>
                <w:webHidden/>
              </w:rPr>
              <w:tab/>
            </w:r>
            <w:r>
              <w:rPr>
                <w:noProof/>
                <w:webHidden/>
              </w:rPr>
              <w:fldChar w:fldCharType="begin"/>
            </w:r>
            <w:r>
              <w:rPr>
                <w:noProof/>
                <w:webHidden/>
              </w:rPr>
              <w:instrText xml:space="preserve"> PAGEREF _Toc225464755 \h </w:instrText>
            </w:r>
            <w:r>
              <w:rPr>
                <w:noProof/>
                <w:webHidden/>
              </w:rPr>
            </w:r>
            <w:r>
              <w:rPr>
                <w:noProof/>
                <w:webHidden/>
              </w:rPr>
              <w:fldChar w:fldCharType="separate"/>
            </w:r>
            <w:r>
              <w:rPr>
                <w:noProof/>
                <w:webHidden/>
              </w:rPr>
              <w:t>6</w:t>
            </w:r>
            <w:r>
              <w:rPr>
                <w:noProof/>
                <w:webHidden/>
              </w:rPr>
              <w:fldChar w:fldCharType="end"/>
            </w:r>
          </w:hyperlink>
        </w:p>
        <w:p w14:paraId="07EF54B6" w14:textId="4017D8C0" w:rsidR="009073DD" w:rsidRDefault="009073DD">
          <w:pPr>
            <w:pStyle w:val="TOC1"/>
            <w:tabs>
              <w:tab w:val="right" w:leader="dot" w:pos="9350"/>
            </w:tabs>
            <w:rPr>
              <w:rFonts w:eastAsiaTheme="minorEastAsia"/>
              <w:noProof/>
            </w:rPr>
          </w:pPr>
          <w:hyperlink w:anchor="_Toc225464756" w:history="1">
            <w:r w:rsidRPr="00840A59">
              <w:rPr>
                <w:rStyle w:val="Hyperlink"/>
                <w:rFonts w:ascii="Arial" w:hAnsi="Arial" w:cs="Arial"/>
                <w:noProof/>
                <w:lang w:val="en-GB"/>
              </w:rPr>
              <w:t>Marketing Communications</w:t>
            </w:r>
            <w:r>
              <w:rPr>
                <w:noProof/>
                <w:webHidden/>
              </w:rPr>
              <w:tab/>
            </w:r>
            <w:r>
              <w:rPr>
                <w:noProof/>
                <w:webHidden/>
              </w:rPr>
              <w:fldChar w:fldCharType="begin"/>
            </w:r>
            <w:r>
              <w:rPr>
                <w:noProof/>
                <w:webHidden/>
              </w:rPr>
              <w:instrText xml:space="preserve"> PAGEREF _Toc225464756 \h </w:instrText>
            </w:r>
            <w:r>
              <w:rPr>
                <w:noProof/>
                <w:webHidden/>
              </w:rPr>
            </w:r>
            <w:r>
              <w:rPr>
                <w:noProof/>
                <w:webHidden/>
              </w:rPr>
              <w:fldChar w:fldCharType="separate"/>
            </w:r>
            <w:r>
              <w:rPr>
                <w:noProof/>
                <w:webHidden/>
              </w:rPr>
              <w:t>7</w:t>
            </w:r>
            <w:r>
              <w:rPr>
                <w:noProof/>
                <w:webHidden/>
              </w:rPr>
              <w:fldChar w:fldCharType="end"/>
            </w:r>
          </w:hyperlink>
        </w:p>
        <w:p w14:paraId="03918C5C" w14:textId="3DAABAE8" w:rsidR="009073DD" w:rsidRDefault="009073DD">
          <w:pPr>
            <w:pStyle w:val="TOC1"/>
            <w:tabs>
              <w:tab w:val="right" w:leader="dot" w:pos="9350"/>
            </w:tabs>
            <w:rPr>
              <w:rFonts w:eastAsiaTheme="minorEastAsia"/>
              <w:noProof/>
            </w:rPr>
          </w:pPr>
          <w:hyperlink w:anchor="_Toc225464757" w:history="1">
            <w:r w:rsidRPr="00840A59">
              <w:rPr>
                <w:rStyle w:val="Hyperlink"/>
                <w:rFonts w:ascii="Arial" w:hAnsi="Arial" w:cs="Arial"/>
                <w:noProof/>
                <w:lang w:val="en-GB"/>
              </w:rPr>
              <w:t>Financial Plan</w:t>
            </w:r>
            <w:r>
              <w:rPr>
                <w:noProof/>
                <w:webHidden/>
              </w:rPr>
              <w:tab/>
            </w:r>
            <w:r>
              <w:rPr>
                <w:noProof/>
                <w:webHidden/>
              </w:rPr>
              <w:fldChar w:fldCharType="begin"/>
            </w:r>
            <w:r>
              <w:rPr>
                <w:noProof/>
                <w:webHidden/>
              </w:rPr>
              <w:instrText xml:space="preserve"> PAGEREF _Toc225464757 \h </w:instrText>
            </w:r>
            <w:r>
              <w:rPr>
                <w:noProof/>
                <w:webHidden/>
              </w:rPr>
            </w:r>
            <w:r>
              <w:rPr>
                <w:noProof/>
                <w:webHidden/>
              </w:rPr>
              <w:fldChar w:fldCharType="separate"/>
            </w:r>
            <w:r>
              <w:rPr>
                <w:noProof/>
                <w:webHidden/>
              </w:rPr>
              <w:t>7</w:t>
            </w:r>
            <w:r>
              <w:rPr>
                <w:noProof/>
                <w:webHidden/>
              </w:rPr>
              <w:fldChar w:fldCharType="end"/>
            </w:r>
          </w:hyperlink>
        </w:p>
        <w:p w14:paraId="01C2486B" w14:textId="4672867D" w:rsidR="009073DD" w:rsidRDefault="009073DD">
          <w:pPr>
            <w:pStyle w:val="TOC2"/>
            <w:tabs>
              <w:tab w:val="right" w:leader="dot" w:pos="9350"/>
            </w:tabs>
            <w:rPr>
              <w:rFonts w:eastAsiaTheme="minorEastAsia"/>
              <w:noProof/>
            </w:rPr>
          </w:pPr>
          <w:hyperlink w:anchor="_Toc225464758" w:history="1">
            <w:r w:rsidRPr="00840A59">
              <w:rPr>
                <w:rStyle w:val="Hyperlink"/>
                <w:rFonts w:ascii="Arial" w:hAnsi="Arial" w:cs="Arial"/>
                <w:noProof/>
                <w:lang w:val="en-GB"/>
              </w:rPr>
              <w:t>Budget and Cash Flow</w:t>
            </w:r>
            <w:r>
              <w:rPr>
                <w:noProof/>
                <w:webHidden/>
              </w:rPr>
              <w:tab/>
            </w:r>
            <w:r>
              <w:rPr>
                <w:noProof/>
                <w:webHidden/>
              </w:rPr>
              <w:fldChar w:fldCharType="begin"/>
            </w:r>
            <w:r>
              <w:rPr>
                <w:noProof/>
                <w:webHidden/>
              </w:rPr>
              <w:instrText xml:space="preserve"> PAGEREF _Toc225464758 \h </w:instrText>
            </w:r>
            <w:r>
              <w:rPr>
                <w:noProof/>
                <w:webHidden/>
              </w:rPr>
            </w:r>
            <w:r>
              <w:rPr>
                <w:noProof/>
                <w:webHidden/>
              </w:rPr>
              <w:fldChar w:fldCharType="separate"/>
            </w:r>
            <w:r>
              <w:rPr>
                <w:noProof/>
                <w:webHidden/>
              </w:rPr>
              <w:t>8</w:t>
            </w:r>
            <w:r>
              <w:rPr>
                <w:noProof/>
                <w:webHidden/>
              </w:rPr>
              <w:fldChar w:fldCharType="end"/>
            </w:r>
          </w:hyperlink>
        </w:p>
        <w:p w14:paraId="1560DDAE" w14:textId="7DABF2BA" w:rsidR="009073DD" w:rsidRDefault="009073DD">
          <w:pPr>
            <w:pStyle w:val="TOC2"/>
            <w:tabs>
              <w:tab w:val="right" w:leader="dot" w:pos="9350"/>
            </w:tabs>
            <w:rPr>
              <w:rFonts w:eastAsiaTheme="minorEastAsia"/>
              <w:noProof/>
            </w:rPr>
          </w:pPr>
          <w:hyperlink w:anchor="_Toc225464759" w:history="1">
            <w:r w:rsidRPr="00840A59">
              <w:rPr>
                <w:rStyle w:val="Hyperlink"/>
                <w:rFonts w:ascii="Arial" w:hAnsi="Arial" w:cs="Arial"/>
                <w:noProof/>
                <w:lang w:val="en-GB"/>
              </w:rPr>
              <w:t>Break-even Analysis</w:t>
            </w:r>
            <w:r>
              <w:rPr>
                <w:noProof/>
                <w:webHidden/>
              </w:rPr>
              <w:tab/>
            </w:r>
            <w:r>
              <w:rPr>
                <w:noProof/>
                <w:webHidden/>
              </w:rPr>
              <w:fldChar w:fldCharType="begin"/>
            </w:r>
            <w:r>
              <w:rPr>
                <w:noProof/>
                <w:webHidden/>
              </w:rPr>
              <w:instrText xml:space="preserve"> PAGEREF _Toc225464759 \h </w:instrText>
            </w:r>
            <w:r>
              <w:rPr>
                <w:noProof/>
                <w:webHidden/>
              </w:rPr>
            </w:r>
            <w:r>
              <w:rPr>
                <w:noProof/>
                <w:webHidden/>
              </w:rPr>
              <w:fldChar w:fldCharType="separate"/>
            </w:r>
            <w:r>
              <w:rPr>
                <w:noProof/>
                <w:webHidden/>
              </w:rPr>
              <w:t>8</w:t>
            </w:r>
            <w:r>
              <w:rPr>
                <w:noProof/>
                <w:webHidden/>
              </w:rPr>
              <w:fldChar w:fldCharType="end"/>
            </w:r>
          </w:hyperlink>
        </w:p>
        <w:p w14:paraId="40252784" w14:textId="35F6809C" w:rsidR="009073DD" w:rsidRDefault="009073DD">
          <w:pPr>
            <w:pStyle w:val="TOC1"/>
            <w:tabs>
              <w:tab w:val="right" w:leader="dot" w:pos="9350"/>
            </w:tabs>
            <w:rPr>
              <w:rFonts w:eastAsiaTheme="minorEastAsia"/>
              <w:noProof/>
            </w:rPr>
          </w:pPr>
          <w:hyperlink w:anchor="_Toc225464760" w:history="1">
            <w:r w:rsidRPr="00840A59">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_Toc225464760 \h </w:instrText>
            </w:r>
            <w:r>
              <w:rPr>
                <w:noProof/>
                <w:webHidden/>
              </w:rPr>
            </w:r>
            <w:r>
              <w:rPr>
                <w:noProof/>
                <w:webHidden/>
              </w:rPr>
              <w:fldChar w:fldCharType="separate"/>
            </w:r>
            <w:r>
              <w:rPr>
                <w:noProof/>
                <w:webHidden/>
              </w:rPr>
              <w:t>9</w:t>
            </w:r>
            <w:r>
              <w:rPr>
                <w:noProof/>
                <w:webHidden/>
              </w:rPr>
              <w:fldChar w:fldCharType="end"/>
            </w:r>
          </w:hyperlink>
        </w:p>
        <w:p w14:paraId="6C69D27C" w14:textId="2FC8499B" w:rsidR="009073DD" w:rsidRDefault="009073DD">
          <w:pPr>
            <w:pStyle w:val="TOC1"/>
            <w:tabs>
              <w:tab w:val="right" w:leader="dot" w:pos="9350"/>
            </w:tabs>
            <w:rPr>
              <w:rFonts w:eastAsiaTheme="minorEastAsia"/>
              <w:noProof/>
            </w:rPr>
          </w:pPr>
          <w:hyperlink w:anchor="_Toc225464761" w:history="1">
            <w:r w:rsidRPr="00840A59">
              <w:rPr>
                <w:rStyle w:val="Hyperlink"/>
                <w:rFonts w:ascii="Arial" w:hAnsi="Arial" w:cs="Arial"/>
                <w:noProof/>
                <w:lang w:val="en-GB"/>
              </w:rPr>
              <w:t>Reference List</w:t>
            </w:r>
            <w:r>
              <w:rPr>
                <w:noProof/>
                <w:webHidden/>
              </w:rPr>
              <w:tab/>
            </w:r>
            <w:r>
              <w:rPr>
                <w:noProof/>
                <w:webHidden/>
              </w:rPr>
              <w:fldChar w:fldCharType="begin"/>
            </w:r>
            <w:r>
              <w:rPr>
                <w:noProof/>
                <w:webHidden/>
              </w:rPr>
              <w:instrText xml:space="preserve"> PAGEREF _Toc225464761 \h </w:instrText>
            </w:r>
            <w:r>
              <w:rPr>
                <w:noProof/>
                <w:webHidden/>
              </w:rPr>
            </w:r>
            <w:r>
              <w:rPr>
                <w:noProof/>
                <w:webHidden/>
              </w:rPr>
              <w:fldChar w:fldCharType="separate"/>
            </w:r>
            <w:r>
              <w:rPr>
                <w:noProof/>
                <w:webHidden/>
              </w:rPr>
              <w:t>10</w:t>
            </w:r>
            <w:r>
              <w:rPr>
                <w:noProof/>
                <w:webHidden/>
              </w:rPr>
              <w:fldChar w:fldCharType="end"/>
            </w:r>
          </w:hyperlink>
        </w:p>
        <w:p w14:paraId="3E4E6537" w14:textId="32BCCF97" w:rsidR="00A07347" w:rsidRPr="005950C7" w:rsidRDefault="00A07347" w:rsidP="00B86155">
          <w:pPr>
            <w:spacing w:line="360" w:lineRule="auto"/>
            <w:rPr>
              <w:rFonts w:ascii="Arial" w:hAnsi="Arial" w:cs="Arial"/>
              <w:lang w:val="en-GB"/>
            </w:rPr>
          </w:pPr>
          <w:r w:rsidRPr="005950C7">
            <w:rPr>
              <w:rFonts w:ascii="Arial" w:hAnsi="Arial" w:cs="Arial"/>
              <w:b/>
              <w:bCs/>
              <w:noProof/>
              <w:lang w:val="en-GB"/>
            </w:rPr>
            <w:fldChar w:fldCharType="end"/>
          </w:r>
        </w:p>
      </w:sdtContent>
    </w:sdt>
    <w:p w14:paraId="7C9D2C20" w14:textId="77777777" w:rsidR="00A07347" w:rsidRPr="005950C7" w:rsidRDefault="00A07347" w:rsidP="00B86155">
      <w:pPr>
        <w:spacing w:line="360" w:lineRule="auto"/>
        <w:rPr>
          <w:rFonts w:ascii="Arial" w:hAnsi="Arial" w:cs="Arial"/>
          <w:b/>
          <w:bCs/>
          <w:lang w:val="en-GB"/>
        </w:rPr>
      </w:pPr>
    </w:p>
    <w:p w14:paraId="46D76226" w14:textId="77777777" w:rsidR="00A07347" w:rsidRPr="005950C7" w:rsidRDefault="00A07347" w:rsidP="00B86155">
      <w:pPr>
        <w:spacing w:line="360" w:lineRule="auto"/>
        <w:rPr>
          <w:rFonts w:ascii="Arial" w:hAnsi="Arial" w:cs="Arial"/>
          <w:b/>
          <w:bCs/>
          <w:lang w:val="en-GB"/>
        </w:rPr>
      </w:pPr>
    </w:p>
    <w:p w14:paraId="71B21FD8" w14:textId="77777777" w:rsidR="00A07347" w:rsidRPr="005950C7" w:rsidRDefault="00A07347" w:rsidP="00B86155">
      <w:pPr>
        <w:spacing w:line="360" w:lineRule="auto"/>
        <w:rPr>
          <w:rFonts w:ascii="Arial" w:hAnsi="Arial" w:cs="Arial"/>
          <w:b/>
          <w:bCs/>
          <w:lang w:val="en-GB"/>
        </w:rPr>
      </w:pPr>
    </w:p>
    <w:p w14:paraId="1B730AC2" w14:textId="77777777" w:rsidR="00A07347" w:rsidRPr="005950C7" w:rsidRDefault="00A07347" w:rsidP="00B86155">
      <w:pPr>
        <w:spacing w:line="360" w:lineRule="auto"/>
        <w:rPr>
          <w:rFonts w:ascii="Arial" w:hAnsi="Arial" w:cs="Arial"/>
          <w:b/>
          <w:bCs/>
          <w:lang w:val="en-GB"/>
        </w:rPr>
      </w:pPr>
    </w:p>
    <w:p w14:paraId="1DE6721A" w14:textId="77777777" w:rsidR="00A07347" w:rsidRPr="005950C7" w:rsidRDefault="00A07347" w:rsidP="00B86155">
      <w:pPr>
        <w:spacing w:line="360" w:lineRule="auto"/>
        <w:rPr>
          <w:rFonts w:ascii="Arial" w:hAnsi="Arial" w:cs="Arial"/>
          <w:b/>
          <w:bCs/>
          <w:lang w:val="en-GB"/>
        </w:rPr>
      </w:pPr>
    </w:p>
    <w:p w14:paraId="10AA4BDE" w14:textId="77777777" w:rsidR="00A07347" w:rsidRPr="005950C7" w:rsidRDefault="00A07347" w:rsidP="00B86155">
      <w:pPr>
        <w:spacing w:line="360" w:lineRule="auto"/>
        <w:rPr>
          <w:rFonts w:ascii="Arial" w:hAnsi="Arial" w:cs="Arial"/>
          <w:b/>
          <w:bCs/>
          <w:lang w:val="en-GB"/>
        </w:rPr>
      </w:pPr>
    </w:p>
    <w:p w14:paraId="11D3B65C" w14:textId="77777777" w:rsidR="00A07347" w:rsidRPr="005950C7" w:rsidRDefault="00A07347" w:rsidP="00B86155">
      <w:pPr>
        <w:spacing w:line="360" w:lineRule="auto"/>
        <w:rPr>
          <w:rFonts w:ascii="Arial" w:hAnsi="Arial" w:cs="Arial"/>
          <w:b/>
          <w:bCs/>
          <w:lang w:val="en-GB"/>
        </w:rPr>
      </w:pPr>
    </w:p>
    <w:p w14:paraId="7AFBE222" w14:textId="77777777" w:rsidR="00A07347" w:rsidRPr="005950C7" w:rsidRDefault="00A07347" w:rsidP="00B86155">
      <w:pPr>
        <w:spacing w:line="360" w:lineRule="auto"/>
        <w:rPr>
          <w:rFonts w:ascii="Arial" w:hAnsi="Arial" w:cs="Arial"/>
          <w:b/>
          <w:bCs/>
          <w:lang w:val="en-GB"/>
        </w:rPr>
      </w:pPr>
    </w:p>
    <w:p w14:paraId="44BDD06F" w14:textId="77777777" w:rsidR="00A07347" w:rsidRPr="005950C7" w:rsidRDefault="00A07347" w:rsidP="00B86155">
      <w:pPr>
        <w:spacing w:line="360" w:lineRule="auto"/>
        <w:rPr>
          <w:rFonts w:ascii="Arial" w:hAnsi="Arial" w:cs="Arial"/>
          <w:b/>
          <w:bCs/>
          <w:lang w:val="en-GB"/>
        </w:rPr>
      </w:pPr>
    </w:p>
    <w:p w14:paraId="0CFB61CE" w14:textId="77777777" w:rsidR="00A07347" w:rsidRPr="005950C7" w:rsidRDefault="00A07347" w:rsidP="00B86155">
      <w:pPr>
        <w:spacing w:line="360" w:lineRule="auto"/>
        <w:rPr>
          <w:rFonts w:ascii="Arial" w:hAnsi="Arial" w:cs="Arial"/>
          <w:b/>
          <w:bCs/>
          <w:lang w:val="en-GB"/>
        </w:rPr>
      </w:pPr>
    </w:p>
    <w:p w14:paraId="373868C5" w14:textId="77777777" w:rsidR="00303D78" w:rsidRPr="005950C7" w:rsidRDefault="00303D78" w:rsidP="00B86155">
      <w:pPr>
        <w:pStyle w:val="Style1"/>
        <w:spacing w:line="360" w:lineRule="auto"/>
        <w:rPr>
          <w:rFonts w:ascii="Arial" w:hAnsi="Arial" w:cs="Arial"/>
          <w:lang w:val="en-GB"/>
        </w:rPr>
      </w:pPr>
      <w:bookmarkStart w:id="1" w:name="_Toc225464751"/>
      <w:r w:rsidRPr="005950C7">
        <w:rPr>
          <w:rFonts w:ascii="Arial" w:hAnsi="Arial" w:cs="Arial"/>
          <w:lang w:val="en-GB"/>
        </w:rPr>
        <w:lastRenderedPageBreak/>
        <w:t>Business Overview</w:t>
      </w:r>
      <w:bookmarkEnd w:id="1"/>
    </w:p>
    <w:p w14:paraId="6ECEBB52" w14:textId="4DC5C4B7" w:rsidR="00DD59A4" w:rsidRPr="005950C7" w:rsidRDefault="00DD59A4" w:rsidP="005950C7">
      <w:pPr>
        <w:spacing w:line="360" w:lineRule="auto"/>
        <w:ind w:firstLine="720"/>
        <w:jc w:val="both"/>
        <w:rPr>
          <w:rFonts w:ascii="Arial" w:hAnsi="Arial" w:cs="Arial"/>
          <w:lang w:val="en-GB"/>
        </w:rPr>
      </w:pPr>
      <w:r w:rsidRPr="005950C7">
        <w:rPr>
          <w:rFonts w:ascii="Arial" w:hAnsi="Arial" w:cs="Arial"/>
          <w:lang w:val="en-GB"/>
        </w:rPr>
        <w:t>A home cleaning service offers the much-needed assistance to homes where the cleaning either needs periodic or specialised help because of time, lifestyle, or physical constraints. The proposed business, SparkHome Cleaning Services, will provide a flexible cleaning service that will include deep cleaning, end-of-tenancy service, and standard cleaning services. The target customers will consist of working professionals, families and older people who require reliable and convenient cleaning services. The service will be locally based and strive to create a good reputation by quality consistency and customer satisfaction.</w:t>
      </w:r>
    </w:p>
    <w:p w14:paraId="0BF51A46" w14:textId="77777777" w:rsidR="00DD59A4" w:rsidRPr="005950C7" w:rsidRDefault="00DD59A4" w:rsidP="005950C7">
      <w:pPr>
        <w:spacing w:line="360" w:lineRule="auto"/>
        <w:ind w:firstLine="720"/>
        <w:jc w:val="both"/>
        <w:rPr>
          <w:rFonts w:ascii="Arial" w:hAnsi="Arial" w:cs="Arial"/>
          <w:lang w:val="en-GB"/>
        </w:rPr>
      </w:pPr>
      <w:r w:rsidRPr="005950C7">
        <w:rPr>
          <w:rFonts w:ascii="Arial" w:hAnsi="Arial" w:cs="Arial"/>
          <w:lang w:val="en-GB"/>
        </w:rPr>
        <w:t>The rise of on-demand services platforms linking clients and service providers has also increased the demand on home-based services (Sireesha Nanduri et al., 2024). Better availability of such platforms has helped households to delegate domestic work. Flexibility and accessibility in a service model are in line with the current expectations of consumers. Consequently, an easy to book home cleaning service with responsive service delivery will be capable of fulfilling the available needs in the market.</w:t>
      </w:r>
    </w:p>
    <w:p w14:paraId="593D720D" w14:textId="54FDAF0B" w:rsidR="00303D78" w:rsidRPr="005950C7" w:rsidRDefault="00DD59A4" w:rsidP="005950C7">
      <w:pPr>
        <w:spacing w:line="360" w:lineRule="auto"/>
        <w:ind w:firstLine="720"/>
        <w:jc w:val="both"/>
        <w:rPr>
          <w:rFonts w:ascii="Arial" w:hAnsi="Arial" w:cs="Arial"/>
          <w:lang w:val="en-GB"/>
        </w:rPr>
      </w:pPr>
      <w:r w:rsidRPr="005950C7">
        <w:rPr>
          <w:rFonts w:ascii="Arial" w:hAnsi="Arial" w:cs="Arial"/>
          <w:lang w:val="en-GB"/>
        </w:rPr>
        <w:t>Sole trader structure is appropriate at the first stage because of the low cost as well as administrative needs. Small scale business minimises the risk of financing but can be expanded extensively as the demand grows. The targeted and adjustable structure promotes effective decision-making and close control of the quality of services. Thus, the business overview provides a realistic base on further plan development.</w:t>
      </w:r>
    </w:p>
    <w:p w14:paraId="254D3630" w14:textId="77777777" w:rsidR="00303D78" w:rsidRPr="005950C7" w:rsidRDefault="00303D78" w:rsidP="00B86155">
      <w:pPr>
        <w:pStyle w:val="Style1"/>
        <w:spacing w:line="360" w:lineRule="auto"/>
        <w:rPr>
          <w:rFonts w:ascii="Arial" w:hAnsi="Arial" w:cs="Arial"/>
          <w:lang w:val="en-GB"/>
        </w:rPr>
      </w:pPr>
      <w:bookmarkStart w:id="2" w:name="_Toc225464752"/>
      <w:r w:rsidRPr="005950C7">
        <w:rPr>
          <w:rFonts w:ascii="Arial" w:hAnsi="Arial" w:cs="Arial"/>
          <w:lang w:val="en-GB"/>
        </w:rPr>
        <w:t>Market Research</w:t>
      </w:r>
      <w:bookmarkEnd w:id="2"/>
    </w:p>
    <w:p w14:paraId="1E24A4A2" w14:textId="77777777" w:rsidR="00303D78" w:rsidRPr="005950C7" w:rsidRDefault="00303D78" w:rsidP="005950C7">
      <w:pPr>
        <w:pStyle w:val="Style5"/>
        <w:spacing w:line="360" w:lineRule="auto"/>
        <w:jc w:val="both"/>
        <w:rPr>
          <w:rFonts w:ascii="Arial" w:hAnsi="Arial" w:cs="Arial"/>
          <w:sz w:val="24"/>
          <w:szCs w:val="24"/>
          <w:lang w:val="en-GB"/>
        </w:rPr>
      </w:pPr>
      <w:bookmarkStart w:id="3" w:name="_Toc225464753"/>
      <w:r w:rsidRPr="005950C7">
        <w:rPr>
          <w:rFonts w:ascii="Arial" w:hAnsi="Arial" w:cs="Arial"/>
          <w:sz w:val="24"/>
          <w:szCs w:val="24"/>
          <w:lang w:val="en-GB"/>
        </w:rPr>
        <w:t>Customer Demand and Industry Context</w:t>
      </w:r>
      <w:bookmarkEnd w:id="3"/>
    </w:p>
    <w:p w14:paraId="014BD9E1" w14:textId="77777777" w:rsidR="00AF7A0E" w:rsidRPr="005950C7" w:rsidRDefault="00AF7A0E" w:rsidP="005950C7">
      <w:pPr>
        <w:spacing w:line="360" w:lineRule="auto"/>
        <w:ind w:firstLine="720"/>
        <w:jc w:val="both"/>
        <w:rPr>
          <w:rFonts w:ascii="Arial" w:hAnsi="Arial" w:cs="Arial"/>
          <w:lang w:val="en-GB"/>
        </w:rPr>
      </w:pPr>
      <w:r w:rsidRPr="005950C7">
        <w:rPr>
          <w:rFonts w:ascii="Arial" w:hAnsi="Arial" w:cs="Arial"/>
          <w:lang w:val="en-GB"/>
        </w:rPr>
        <w:t>High demand in the cleaning services is attributed to lifestyle change, high level of hygiene concern, and time constraint in households. Cleaning industry growth indicates steady demand in the residential and commercial sectors, and significant growth in revenues in 2021-2023 (Gill, 2024). Market expansion implies that cleaning services cease to be viewed as occasional and now constitute routine needs.</w:t>
      </w:r>
    </w:p>
    <w:p w14:paraId="55F22F47" w14:textId="03337173" w:rsidR="00AF7A0E" w:rsidRPr="005950C7" w:rsidRDefault="00155C30" w:rsidP="005950C7">
      <w:pPr>
        <w:spacing w:line="360" w:lineRule="auto"/>
        <w:ind w:firstLine="720"/>
        <w:jc w:val="both"/>
        <w:rPr>
          <w:rFonts w:ascii="Arial" w:hAnsi="Arial" w:cs="Arial"/>
          <w:lang w:val="en-GB"/>
        </w:rPr>
      </w:pPr>
      <w:r w:rsidRPr="005950C7">
        <w:rPr>
          <w:rFonts w:ascii="Arial" w:hAnsi="Arial" w:cs="Arial"/>
          <w:lang w:val="en-GB"/>
        </w:rPr>
        <w:lastRenderedPageBreak/>
        <w:t>M</w:t>
      </w:r>
      <w:r w:rsidR="00AF7A0E" w:rsidRPr="005950C7">
        <w:rPr>
          <w:rFonts w:ascii="Arial" w:hAnsi="Arial" w:cs="Arial"/>
          <w:lang w:val="en-GB"/>
        </w:rPr>
        <w:t>arket research shows that residential cleaning constitutes a major portion of the expanded cleaning service market because of urbanisation and hectic schedules (MarketResearch.com, 2023). Greater involvement in full-time working makes less time available to spend at home, with more dependence on outsourced services. This trend can be an advantage to a home cleaning service because it is a direct response to a time-saving solution.</w:t>
      </w:r>
    </w:p>
    <w:p w14:paraId="55CCC9A8" w14:textId="470CACE2" w:rsidR="00303D78" w:rsidRPr="005950C7" w:rsidRDefault="00AF7A0E" w:rsidP="005950C7">
      <w:pPr>
        <w:spacing w:line="360" w:lineRule="auto"/>
        <w:ind w:firstLine="720"/>
        <w:jc w:val="both"/>
        <w:rPr>
          <w:rFonts w:ascii="Arial" w:hAnsi="Arial" w:cs="Arial"/>
          <w:lang w:val="en-GB"/>
        </w:rPr>
      </w:pPr>
      <w:r w:rsidRPr="005950C7">
        <w:rPr>
          <w:rFonts w:ascii="Arial" w:hAnsi="Arial" w:cs="Arial"/>
          <w:lang w:val="en-GB"/>
        </w:rPr>
        <w:t>Besides that, market forecasts suggest that cleaning services will keep rising as more people are becoming aware of their hygiene and safety (ResearchDive, 2022). New entrants find a favourable environment in a stable and increasing market. Thus, the viability of a home cleaning service is supported by customer demand and industry trends.</w:t>
      </w:r>
    </w:p>
    <w:p w14:paraId="2C61056E" w14:textId="77777777" w:rsidR="00303D78" w:rsidRPr="005950C7" w:rsidRDefault="00303D78" w:rsidP="005950C7">
      <w:pPr>
        <w:pStyle w:val="Style5"/>
        <w:spacing w:line="360" w:lineRule="auto"/>
        <w:jc w:val="both"/>
        <w:rPr>
          <w:rFonts w:ascii="Arial" w:hAnsi="Arial" w:cs="Arial"/>
          <w:sz w:val="24"/>
          <w:szCs w:val="24"/>
          <w:lang w:val="en-GB"/>
        </w:rPr>
      </w:pPr>
      <w:bookmarkStart w:id="4" w:name="_Toc225464754"/>
      <w:r w:rsidRPr="005950C7">
        <w:rPr>
          <w:rFonts w:ascii="Arial" w:hAnsi="Arial" w:cs="Arial"/>
          <w:sz w:val="24"/>
          <w:szCs w:val="24"/>
          <w:lang w:val="en-GB"/>
        </w:rPr>
        <w:t>PESTEL Analysis</w:t>
      </w:r>
      <w:bookmarkEnd w:id="4"/>
    </w:p>
    <w:p w14:paraId="6E6DD724" w14:textId="754D6D86" w:rsidR="008E33CF" w:rsidRPr="005950C7" w:rsidRDefault="008E33CF" w:rsidP="005950C7">
      <w:pPr>
        <w:spacing w:line="360" w:lineRule="auto"/>
        <w:ind w:firstLine="720"/>
        <w:jc w:val="both"/>
        <w:rPr>
          <w:rFonts w:ascii="Arial" w:hAnsi="Arial" w:cs="Arial"/>
          <w:lang w:val="en-GB"/>
        </w:rPr>
      </w:pPr>
      <w:r w:rsidRPr="005950C7">
        <w:rPr>
          <w:rFonts w:ascii="Arial" w:hAnsi="Arial" w:cs="Arial"/>
          <w:lang w:val="en-GB"/>
        </w:rPr>
        <w:t>External forces affect the functioning and performance of a home cleaning service. Economic, social, technological and legal factors are especially important.</w:t>
      </w:r>
      <w:r w:rsidR="00CD7A2D" w:rsidRPr="005950C7">
        <w:rPr>
          <w:rFonts w:ascii="Arial" w:hAnsi="Arial" w:cs="Arial"/>
          <w:lang w:val="en-GB"/>
        </w:rPr>
        <w:t xml:space="preserve"> </w:t>
      </w:r>
      <w:r w:rsidRPr="005950C7">
        <w:rPr>
          <w:rFonts w:ascii="Arial" w:hAnsi="Arial" w:cs="Arial"/>
          <w:lang w:val="en-GB"/>
        </w:rPr>
        <w:t>Demand is largely influenced by social factors. Greater attention to cleanliness and hygiene have been prioritised at home, particularly due to the health issues globally. High demands on a clean environment are driving the level of professional cleaning services higher (ResearchDive, 2022). A change in lifestyle also forms part of demand as people focus on convenience at the expense of time-wasting household chores. Consequently, cleaning services are highly encouraged by social conditions.</w:t>
      </w:r>
    </w:p>
    <w:p w14:paraId="06E37B90" w14:textId="0C592067" w:rsidR="008E33CF" w:rsidRPr="005950C7" w:rsidRDefault="008E33CF" w:rsidP="005950C7">
      <w:pPr>
        <w:spacing w:line="360" w:lineRule="auto"/>
        <w:ind w:firstLine="720"/>
        <w:jc w:val="both"/>
        <w:rPr>
          <w:rFonts w:ascii="Arial" w:hAnsi="Arial" w:cs="Arial"/>
          <w:lang w:val="en-GB"/>
        </w:rPr>
      </w:pPr>
      <w:r w:rsidRPr="005950C7">
        <w:rPr>
          <w:rFonts w:ascii="Arial" w:hAnsi="Arial" w:cs="Arial"/>
          <w:lang w:val="en-GB"/>
        </w:rPr>
        <w:t xml:space="preserve">Economic influences </w:t>
      </w:r>
      <w:r w:rsidR="0023082B" w:rsidRPr="005950C7">
        <w:rPr>
          <w:rFonts w:ascii="Arial" w:hAnsi="Arial" w:cs="Arial"/>
          <w:lang w:val="en-GB"/>
        </w:rPr>
        <w:t>affect</w:t>
      </w:r>
      <w:r w:rsidRPr="005950C7">
        <w:rPr>
          <w:rFonts w:ascii="Arial" w:hAnsi="Arial" w:cs="Arial"/>
          <w:lang w:val="en-GB"/>
        </w:rPr>
        <w:t xml:space="preserve"> customer expenditure and operation expenses. An increase in the cost of living can lower discretionary expenditure, which can affect demand of </w:t>
      </w:r>
      <w:r w:rsidR="0023082B" w:rsidRPr="005950C7">
        <w:rPr>
          <w:rFonts w:ascii="Arial" w:hAnsi="Arial" w:cs="Arial"/>
          <w:lang w:val="en-GB"/>
        </w:rPr>
        <w:t>non-essential</w:t>
      </w:r>
      <w:r w:rsidRPr="005950C7">
        <w:rPr>
          <w:rFonts w:ascii="Arial" w:hAnsi="Arial" w:cs="Arial"/>
          <w:lang w:val="en-GB"/>
        </w:rPr>
        <w:t xml:space="preserve"> services. Nonetheless, the steady rise in the industry suggests that cleaning is still a luxury cost to most families (Gill, 2024). Stable demand indicates that customers have viewed cleaning services as sometimes-needed convenience more than a luxury. Consequently, economic conditions expose business sustainability challenges and opportunities.</w:t>
      </w:r>
    </w:p>
    <w:p w14:paraId="600803F9" w14:textId="52E0EA30" w:rsidR="008E33CF" w:rsidRPr="005950C7" w:rsidRDefault="008E33CF" w:rsidP="005950C7">
      <w:pPr>
        <w:spacing w:line="360" w:lineRule="auto"/>
        <w:ind w:firstLine="720"/>
        <w:jc w:val="both"/>
        <w:rPr>
          <w:rFonts w:ascii="Arial" w:hAnsi="Arial" w:cs="Arial"/>
          <w:lang w:val="en-GB"/>
        </w:rPr>
      </w:pPr>
      <w:r w:rsidRPr="005950C7">
        <w:rPr>
          <w:rFonts w:ascii="Arial" w:hAnsi="Arial" w:cs="Arial"/>
          <w:lang w:val="en-GB"/>
        </w:rPr>
        <w:t xml:space="preserve">Technological factors will </w:t>
      </w:r>
      <w:r w:rsidR="0023082B" w:rsidRPr="005950C7">
        <w:rPr>
          <w:rFonts w:ascii="Arial" w:hAnsi="Arial" w:cs="Arial"/>
          <w:lang w:val="en-GB"/>
        </w:rPr>
        <w:t>influence</w:t>
      </w:r>
      <w:r w:rsidRPr="005950C7">
        <w:rPr>
          <w:rFonts w:ascii="Arial" w:hAnsi="Arial" w:cs="Arial"/>
          <w:lang w:val="en-GB"/>
        </w:rPr>
        <w:t xml:space="preserve"> the delivery and accessibility of services. More frequent utilisation of digital platforms means that customers can efficiently book services. On-demand service applications can be beneficial to accessibility and customer </w:t>
      </w:r>
      <w:r w:rsidRPr="005950C7">
        <w:rPr>
          <w:rFonts w:ascii="Arial" w:hAnsi="Arial" w:cs="Arial"/>
          <w:lang w:val="en-GB"/>
        </w:rPr>
        <w:lastRenderedPageBreak/>
        <w:t>experience (Sireesha Nanduri et al., 2024). Besides, cleaning technologies, such as automated equipment and robotic systems, enhance service quality and efficiency (Memmesheimer et al., 2024). The use of technology in service delivery promotes competitiveness and operational efficiency.</w:t>
      </w:r>
    </w:p>
    <w:p w14:paraId="3D61A786" w14:textId="0067403C" w:rsidR="00303D78" w:rsidRPr="005950C7" w:rsidRDefault="008E33CF" w:rsidP="005950C7">
      <w:pPr>
        <w:spacing w:line="360" w:lineRule="auto"/>
        <w:ind w:firstLine="720"/>
        <w:jc w:val="both"/>
        <w:rPr>
          <w:rFonts w:ascii="Arial" w:hAnsi="Arial" w:cs="Arial"/>
          <w:lang w:val="en-GB"/>
        </w:rPr>
      </w:pPr>
      <w:r w:rsidRPr="005950C7">
        <w:rPr>
          <w:rFonts w:ascii="Arial" w:hAnsi="Arial" w:cs="Arial"/>
          <w:lang w:val="en-GB"/>
        </w:rPr>
        <w:t>Legal aspects are also important. Safe and legal operation requires adherence to legal compliance with health regulation, insurance regulations and employment laws. The service providers are required to make sure that their cleaning practises do not pose any risks to the workers or the clients. Legal compliance will minimise the risk and develop confidence with customers. As a result, the external factors state the opportunity and the responsibility in the operating environment.</w:t>
      </w:r>
    </w:p>
    <w:p w14:paraId="66648C38" w14:textId="77777777" w:rsidR="00303D78" w:rsidRPr="005950C7" w:rsidRDefault="00303D78" w:rsidP="00B86155">
      <w:pPr>
        <w:pStyle w:val="Style1"/>
        <w:spacing w:line="360" w:lineRule="auto"/>
        <w:rPr>
          <w:rFonts w:ascii="Arial" w:hAnsi="Arial" w:cs="Arial"/>
          <w:lang w:val="en-GB"/>
        </w:rPr>
      </w:pPr>
      <w:bookmarkStart w:id="5" w:name="_Toc225464755"/>
      <w:r w:rsidRPr="005950C7">
        <w:rPr>
          <w:rFonts w:ascii="Arial" w:hAnsi="Arial" w:cs="Arial"/>
          <w:lang w:val="en-GB"/>
        </w:rPr>
        <w:t>Competition Analysis</w:t>
      </w:r>
      <w:bookmarkEnd w:id="5"/>
    </w:p>
    <w:p w14:paraId="627E1FB7" w14:textId="434BBC80" w:rsidR="00002624" w:rsidRPr="005950C7" w:rsidRDefault="00002624" w:rsidP="005950C7">
      <w:pPr>
        <w:spacing w:line="360" w:lineRule="auto"/>
        <w:ind w:firstLine="720"/>
        <w:jc w:val="both"/>
        <w:rPr>
          <w:rFonts w:ascii="Arial" w:hAnsi="Arial" w:cs="Arial"/>
          <w:lang w:val="en-GB"/>
        </w:rPr>
      </w:pPr>
      <w:r w:rsidRPr="005950C7">
        <w:rPr>
          <w:rFonts w:ascii="Arial" w:hAnsi="Arial" w:cs="Arial"/>
          <w:lang w:val="en-GB"/>
        </w:rPr>
        <w:t>The cleaning service industry involves competition among individual cleaners, small local businesses, and well-established cleaning companies. Each competitor provide comparable services, frequently competing based on price, availability, and service quality. High level of competition necessitates differentiation in order to gain and maintain customers.</w:t>
      </w:r>
    </w:p>
    <w:p w14:paraId="1B938B7F" w14:textId="0DC4576C" w:rsidR="00002624" w:rsidRPr="005950C7" w:rsidRDefault="00002624" w:rsidP="005950C7">
      <w:pPr>
        <w:spacing w:line="360" w:lineRule="auto"/>
        <w:ind w:firstLine="720"/>
        <w:jc w:val="both"/>
        <w:rPr>
          <w:rFonts w:ascii="Arial" w:hAnsi="Arial" w:cs="Arial"/>
          <w:lang w:val="en-GB"/>
        </w:rPr>
      </w:pPr>
      <w:r w:rsidRPr="005950C7">
        <w:rPr>
          <w:rFonts w:ascii="Arial" w:hAnsi="Arial" w:cs="Arial"/>
          <w:lang w:val="en-GB"/>
        </w:rPr>
        <w:t xml:space="preserve">The efficiency of operations and management of the workforce play a central role in achieving competitiveness. Proper time management and resource distribution enhance the reliability of services and minimise delays </w:t>
      </w:r>
      <w:r w:rsidR="00964BF0" w:rsidRPr="005950C7">
        <w:rPr>
          <w:rFonts w:ascii="Arial" w:hAnsi="Arial" w:cs="Arial"/>
          <w:lang w:val="en-GB"/>
        </w:rPr>
        <w:t>(Demiray, Tolga and Yücel, 2023)</w:t>
      </w:r>
      <w:r w:rsidRPr="005950C7">
        <w:rPr>
          <w:rFonts w:ascii="Arial" w:hAnsi="Arial" w:cs="Arial"/>
          <w:lang w:val="en-GB"/>
        </w:rPr>
        <w:t>. Effective coordination enables companies to serve various customers without compromising on the quality of services. Moreover, formal workforce planning facilitates regular service delivery and customer satisfaction (Wang et al., 2022).</w:t>
      </w:r>
    </w:p>
    <w:p w14:paraId="065B3CB7" w14:textId="77777777" w:rsidR="00002624" w:rsidRPr="005950C7" w:rsidRDefault="00002624" w:rsidP="005950C7">
      <w:pPr>
        <w:spacing w:line="360" w:lineRule="auto"/>
        <w:ind w:firstLine="720"/>
        <w:jc w:val="both"/>
        <w:rPr>
          <w:rFonts w:ascii="Arial" w:hAnsi="Arial" w:cs="Arial"/>
          <w:lang w:val="en-GB"/>
        </w:rPr>
      </w:pPr>
      <w:r w:rsidRPr="005950C7">
        <w:rPr>
          <w:rFonts w:ascii="Arial" w:hAnsi="Arial" w:cs="Arial"/>
          <w:lang w:val="en-GB"/>
        </w:rPr>
        <w:t>Advanced decision-making models, such as optimisation techniques, enhance the efficiency of resources allocation and efficiency of the service (Ebrahim et al., 2023). Enhanced planning facilitates demand fluctuation and minimises operational inefficiency. The small business that practises organised scheduling and efficient processes can compete well with the large firms.</w:t>
      </w:r>
    </w:p>
    <w:p w14:paraId="7069F1A1" w14:textId="3EEEA808" w:rsidR="00303D78" w:rsidRPr="005950C7" w:rsidRDefault="00002624" w:rsidP="005950C7">
      <w:pPr>
        <w:spacing w:line="360" w:lineRule="auto"/>
        <w:ind w:firstLine="720"/>
        <w:jc w:val="both"/>
        <w:rPr>
          <w:rFonts w:ascii="Arial" w:hAnsi="Arial" w:cs="Arial"/>
          <w:lang w:val="en-GB"/>
        </w:rPr>
      </w:pPr>
      <w:r w:rsidRPr="005950C7">
        <w:rPr>
          <w:rFonts w:ascii="Arial" w:hAnsi="Arial" w:cs="Arial"/>
          <w:lang w:val="en-GB"/>
        </w:rPr>
        <w:t xml:space="preserve">Differentiation strategies involve providing flexible booking, being highly service-oriented, and also offering personalised customer experiences. High emphasis on </w:t>
      </w:r>
      <w:r w:rsidRPr="005950C7">
        <w:rPr>
          <w:rFonts w:ascii="Arial" w:hAnsi="Arial" w:cs="Arial"/>
          <w:lang w:val="en-GB"/>
        </w:rPr>
        <w:lastRenderedPageBreak/>
        <w:t>reliability and customer satisfaction can enable a new business to find a competitive niche. Therefore, a competitive market depends on successful management and quality of service to succeed.</w:t>
      </w:r>
    </w:p>
    <w:p w14:paraId="2B67993D" w14:textId="77777777" w:rsidR="00303D78" w:rsidRPr="005950C7" w:rsidRDefault="00303D78" w:rsidP="00B86155">
      <w:pPr>
        <w:pStyle w:val="Style1"/>
        <w:spacing w:line="360" w:lineRule="auto"/>
        <w:rPr>
          <w:rFonts w:ascii="Arial" w:hAnsi="Arial" w:cs="Arial"/>
          <w:lang w:val="en-GB"/>
        </w:rPr>
      </w:pPr>
      <w:bookmarkStart w:id="6" w:name="_Toc225464756"/>
      <w:r w:rsidRPr="005950C7">
        <w:rPr>
          <w:rFonts w:ascii="Arial" w:hAnsi="Arial" w:cs="Arial"/>
          <w:lang w:val="en-GB"/>
        </w:rPr>
        <w:t>Marketing Communications</w:t>
      </w:r>
      <w:bookmarkEnd w:id="6"/>
    </w:p>
    <w:p w14:paraId="72074A8A" w14:textId="3BC1EA95" w:rsidR="00330D48" w:rsidRPr="005950C7" w:rsidRDefault="00330D48" w:rsidP="005950C7">
      <w:pPr>
        <w:spacing w:line="360" w:lineRule="auto"/>
        <w:ind w:firstLine="720"/>
        <w:jc w:val="both"/>
        <w:rPr>
          <w:rFonts w:ascii="Arial" w:hAnsi="Arial" w:cs="Arial"/>
          <w:lang w:val="en-GB"/>
        </w:rPr>
      </w:pPr>
      <w:r w:rsidRPr="005950C7">
        <w:rPr>
          <w:rFonts w:ascii="Arial" w:hAnsi="Arial" w:cs="Arial"/>
          <w:lang w:val="en-GB"/>
        </w:rPr>
        <w:t xml:space="preserve">Marketing communication is critical in attracting and retaining customers in service-based business. The service will need personal and interactive communication methods to access the local customers in a home cleaning </w:t>
      </w:r>
      <w:r w:rsidR="00ED5D20" w:rsidRPr="005950C7">
        <w:rPr>
          <w:rFonts w:ascii="Arial" w:hAnsi="Arial" w:cs="Arial"/>
          <w:lang w:val="en-GB"/>
        </w:rPr>
        <w:t>service. Social</w:t>
      </w:r>
      <w:r w:rsidRPr="005950C7">
        <w:rPr>
          <w:rFonts w:ascii="Arial" w:hAnsi="Arial" w:cs="Arial"/>
          <w:lang w:val="en-GB"/>
        </w:rPr>
        <w:t xml:space="preserve"> media </w:t>
      </w:r>
      <w:r w:rsidR="00ED5D20" w:rsidRPr="005950C7">
        <w:rPr>
          <w:rFonts w:ascii="Arial" w:hAnsi="Arial" w:cs="Arial"/>
          <w:lang w:val="en-GB"/>
        </w:rPr>
        <w:t>platforms</w:t>
      </w:r>
      <w:r w:rsidRPr="005950C7">
        <w:rPr>
          <w:rFonts w:ascii="Arial" w:hAnsi="Arial" w:cs="Arial"/>
          <w:lang w:val="en-GB"/>
        </w:rPr>
        <w:t xml:space="preserve"> offer a low-cost way of advertisement of services and communicating with customers. The online platforms enable companies to post service performance, reviews, and offers. The demand for online visibility is emphasised by the growth of the use of digital tools in service industries (Sireesha Nanduri et al., 2024). High online presence improves credibility and creates a customer reach.</w:t>
      </w:r>
    </w:p>
    <w:p w14:paraId="1CC384E0" w14:textId="77777777" w:rsidR="00330D48" w:rsidRPr="005950C7" w:rsidRDefault="00330D48" w:rsidP="005950C7">
      <w:pPr>
        <w:spacing w:line="360" w:lineRule="auto"/>
        <w:ind w:firstLine="720"/>
        <w:jc w:val="both"/>
        <w:rPr>
          <w:rFonts w:ascii="Arial" w:hAnsi="Arial" w:cs="Arial"/>
          <w:lang w:val="en-GB"/>
        </w:rPr>
      </w:pPr>
      <w:r w:rsidRPr="005950C7">
        <w:rPr>
          <w:rFonts w:ascii="Arial" w:hAnsi="Arial" w:cs="Arial"/>
          <w:lang w:val="en-GB"/>
        </w:rPr>
        <w:t>Moreover, referral-based marketing assists in acquisition of customers based on trust and recommendations. Good experiences make customers refer other people to services, which can boost the customer base with minimal expenditure on advertising. Referral system improves customer loyalty and strengthens relationships.</w:t>
      </w:r>
    </w:p>
    <w:p w14:paraId="07681327" w14:textId="647A6C78" w:rsidR="00303D78" w:rsidRPr="005950C7" w:rsidRDefault="00330D48" w:rsidP="005950C7">
      <w:pPr>
        <w:spacing w:line="360" w:lineRule="auto"/>
        <w:ind w:firstLine="720"/>
        <w:jc w:val="both"/>
        <w:rPr>
          <w:rFonts w:ascii="Arial" w:hAnsi="Arial" w:cs="Arial"/>
          <w:lang w:val="en-GB"/>
        </w:rPr>
      </w:pPr>
      <w:r w:rsidRPr="005950C7">
        <w:rPr>
          <w:rFonts w:ascii="Arial" w:hAnsi="Arial" w:cs="Arial"/>
          <w:lang w:val="en-GB"/>
        </w:rPr>
        <w:t>Provision of good service quality, reliability, and value must be clearly communicated to influence customer decision-making. Brand identity and trust are developed through consistency in communication channels. Therefore, integration of digital marketing and referral helps in efficient customer engagement and growth of business.</w:t>
      </w:r>
    </w:p>
    <w:p w14:paraId="3EB36A2D" w14:textId="77777777" w:rsidR="00303D78" w:rsidRPr="005950C7" w:rsidRDefault="00303D78" w:rsidP="00B86155">
      <w:pPr>
        <w:pStyle w:val="Style1"/>
        <w:spacing w:line="360" w:lineRule="auto"/>
        <w:rPr>
          <w:rFonts w:ascii="Arial" w:hAnsi="Arial" w:cs="Arial"/>
          <w:lang w:val="en-GB"/>
        </w:rPr>
      </w:pPr>
      <w:bookmarkStart w:id="7" w:name="_Toc225464757"/>
      <w:r w:rsidRPr="005950C7">
        <w:rPr>
          <w:rFonts w:ascii="Arial" w:hAnsi="Arial" w:cs="Arial"/>
          <w:lang w:val="en-GB"/>
        </w:rPr>
        <w:t>Financial Plan</w:t>
      </w:r>
      <w:bookmarkEnd w:id="7"/>
    </w:p>
    <w:p w14:paraId="7FFCDA55" w14:textId="4772B897" w:rsidR="00303D78" w:rsidRPr="005950C7" w:rsidRDefault="00303D78" w:rsidP="00B86155">
      <w:pPr>
        <w:spacing w:line="360" w:lineRule="auto"/>
        <w:rPr>
          <w:rFonts w:ascii="Arial" w:hAnsi="Arial" w:cs="Arial"/>
          <w:b/>
          <w:bCs/>
          <w:lang w:val="en-GB"/>
        </w:rPr>
      </w:pPr>
      <w:r w:rsidRPr="005950C7">
        <w:rPr>
          <w:rFonts w:ascii="Arial" w:hAnsi="Arial" w:cs="Arial"/>
          <w:b/>
          <w:bCs/>
          <w:lang w:val="en-GB"/>
        </w:rPr>
        <w:t>Table 1: Startup Costs and Funding</w:t>
      </w:r>
    </w:p>
    <w:tbl>
      <w:tblPr>
        <w:tblStyle w:val="TableGrid"/>
        <w:tblW w:w="4945" w:type="dxa"/>
        <w:tblLook w:val="04A0" w:firstRow="1" w:lastRow="0" w:firstColumn="1" w:lastColumn="0" w:noHBand="0" w:noVBand="1"/>
      </w:tblPr>
      <w:tblGrid>
        <w:gridCol w:w="3415"/>
        <w:gridCol w:w="1530"/>
      </w:tblGrid>
      <w:tr w:rsidR="00303D78" w:rsidRPr="005950C7" w14:paraId="01A10128" w14:textId="77777777" w:rsidTr="00CD7A2D">
        <w:trPr>
          <w:trHeight w:val="434"/>
        </w:trPr>
        <w:tc>
          <w:tcPr>
            <w:tcW w:w="3415" w:type="dxa"/>
            <w:hideMark/>
          </w:tcPr>
          <w:p w14:paraId="41351FA1" w14:textId="77777777" w:rsidR="00303D78" w:rsidRPr="005950C7" w:rsidRDefault="00303D78" w:rsidP="00B86155">
            <w:pPr>
              <w:spacing w:after="160" w:line="360" w:lineRule="auto"/>
              <w:rPr>
                <w:rFonts w:ascii="Arial" w:hAnsi="Arial" w:cs="Arial"/>
                <w:b/>
                <w:bCs/>
                <w:sz w:val="22"/>
                <w:lang w:val="en-GB"/>
              </w:rPr>
            </w:pPr>
            <w:r w:rsidRPr="005950C7">
              <w:rPr>
                <w:rFonts w:ascii="Arial" w:hAnsi="Arial" w:cs="Arial"/>
                <w:b/>
                <w:bCs/>
                <w:sz w:val="22"/>
                <w:lang w:val="en-GB"/>
              </w:rPr>
              <w:t>Item</w:t>
            </w:r>
          </w:p>
        </w:tc>
        <w:tc>
          <w:tcPr>
            <w:tcW w:w="1530" w:type="dxa"/>
            <w:hideMark/>
          </w:tcPr>
          <w:p w14:paraId="2E0B469F" w14:textId="77777777" w:rsidR="00303D78" w:rsidRPr="005950C7" w:rsidRDefault="00303D78" w:rsidP="00B86155">
            <w:pPr>
              <w:spacing w:after="160" w:line="360" w:lineRule="auto"/>
              <w:rPr>
                <w:rFonts w:ascii="Arial" w:hAnsi="Arial" w:cs="Arial"/>
                <w:b/>
                <w:bCs/>
                <w:sz w:val="22"/>
                <w:lang w:val="en-GB"/>
              </w:rPr>
            </w:pPr>
            <w:r w:rsidRPr="005950C7">
              <w:rPr>
                <w:rFonts w:ascii="Arial" w:hAnsi="Arial" w:cs="Arial"/>
                <w:b/>
                <w:bCs/>
                <w:sz w:val="22"/>
                <w:lang w:val="en-GB"/>
              </w:rPr>
              <w:t>Cost (£)</w:t>
            </w:r>
          </w:p>
        </w:tc>
      </w:tr>
      <w:tr w:rsidR="00303D78" w:rsidRPr="005950C7" w14:paraId="27968989" w14:textId="77777777" w:rsidTr="00CD7A2D">
        <w:trPr>
          <w:trHeight w:val="434"/>
        </w:trPr>
        <w:tc>
          <w:tcPr>
            <w:tcW w:w="3415" w:type="dxa"/>
            <w:hideMark/>
          </w:tcPr>
          <w:p w14:paraId="18B60246"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Vacuum cleaner</w:t>
            </w:r>
          </w:p>
        </w:tc>
        <w:tc>
          <w:tcPr>
            <w:tcW w:w="1530" w:type="dxa"/>
            <w:hideMark/>
          </w:tcPr>
          <w:p w14:paraId="1981E763"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150</w:t>
            </w:r>
          </w:p>
        </w:tc>
      </w:tr>
      <w:tr w:rsidR="00303D78" w:rsidRPr="005950C7" w14:paraId="4CA2FAEC" w14:textId="77777777" w:rsidTr="00CD7A2D">
        <w:trPr>
          <w:trHeight w:val="434"/>
        </w:trPr>
        <w:tc>
          <w:tcPr>
            <w:tcW w:w="3415" w:type="dxa"/>
            <w:hideMark/>
          </w:tcPr>
          <w:p w14:paraId="55271051"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Cleaning tools and supplies</w:t>
            </w:r>
          </w:p>
        </w:tc>
        <w:tc>
          <w:tcPr>
            <w:tcW w:w="1530" w:type="dxa"/>
            <w:hideMark/>
          </w:tcPr>
          <w:p w14:paraId="56A9D6D1"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200</w:t>
            </w:r>
          </w:p>
        </w:tc>
      </w:tr>
      <w:tr w:rsidR="00303D78" w:rsidRPr="005950C7" w14:paraId="6BCCAADC" w14:textId="77777777" w:rsidTr="00CD7A2D">
        <w:trPr>
          <w:trHeight w:val="434"/>
        </w:trPr>
        <w:tc>
          <w:tcPr>
            <w:tcW w:w="3415" w:type="dxa"/>
            <w:hideMark/>
          </w:tcPr>
          <w:p w14:paraId="23811843"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lastRenderedPageBreak/>
              <w:t>Protective equipment</w:t>
            </w:r>
          </w:p>
        </w:tc>
        <w:tc>
          <w:tcPr>
            <w:tcW w:w="1530" w:type="dxa"/>
            <w:hideMark/>
          </w:tcPr>
          <w:p w14:paraId="2A8C84BA"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100</w:t>
            </w:r>
          </w:p>
        </w:tc>
      </w:tr>
      <w:tr w:rsidR="00303D78" w:rsidRPr="005950C7" w14:paraId="420EFFC2" w14:textId="77777777" w:rsidTr="00CD7A2D">
        <w:trPr>
          <w:trHeight w:val="434"/>
        </w:trPr>
        <w:tc>
          <w:tcPr>
            <w:tcW w:w="3415" w:type="dxa"/>
            <w:hideMark/>
          </w:tcPr>
          <w:p w14:paraId="25C3AB37"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Transport setup</w:t>
            </w:r>
          </w:p>
        </w:tc>
        <w:tc>
          <w:tcPr>
            <w:tcW w:w="1530" w:type="dxa"/>
            <w:hideMark/>
          </w:tcPr>
          <w:p w14:paraId="5E8C2908"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200</w:t>
            </w:r>
          </w:p>
        </w:tc>
      </w:tr>
      <w:tr w:rsidR="00303D78" w:rsidRPr="005950C7" w14:paraId="6A80C23F" w14:textId="77777777" w:rsidTr="00CD7A2D">
        <w:trPr>
          <w:trHeight w:val="434"/>
        </w:trPr>
        <w:tc>
          <w:tcPr>
            <w:tcW w:w="3415" w:type="dxa"/>
            <w:hideMark/>
          </w:tcPr>
          <w:p w14:paraId="547685E0"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Insurance</w:t>
            </w:r>
          </w:p>
        </w:tc>
        <w:tc>
          <w:tcPr>
            <w:tcW w:w="1530" w:type="dxa"/>
            <w:hideMark/>
          </w:tcPr>
          <w:p w14:paraId="61FAB864"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200</w:t>
            </w:r>
          </w:p>
        </w:tc>
      </w:tr>
      <w:tr w:rsidR="00303D78" w:rsidRPr="005950C7" w14:paraId="781730C7" w14:textId="77777777" w:rsidTr="00CD7A2D">
        <w:trPr>
          <w:trHeight w:val="215"/>
        </w:trPr>
        <w:tc>
          <w:tcPr>
            <w:tcW w:w="3415" w:type="dxa"/>
            <w:hideMark/>
          </w:tcPr>
          <w:p w14:paraId="68A8D6A2"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Marketing and branding</w:t>
            </w:r>
          </w:p>
        </w:tc>
        <w:tc>
          <w:tcPr>
            <w:tcW w:w="1530" w:type="dxa"/>
            <w:hideMark/>
          </w:tcPr>
          <w:p w14:paraId="303EE656"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sz w:val="22"/>
                <w:lang w:val="en-GB"/>
              </w:rPr>
              <w:t>250</w:t>
            </w:r>
          </w:p>
        </w:tc>
      </w:tr>
      <w:tr w:rsidR="00303D78" w:rsidRPr="005950C7" w14:paraId="39FA03B6" w14:textId="77777777" w:rsidTr="00CD7A2D">
        <w:trPr>
          <w:trHeight w:val="427"/>
        </w:trPr>
        <w:tc>
          <w:tcPr>
            <w:tcW w:w="3415" w:type="dxa"/>
            <w:hideMark/>
          </w:tcPr>
          <w:p w14:paraId="2CB743B2"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b/>
                <w:bCs/>
                <w:sz w:val="22"/>
                <w:lang w:val="en-GB"/>
              </w:rPr>
              <w:t>Total Startup Cost</w:t>
            </w:r>
          </w:p>
        </w:tc>
        <w:tc>
          <w:tcPr>
            <w:tcW w:w="1530" w:type="dxa"/>
            <w:hideMark/>
          </w:tcPr>
          <w:p w14:paraId="0DACD1D1" w14:textId="77777777" w:rsidR="00303D78" w:rsidRPr="005950C7" w:rsidRDefault="00303D78" w:rsidP="00B86155">
            <w:pPr>
              <w:spacing w:after="160" w:line="360" w:lineRule="auto"/>
              <w:rPr>
                <w:rFonts w:ascii="Arial" w:hAnsi="Arial" w:cs="Arial"/>
                <w:sz w:val="22"/>
                <w:lang w:val="en-GB"/>
              </w:rPr>
            </w:pPr>
            <w:r w:rsidRPr="005950C7">
              <w:rPr>
                <w:rFonts w:ascii="Arial" w:hAnsi="Arial" w:cs="Arial"/>
                <w:b/>
                <w:bCs/>
                <w:sz w:val="22"/>
                <w:lang w:val="en-GB"/>
              </w:rPr>
              <w:t>1,100</w:t>
            </w:r>
          </w:p>
        </w:tc>
      </w:tr>
    </w:tbl>
    <w:p w14:paraId="6D23EA95" w14:textId="73D3A0F8" w:rsidR="00A075BF" w:rsidRPr="005950C7" w:rsidRDefault="00A075BF" w:rsidP="005950C7">
      <w:pPr>
        <w:spacing w:line="360" w:lineRule="auto"/>
        <w:ind w:firstLine="720"/>
        <w:jc w:val="both"/>
        <w:rPr>
          <w:rFonts w:ascii="Arial" w:hAnsi="Arial" w:cs="Arial"/>
          <w:lang w:val="en-GB"/>
        </w:rPr>
      </w:pPr>
      <w:r w:rsidRPr="005950C7">
        <w:rPr>
          <w:rFonts w:ascii="Arial" w:hAnsi="Arial" w:cs="Arial"/>
          <w:lang w:val="en-GB"/>
        </w:rPr>
        <w:t>The main source of funding will be on personal savings. Self-funded strategy gets rid of the financial liabilities like loan repayments and interest. Full control on financial matters will enable discretionary pricing and slow growth. The small startup cost makes personal funding applicable in a small-scale service business.</w:t>
      </w:r>
    </w:p>
    <w:p w14:paraId="53C99EAE" w14:textId="407BEC45" w:rsidR="00303D78" w:rsidRPr="005950C7" w:rsidRDefault="00303D78" w:rsidP="005950C7">
      <w:pPr>
        <w:pStyle w:val="Style5"/>
        <w:spacing w:line="360" w:lineRule="auto"/>
        <w:jc w:val="both"/>
        <w:rPr>
          <w:rFonts w:ascii="Arial" w:hAnsi="Arial" w:cs="Arial"/>
          <w:sz w:val="24"/>
          <w:szCs w:val="24"/>
          <w:lang w:val="en-GB"/>
        </w:rPr>
      </w:pPr>
      <w:bookmarkStart w:id="8" w:name="_Toc225464758"/>
      <w:r w:rsidRPr="005950C7">
        <w:rPr>
          <w:rFonts w:ascii="Arial" w:hAnsi="Arial" w:cs="Arial"/>
          <w:sz w:val="24"/>
          <w:szCs w:val="24"/>
          <w:lang w:val="en-GB"/>
        </w:rPr>
        <w:t>Budget and Cash Flow</w:t>
      </w:r>
      <w:bookmarkEnd w:id="8"/>
    </w:p>
    <w:p w14:paraId="57679D3E" w14:textId="074DC1B6" w:rsidR="007673D6" w:rsidRPr="005950C7" w:rsidRDefault="007673D6" w:rsidP="005950C7">
      <w:pPr>
        <w:spacing w:line="360" w:lineRule="auto"/>
        <w:ind w:firstLine="720"/>
        <w:jc w:val="both"/>
        <w:rPr>
          <w:rFonts w:ascii="Arial" w:hAnsi="Arial" w:cs="Arial"/>
          <w:lang w:val="en-GB"/>
        </w:rPr>
      </w:pPr>
      <w:r w:rsidRPr="005950C7">
        <w:rPr>
          <w:rFonts w:ascii="Arial" w:hAnsi="Arial" w:cs="Arial"/>
          <w:lang w:val="en-GB"/>
        </w:rPr>
        <w:t>Approximately £400 monthly operating budget would be needed. The essential costs consist of cleaning supplies (£80), transport (£120), communicating costs (£40), marketing (50), and miscellaneous expenses (110</w:t>
      </w:r>
      <w:r w:rsidR="00622D27" w:rsidRPr="005950C7">
        <w:rPr>
          <w:rFonts w:ascii="Arial" w:hAnsi="Arial" w:cs="Arial"/>
          <w:lang w:val="en-GB"/>
        </w:rPr>
        <w:t>). The</w:t>
      </w:r>
      <w:r w:rsidRPr="005950C7">
        <w:rPr>
          <w:rFonts w:ascii="Arial" w:hAnsi="Arial" w:cs="Arial"/>
          <w:lang w:val="en-GB"/>
        </w:rPr>
        <w:t xml:space="preserve"> estimated monthly revenue will be £900, assuming the average price of a service is £45 and 20 successful jobs. The </w:t>
      </w:r>
      <w:r w:rsidR="00502009" w:rsidRPr="005950C7">
        <w:rPr>
          <w:rFonts w:ascii="Arial" w:hAnsi="Arial" w:cs="Arial"/>
          <w:lang w:val="en-GB"/>
        </w:rPr>
        <w:t>regular</w:t>
      </w:r>
      <w:r w:rsidRPr="005950C7">
        <w:rPr>
          <w:rFonts w:ascii="Arial" w:hAnsi="Arial" w:cs="Arial"/>
          <w:lang w:val="en-GB"/>
        </w:rPr>
        <w:t xml:space="preserve"> demand in services facilitates constant source of income (MarketResearch.com, 2023). Effective scheduling enhances the rate of job completion and the revenue potential </w:t>
      </w:r>
      <w:r w:rsidR="00964BF0" w:rsidRPr="005950C7">
        <w:rPr>
          <w:rFonts w:ascii="Arial" w:hAnsi="Arial" w:cs="Arial"/>
          <w:lang w:val="en-GB"/>
        </w:rPr>
        <w:t>(Demiray, Tolga and Yücel, 2023). Cash</w:t>
      </w:r>
      <w:r w:rsidRPr="005950C7">
        <w:rPr>
          <w:rFonts w:ascii="Arial" w:hAnsi="Arial" w:cs="Arial"/>
          <w:lang w:val="en-GB"/>
        </w:rPr>
        <w:t xml:space="preserve"> flow is positive since revenue is higher than expenses. Monthly surplus of around £500 will enable the business to remain liquid and meet the operational expenses. Efficient distribution of resources enhances financial efficiency and minimises unwarranted spending (Ebrahim et al., 2023).</w:t>
      </w:r>
    </w:p>
    <w:p w14:paraId="051AEA55" w14:textId="03831920" w:rsidR="00303D78" w:rsidRPr="005950C7" w:rsidRDefault="00303D78" w:rsidP="005950C7">
      <w:pPr>
        <w:pStyle w:val="Style5"/>
        <w:spacing w:line="360" w:lineRule="auto"/>
        <w:jc w:val="both"/>
        <w:rPr>
          <w:rFonts w:ascii="Arial" w:hAnsi="Arial" w:cs="Arial"/>
          <w:sz w:val="24"/>
          <w:szCs w:val="24"/>
          <w:lang w:val="en-GB"/>
        </w:rPr>
      </w:pPr>
      <w:bookmarkStart w:id="9" w:name="_Toc225464759"/>
      <w:r w:rsidRPr="005950C7">
        <w:rPr>
          <w:rFonts w:ascii="Arial" w:hAnsi="Arial" w:cs="Arial"/>
          <w:sz w:val="24"/>
          <w:szCs w:val="24"/>
          <w:lang w:val="en-GB"/>
        </w:rPr>
        <w:t>Break-even Analysis</w:t>
      </w:r>
      <w:bookmarkEnd w:id="9"/>
    </w:p>
    <w:p w14:paraId="18DD886F" w14:textId="2F73A7C1" w:rsidR="00A83498" w:rsidRPr="005950C7" w:rsidRDefault="00A83498" w:rsidP="005950C7">
      <w:pPr>
        <w:spacing w:line="360" w:lineRule="auto"/>
        <w:ind w:firstLine="720"/>
        <w:jc w:val="both"/>
        <w:rPr>
          <w:rFonts w:ascii="Arial" w:hAnsi="Arial" w:cs="Arial"/>
          <w:lang w:val="en-GB"/>
        </w:rPr>
      </w:pPr>
      <w:r w:rsidRPr="005950C7">
        <w:rPr>
          <w:rFonts w:ascii="Arial" w:hAnsi="Arial" w:cs="Arial"/>
          <w:lang w:val="en-GB"/>
        </w:rPr>
        <w:t>Break-even is reached when the total costs equal the total revenue. The startup cost of the business is estimated to be £1100 and has a monthly profit of £500, therefore the business is expected to break even in two-three months.</w:t>
      </w:r>
    </w:p>
    <w:p w14:paraId="0B494B3E" w14:textId="77777777" w:rsidR="00A83498" w:rsidRPr="005950C7" w:rsidRDefault="00A83498" w:rsidP="005950C7">
      <w:pPr>
        <w:spacing w:line="360" w:lineRule="auto"/>
        <w:jc w:val="both"/>
        <w:rPr>
          <w:rFonts w:ascii="Arial" w:hAnsi="Arial" w:cs="Arial"/>
          <w:lang w:val="en-GB"/>
        </w:rPr>
      </w:pPr>
      <w:r w:rsidRPr="005950C7">
        <w:rPr>
          <w:rFonts w:ascii="Arial" w:hAnsi="Arial" w:cs="Arial"/>
          <w:lang w:val="en-GB"/>
        </w:rPr>
        <w:t>Early recovery of initial investment can be done through efficient planning and constant customer demand. Enhanced resource allocation and better time management decrease the inefficiency of operations and make the profit going. Early break-even promotes business stability and enables re-investment in the business.</w:t>
      </w:r>
    </w:p>
    <w:p w14:paraId="18DDAF01" w14:textId="397C4A72" w:rsidR="000C1CCB" w:rsidRPr="005950C7" w:rsidRDefault="00622D27" w:rsidP="00B86155">
      <w:pPr>
        <w:spacing w:line="360" w:lineRule="auto"/>
        <w:rPr>
          <w:rFonts w:ascii="Arial" w:hAnsi="Arial" w:cs="Arial"/>
          <w:b/>
          <w:bCs/>
          <w:lang w:val="en-GB"/>
        </w:rPr>
      </w:pPr>
      <w:r w:rsidRPr="005950C7">
        <w:rPr>
          <w:rFonts w:ascii="Arial" w:hAnsi="Arial" w:cs="Arial"/>
          <w:b/>
          <w:bCs/>
          <w:lang w:val="en-GB"/>
        </w:rPr>
        <w:lastRenderedPageBreak/>
        <w:t xml:space="preserve">Table </w:t>
      </w:r>
      <w:r w:rsidR="00CD7A2D" w:rsidRPr="005950C7">
        <w:rPr>
          <w:rFonts w:ascii="Arial" w:hAnsi="Arial" w:cs="Arial"/>
          <w:b/>
          <w:bCs/>
          <w:lang w:val="en-GB"/>
        </w:rPr>
        <w:t>2:</w:t>
      </w:r>
      <w:r w:rsidRPr="005950C7">
        <w:rPr>
          <w:rFonts w:ascii="Arial" w:hAnsi="Arial" w:cs="Arial"/>
          <w:b/>
          <w:bCs/>
          <w:lang w:val="en-GB"/>
        </w:rPr>
        <w:t xml:space="preserve"> </w:t>
      </w:r>
      <w:r w:rsidR="000C1CCB" w:rsidRPr="005950C7">
        <w:rPr>
          <w:rFonts w:ascii="Arial" w:hAnsi="Arial" w:cs="Arial"/>
          <w:b/>
          <w:bCs/>
          <w:lang w:val="en-GB"/>
        </w:rPr>
        <w:t>Break-even Analysis</w:t>
      </w:r>
    </w:p>
    <w:tbl>
      <w:tblPr>
        <w:tblStyle w:val="TableGrid"/>
        <w:tblW w:w="0" w:type="auto"/>
        <w:tblLook w:val="04A0" w:firstRow="1" w:lastRow="0" w:firstColumn="1" w:lastColumn="0" w:noHBand="0" w:noVBand="1"/>
      </w:tblPr>
      <w:tblGrid>
        <w:gridCol w:w="989"/>
        <w:gridCol w:w="1349"/>
        <w:gridCol w:w="1469"/>
        <w:gridCol w:w="1522"/>
        <w:gridCol w:w="1895"/>
        <w:gridCol w:w="2126"/>
      </w:tblGrid>
      <w:tr w:rsidR="000C1CCB" w:rsidRPr="005950C7" w14:paraId="2200D640" w14:textId="77777777" w:rsidTr="000C1CCB">
        <w:tc>
          <w:tcPr>
            <w:tcW w:w="0" w:type="auto"/>
            <w:hideMark/>
          </w:tcPr>
          <w:p w14:paraId="794C0777" w14:textId="77777777" w:rsidR="000C1CCB" w:rsidRPr="005950C7" w:rsidRDefault="000C1CCB" w:rsidP="00B86155">
            <w:pPr>
              <w:spacing w:after="160" w:line="360" w:lineRule="auto"/>
              <w:rPr>
                <w:rFonts w:ascii="Arial" w:hAnsi="Arial" w:cs="Arial"/>
                <w:b/>
                <w:bCs/>
                <w:lang w:val="en-GB"/>
              </w:rPr>
            </w:pPr>
            <w:r w:rsidRPr="005950C7">
              <w:rPr>
                <w:rFonts w:ascii="Arial" w:hAnsi="Arial" w:cs="Arial"/>
                <w:b/>
                <w:bCs/>
                <w:lang w:val="en-GB"/>
              </w:rPr>
              <w:t>Month</w:t>
            </w:r>
          </w:p>
        </w:tc>
        <w:tc>
          <w:tcPr>
            <w:tcW w:w="0" w:type="auto"/>
            <w:hideMark/>
          </w:tcPr>
          <w:p w14:paraId="74C75617" w14:textId="77777777" w:rsidR="000C1CCB" w:rsidRPr="005950C7" w:rsidRDefault="000C1CCB" w:rsidP="00B86155">
            <w:pPr>
              <w:spacing w:after="160" w:line="360" w:lineRule="auto"/>
              <w:rPr>
                <w:rFonts w:ascii="Arial" w:hAnsi="Arial" w:cs="Arial"/>
                <w:b/>
                <w:bCs/>
                <w:lang w:val="en-GB"/>
              </w:rPr>
            </w:pPr>
            <w:r w:rsidRPr="005950C7">
              <w:rPr>
                <w:rFonts w:ascii="Arial" w:hAnsi="Arial" w:cs="Arial"/>
                <w:b/>
                <w:bCs/>
                <w:lang w:val="en-GB"/>
              </w:rPr>
              <w:t>Revenue (£)</w:t>
            </w:r>
          </w:p>
        </w:tc>
        <w:tc>
          <w:tcPr>
            <w:tcW w:w="0" w:type="auto"/>
            <w:hideMark/>
          </w:tcPr>
          <w:p w14:paraId="1E3EA5EC" w14:textId="77777777" w:rsidR="000C1CCB" w:rsidRPr="005950C7" w:rsidRDefault="000C1CCB" w:rsidP="00B86155">
            <w:pPr>
              <w:spacing w:after="160" w:line="360" w:lineRule="auto"/>
              <w:rPr>
                <w:rFonts w:ascii="Arial" w:hAnsi="Arial" w:cs="Arial"/>
                <w:b/>
                <w:bCs/>
                <w:lang w:val="en-GB"/>
              </w:rPr>
            </w:pPr>
            <w:r w:rsidRPr="005950C7">
              <w:rPr>
                <w:rFonts w:ascii="Arial" w:hAnsi="Arial" w:cs="Arial"/>
                <w:b/>
                <w:bCs/>
                <w:lang w:val="en-GB"/>
              </w:rPr>
              <w:t>Expenses (£)</w:t>
            </w:r>
          </w:p>
        </w:tc>
        <w:tc>
          <w:tcPr>
            <w:tcW w:w="0" w:type="auto"/>
            <w:hideMark/>
          </w:tcPr>
          <w:p w14:paraId="6470020F" w14:textId="77777777" w:rsidR="000C1CCB" w:rsidRPr="005950C7" w:rsidRDefault="000C1CCB" w:rsidP="00B86155">
            <w:pPr>
              <w:spacing w:after="160" w:line="360" w:lineRule="auto"/>
              <w:rPr>
                <w:rFonts w:ascii="Arial" w:hAnsi="Arial" w:cs="Arial"/>
                <w:b/>
                <w:bCs/>
                <w:lang w:val="en-GB"/>
              </w:rPr>
            </w:pPr>
            <w:r w:rsidRPr="005950C7">
              <w:rPr>
                <w:rFonts w:ascii="Arial" w:hAnsi="Arial" w:cs="Arial"/>
                <w:b/>
                <w:bCs/>
                <w:lang w:val="en-GB"/>
              </w:rPr>
              <w:t>Monthly Profit (£)</w:t>
            </w:r>
          </w:p>
        </w:tc>
        <w:tc>
          <w:tcPr>
            <w:tcW w:w="0" w:type="auto"/>
            <w:hideMark/>
          </w:tcPr>
          <w:p w14:paraId="380BE38C" w14:textId="77777777" w:rsidR="000C1CCB" w:rsidRPr="005950C7" w:rsidRDefault="000C1CCB" w:rsidP="00B86155">
            <w:pPr>
              <w:spacing w:after="160" w:line="360" w:lineRule="auto"/>
              <w:rPr>
                <w:rFonts w:ascii="Arial" w:hAnsi="Arial" w:cs="Arial"/>
                <w:b/>
                <w:bCs/>
                <w:lang w:val="en-GB"/>
              </w:rPr>
            </w:pPr>
            <w:r w:rsidRPr="005950C7">
              <w:rPr>
                <w:rFonts w:ascii="Arial" w:hAnsi="Arial" w:cs="Arial"/>
                <w:b/>
                <w:bCs/>
                <w:lang w:val="en-GB"/>
              </w:rPr>
              <w:t>Cumulative Profit (£)</w:t>
            </w:r>
          </w:p>
        </w:tc>
        <w:tc>
          <w:tcPr>
            <w:tcW w:w="0" w:type="auto"/>
            <w:hideMark/>
          </w:tcPr>
          <w:p w14:paraId="3B25537E" w14:textId="77777777" w:rsidR="000C1CCB" w:rsidRPr="005950C7" w:rsidRDefault="000C1CCB" w:rsidP="00B86155">
            <w:pPr>
              <w:spacing w:after="160" w:line="360" w:lineRule="auto"/>
              <w:rPr>
                <w:rFonts w:ascii="Arial" w:hAnsi="Arial" w:cs="Arial"/>
                <w:b/>
                <w:bCs/>
                <w:lang w:val="en-GB"/>
              </w:rPr>
            </w:pPr>
            <w:r w:rsidRPr="005950C7">
              <w:rPr>
                <w:rFonts w:ascii="Arial" w:hAnsi="Arial" w:cs="Arial"/>
                <w:b/>
                <w:bCs/>
                <w:lang w:val="en-GB"/>
              </w:rPr>
              <w:t>Remaining Startup Cost (£)</w:t>
            </w:r>
          </w:p>
        </w:tc>
      </w:tr>
      <w:tr w:rsidR="000C1CCB" w:rsidRPr="005950C7" w14:paraId="7C56C2F8" w14:textId="77777777" w:rsidTr="000C1CCB">
        <w:tc>
          <w:tcPr>
            <w:tcW w:w="0" w:type="auto"/>
            <w:hideMark/>
          </w:tcPr>
          <w:p w14:paraId="1528280C"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Month 1</w:t>
            </w:r>
          </w:p>
        </w:tc>
        <w:tc>
          <w:tcPr>
            <w:tcW w:w="0" w:type="auto"/>
            <w:hideMark/>
          </w:tcPr>
          <w:p w14:paraId="4095232F"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900</w:t>
            </w:r>
          </w:p>
        </w:tc>
        <w:tc>
          <w:tcPr>
            <w:tcW w:w="0" w:type="auto"/>
            <w:hideMark/>
          </w:tcPr>
          <w:p w14:paraId="34739F36"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400</w:t>
            </w:r>
          </w:p>
        </w:tc>
        <w:tc>
          <w:tcPr>
            <w:tcW w:w="0" w:type="auto"/>
            <w:hideMark/>
          </w:tcPr>
          <w:p w14:paraId="52AFABFD"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500</w:t>
            </w:r>
          </w:p>
        </w:tc>
        <w:tc>
          <w:tcPr>
            <w:tcW w:w="0" w:type="auto"/>
            <w:hideMark/>
          </w:tcPr>
          <w:p w14:paraId="3865ECCA"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500</w:t>
            </w:r>
          </w:p>
        </w:tc>
        <w:tc>
          <w:tcPr>
            <w:tcW w:w="0" w:type="auto"/>
            <w:hideMark/>
          </w:tcPr>
          <w:p w14:paraId="3939E018"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600</w:t>
            </w:r>
          </w:p>
        </w:tc>
      </w:tr>
      <w:tr w:rsidR="000C1CCB" w:rsidRPr="005950C7" w14:paraId="1A9999F2" w14:textId="77777777" w:rsidTr="000C1CCB">
        <w:tc>
          <w:tcPr>
            <w:tcW w:w="0" w:type="auto"/>
            <w:hideMark/>
          </w:tcPr>
          <w:p w14:paraId="2782A486"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Month 2</w:t>
            </w:r>
          </w:p>
        </w:tc>
        <w:tc>
          <w:tcPr>
            <w:tcW w:w="0" w:type="auto"/>
            <w:hideMark/>
          </w:tcPr>
          <w:p w14:paraId="59EE690B"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900</w:t>
            </w:r>
          </w:p>
        </w:tc>
        <w:tc>
          <w:tcPr>
            <w:tcW w:w="0" w:type="auto"/>
            <w:hideMark/>
          </w:tcPr>
          <w:p w14:paraId="2A40A5F6"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400</w:t>
            </w:r>
          </w:p>
        </w:tc>
        <w:tc>
          <w:tcPr>
            <w:tcW w:w="0" w:type="auto"/>
            <w:hideMark/>
          </w:tcPr>
          <w:p w14:paraId="0D2B957A"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500</w:t>
            </w:r>
          </w:p>
        </w:tc>
        <w:tc>
          <w:tcPr>
            <w:tcW w:w="0" w:type="auto"/>
            <w:hideMark/>
          </w:tcPr>
          <w:p w14:paraId="5C122B41"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1,000</w:t>
            </w:r>
          </w:p>
        </w:tc>
        <w:tc>
          <w:tcPr>
            <w:tcW w:w="0" w:type="auto"/>
            <w:hideMark/>
          </w:tcPr>
          <w:p w14:paraId="401256D2"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100</w:t>
            </w:r>
          </w:p>
        </w:tc>
      </w:tr>
      <w:tr w:rsidR="000C1CCB" w:rsidRPr="005950C7" w14:paraId="2E88AC0A" w14:textId="77777777" w:rsidTr="000C1CCB">
        <w:tc>
          <w:tcPr>
            <w:tcW w:w="0" w:type="auto"/>
            <w:hideMark/>
          </w:tcPr>
          <w:p w14:paraId="11B3A2B9"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Month 3</w:t>
            </w:r>
          </w:p>
        </w:tc>
        <w:tc>
          <w:tcPr>
            <w:tcW w:w="0" w:type="auto"/>
            <w:hideMark/>
          </w:tcPr>
          <w:p w14:paraId="33764376"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900</w:t>
            </w:r>
          </w:p>
        </w:tc>
        <w:tc>
          <w:tcPr>
            <w:tcW w:w="0" w:type="auto"/>
            <w:hideMark/>
          </w:tcPr>
          <w:p w14:paraId="5B06DECE"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400</w:t>
            </w:r>
          </w:p>
        </w:tc>
        <w:tc>
          <w:tcPr>
            <w:tcW w:w="0" w:type="auto"/>
            <w:hideMark/>
          </w:tcPr>
          <w:p w14:paraId="319E75FB"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500</w:t>
            </w:r>
          </w:p>
        </w:tc>
        <w:tc>
          <w:tcPr>
            <w:tcW w:w="0" w:type="auto"/>
            <w:hideMark/>
          </w:tcPr>
          <w:p w14:paraId="2720DC4D"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1,500</w:t>
            </w:r>
          </w:p>
        </w:tc>
        <w:tc>
          <w:tcPr>
            <w:tcW w:w="0" w:type="auto"/>
            <w:hideMark/>
          </w:tcPr>
          <w:p w14:paraId="32B03FB4" w14:textId="77777777" w:rsidR="000C1CCB" w:rsidRPr="005950C7" w:rsidRDefault="000C1CCB" w:rsidP="00B86155">
            <w:pPr>
              <w:spacing w:after="160" w:line="360" w:lineRule="auto"/>
              <w:rPr>
                <w:rFonts w:ascii="Arial" w:hAnsi="Arial" w:cs="Arial"/>
                <w:lang w:val="en-GB"/>
              </w:rPr>
            </w:pPr>
            <w:r w:rsidRPr="005950C7">
              <w:rPr>
                <w:rFonts w:ascii="Arial" w:hAnsi="Arial" w:cs="Arial"/>
                <w:lang w:val="en-GB"/>
              </w:rPr>
              <w:t>0 (Break-even reached)</w:t>
            </w:r>
          </w:p>
        </w:tc>
      </w:tr>
    </w:tbl>
    <w:p w14:paraId="70582387" w14:textId="77777777" w:rsidR="00303D78" w:rsidRPr="005950C7" w:rsidRDefault="00303D78" w:rsidP="00B86155">
      <w:pPr>
        <w:pStyle w:val="Style1"/>
        <w:spacing w:line="360" w:lineRule="auto"/>
        <w:rPr>
          <w:rFonts w:ascii="Arial" w:hAnsi="Arial" w:cs="Arial"/>
          <w:lang w:val="en-GB"/>
        </w:rPr>
      </w:pPr>
      <w:bookmarkStart w:id="10" w:name="_Toc225464760"/>
      <w:r w:rsidRPr="005950C7">
        <w:rPr>
          <w:rFonts w:ascii="Arial" w:hAnsi="Arial" w:cs="Arial"/>
          <w:lang w:val="en-GB"/>
        </w:rPr>
        <w:t>Conclusion</w:t>
      </w:r>
      <w:bookmarkEnd w:id="10"/>
    </w:p>
    <w:p w14:paraId="57FF69B0" w14:textId="03363EA2" w:rsidR="0034746D" w:rsidRPr="005950C7" w:rsidRDefault="0034746D" w:rsidP="005950C7">
      <w:pPr>
        <w:spacing w:line="360" w:lineRule="auto"/>
        <w:ind w:firstLine="720"/>
        <w:jc w:val="both"/>
        <w:rPr>
          <w:rFonts w:ascii="Arial" w:hAnsi="Arial" w:cs="Arial"/>
          <w:lang w:val="en-GB"/>
        </w:rPr>
      </w:pPr>
      <w:r w:rsidRPr="005950C7">
        <w:rPr>
          <w:rFonts w:ascii="Arial" w:hAnsi="Arial" w:cs="Arial"/>
          <w:lang w:val="en-GB"/>
        </w:rPr>
        <w:t xml:space="preserve">Home cleaning service is a viable business opportunity, which is favourable market demand and industry trend supported by a robust market. The rise in dependence on outsourced domestic services shows variations in lifestyle and consumer behaviour. The external forces such as technological changes and social tendencies serve to enhance the growth </w:t>
      </w:r>
      <w:r w:rsidR="00CD7A2D" w:rsidRPr="005950C7">
        <w:rPr>
          <w:rFonts w:ascii="Arial" w:hAnsi="Arial" w:cs="Arial"/>
          <w:lang w:val="en-GB"/>
        </w:rPr>
        <w:t>further. Competitive</w:t>
      </w:r>
      <w:r w:rsidRPr="005950C7">
        <w:rPr>
          <w:rFonts w:ascii="Arial" w:hAnsi="Arial" w:cs="Arial"/>
          <w:lang w:val="en-GB"/>
        </w:rPr>
        <w:t xml:space="preserve"> positioning is achieved through proper operations management combined with marketing strategies that target the industry. Low start-up expenses and steady demand of services increase its financial viability. A flexible and established approach enables the business to become adaptable to the changing conditions and scale in the long term.</w:t>
      </w:r>
      <w:r w:rsidR="00CD7A2D" w:rsidRPr="005950C7">
        <w:rPr>
          <w:rFonts w:ascii="Arial" w:hAnsi="Arial" w:cs="Arial"/>
          <w:lang w:val="en-GB"/>
        </w:rPr>
        <w:t xml:space="preserve"> </w:t>
      </w:r>
      <w:r w:rsidRPr="005950C7">
        <w:rPr>
          <w:rFonts w:ascii="Arial" w:hAnsi="Arial" w:cs="Arial"/>
          <w:lang w:val="en-GB"/>
        </w:rPr>
        <w:t>The sustainable growth of a planned home cleaning service can be attained due to effective business, customer-oriented service delivery, and availability-based resource utilisation.</w:t>
      </w:r>
    </w:p>
    <w:p w14:paraId="530D73AA" w14:textId="77777777" w:rsidR="00CD7A2D" w:rsidRPr="005950C7" w:rsidRDefault="00CD7A2D" w:rsidP="00CD7A2D">
      <w:pPr>
        <w:spacing w:line="360" w:lineRule="auto"/>
        <w:rPr>
          <w:rFonts w:ascii="Arial" w:hAnsi="Arial" w:cs="Arial"/>
          <w:lang w:val="en-GB"/>
        </w:rPr>
      </w:pPr>
    </w:p>
    <w:p w14:paraId="2053D312" w14:textId="77777777" w:rsidR="005950C7" w:rsidRDefault="005950C7">
      <w:pPr>
        <w:rPr>
          <w:rFonts w:ascii="Arial" w:eastAsia="Times New Roman" w:hAnsi="Arial" w:cs="Arial"/>
          <w:b/>
          <w:color w:val="000000" w:themeColor="text1"/>
          <w:lang w:val="en-GB"/>
        </w:rPr>
      </w:pPr>
      <w:r>
        <w:rPr>
          <w:rFonts w:ascii="Arial" w:hAnsi="Arial" w:cs="Arial"/>
          <w:lang w:val="en-GB"/>
        </w:rPr>
        <w:br w:type="page"/>
      </w:r>
    </w:p>
    <w:p w14:paraId="5C24B758" w14:textId="6B1EDB96" w:rsidR="0027695A" w:rsidRPr="005950C7" w:rsidRDefault="0027695A" w:rsidP="00B86155">
      <w:pPr>
        <w:pStyle w:val="Style1"/>
        <w:spacing w:line="360" w:lineRule="auto"/>
        <w:rPr>
          <w:rFonts w:ascii="Arial" w:hAnsi="Arial" w:cs="Arial"/>
          <w:lang w:val="en-GB"/>
        </w:rPr>
      </w:pPr>
      <w:bookmarkStart w:id="11" w:name="_Toc225464761"/>
      <w:r w:rsidRPr="005950C7">
        <w:rPr>
          <w:rFonts w:ascii="Arial" w:hAnsi="Arial" w:cs="Arial"/>
          <w:lang w:val="en-GB"/>
        </w:rPr>
        <w:lastRenderedPageBreak/>
        <w:t xml:space="preserve">Reference </w:t>
      </w:r>
      <w:r w:rsidR="005950C7">
        <w:rPr>
          <w:rFonts w:ascii="Arial" w:hAnsi="Arial" w:cs="Arial"/>
          <w:lang w:val="en-GB"/>
        </w:rPr>
        <w:t>L</w:t>
      </w:r>
      <w:r w:rsidRPr="005950C7">
        <w:rPr>
          <w:rFonts w:ascii="Arial" w:hAnsi="Arial" w:cs="Arial"/>
          <w:lang w:val="en-GB"/>
        </w:rPr>
        <w:t>ist</w:t>
      </w:r>
      <w:bookmarkEnd w:id="11"/>
    </w:p>
    <w:p w14:paraId="3173C42D" w14:textId="77777777" w:rsidR="009073DD" w:rsidRPr="009073DD" w:rsidRDefault="009073DD" w:rsidP="009073DD">
      <w:pPr>
        <w:spacing w:line="360" w:lineRule="auto"/>
        <w:ind w:left="720" w:hanging="720"/>
        <w:rPr>
          <w:rFonts w:ascii="Arial" w:hAnsi="Arial" w:cs="Arial"/>
        </w:rPr>
      </w:pPr>
      <w:r w:rsidRPr="009073DD">
        <w:rPr>
          <w:rFonts w:ascii="Arial" w:hAnsi="Arial" w:cs="Arial"/>
        </w:rPr>
        <w:t xml:space="preserve">Demiray, O., Tolga, D. and Yücel, E. (2023) ‘An optimisation framework for a dynamic multi-skill workforce scheduling and routing problem with time windows and synchronisation constraints’, </w:t>
      </w:r>
      <w:r w:rsidRPr="009073DD">
        <w:rPr>
          <w:rFonts w:ascii="Arial" w:hAnsi="Arial" w:cs="Arial"/>
          <w:i/>
          <w:iCs/>
        </w:rPr>
        <w:t>arXiv</w:t>
      </w:r>
      <w:r w:rsidRPr="009073DD">
        <w:rPr>
          <w:rFonts w:ascii="Arial" w:hAnsi="Arial" w:cs="Arial"/>
        </w:rPr>
        <w:t xml:space="preserve">. Available at: </w:t>
      </w:r>
      <w:hyperlink r:id="rId7" w:tgtFrame="_new" w:history="1">
        <w:r w:rsidRPr="009073DD">
          <w:rPr>
            <w:rStyle w:val="Hyperlink"/>
            <w:rFonts w:ascii="Arial" w:hAnsi="Arial" w:cs="Arial"/>
          </w:rPr>
          <w:t>https://arxiv.org/abs/2309.09321</w:t>
        </w:r>
      </w:hyperlink>
      <w:r w:rsidRPr="009073DD">
        <w:rPr>
          <w:rFonts w:ascii="Arial" w:hAnsi="Arial" w:cs="Arial"/>
        </w:rPr>
        <w:t xml:space="preserve"> (Accessed: 18 March 2026).</w:t>
      </w:r>
    </w:p>
    <w:p w14:paraId="4139D002" w14:textId="77777777" w:rsidR="009073DD" w:rsidRPr="009073DD" w:rsidRDefault="009073DD" w:rsidP="009073DD">
      <w:pPr>
        <w:spacing w:line="360" w:lineRule="auto"/>
        <w:ind w:left="720" w:hanging="720"/>
        <w:rPr>
          <w:rFonts w:ascii="Arial" w:hAnsi="Arial" w:cs="Arial"/>
        </w:rPr>
      </w:pPr>
      <w:r w:rsidRPr="009073DD">
        <w:rPr>
          <w:rFonts w:ascii="Arial" w:hAnsi="Arial" w:cs="Arial"/>
        </w:rPr>
        <w:t xml:space="preserve">Ebrahim, M., Bagheri, F., Sawhney, R., Kobza, J.E., Macias, E., Hajiaghaei-Keshteli, M. and Mirrielees, M. (2023) ‘Decision support framework for home healthcare caregiver allocation using optimally tuned spectral clustering and genetic algorithm’, </w:t>
      </w:r>
      <w:r w:rsidRPr="009073DD">
        <w:rPr>
          <w:rFonts w:ascii="Arial" w:hAnsi="Arial" w:cs="Arial"/>
          <w:i/>
          <w:iCs/>
        </w:rPr>
        <w:t>arXiv</w:t>
      </w:r>
      <w:r w:rsidRPr="009073DD">
        <w:rPr>
          <w:rFonts w:ascii="Arial" w:hAnsi="Arial" w:cs="Arial"/>
        </w:rPr>
        <w:t xml:space="preserve">. Available at: </w:t>
      </w:r>
      <w:hyperlink r:id="rId8" w:tgtFrame="_new" w:history="1">
        <w:r w:rsidRPr="009073DD">
          <w:rPr>
            <w:rStyle w:val="Hyperlink"/>
            <w:rFonts w:ascii="Arial" w:hAnsi="Arial" w:cs="Arial"/>
          </w:rPr>
          <w:t>https://arxiv.org/abs/2311.00696</w:t>
        </w:r>
      </w:hyperlink>
      <w:r w:rsidRPr="009073DD">
        <w:rPr>
          <w:rFonts w:ascii="Arial" w:hAnsi="Arial" w:cs="Arial"/>
        </w:rPr>
        <w:t xml:space="preserve"> (Accessed: 18 March 2026).</w:t>
      </w:r>
    </w:p>
    <w:p w14:paraId="61EDB883" w14:textId="77777777" w:rsidR="009073DD" w:rsidRPr="009073DD" w:rsidRDefault="009073DD" w:rsidP="009073DD">
      <w:pPr>
        <w:spacing w:line="360" w:lineRule="auto"/>
        <w:ind w:left="720" w:hanging="720"/>
        <w:rPr>
          <w:rFonts w:ascii="Arial" w:hAnsi="Arial" w:cs="Arial"/>
        </w:rPr>
      </w:pPr>
      <w:r w:rsidRPr="009073DD">
        <w:rPr>
          <w:rFonts w:ascii="Arial" w:hAnsi="Arial" w:cs="Arial"/>
        </w:rPr>
        <w:t xml:space="preserve">Gill, T. (2024) ‘Cleaning industry sees 11% revenue growth (2021–2023)’, </w:t>
      </w:r>
      <w:r w:rsidRPr="009073DD">
        <w:rPr>
          <w:rFonts w:ascii="Arial" w:hAnsi="Arial" w:cs="Arial"/>
          <w:i/>
          <w:iCs/>
        </w:rPr>
        <w:t>Township Building Services</w:t>
      </w:r>
      <w:r w:rsidRPr="009073DD">
        <w:rPr>
          <w:rFonts w:ascii="Arial" w:hAnsi="Arial" w:cs="Arial"/>
        </w:rPr>
        <w:t xml:space="preserve">. Available at: </w:t>
      </w:r>
      <w:hyperlink r:id="rId9" w:tgtFrame="_new" w:history="1">
        <w:r w:rsidRPr="009073DD">
          <w:rPr>
            <w:rStyle w:val="Hyperlink"/>
            <w:rFonts w:ascii="Arial" w:hAnsi="Arial" w:cs="Arial"/>
          </w:rPr>
          <w:t>https://www.townshipservices.com/the-cleaning-industrys-impressive-growth-an-11-revenue-increase-from-2021-to-2023</w:t>
        </w:r>
      </w:hyperlink>
      <w:r w:rsidRPr="009073DD">
        <w:rPr>
          <w:rFonts w:ascii="Arial" w:hAnsi="Arial" w:cs="Arial"/>
        </w:rPr>
        <w:t xml:space="preserve"> (Accessed: 18 March 2026).</w:t>
      </w:r>
    </w:p>
    <w:p w14:paraId="77CC66FB" w14:textId="77777777" w:rsidR="009073DD" w:rsidRPr="009073DD" w:rsidRDefault="009073DD" w:rsidP="009073DD">
      <w:pPr>
        <w:spacing w:line="360" w:lineRule="auto"/>
        <w:ind w:left="720" w:hanging="720"/>
        <w:rPr>
          <w:rFonts w:ascii="Arial" w:hAnsi="Arial" w:cs="Arial"/>
        </w:rPr>
      </w:pPr>
      <w:r w:rsidRPr="009073DD">
        <w:rPr>
          <w:rFonts w:ascii="Arial" w:hAnsi="Arial" w:cs="Arial"/>
        </w:rPr>
        <w:t xml:space="preserve">MarketResearch.com (2023) </w:t>
      </w:r>
      <w:r w:rsidRPr="009073DD">
        <w:rPr>
          <w:rFonts w:ascii="Arial" w:hAnsi="Arial" w:cs="Arial"/>
          <w:i/>
          <w:iCs/>
        </w:rPr>
        <w:t>Cleaning services market size, share and trends analysis report by type (window cleaning, vacuuming, floor care), by end-use (residential, commercial spaces), by region, and segment forecasts, 2023–2030</w:t>
      </w:r>
      <w:r w:rsidRPr="009073DD">
        <w:rPr>
          <w:rFonts w:ascii="Arial" w:hAnsi="Arial" w:cs="Arial"/>
        </w:rPr>
        <w:t xml:space="preserve">. Available at: </w:t>
      </w:r>
      <w:hyperlink r:id="rId10" w:tgtFrame="_new" w:history="1">
        <w:r w:rsidRPr="009073DD">
          <w:rPr>
            <w:rStyle w:val="Hyperlink"/>
            <w:rFonts w:ascii="Arial" w:hAnsi="Arial" w:cs="Arial"/>
          </w:rPr>
          <w:t>https://www.marketresearch.com/Grand-View-Research-v4060/Cleaning-Services-Size-Share-Trends-34372766/</w:t>
        </w:r>
      </w:hyperlink>
      <w:r w:rsidRPr="009073DD">
        <w:rPr>
          <w:rFonts w:ascii="Arial" w:hAnsi="Arial" w:cs="Arial"/>
        </w:rPr>
        <w:t xml:space="preserve"> (Accessed: 18 March 2026).</w:t>
      </w:r>
    </w:p>
    <w:p w14:paraId="7797B2E0" w14:textId="77777777" w:rsidR="009073DD" w:rsidRPr="009073DD" w:rsidRDefault="009073DD" w:rsidP="009073DD">
      <w:pPr>
        <w:spacing w:line="360" w:lineRule="auto"/>
        <w:ind w:left="720" w:hanging="720"/>
        <w:rPr>
          <w:rFonts w:ascii="Arial" w:hAnsi="Arial" w:cs="Arial"/>
        </w:rPr>
      </w:pPr>
      <w:r w:rsidRPr="009073DD">
        <w:rPr>
          <w:rFonts w:ascii="Arial" w:hAnsi="Arial" w:cs="Arial"/>
        </w:rPr>
        <w:t xml:space="preserve">Memmesheimer, R., Overbeck, M., Kral, B., Steffen, L., Behnke, S., Gersch, M. and Roennau, A. (2024) ‘Cleaning robots in public spaces: a survey and proposal for benchmarking based on stakeholder interviews’, </w:t>
      </w:r>
      <w:r w:rsidRPr="009073DD">
        <w:rPr>
          <w:rFonts w:ascii="Arial" w:hAnsi="Arial" w:cs="Arial"/>
          <w:i/>
          <w:iCs/>
        </w:rPr>
        <w:t>arXiv</w:t>
      </w:r>
      <w:r w:rsidRPr="009073DD">
        <w:rPr>
          <w:rFonts w:ascii="Arial" w:hAnsi="Arial" w:cs="Arial"/>
        </w:rPr>
        <w:t xml:space="preserve">. Available at: </w:t>
      </w:r>
      <w:hyperlink r:id="rId11" w:tgtFrame="_new" w:history="1">
        <w:r w:rsidRPr="009073DD">
          <w:rPr>
            <w:rStyle w:val="Hyperlink"/>
            <w:rFonts w:ascii="Arial" w:hAnsi="Arial" w:cs="Arial"/>
          </w:rPr>
          <w:t>https://arxiv.org/abs/2407.16393</w:t>
        </w:r>
      </w:hyperlink>
      <w:r w:rsidRPr="009073DD">
        <w:rPr>
          <w:rFonts w:ascii="Arial" w:hAnsi="Arial" w:cs="Arial"/>
        </w:rPr>
        <w:t xml:space="preserve"> (Accessed: 18 March 2026).</w:t>
      </w:r>
    </w:p>
    <w:p w14:paraId="11B639C8" w14:textId="77777777" w:rsidR="009073DD" w:rsidRPr="009073DD" w:rsidRDefault="009073DD" w:rsidP="009073DD">
      <w:pPr>
        <w:spacing w:line="360" w:lineRule="auto"/>
        <w:ind w:left="720" w:hanging="720"/>
        <w:rPr>
          <w:rFonts w:ascii="Arial" w:hAnsi="Arial" w:cs="Arial"/>
        </w:rPr>
      </w:pPr>
      <w:r w:rsidRPr="009073DD">
        <w:rPr>
          <w:rFonts w:ascii="Arial" w:hAnsi="Arial" w:cs="Arial"/>
        </w:rPr>
        <w:t xml:space="preserve">ResearchDive (2022) </w:t>
      </w:r>
      <w:r w:rsidRPr="009073DD">
        <w:rPr>
          <w:rFonts w:ascii="Arial" w:hAnsi="Arial" w:cs="Arial"/>
          <w:i/>
          <w:iCs/>
        </w:rPr>
        <w:t>Cleaning services market size and industry analysis, 2022–2031</w:t>
      </w:r>
      <w:r w:rsidRPr="009073DD">
        <w:rPr>
          <w:rFonts w:ascii="Arial" w:hAnsi="Arial" w:cs="Arial"/>
        </w:rPr>
        <w:t xml:space="preserve">. Available at: </w:t>
      </w:r>
      <w:hyperlink r:id="rId12" w:tgtFrame="_new" w:history="1">
        <w:r w:rsidRPr="009073DD">
          <w:rPr>
            <w:rStyle w:val="Hyperlink"/>
            <w:rFonts w:ascii="Arial" w:hAnsi="Arial" w:cs="Arial"/>
          </w:rPr>
          <w:t>https://www.researchdive.com/8571/cleaning-services-market</w:t>
        </w:r>
      </w:hyperlink>
      <w:r w:rsidRPr="009073DD">
        <w:rPr>
          <w:rFonts w:ascii="Arial" w:hAnsi="Arial" w:cs="Arial"/>
        </w:rPr>
        <w:t xml:space="preserve"> (Accessed: 18 March 2026).</w:t>
      </w:r>
    </w:p>
    <w:p w14:paraId="16D3719E" w14:textId="77777777" w:rsidR="009073DD" w:rsidRPr="009073DD" w:rsidRDefault="009073DD" w:rsidP="009073DD">
      <w:pPr>
        <w:spacing w:line="360" w:lineRule="auto"/>
        <w:ind w:left="720" w:hanging="720"/>
        <w:rPr>
          <w:rFonts w:ascii="Arial" w:hAnsi="Arial" w:cs="Arial"/>
        </w:rPr>
      </w:pPr>
      <w:r w:rsidRPr="009073DD">
        <w:rPr>
          <w:rFonts w:ascii="Arial" w:hAnsi="Arial" w:cs="Arial"/>
        </w:rPr>
        <w:t xml:space="preserve">Sireesha Nanduri, Wuppala, K.S., Rao, A., Kumari, P., Thakur, P., Catherine, A. and Liya, A. (2024) ‘The impact of on-demand home service apps on the gig economy: a case study analysis’, </w:t>
      </w:r>
      <w:r w:rsidRPr="009073DD">
        <w:rPr>
          <w:rFonts w:ascii="Arial" w:hAnsi="Arial" w:cs="Arial"/>
          <w:i/>
          <w:iCs/>
        </w:rPr>
        <w:t xml:space="preserve">International Research Journal of </w:t>
      </w:r>
      <w:r w:rsidRPr="009073DD">
        <w:rPr>
          <w:rFonts w:ascii="Arial" w:hAnsi="Arial" w:cs="Arial"/>
          <w:i/>
          <w:iCs/>
        </w:rPr>
        <w:lastRenderedPageBreak/>
        <w:t>Modernisation in Engineering, Technology and Science</w:t>
      </w:r>
      <w:r w:rsidRPr="009073DD">
        <w:rPr>
          <w:rFonts w:ascii="Arial" w:hAnsi="Arial" w:cs="Arial"/>
        </w:rPr>
        <w:t xml:space="preserve">. Available at: </w:t>
      </w:r>
      <w:hyperlink r:id="rId13" w:tgtFrame="_new" w:history="1">
        <w:r w:rsidRPr="009073DD">
          <w:rPr>
            <w:rStyle w:val="Hyperlink"/>
            <w:rFonts w:ascii="Arial" w:hAnsi="Arial" w:cs="Arial"/>
          </w:rPr>
          <w:t>https://doi.org/10.56726/irjmets59470</w:t>
        </w:r>
      </w:hyperlink>
      <w:r w:rsidRPr="009073DD">
        <w:rPr>
          <w:rFonts w:ascii="Arial" w:hAnsi="Arial" w:cs="Arial"/>
        </w:rPr>
        <w:t>.</w:t>
      </w:r>
    </w:p>
    <w:p w14:paraId="48BA8A92" w14:textId="77777777" w:rsidR="009073DD" w:rsidRPr="009073DD" w:rsidRDefault="009073DD" w:rsidP="009073DD">
      <w:pPr>
        <w:spacing w:line="360" w:lineRule="auto"/>
        <w:ind w:left="720" w:hanging="720"/>
        <w:rPr>
          <w:rFonts w:ascii="Arial" w:hAnsi="Arial" w:cs="Arial"/>
        </w:rPr>
      </w:pPr>
      <w:r w:rsidRPr="009073DD">
        <w:rPr>
          <w:rFonts w:ascii="Arial" w:hAnsi="Arial" w:cs="Arial"/>
        </w:rPr>
        <w:t xml:space="preserve">Wang, R., Shehadeh, K.S., Xie, X. and Li, L. (2022) ‘Integrated home care staffing and capacity planning: stochastic optimisation approaches’, </w:t>
      </w:r>
      <w:r w:rsidRPr="009073DD">
        <w:rPr>
          <w:rFonts w:ascii="Arial" w:hAnsi="Arial" w:cs="Arial"/>
          <w:i/>
          <w:iCs/>
        </w:rPr>
        <w:t>arXiv</w:t>
      </w:r>
      <w:r w:rsidRPr="009073DD">
        <w:rPr>
          <w:rFonts w:ascii="Arial" w:hAnsi="Arial" w:cs="Arial"/>
        </w:rPr>
        <w:t xml:space="preserve">. Available at: </w:t>
      </w:r>
      <w:hyperlink r:id="rId14" w:tgtFrame="_new" w:history="1">
        <w:r w:rsidRPr="009073DD">
          <w:rPr>
            <w:rStyle w:val="Hyperlink"/>
            <w:rFonts w:ascii="Arial" w:hAnsi="Arial" w:cs="Arial"/>
          </w:rPr>
          <w:t>https://doi.org/10.48550/arXiv.2203.14430</w:t>
        </w:r>
      </w:hyperlink>
    </w:p>
    <w:p w14:paraId="554FFDB6" w14:textId="7C0AB751" w:rsidR="00AF1828" w:rsidRPr="005950C7" w:rsidRDefault="00AF1828" w:rsidP="00B86155">
      <w:pPr>
        <w:spacing w:line="360" w:lineRule="auto"/>
        <w:ind w:left="720" w:hanging="720"/>
        <w:rPr>
          <w:rFonts w:ascii="Arial" w:hAnsi="Arial" w:cs="Arial"/>
          <w:lang w:val="en-GB"/>
        </w:rPr>
      </w:pPr>
    </w:p>
    <w:sectPr w:rsidR="00AF1828" w:rsidRPr="005950C7">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318F8" w14:textId="77777777" w:rsidR="00362079" w:rsidRDefault="00362079" w:rsidP="00A07347">
      <w:pPr>
        <w:spacing w:after="0" w:line="240" w:lineRule="auto"/>
      </w:pPr>
      <w:r>
        <w:separator/>
      </w:r>
    </w:p>
  </w:endnote>
  <w:endnote w:type="continuationSeparator" w:id="0">
    <w:p w14:paraId="18AA8610" w14:textId="77777777" w:rsidR="00362079" w:rsidRDefault="00362079" w:rsidP="00A07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0B755" w14:textId="77777777" w:rsidR="00362079" w:rsidRDefault="00362079" w:rsidP="00A07347">
      <w:pPr>
        <w:spacing w:after="0" w:line="240" w:lineRule="auto"/>
      </w:pPr>
      <w:r>
        <w:separator/>
      </w:r>
    </w:p>
  </w:footnote>
  <w:footnote w:type="continuationSeparator" w:id="0">
    <w:p w14:paraId="10882180" w14:textId="77777777" w:rsidR="00362079" w:rsidRDefault="00362079" w:rsidP="00A07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612130"/>
      <w:docPartObj>
        <w:docPartGallery w:val="Page Numbers (Top of Page)"/>
        <w:docPartUnique/>
      </w:docPartObj>
    </w:sdtPr>
    <w:sdtEndPr>
      <w:rPr>
        <w:noProof/>
      </w:rPr>
    </w:sdtEndPr>
    <w:sdtContent>
      <w:p w14:paraId="1601A190" w14:textId="2713CDA5" w:rsidR="00A07347" w:rsidRDefault="00A07347">
        <w:pPr>
          <w:pStyle w:val="Header"/>
          <w:jc w:val="right"/>
        </w:pPr>
        <w:r>
          <w:fldChar w:fldCharType="begin"/>
        </w:r>
        <w:r>
          <w:instrText xml:space="preserve"> PAGE   \* MERGEFORMAT </w:instrText>
        </w:r>
        <w:r>
          <w:fldChar w:fldCharType="separate"/>
        </w:r>
        <w:r w:rsidR="00CD7A2D">
          <w:rPr>
            <w:noProof/>
          </w:rPr>
          <w:t>11</w:t>
        </w:r>
        <w:r>
          <w:rPr>
            <w:noProof/>
          </w:rPr>
          <w:fldChar w:fldCharType="end"/>
        </w:r>
      </w:p>
    </w:sdtContent>
  </w:sdt>
  <w:p w14:paraId="56FC72A0" w14:textId="77777777" w:rsidR="00A07347" w:rsidRDefault="00A073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A3"/>
    <w:rsid w:val="00002624"/>
    <w:rsid w:val="0005181A"/>
    <w:rsid w:val="000754F3"/>
    <w:rsid w:val="000C1CCB"/>
    <w:rsid w:val="00155C30"/>
    <w:rsid w:val="0023082B"/>
    <w:rsid w:val="00273506"/>
    <w:rsid w:val="0027490A"/>
    <w:rsid w:val="0027695A"/>
    <w:rsid w:val="002A3F90"/>
    <w:rsid w:val="00303D78"/>
    <w:rsid w:val="00320E3C"/>
    <w:rsid w:val="00325E28"/>
    <w:rsid w:val="00330D48"/>
    <w:rsid w:val="0034746D"/>
    <w:rsid w:val="00362079"/>
    <w:rsid w:val="00407016"/>
    <w:rsid w:val="004367ED"/>
    <w:rsid w:val="00502009"/>
    <w:rsid w:val="00571C91"/>
    <w:rsid w:val="005950C7"/>
    <w:rsid w:val="00622D27"/>
    <w:rsid w:val="007673D6"/>
    <w:rsid w:val="00802E42"/>
    <w:rsid w:val="008437FA"/>
    <w:rsid w:val="008E33CF"/>
    <w:rsid w:val="009073DD"/>
    <w:rsid w:val="009637BB"/>
    <w:rsid w:val="00964BF0"/>
    <w:rsid w:val="00A07347"/>
    <w:rsid w:val="00A075BF"/>
    <w:rsid w:val="00A83498"/>
    <w:rsid w:val="00A85F9E"/>
    <w:rsid w:val="00AF1828"/>
    <w:rsid w:val="00AF7A0E"/>
    <w:rsid w:val="00B86155"/>
    <w:rsid w:val="00BB42B1"/>
    <w:rsid w:val="00BC272C"/>
    <w:rsid w:val="00C603D0"/>
    <w:rsid w:val="00C85B94"/>
    <w:rsid w:val="00CB4A89"/>
    <w:rsid w:val="00CD7A2D"/>
    <w:rsid w:val="00D542F8"/>
    <w:rsid w:val="00D728D1"/>
    <w:rsid w:val="00D822E4"/>
    <w:rsid w:val="00DD59A4"/>
    <w:rsid w:val="00DE5CA3"/>
    <w:rsid w:val="00DE64D0"/>
    <w:rsid w:val="00E136E6"/>
    <w:rsid w:val="00E2037F"/>
    <w:rsid w:val="00E47F31"/>
    <w:rsid w:val="00ED5D20"/>
    <w:rsid w:val="00F81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274A"/>
  <w15:chartTrackingRefBased/>
  <w15:docId w15:val="{9340D533-78F6-4B00-9BF8-49094ED04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A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4A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4A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5C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5C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5C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C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C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C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next w:val="Heading1"/>
    <w:link w:val="Style1Char"/>
    <w:autoRedefine/>
    <w:qFormat/>
    <w:rsid w:val="00D822E4"/>
    <w:pPr>
      <w:spacing w:line="480" w:lineRule="auto"/>
      <w:jc w:val="center"/>
    </w:pPr>
    <w:rPr>
      <w:rFonts w:ascii="Times New Roman" w:eastAsia="Times New Roman" w:hAnsi="Times New Roman" w:cs="Times New Roman"/>
      <w:b/>
      <w:color w:val="000000" w:themeColor="text1"/>
      <w:sz w:val="24"/>
      <w:szCs w:val="24"/>
    </w:rPr>
  </w:style>
  <w:style w:type="character" w:customStyle="1" w:styleId="Style1Char">
    <w:name w:val="Style1 Char"/>
    <w:basedOn w:val="Heading1Char"/>
    <w:link w:val="Style1"/>
    <w:rsid w:val="00D822E4"/>
    <w:rPr>
      <w:rFonts w:ascii="Times New Roman" w:eastAsia="Times New Roman" w:hAnsi="Times New Roman" w:cs="Times New Roman"/>
      <w:b/>
      <w:color w:val="000000" w:themeColor="text1"/>
      <w:sz w:val="40"/>
      <w:szCs w:val="40"/>
    </w:rPr>
  </w:style>
  <w:style w:type="character" w:customStyle="1" w:styleId="Heading1Char">
    <w:name w:val="Heading 1 Char"/>
    <w:basedOn w:val="DefaultParagraphFont"/>
    <w:link w:val="Heading1"/>
    <w:uiPriority w:val="9"/>
    <w:rsid w:val="00CB4A89"/>
    <w:rPr>
      <w:rFonts w:asciiTheme="majorHAnsi" w:eastAsiaTheme="majorEastAsia" w:hAnsiTheme="majorHAnsi" w:cstheme="majorBidi"/>
      <w:color w:val="2F5496" w:themeColor="accent1" w:themeShade="BF"/>
      <w:sz w:val="40"/>
      <w:szCs w:val="40"/>
    </w:rPr>
  </w:style>
  <w:style w:type="paragraph" w:customStyle="1" w:styleId="Style3">
    <w:name w:val="Style3"/>
    <w:basedOn w:val="Heading3"/>
    <w:next w:val="Heading3"/>
    <w:link w:val="Style3Char"/>
    <w:autoRedefine/>
    <w:qFormat/>
    <w:rsid w:val="00CB4A89"/>
    <w:rPr>
      <w:rFonts w:ascii="Times New Roman" w:hAnsi="Times New Roman"/>
      <w:b/>
      <w:i/>
      <w:color w:val="000000" w:themeColor="text1"/>
    </w:rPr>
  </w:style>
  <w:style w:type="character" w:customStyle="1" w:styleId="Style3Char">
    <w:name w:val="Style3 Char"/>
    <w:basedOn w:val="Heading3Char"/>
    <w:link w:val="Style3"/>
    <w:rsid w:val="00CB4A89"/>
    <w:rPr>
      <w:rFonts w:ascii="Times New Roman" w:eastAsiaTheme="majorEastAsia" w:hAnsi="Times New Roman" w:cstheme="majorBidi"/>
      <w:b/>
      <w:i/>
      <w:color w:val="000000" w:themeColor="text1"/>
      <w:sz w:val="28"/>
      <w:szCs w:val="28"/>
    </w:rPr>
  </w:style>
  <w:style w:type="character" w:customStyle="1" w:styleId="Heading3Char">
    <w:name w:val="Heading 3 Char"/>
    <w:basedOn w:val="DefaultParagraphFont"/>
    <w:link w:val="Heading3"/>
    <w:uiPriority w:val="9"/>
    <w:semiHidden/>
    <w:rsid w:val="00CB4A89"/>
    <w:rPr>
      <w:rFonts w:eastAsiaTheme="majorEastAsia" w:cstheme="majorBidi"/>
      <w:color w:val="2F5496" w:themeColor="accent1" w:themeShade="BF"/>
      <w:sz w:val="28"/>
      <w:szCs w:val="28"/>
    </w:rPr>
  </w:style>
  <w:style w:type="paragraph" w:customStyle="1" w:styleId="Style2">
    <w:name w:val="Style2"/>
    <w:basedOn w:val="Normal"/>
    <w:next w:val="Heading2"/>
    <w:link w:val="Style2Char"/>
    <w:autoRedefine/>
    <w:qFormat/>
    <w:rsid w:val="00CB4A89"/>
    <w:pPr>
      <w:spacing w:line="480" w:lineRule="auto"/>
    </w:pPr>
    <w:rPr>
      <w:rFonts w:ascii="Times New Roman" w:hAnsi="Times New Roman" w:cs="Times New Roman"/>
      <w:b/>
      <w:bCs/>
    </w:rPr>
  </w:style>
  <w:style w:type="character" w:customStyle="1" w:styleId="Style2Char">
    <w:name w:val="Style2 Char"/>
    <w:basedOn w:val="DefaultParagraphFont"/>
    <w:link w:val="Style2"/>
    <w:rsid w:val="00CB4A89"/>
    <w:rPr>
      <w:rFonts w:ascii="Times New Roman" w:hAnsi="Times New Roman" w:cs="Times New Roman"/>
      <w:b/>
      <w:bCs/>
    </w:rPr>
  </w:style>
  <w:style w:type="paragraph" w:customStyle="1" w:styleId="Style5">
    <w:name w:val="Style5"/>
    <w:basedOn w:val="Heading2"/>
    <w:next w:val="Heading2"/>
    <w:link w:val="Style5Char"/>
    <w:autoRedefine/>
    <w:qFormat/>
    <w:rsid w:val="00CB4A89"/>
    <w:rPr>
      <w:rFonts w:ascii="Times New Roman" w:hAnsi="Times New Roman"/>
      <w:b/>
      <w:bCs/>
      <w:color w:val="000000" w:themeColor="text1"/>
    </w:rPr>
  </w:style>
  <w:style w:type="character" w:customStyle="1" w:styleId="Style5Char">
    <w:name w:val="Style5 Char"/>
    <w:basedOn w:val="Heading2Char"/>
    <w:link w:val="Style5"/>
    <w:rsid w:val="00CB4A89"/>
    <w:rPr>
      <w:rFonts w:ascii="Times New Roman" w:eastAsiaTheme="majorEastAsia" w:hAnsi="Times New Roman" w:cstheme="majorBidi"/>
      <w:b/>
      <w:bCs/>
      <w:color w:val="000000" w:themeColor="text1"/>
      <w:sz w:val="32"/>
      <w:szCs w:val="32"/>
    </w:rPr>
  </w:style>
  <w:style w:type="character" w:customStyle="1" w:styleId="Heading2Char">
    <w:name w:val="Heading 2 Char"/>
    <w:basedOn w:val="DefaultParagraphFont"/>
    <w:link w:val="Heading2"/>
    <w:uiPriority w:val="9"/>
    <w:semiHidden/>
    <w:rsid w:val="00CB4A89"/>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DE5C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5C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5C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C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C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CA3"/>
    <w:rPr>
      <w:rFonts w:eastAsiaTheme="majorEastAsia" w:cstheme="majorBidi"/>
      <w:color w:val="272727" w:themeColor="text1" w:themeTint="D8"/>
    </w:rPr>
  </w:style>
  <w:style w:type="paragraph" w:styleId="Title">
    <w:name w:val="Title"/>
    <w:basedOn w:val="Normal"/>
    <w:next w:val="Normal"/>
    <w:link w:val="TitleChar"/>
    <w:uiPriority w:val="10"/>
    <w:qFormat/>
    <w:rsid w:val="00DE5C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C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C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C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CA3"/>
    <w:pPr>
      <w:spacing w:before="160"/>
      <w:jc w:val="center"/>
    </w:pPr>
    <w:rPr>
      <w:i/>
      <w:iCs/>
      <w:color w:val="404040" w:themeColor="text1" w:themeTint="BF"/>
    </w:rPr>
  </w:style>
  <w:style w:type="character" w:customStyle="1" w:styleId="QuoteChar">
    <w:name w:val="Quote Char"/>
    <w:basedOn w:val="DefaultParagraphFont"/>
    <w:link w:val="Quote"/>
    <w:uiPriority w:val="29"/>
    <w:rsid w:val="00DE5CA3"/>
    <w:rPr>
      <w:i/>
      <w:iCs/>
      <w:color w:val="404040" w:themeColor="text1" w:themeTint="BF"/>
    </w:rPr>
  </w:style>
  <w:style w:type="paragraph" w:styleId="ListParagraph">
    <w:name w:val="List Paragraph"/>
    <w:basedOn w:val="Normal"/>
    <w:uiPriority w:val="34"/>
    <w:qFormat/>
    <w:rsid w:val="00DE5CA3"/>
    <w:pPr>
      <w:ind w:left="720"/>
      <w:contextualSpacing/>
    </w:pPr>
  </w:style>
  <w:style w:type="character" w:styleId="IntenseEmphasis">
    <w:name w:val="Intense Emphasis"/>
    <w:basedOn w:val="DefaultParagraphFont"/>
    <w:uiPriority w:val="21"/>
    <w:qFormat/>
    <w:rsid w:val="00DE5CA3"/>
    <w:rPr>
      <w:i/>
      <w:iCs/>
      <w:color w:val="2F5496" w:themeColor="accent1" w:themeShade="BF"/>
    </w:rPr>
  </w:style>
  <w:style w:type="paragraph" w:styleId="IntenseQuote">
    <w:name w:val="Intense Quote"/>
    <w:basedOn w:val="Normal"/>
    <w:next w:val="Normal"/>
    <w:link w:val="IntenseQuoteChar"/>
    <w:uiPriority w:val="30"/>
    <w:qFormat/>
    <w:rsid w:val="00DE5C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5CA3"/>
    <w:rPr>
      <w:i/>
      <w:iCs/>
      <w:color w:val="2F5496" w:themeColor="accent1" w:themeShade="BF"/>
    </w:rPr>
  </w:style>
  <w:style w:type="character" w:styleId="IntenseReference">
    <w:name w:val="Intense Reference"/>
    <w:basedOn w:val="DefaultParagraphFont"/>
    <w:uiPriority w:val="32"/>
    <w:qFormat/>
    <w:rsid w:val="00DE5CA3"/>
    <w:rPr>
      <w:b/>
      <w:bCs/>
      <w:smallCaps/>
      <w:color w:val="2F5496" w:themeColor="accent1" w:themeShade="BF"/>
      <w:spacing w:val="5"/>
    </w:rPr>
  </w:style>
  <w:style w:type="table" w:styleId="TableGrid">
    <w:name w:val="Table Grid"/>
    <w:basedOn w:val="TableNormal"/>
    <w:uiPriority w:val="39"/>
    <w:rsid w:val="00303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06"/>
    <w:rPr>
      <w:color w:val="0563C1" w:themeColor="hyperlink"/>
      <w:u w:val="single"/>
    </w:rPr>
  </w:style>
  <w:style w:type="character" w:customStyle="1" w:styleId="UnresolvedMention1">
    <w:name w:val="Unresolved Mention1"/>
    <w:basedOn w:val="DefaultParagraphFont"/>
    <w:uiPriority w:val="99"/>
    <w:semiHidden/>
    <w:unhideWhenUsed/>
    <w:rsid w:val="00273506"/>
    <w:rPr>
      <w:color w:val="605E5C"/>
      <w:shd w:val="clear" w:color="auto" w:fill="E1DFDD"/>
    </w:rPr>
  </w:style>
  <w:style w:type="character" w:styleId="FollowedHyperlink">
    <w:name w:val="FollowedHyperlink"/>
    <w:basedOn w:val="DefaultParagraphFont"/>
    <w:uiPriority w:val="99"/>
    <w:semiHidden/>
    <w:unhideWhenUsed/>
    <w:rsid w:val="00273506"/>
    <w:rPr>
      <w:color w:val="954F72" w:themeColor="followedHyperlink"/>
      <w:u w:val="single"/>
    </w:rPr>
  </w:style>
  <w:style w:type="paragraph" w:styleId="TOCHeading">
    <w:name w:val="TOC Heading"/>
    <w:basedOn w:val="Heading1"/>
    <w:next w:val="Normal"/>
    <w:uiPriority w:val="39"/>
    <w:unhideWhenUsed/>
    <w:qFormat/>
    <w:rsid w:val="00A0734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07347"/>
    <w:pPr>
      <w:spacing w:after="100"/>
    </w:pPr>
  </w:style>
  <w:style w:type="paragraph" w:styleId="TOC2">
    <w:name w:val="toc 2"/>
    <w:basedOn w:val="Normal"/>
    <w:next w:val="Normal"/>
    <w:autoRedefine/>
    <w:uiPriority w:val="39"/>
    <w:unhideWhenUsed/>
    <w:rsid w:val="00A07347"/>
    <w:pPr>
      <w:spacing w:after="100"/>
      <w:ind w:left="240"/>
    </w:pPr>
  </w:style>
  <w:style w:type="paragraph" w:styleId="Header">
    <w:name w:val="header"/>
    <w:basedOn w:val="Normal"/>
    <w:link w:val="HeaderChar"/>
    <w:uiPriority w:val="99"/>
    <w:unhideWhenUsed/>
    <w:rsid w:val="00A073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347"/>
  </w:style>
  <w:style w:type="paragraph" w:styleId="Footer">
    <w:name w:val="footer"/>
    <w:basedOn w:val="Normal"/>
    <w:link w:val="FooterChar"/>
    <w:uiPriority w:val="99"/>
    <w:unhideWhenUsed/>
    <w:rsid w:val="00A073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347"/>
  </w:style>
  <w:style w:type="character" w:styleId="UnresolvedMention">
    <w:name w:val="Unresolved Mention"/>
    <w:basedOn w:val="DefaultParagraphFont"/>
    <w:uiPriority w:val="99"/>
    <w:semiHidden/>
    <w:unhideWhenUsed/>
    <w:rsid w:val="00907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2311.00696" TargetMode="External"/><Relationship Id="rId13" Type="http://schemas.openxmlformats.org/officeDocument/2006/relationships/hyperlink" Target="https://doi.org/10.56726/irjmets59470" TargetMode="External"/><Relationship Id="rId3" Type="http://schemas.openxmlformats.org/officeDocument/2006/relationships/settings" Target="settings.xml"/><Relationship Id="rId7" Type="http://schemas.openxmlformats.org/officeDocument/2006/relationships/hyperlink" Target="https://arxiv.org/abs/2309.09321" TargetMode="External"/><Relationship Id="rId12" Type="http://schemas.openxmlformats.org/officeDocument/2006/relationships/hyperlink" Target="https://www.researchdive.com/8571/cleaning-services-marke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xiv.org/abs/2407.1639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marketresearch.com/Grand-View-Research-v4060/Cleaning-Services-Size-Share-Trends-34372766/" TargetMode="External"/><Relationship Id="rId4" Type="http://schemas.openxmlformats.org/officeDocument/2006/relationships/webSettings" Target="webSettings.xml"/><Relationship Id="rId9" Type="http://schemas.openxmlformats.org/officeDocument/2006/relationships/hyperlink" Target="https://www.townshipservices.com/the-cleaning-industrys-impressive-growth-an-11-revenue-increase-from-2021-to-2023" TargetMode="External"/><Relationship Id="rId14" Type="http://schemas.openxmlformats.org/officeDocument/2006/relationships/hyperlink" Target="https://doi.org/10.48550/arXiv.2203.144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EFACD-404D-4F2A-BC07-10E770A10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2466</Words>
  <Characters>14062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Parpala Constantin Sebastian</dc:creator>
  <cp:keywords/>
  <dc:description/>
  <cp:lastModifiedBy>Windows</cp:lastModifiedBy>
  <cp:revision>2</cp:revision>
  <dcterms:created xsi:type="dcterms:W3CDTF">2026-03-27T04:46:00Z</dcterms:created>
  <dcterms:modified xsi:type="dcterms:W3CDTF">2026-03-27T04:46:00Z</dcterms:modified>
</cp:coreProperties>
</file>