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A9916" w14:textId="0500073B" w:rsidR="008E374D" w:rsidRDefault="008E374D" w:rsidP="002B3684">
      <w:pPr>
        <w:spacing w:line="360" w:lineRule="auto"/>
      </w:pPr>
      <w:r>
        <w:t>Name: Hazeeka Hussain</w:t>
      </w:r>
    </w:p>
    <w:p w14:paraId="515E89EB" w14:textId="7FF7BD73" w:rsidR="008E374D" w:rsidRDefault="008E374D" w:rsidP="002B3684">
      <w:pPr>
        <w:spacing w:line="360" w:lineRule="auto"/>
      </w:pPr>
      <w:r>
        <w:t>Student Number: 2318981</w:t>
      </w:r>
    </w:p>
    <w:p w14:paraId="564C93B9" w14:textId="03AF9B88" w:rsidR="008E374D" w:rsidRDefault="008E374D" w:rsidP="002B3684">
      <w:pPr>
        <w:spacing w:line="360" w:lineRule="auto"/>
      </w:pPr>
      <w:r>
        <w:t xml:space="preserve">Module Code: </w:t>
      </w:r>
      <w:r w:rsidRPr="008E374D">
        <w:t>BMHP5016</w:t>
      </w:r>
    </w:p>
    <w:p w14:paraId="3855EDDB" w14:textId="54E39965" w:rsidR="008E374D" w:rsidRDefault="008E374D" w:rsidP="002B3684">
      <w:pPr>
        <w:spacing w:line="360" w:lineRule="auto"/>
      </w:pPr>
      <w:r>
        <w:t xml:space="preserve">Module Title: </w:t>
      </w:r>
      <w:r w:rsidRPr="008E374D">
        <w:t>Principles of Health and Social Care Practice</w:t>
      </w:r>
    </w:p>
    <w:p w14:paraId="6837103B" w14:textId="7A4BDCFB" w:rsidR="008E374D" w:rsidRDefault="008E374D" w:rsidP="002B3684">
      <w:pPr>
        <w:spacing w:line="360" w:lineRule="auto"/>
      </w:pPr>
      <w:r>
        <w:t xml:space="preserve">Assignment Title: </w:t>
      </w:r>
      <w:r w:rsidRPr="008E374D">
        <w:t>Component 2: Written Assignment (Report)</w:t>
      </w:r>
    </w:p>
    <w:p w14:paraId="78782550" w14:textId="77777777" w:rsidR="0008530C" w:rsidRDefault="0008530C"/>
    <w:p w14:paraId="0DBAF451" w14:textId="77777777" w:rsidR="0008530C" w:rsidRDefault="0008530C"/>
    <w:p w14:paraId="7B5CF34E" w14:textId="77777777" w:rsidR="0008530C" w:rsidRDefault="0008530C"/>
    <w:p w14:paraId="63E92E55" w14:textId="77777777" w:rsidR="0008530C" w:rsidRDefault="0008530C"/>
    <w:p w14:paraId="2BF692AE" w14:textId="77777777" w:rsidR="0008530C" w:rsidRDefault="0008530C"/>
    <w:p w14:paraId="38DB00E4" w14:textId="77777777" w:rsidR="0008530C" w:rsidRDefault="0008530C"/>
    <w:p w14:paraId="47AF1256" w14:textId="77777777" w:rsidR="0008530C" w:rsidRDefault="0008530C"/>
    <w:p w14:paraId="3E8F8746" w14:textId="77777777" w:rsidR="0008530C" w:rsidRDefault="0008530C"/>
    <w:p w14:paraId="352E8164" w14:textId="77777777" w:rsidR="0008530C" w:rsidRDefault="0008530C"/>
    <w:p w14:paraId="6886CEE4" w14:textId="77777777" w:rsidR="0008530C" w:rsidRDefault="0008530C"/>
    <w:p w14:paraId="41FCAA0F" w14:textId="77777777" w:rsidR="0008530C" w:rsidRDefault="0008530C"/>
    <w:p w14:paraId="59F1714A" w14:textId="77777777" w:rsidR="0008530C" w:rsidRDefault="0008530C"/>
    <w:p w14:paraId="3092FBB2" w14:textId="77777777" w:rsidR="0008530C" w:rsidRDefault="0008530C"/>
    <w:p w14:paraId="41834E22" w14:textId="77777777" w:rsidR="0008530C" w:rsidRDefault="0008530C"/>
    <w:p w14:paraId="2A2294C8" w14:textId="77777777" w:rsidR="0008530C" w:rsidRDefault="0008530C"/>
    <w:p w14:paraId="59536533" w14:textId="77777777" w:rsidR="0008530C" w:rsidRDefault="0008530C"/>
    <w:p w14:paraId="0F486CEA" w14:textId="77777777" w:rsidR="0008530C" w:rsidRDefault="0008530C"/>
    <w:p w14:paraId="1D55B04B" w14:textId="77777777" w:rsidR="0008530C" w:rsidRDefault="0008530C"/>
    <w:p w14:paraId="1B55EF05" w14:textId="77777777" w:rsidR="0008530C" w:rsidRDefault="0008530C"/>
    <w:p w14:paraId="2970E078" w14:textId="77777777" w:rsidR="0008530C" w:rsidRDefault="0008530C"/>
    <w:p w14:paraId="043A1FAD" w14:textId="77777777" w:rsidR="0008530C" w:rsidRDefault="0008530C"/>
    <w:p w14:paraId="11EA9BDC" w14:textId="77777777" w:rsidR="0008530C" w:rsidRDefault="0008530C"/>
    <w:p w14:paraId="2C4AB1A4" w14:textId="77777777" w:rsidR="0008530C" w:rsidRDefault="0008530C"/>
    <w:p w14:paraId="009CE7E4" w14:textId="77777777" w:rsidR="0008530C" w:rsidRDefault="0008530C"/>
    <w:p w14:paraId="1B81BEFE" w14:textId="77777777" w:rsidR="0008530C" w:rsidRDefault="0008530C"/>
    <w:p w14:paraId="60E0CC0F" w14:textId="77777777" w:rsidR="003F5FF3" w:rsidRPr="00210941" w:rsidRDefault="003F5FF3" w:rsidP="003F5FF3">
      <w:pPr>
        <w:spacing w:line="360" w:lineRule="auto"/>
        <w:rPr>
          <w:b/>
          <w:bCs/>
          <w:u w:val="single"/>
        </w:rPr>
      </w:pPr>
      <w:r w:rsidRPr="00210941">
        <w:rPr>
          <w:b/>
          <w:bCs/>
          <w:u w:val="single"/>
        </w:rPr>
        <w:lastRenderedPageBreak/>
        <w:t>An Evaluation of Person-Centred Care and Partnership Working in Health and Social Care</w:t>
      </w:r>
    </w:p>
    <w:p w14:paraId="2B013DAF" w14:textId="77777777" w:rsidR="003F5FF3" w:rsidRPr="00210941" w:rsidRDefault="003F5FF3" w:rsidP="00210941">
      <w:pPr>
        <w:spacing w:line="360" w:lineRule="auto"/>
        <w:jc w:val="center"/>
        <w:rPr>
          <w:b/>
          <w:bCs/>
          <w:u w:val="single"/>
        </w:rPr>
      </w:pPr>
      <w:r w:rsidRPr="00210941">
        <w:rPr>
          <w:b/>
          <w:bCs/>
          <w:u w:val="single"/>
        </w:rPr>
        <w:t>Introduction</w:t>
      </w:r>
    </w:p>
    <w:p w14:paraId="69A81B11" w14:textId="77777777" w:rsidR="003F5FF3" w:rsidRDefault="003F5FF3" w:rsidP="003F5FF3">
      <w:pPr>
        <w:spacing w:line="360" w:lineRule="auto"/>
      </w:pPr>
    </w:p>
    <w:p w14:paraId="712359BA" w14:textId="77777777" w:rsidR="003F5FF3" w:rsidRDefault="003F5FF3" w:rsidP="003F5FF3">
      <w:pPr>
        <w:spacing w:line="360" w:lineRule="auto"/>
      </w:pPr>
      <w:r>
        <w:t>Person-centred care (PCC) and partnership working (PW) are two core principles that underpin contemporary health and social care practice in the United Kingdom. Over the past two decades, policy reforms, professional standards, and organisational expectations have increasingly emphasised the importance of treating individuals holistically, involving them in decisions about their own care, and promoting collaboration across services. As the population ages, the prevalence of chronic illness grows, and social needs become more complex, these approaches have become essential for delivering effective, safe, and compassionate care. This report critically evaluates both PCC and partnership working, exploring their theoretical foundations, ethical principles, and practical application within a GP surgery. Relevant policy and legislation are examined to show how PCC and PW are embedded within national frameworks. The report concludes with recommendations for further development and strengthening of these approaches across the UK.</w:t>
      </w:r>
    </w:p>
    <w:p w14:paraId="74362CC1" w14:textId="77777777" w:rsidR="003F5FF3" w:rsidRDefault="003F5FF3" w:rsidP="003F5FF3">
      <w:pPr>
        <w:spacing w:line="360" w:lineRule="auto"/>
      </w:pPr>
    </w:p>
    <w:p w14:paraId="3C54C92D" w14:textId="77777777" w:rsidR="003F5FF3" w:rsidRDefault="003F5FF3" w:rsidP="003F5FF3">
      <w:pPr>
        <w:spacing w:line="360" w:lineRule="auto"/>
      </w:pPr>
    </w:p>
    <w:p w14:paraId="45E48130" w14:textId="77777777" w:rsidR="003F5FF3" w:rsidRDefault="003F5FF3" w:rsidP="003F5FF3">
      <w:pPr>
        <w:spacing w:line="360" w:lineRule="auto"/>
      </w:pPr>
    </w:p>
    <w:p w14:paraId="4084BC7D" w14:textId="77777777" w:rsidR="003F5FF3" w:rsidRDefault="003F5FF3" w:rsidP="003F5FF3">
      <w:pPr>
        <w:spacing w:line="360" w:lineRule="auto"/>
      </w:pPr>
    </w:p>
    <w:p w14:paraId="0E5E20B2" w14:textId="77777777" w:rsidR="003F5FF3" w:rsidRDefault="003F5FF3" w:rsidP="003F5FF3">
      <w:pPr>
        <w:spacing w:line="360" w:lineRule="auto"/>
      </w:pPr>
    </w:p>
    <w:p w14:paraId="7771C7E0" w14:textId="77777777" w:rsidR="003F5FF3" w:rsidRDefault="003F5FF3" w:rsidP="003F5FF3">
      <w:pPr>
        <w:spacing w:line="360" w:lineRule="auto"/>
      </w:pPr>
    </w:p>
    <w:p w14:paraId="23BA63A0" w14:textId="77777777" w:rsidR="003F5FF3" w:rsidRDefault="003F5FF3" w:rsidP="003F5FF3">
      <w:pPr>
        <w:spacing w:line="360" w:lineRule="auto"/>
      </w:pPr>
    </w:p>
    <w:p w14:paraId="6F039492" w14:textId="77777777" w:rsidR="003F5FF3" w:rsidRDefault="003F5FF3" w:rsidP="003F5FF3">
      <w:pPr>
        <w:spacing w:line="360" w:lineRule="auto"/>
      </w:pPr>
    </w:p>
    <w:p w14:paraId="5D12FA84" w14:textId="77777777" w:rsidR="003F5FF3" w:rsidRDefault="003F5FF3" w:rsidP="003F5FF3">
      <w:pPr>
        <w:spacing w:line="360" w:lineRule="auto"/>
      </w:pPr>
    </w:p>
    <w:p w14:paraId="6AB480CB" w14:textId="77777777" w:rsidR="003F5FF3" w:rsidRDefault="003F5FF3" w:rsidP="003F5FF3">
      <w:pPr>
        <w:spacing w:line="360" w:lineRule="auto"/>
      </w:pPr>
    </w:p>
    <w:p w14:paraId="75F4DC3D" w14:textId="77777777" w:rsidR="003F5FF3" w:rsidRDefault="003F5FF3" w:rsidP="003F5FF3">
      <w:pPr>
        <w:spacing w:line="360" w:lineRule="auto"/>
      </w:pPr>
    </w:p>
    <w:p w14:paraId="43868D65" w14:textId="77777777" w:rsidR="003F5FF3" w:rsidRDefault="003F5FF3" w:rsidP="003F5FF3">
      <w:pPr>
        <w:spacing w:line="360" w:lineRule="auto"/>
      </w:pPr>
    </w:p>
    <w:p w14:paraId="27E7A5CC" w14:textId="77777777" w:rsidR="003F5FF3" w:rsidRDefault="003F5FF3" w:rsidP="003F5FF3">
      <w:pPr>
        <w:spacing w:line="360" w:lineRule="auto"/>
      </w:pPr>
    </w:p>
    <w:p w14:paraId="5D5FCF70" w14:textId="5ED89B7A" w:rsidR="003F5FF3" w:rsidRPr="00210941" w:rsidRDefault="003F5FF3" w:rsidP="003F5FF3">
      <w:pPr>
        <w:spacing w:line="360" w:lineRule="auto"/>
        <w:rPr>
          <w:u w:val="single"/>
        </w:rPr>
      </w:pPr>
      <w:r w:rsidRPr="00210941">
        <w:rPr>
          <w:u w:val="single"/>
        </w:rPr>
        <w:lastRenderedPageBreak/>
        <w:t>A</w:t>
      </w:r>
      <w:r w:rsidRPr="00210941">
        <w:rPr>
          <w:u w:val="single"/>
        </w:rPr>
        <w:t>) Person-Centred Care: Definition, Benefits and Limitations</w:t>
      </w:r>
    </w:p>
    <w:p w14:paraId="3FA5E81C" w14:textId="77777777" w:rsidR="003F5FF3" w:rsidRDefault="003F5FF3" w:rsidP="003F5FF3">
      <w:pPr>
        <w:spacing w:line="360" w:lineRule="auto"/>
      </w:pPr>
    </w:p>
    <w:p w14:paraId="5AC64DA4" w14:textId="10E86333" w:rsidR="003F5FF3" w:rsidRDefault="003F5FF3" w:rsidP="003F5FF3">
      <w:pPr>
        <w:spacing w:line="360" w:lineRule="auto"/>
      </w:pPr>
      <w:r>
        <w:t>Person-centred care is a holistic approach to health and social care that prioritises the individual’s preferences, values, needs, and experiences. Rather than focusing solely on illness or organisational routines, PCC recognises the person as an active participant in their care, emphasising dignity, respect, autonomy, and personalised decisio</w:t>
      </w:r>
      <w:r w:rsidR="00210941">
        <w:t xml:space="preserve">n </w:t>
      </w:r>
      <w:r>
        <w:t>making (McCormack &amp; McCance, 2017). This approach requires professionals to engage with individuals as partners, understand their personal histories, consider cultural influences, and tailor interventions to suit the person’s unique circumstances.</w:t>
      </w:r>
    </w:p>
    <w:p w14:paraId="049D73C2" w14:textId="77777777" w:rsidR="003F5FF3" w:rsidRDefault="003F5FF3" w:rsidP="003F5FF3">
      <w:pPr>
        <w:spacing w:line="360" w:lineRule="auto"/>
      </w:pPr>
    </w:p>
    <w:p w14:paraId="276E9186" w14:textId="3E804E30" w:rsidR="003F5FF3" w:rsidRDefault="003F5FF3" w:rsidP="003F5FF3">
      <w:pPr>
        <w:spacing w:line="360" w:lineRule="auto"/>
      </w:pPr>
      <w:r>
        <w:t xml:space="preserve">The benefits of PCC are significant. Research consistently demonstrates that PCC improves patient satisfaction, communication, and trust between service users and professionals. When individuals feel listened to and respected, they are more likely to express concerns openly, adhere to treatment plans, and engage in </w:t>
      </w:r>
      <w:r w:rsidR="00210941">
        <w:t>self-management</w:t>
      </w:r>
      <w:r>
        <w:t xml:space="preserve"> of </w:t>
      </w:r>
      <w:r w:rsidR="00210941">
        <w:t>long-term</w:t>
      </w:r>
      <w:r>
        <w:t xml:space="preserve"> health conditions (Coulter &amp; Oldham, 2016; Health Foundation, 2021). PCC also enhances emotional wellbeing, reduces anxiety, and promotes a sense of control, particularly important for people living with chronic or life-limiting illnesses.</w:t>
      </w:r>
    </w:p>
    <w:p w14:paraId="57D1966C" w14:textId="77777777" w:rsidR="003F5FF3" w:rsidRDefault="003F5FF3" w:rsidP="003F5FF3">
      <w:pPr>
        <w:spacing w:line="360" w:lineRule="auto"/>
      </w:pPr>
    </w:p>
    <w:p w14:paraId="1E8497C9" w14:textId="66C83B49" w:rsidR="003F5FF3" w:rsidRDefault="003F5FF3" w:rsidP="003F5FF3">
      <w:pPr>
        <w:spacing w:line="360" w:lineRule="auto"/>
      </w:pPr>
      <w:r>
        <w:t>However, there are also notable limitations. Implementing PCC can be difficult in resource</w:t>
      </w:r>
      <w:r w:rsidR="00210941">
        <w:t xml:space="preserve"> </w:t>
      </w:r>
      <w:r>
        <w:t>stretched environments, such as GP surgeries, where short appointment times limit opportunities for meaningful conversations. Staff shortages, increasing workloads, and organisational pressures can make it challenging to provide fully personalised care consistently. PCC can also create tensions when patient preferences conflict with clinical guidelines or when individuals lack capacity to make informed decisions. Furthermore, inconsistent staff training and variations in organisational culture can result in PCC being applied unevenly or superficially. Despite these challenges, PCC remains a fundamental expectation of modern practice and is strongly supported by UK policy frameworks.</w:t>
      </w:r>
    </w:p>
    <w:p w14:paraId="5FBFB8BC" w14:textId="77777777" w:rsidR="003F5FF3" w:rsidRDefault="003F5FF3" w:rsidP="003F5FF3">
      <w:pPr>
        <w:spacing w:line="360" w:lineRule="auto"/>
      </w:pPr>
    </w:p>
    <w:p w14:paraId="7BCF8B6D" w14:textId="77777777" w:rsidR="00210941" w:rsidRDefault="00210941" w:rsidP="003F5FF3">
      <w:pPr>
        <w:spacing w:line="360" w:lineRule="auto"/>
      </w:pPr>
    </w:p>
    <w:p w14:paraId="73919364" w14:textId="77777777" w:rsidR="00210941" w:rsidRDefault="00210941" w:rsidP="003F5FF3">
      <w:pPr>
        <w:spacing w:line="360" w:lineRule="auto"/>
      </w:pPr>
    </w:p>
    <w:p w14:paraId="7C766D88" w14:textId="77777777" w:rsidR="00210941" w:rsidRDefault="00210941" w:rsidP="003F5FF3">
      <w:pPr>
        <w:spacing w:line="360" w:lineRule="auto"/>
      </w:pPr>
    </w:p>
    <w:p w14:paraId="591EDF69" w14:textId="6344B9D5" w:rsidR="003F5FF3" w:rsidRPr="006A242E" w:rsidRDefault="00210941" w:rsidP="003F5FF3">
      <w:pPr>
        <w:spacing w:line="360" w:lineRule="auto"/>
        <w:rPr>
          <w:u w:val="single"/>
        </w:rPr>
      </w:pPr>
      <w:r w:rsidRPr="006A242E">
        <w:rPr>
          <w:u w:val="single"/>
        </w:rPr>
        <w:lastRenderedPageBreak/>
        <w:t>B</w:t>
      </w:r>
      <w:r w:rsidR="003F5FF3" w:rsidRPr="006A242E">
        <w:rPr>
          <w:u w:val="single"/>
        </w:rPr>
        <w:t>) Maslow’s Hierarchy of Needs as a Theoretical Foundation for PCC</w:t>
      </w:r>
    </w:p>
    <w:p w14:paraId="106D9431" w14:textId="77777777" w:rsidR="003F5FF3" w:rsidRDefault="003F5FF3" w:rsidP="003F5FF3">
      <w:pPr>
        <w:spacing w:line="360" w:lineRule="auto"/>
      </w:pPr>
    </w:p>
    <w:p w14:paraId="56DAD57F" w14:textId="77777777" w:rsidR="003F5FF3" w:rsidRDefault="003F5FF3" w:rsidP="003F5FF3">
      <w:pPr>
        <w:spacing w:line="360" w:lineRule="auto"/>
      </w:pPr>
      <w:r>
        <w:t>Maslow’s Hierarchy of Needs (1943) is a widely referenced psychological theory that helps illuminate why PCC is essential for holistic and effective care. The model presents human needs as a hierarchy, beginning with basic physiological needs such as food, shelter, and safety, before progressing to psychological needs including belonging, esteem, and finally self-actualisation.</w:t>
      </w:r>
    </w:p>
    <w:p w14:paraId="243D3DBC" w14:textId="77777777" w:rsidR="003F5FF3" w:rsidRDefault="003F5FF3" w:rsidP="003F5FF3">
      <w:pPr>
        <w:spacing w:line="360" w:lineRule="auto"/>
      </w:pPr>
    </w:p>
    <w:p w14:paraId="5C760B8B" w14:textId="77777777" w:rsidR="003F5FF3" w:rsidRDefault="003F5FF3" w:rsidP="003F5FF3">
      <w:pPr>
        <w:spacing w:line="360" w:lineRule="auto"/>
      </w:pPr>
      <w:r>
        <w:t>Maslow’s theory aligns with PCC because both emphasise the importance of understanding a person beyond their immediate symptoms. In health care, particularly within primary care settings, individuals often present with a combination of physical, emotional, social, and psychological needs. By recognising this hierarchy, practitioners can ensure that basic needs such as safety, pain relief, and comfort are addressed before moving towards higher-level needs like confidence building, wellbeing, or long-term behaviour change.</w:t>
      </w:r>
    </w:p>
    <w:p w14:paraId="37A5C0D1" w14:textId="77777777" w:rsidR="003F5FF3" w:rsidRDefault="003F5FF3" w:rsidP="003F5FF3">
      <w:pPr>
        <w:spacing w:line="360" w:lineRule="auto"/>
      </w:pPr>
    </w:p>
    <w:p w14:paraId="6CE2EC49" w14:textId="7B19143D" w:rsidR="003F5FF3" w:rsidRDefault="003F5FF3" w:rsidP="003F5FF3">
      <w:pPr>
        <w:spacing w:line="360" w:lineRule="auto"/>
      </w:pPr>
      <w:r>
        <w:t>Although Maslow’s theory has been criticised for its lack of empirical evidence and for being culturally biased or overly linear (Kenrick et al., 2010), it remains influential. Its holistic emphasis supports the core values of PCC, reminding practitioners that individuals are complex beings shaped by multiple dimensions of need. In a GP surgery, the model encourages professionals to consider issues such as mental wellbeing, family dynamics, and social pressures when planning care</w:t>
      </w:r>
      <w:r w:rsidR="006A242E">
        <w:t xml:space="preserve">, </w:t>
      </w:r>
      <w:r>
        <w:t>not just medical symptoms.</w:t>
      </w:r>
    </w:p>
    <w:p w14:paraId="588FAEF8" w14:textId="77777777" w:rsidR="003F5FF3" w:rsidRDefault="003F5FF3" w:rsidP="003F5FF3">
      <w:pPr>
        <w:spacing w:line="360" w:lineRule="auto"/>
      </w:pPr>
    </w:p>
    <w:p w14:paraId="510F73AC" w14:textId="77777777" w:rsidR="006A242E" w:rsidRDefault="006A242E" w:rsidP="003F5FF3">
      <w:pPr>
        <w:spacing w:line="360" w:lineRule="auto"/>
      </w:pPr>
    </w:p>
    <w:p w14:paraId="10A42D67" w14:textId="77777777" w:rsidR="006A242E" w:rsidRDefault="006A242E" w:rsidP="003F5FF3">
      <w:pPr>
        <w:spacing w:line="360" w:lineRule="auto"/>
      </w:pPr>
    </w:p>
    <w:p w14:paraId="79EA397E" w14:textId="77777777" w:rsidR="006A242E" w:rsidRDefault="006A242E" w:rsidP="003F5FF3">
      <w:pPr>
        <w:spacing w:line="360" w:lineRule="auto"/>
      </w:pPr>
    </w:p>
    <w:p w14:paraId="59491342" w14:textId="77777777" w:rsidR="006A242E" w:rsidRDefault="006A242E" w:rsidP="003F5FF3">
      <w:pPr>
        <w:spacing w:line="360" w:lineRule="auto"/>
      </w:pPr>
    </w:p>
    <w:p w14:paraId="0F423C50" w14:textId="77777777" w:rsidR="006A242E" w:rsidRDefault="006A242E" w:rsidP="003F5FF3">
      <w:pPr>
        <w:spacing w:line="360" w:lineRule="auto"/>
      </w:pPr>
    </w:p>
    <w:p w14:paraId="4460D677" w14:textId="77777777" w:rsidR="006A242E" w:rsidRDefault="006A242E" w:rsidP="003F5FF3">
      <w:pPr>
        <w:spacing w:line="360" w:lineRule="auto"/>
      </w:pPr>
    </w:p>
    <w:p w14:paraId="5CBC0B9F" w14:textId="77777777" w:rsidR="006A242E" w:rsidRDefault="006A242E" w:rsidP="003F5FF3">
      <w:pPr>
        <w:spacing w:line="360" w:lineRule="auto"/>
      </w:pPr>
    </w:p>
    <w:p w14:paraId="1B384314" w14:textId="44160887" w:rsidR="003F5FF3" w:rsidRDefault="006A242E" w:rsidP="003F5FF3">
      <w:pPr>
        <w:spacing w:line="360" w:lineRule="auto"/>
      </w:pPr>
      <w:r>
        <w:lastRenderedPageBreak/>
        <w:t>C</w:t>
      </w:r>
      <w:r w:rsidR="003F5FF3">
        <w:t>) Ethical Fundamentals of Health and Social Care</w:t>
      </w:r>
    </w:p>
    <w:p w14:paraId="587207B8" w14:textId="77777777" w:rsidR="003F5FF3" w:rsidRDefault="003F5FF3" w:rsidP="003F5FF3">
      <w:pPr>
        <w:spacing w:line="360" w:lineRule="auto"/>
      </w:pPr>
    </w:p>
    <w:p w14:paraId="299EF330" w14:textId="77777777" w:rsidR="003F5FF3" w:rsidRDefault="003F5FF3" w:rsidP="003F5FF3">
      <w:pPr>
        <w:spacing w:line="360" w:lineRule="auto"/>
      </w:pPr>
      <w:r>
        <w:t>Ethics is central to the practice of PCC and partnership working. Ethical principles guide practitioners in making decisions that protect patient rights, promote wellbeing, and maintain professional responsibility. These principles provide the moral foundation upon which PCC is built, ensuring that care is not only effective but also just and respectful.</w:t>
      </w:r>
    </w:p>
    <w:p w14:paraId="51E44E01" w14:textId="77777777" w:rsidR="003F5FF3" w:rsidRDefault="003F5FF3" w:rsidP="003F5FF3">
      <w:pPr>
        <w:spacing w:line="360" w:lineRule="auto"/>
      </w:pPr>
    </w:p>
    <w:p w14:paraId="3E9166D6" w14:textId="1139B1F3" w:rsidR="003F5FF3" w:rsidRDefault="003F5FF3" w:rsidP="003F5FF3">
      <w:pPr>
        <w:spacing w:line="360" w:lineRule="auto"/>
      </w:pPr>
      <w:r>
        <w:t>One of the most important ethical principles is autonomy, which refers to an individual’s right to make decisions about their own care. PCC is rooted in autonomy because it requires practitioners to respect patient choices, provide full information, and support informed consent. In a GP surgery, this may involve explaining treatment options clearly, respecting the patient’s preferred communication style, or supporting those with limited capacity through advocacy or best</w:t>
      </w:r>
      <w:r w:rsidR="006A242E">
        <w:t xml:space="preserve"> </w:t>
      </w:r>
      <w:r>
        <w:t>interest decisions.</w:t>
      </w:r>
    </w:p>
    <w:p w14:paraId="6B22FDDA" w14:textId="77777777" w:rsidR="003F5FF3" w:rsidRDefault="003F5FF3" w:rsidP="003F5FF3">
      <w:pPr>
        <w:spacing w:line="360" w:lineRule="auto"/>
      </w:pPr>
    </w:p>
    <w:p w14:paraId="3871736E" w14:textId="73C41045" w:rsidR="003F5FF3" w:rsidRDefault="003F5FF3" w:rsidP="003F5FF3">
      <w:pPr>
        <w:spacing w:line="360" w:lineRule="auto"/>
      </w:pPr>
      <w:r>
        <w:t xml:space="preserve">Another key principle is beneficence, which obligates professionals to act in the patient’s best interests. This involves providing </w:t>
      </w:r>
      <w:r w:rsidR="006A242E">
        <w:t>evidence-based</w:t>
      </w:r>
      <w:r>
        <w:t xml:space="preserve"> care, supporting wellbeing, and ensuring that interventions are likely to benefit the individual. Closely linked is non-maleficence, the duty to avoid harm. This applies broadly</w:t>
      </w:r>
      <w:r w:rsidR="006A242E">
        <w:t xml:space="preserve">, </w:t>
      </w:r>
      <w:r>
        <w:t>from preventing medical errors and unnecessary treatments to ensuring that communication does not cause distress or stigma.</w:t>
      </w:r>
    </w:p>
    <w:p w14:paraId="736617B4" w14:textId="77777777" w:rsidR="003F5FF3" w:rsidRDefault="003F5FF3" w:rsidP="003F5FF3">
      <w:pPr>
        <w:spacing w:line="360" w:lineRule="auto"/>
      </w:pPr>
    </w:p>
    <w:p w14:paraId="2EA83EF1" w14:textId="77777777" w:rsidR="003F5FF3" w:rsidRDefault="003F5FF3" w:rsidP="003F5FF3">
      <w:pPr>
        <w:spacing w:line="360" w:lineRule="auto"/>
      </w:pPr>
      <w:r>
        <w:t>Justice is also essential, requiring fair and equitable access to care. It ensures that individuals are not discriminated against based on ethnicity, disability, socioeconomic status, or any other characteristic. Within GP surgeries, justice may involve providing translation services, making reasonable adjustments for disabled patients, or ensuring equal access to appointments.</w:t>
      </w:r>
    </w:p>
    <w:p w14:paraId="0783626B" w14:textId="77777777" w:rsidR="003F5FF3" w:rsidRDefault="003F5FF3" w:rsidP="003F5FF3">
      <w:pPr>
        <w:spacing w:line="360" w:lineRule="auto"/>
      </w:pPr>
    </w:p>
    <w:p w14:paraId="5663658E" w14:textId="77777777" w:rsidR="003F5FF3" w:rsidRDefault="003F5FF3" w:rsidP="003F5FF3">
      <w:pPr>
        <w:spacing w:line="360" w:lineRule="auto"/>
      </w:pPr>
      <w:r>
        <w:t>Confidentiality underpins trust between patients and professionals. Ethical practice and legislation such as GDPR (2018) mandate that personal information is protected and shared only when necessary for care or safeguarding.</w:t>
      </w:r>
    </w:p>
    <w:p w14:paraId="3E3BEBC0" w14:textId="77777777" w:rsidR="003F5FF3" w:rsidRDefault="003F5FF3" w:rsidP="003F5FF3">
      <w:pPr>
        <w:spacing w:line="360" w:lineRule="auto"/>
      </w:pPr>
    </w:p>
    <w:p w14:paraId="1BD0058F" w14:textId="187A03E3" w:rsidR="003F5FF3" w:rsidRDefault="003F5FF3" w:rsidP="003F5FF3">
      <w:pPr>
        <w:spacing w:line="360" w:lineRule="auto"/>
      </w:pPr>
      <w:r>
        <w:lastRenderedPageBreak/>
        <w:t xml:space="preserve">Finally, dignity and respect form the heart of ethical care. These values reflect the human </w:t>
      </w:r>
      <w:r w:rsidR="006A242E">
        <w:t>rights-based</w:t>
      </w:r>
      <w:r>
        <w:t xml:space="preserve"> approach embedded in UK policy and professional codes of conduct. Upholding dignity means treating patients with kindness, listening without judgement, and valuing their lived experiences.</w:t>
      </w:r>
    </w:p>
    <w:p w14:paraId="16720C81" w14:textId="77777777" w:rsidR="003F5FF3" w:rsidRDefault="003F5FF3" w:rsidP="003F5FF3">
      <w:pPr>
        <w:spacing w:line="360" w:lineRule="auto"/>
      </w:pPr>
    </w:p>
    <w:p w14:paraId="30566444" w14:textId="77777777" w:rsidR="003F5FF3" w:rsidRDefault="003F5FF3" w:rsidP="003F5FF3">
      <w:pPr>
        <w:spacing w:line="360" w:lineRule="auto"/>
      </w:pPr>
      <w:r>
        <w:t>Together, these ethical principles ensure that care delivered within PCC and PW frameworks remains morally sound, legally compliant, and centred on the individual’s rights and wellbeing.</w:t>
      </w:r>
    </w:p>
    <w:p w14:paraId="7D514F67" w14:textId="77777777" w:rsidR="003F5FF3" w:rsidRDefault="003F5FF3" w:rsidP="003F5FF3">
      <w:pPr>
        <w:spacing w:line="360" w:lineRule="auto"/>
      </w:pPr>
    </w:p>
    <w:p w14:paraId="72A48D3D" w14:textId="77777777" w:rsidR="006A242E" w:rsidRDefault="006A242E" w:rsidP="003F5FF3">
      <w:pPr>
        <w:spacing w:line="360" w:lineRule="auto"/>
      </w:pPr>
    </w:p>
    <w:p w14:paraId="6BC421CF" w14:textId="77777777" w:rsidR="006A242E" w:rsidRDefault="006A242E" w:rsidP="003F5FF3">
      <w:pPr>
        <w:spacing w:line="360" w:lineRule="auto"/>
      </w:pPr>
    </w:p>
    <w:p w14:paraId="085BBBF6" w14:textId="77777777" w:rsidR="006A242E" w:rsidRDefault="006A242E" w:rsidP="003F5FF3">
      <w:pPr>
        <w:spacing w:line="360" w:lineRule="auto"/>
      </w:pPr>
    </w:p>
    <w:p w14:paraId="28AE5018" w14:textId="77777777" w:rsidR="006A242E" w:rsidRDefault="006A242E" w:rsidP="003F5FF3">
      <w:pPr>
        <w:spacing w:line="360" w:lineRule="auto"/>
      </w:pPr>
    </w:p>
    <w:p w14:paraId="323F61C5" w14:textId="77777777" w:rsidR="006A242E" w:rsidRDefault="006A242E" w:rsidP="003F5FF3">
      <w:pPr>
        <w:spacing w:line="360" w:lineRule="auto"/>
      </w:pPr>
    </w:p>
    <w:p w14:paraId="5F93C39E" w14:textId="77777777" w:rsidR="006A242E" w:rsidRDefault="006A242E" w:rsidP="003F5FF3">
      <w:pPr>
        <w:spacing w:line="360" w:lineRule="auto"/>
      </w:pPr>
    </w:p>
    <w:p w14:paraId="04C4604A" w14:textId="77777777" w:rsidR="006A242E" w:rsidRDefault="006A242E" w:rsidP="003F5FF3">
      <w:pPr>
        <w:spacing w:line="360" w:lineRule="auto"/>
      </w:pPr>
    </w:p>
    <w:p w14:paraId="546875FB" w14:textId="77777777" w:rsidR="006A242E" w:rsidRDefault="006A242E" w:rsidP="003F5FF3">
      <w:pPr>
        <w:spacing w:line="360" w:lineRule="auto"/>
      </w:pPr>
    </w:p>
    <w:p w14:paraId="29EA8A6C" w14:textId="77777777" w:rsidR="006A242E" w:rsidRDefault="006A242E" w:rsidP="003F5FF3">
      <w:pPr>
        <w:spacing w:line="360" w:lineRule="auto"/>
      </w:pPr>
    </w:p>
    <w:p w14:paraId="47F7EC3C" w14:textId="77777777" w:rsidR="006A242E" w:rsidRDefault="006A242E" w:rsidP="003F5FF3">
      <w:pPr>
        <w:spacing w:line="360" w:lineRule="auto"/>
      </w:pPr>
    </w:p>
    <w:p w14:paraId="4D9AF4A1" w14:textId="77777777" w:rsidR="006A242E" w:rsidRDefault="006A242E" w:rsidP="003F5FF3">
      <w:pPr>
        <w:spacing w:line="360" w:lineRule="auto"/>
      </w:pPr>
    </w:p>
    <w:p w14:paraId="56CABEAB" w14:textId="77777777" w:rsidR="006A242E" w:rsidRDefault="006A242E" w:rsidP="003F5FF3">
      <w:pPr>
        <w:spacing w:line="360" w:lineRule="auto"/>
      </w:pPr>
    </w:p>
    <w:p w14:paraId="44268B93" w14:textId="77777777" w:rsidR="006A242E" w:rsidRDefault="006A242E" w:rsidP="003F5FF3">
      <w:pPr>
        <w:spacing w:line="360" w:lineRule="auto"/>
      </w:pPr>
    </w:p>
    <w:p w14:paraId="4DD6958B" w14:textId="77777777" w:rsidR="006A242E" w:rsidRDefault="006A242E" w:rsidP="003F5FF3">
      <w:pPr>
        <w:spacing w:line="360" w:lineRule="auto"/>
      </w:pPr>
    </w:p>
    <w:p w14:paraId="2AE52512" w14:textId="77777777" w:rsidR="006A242E" w:rsidRDefault="006A242E" w:rsidP="003F5FF3">
      <w:pPr>
        <w:spacing w:line="360" w:lineRule="auto"/>
      </w:pPr>
    </w:p>
    <w:p w14:paraId="319C5CBE" w14:textId="77777777" w:rsidR="006A242E" w:rsidRDefault="006A242E" w:rsidP="003F5FF3">
      <w:pPr>
        <w:spacing w:line="360" w:lineRule="auto"/>
      </w:pPr>
    </w:p>
    <w:p w14:paraId="20D3CF91" w14:textId="77777777" w:rsidR="006A242E" w:rsidRDefault="006A242E" w:rsidP="003F5FF3">
      <w:pPr>
        <w:spacing w:line="360" w:lineRule="auto"/>
      </w:pPr>
    </w:p>
    <w:p w14:paraId="2B8495C5" w14:textId="77777777" w:rsidR="006A242E" w:rsidRDefault="006A242E" w:rsidP="003F5FF3">
      <w:pPr>
        <w:spacing w:line="360" w:lineRule="auto"/>
      </w:pPr>
    </w:p>
    <w:p w14:paraId="3360264B" w14:textId="7AA0F3DD" w:rsidR="003F5FF3" w:rsidRPr="006A242E" w:rsidRDefault="006A242E" w:rsidP="003F5FF3">
      <w:pPr>
        <w:spacing w:line="360" w:lineRule="auto"/>
        <w:rPr>
          <w:u w:val="single"/>
        </w:rPr>
      </w:pPr>
      <w:r>
        <w:rPr>
          <w:u w:val="single"/>
        </w:rPr>
        <w:lastRenderedPageBreak/>
        <w:t>D</w:t>
      </w:r>
      <w:r w:rsidR="003F5FF3" w:rsidRPr="006A242E">
        <w:rPr>
          <w:u w:val="single"/>
        </w:rPr>
        <w:t>) Partnership Working in Health and Social Care</w:t>
      </w:r>
    </w:p>
    <w:p w14:paraId="0AA9D91A" w14:textId="77777777" w:rsidR="003F5FF3" w:rsidRDefault="003F5FF3" w:rsidP="003F5FF3">
      <w:pPr>
        <w:spacing w:line="360" w:lineRule="auto"/>
      </w:pPr>
    </w:p>
    <w:p w14:paraId="30FA635B" w14:textId="77777777" w:rsidR="003F5FF3" w:rsidRDefault="003F5FF3" w:rsidP="003F5FF3">
      <w:pPr>
        <w:spacing w:line="360" w:lineRule="auto"/>
      </w:pPr>
      <w:r>
        <w:t>Partnership working refers to collaboration between professionals, teams, organisations, and service users to deliver coordinated, effective, and person-centred care. It is particularly important in the UK, where complex health and social needs often require multi-agency involvement.</w:t>
      </w:r>
    </w:p>
    <w:p w14:paraId="10C27AA5" w14:textId="77777777" w:rsidR="003F5FF3" w:rsidRDefault="003F5FF3" w:rsidP="003F5FF3">
      <w:pPr>
        <w:spacing w:line="360" w:lineRule="auto"/>
      </w:pPr>
    </w:p>
    <w:p w14:paraId="0FE7C497" w14:textId="77777777" w:rsidR="003F5FF3" w:rsidRDefault="003F5FF3" w:rsidP="003F5FF3">
      <w:pPr>
        <w:spacing w:line="360" w:lineRule="auto"/>
      </w:pPr>
      <w:r>
        <w:t>Partnership working can improve continuity of care by ensuring that services communicate effectively and coordinate interventions. For example, collaboration between GPs, nurses, pharmacists, mental health practitioners, and social workers enables a more comprehensive approach to both physical and psychosocial needs. This collaboration also enhances safeguarding, as sharing information in a timely and appropriate manner helps identify risks and protect vulnerable individuals (Glasby &amp; Dickinson, 2014).</w:t>
      </w:r>
    </w:p>
    <w:p w14:paraId="496D949F" w14:textId="77777777" w:rsidR="003F5FF3" w:rsidRDefault="003F5FF3" w:rsidP="003F5FF3">
      <w:pPr>
        <w:spacing w:line="360" w:lineRule="auto"/>
      </w:pPr>
    </w:p>
    <w:p w14:paraId="0BEB6158" w14:textId="77777777" w:rsidR="003F5FF3" w:rsidRDefault="003F5FF3" w:rsidP="003F5FF3">
      <w:pPr>
        <w:spacing w:line="360" w:lineRule="auto"/>
      </w:pPr>
      <w:r>
        <w:t>However, partnership working is not without challenges. Communication barriers, conflicting organisational priorities, data-sharing concerns, and professional hierarchies can all impede effective collaboration. Under-resourcing or understaffing may further limit the ability of teams to hold regular meetings or coordinate care effectively. Despite these barriers, partnership working remains a central pillar of UK health and social care, supported strongly by legislation and national policy.</w:t>
      </w:r>
    </w:p>
    <w:p w14:paraId="60022EAE" w14:textId="77777777" w:rsidR="003F5FF3" w:rsidRDefault="003F5FF3" w:rsidP="003F5FF3">
      <w:pPr>
        <w:spacing w:line="360" w:lineRule="auto"/>
      </w:pPr>
    </w:p>
    <w:p w14:paraId="379FE336" w14:textId="77777777" w:rsidR="000A5D1E" w:rsidRDefault="000A5D1E" w:rsidP="003F5FF3">
      <w:pPr>
        <w:spacing w:line="360" w:lineRule="auto"/>
      </w:pPr>
    </w:p>
    <w:p w14:paraId="21E51F13" w14:textId="77777777" w:rsidR="000A5D1E" w:rsidRDefault="000A5D1E" w:rsidP="003F5FF3">
      <w:pPr>
        <w:spacing w:line="360" w:lineRule="auto"/>
      </w:pPr>
    </w:p>
    <w:p w14:paraId="26AD32C1" w14:textId="77777777" w:rsidR="000A5D1E" w:rsidRDefault="000A5D1E" w:rsidP="003F5FF3">
      <w:pPr>
        <w:spacing w:line="360" w:lineRule="auto"/>
      </w:pPr>
    </w:p>
    <w:p w14:paraId="333ADB14" w14:textId="77777777" w:rsidR="000A5D1E" w:rsidRDefault="000A5D1E" w:rsidP="003F5FF3">
      <w:pPr>
        <w:spacing w:line="360" w:lineRule="auto"/>
      </w:pPr>
    </w:p>
    <w:p w14:paraId="58391028" w14:textId="77777777" w:rsidR="000A5D1E" w:rsidRDefault="000A5D1E" w:rsidP="003F5FF3">
      <w:pPr>
        <w:spacing w:line="360" w:lineRule="auto"/>
      </w:pPr>
    </w:p>
    <w:p w14:paraId="1524F938" w14:textId="77777777" w:rsidR="000A5D1E" w:rsidRDefault="000A5D1E" w:rsidP="003F5FF3">
      <w:pPr>
        <w:spacing w:line="360" w:lineRule="auto"/>
      </w:pPr>
    </w:p>
    <w:p w14:paraId="3FAEEAE0" w14:textId="77777777" w:rsidR="000A5D1E" w:rsidRDefault="000A5D1E" w:rsidP="003F5FF3">
      <w:pPr>
        <w:spacing w:line="360" w:lineRule="auto"/>
      </w:pPr>
    </w:p>
    <w:p w14:paraId="18532400" w14:textId="77777777" w:rsidR="000A5D1E" w:rsidRDefault="000A5D1E" w:rsidP="003F5FF3">
      <w:pPr>
        <w:spacing w:line="360" w:lineRule="auto"/>
      </w:pPr>
    </w:p>
    <w:p w14:paraId="4EC5AE83" w14:textId="0C21E2E3" w:rsidR="003F5FF3" w:rsidRDefault="000A5D1E" w:rsidP="003F5FF3">
      <w:pPr>
        <w:spacing w:line="360" w:lineRule="auto"/>
      </w:pPr>
      <w:r>
        <w:lastRenderedPageBreak/>
        <w:t>E</w:t>
      </w:r>
      <w:r w:rsidR="003F5FF3">
        <w:t>) Partnership Working in a GP Surgery: Practical Application</w:t>
      </w:r>
    </w:p>
    <w:p w14:paraId="10C4C79C" w14:textId="77777777" w:rsidR="003F5FF3" w:rsidRDefault="003F5FF3" w:rsidP="003F5FF3">
      <w:pPr>
        <w:spacing w:line="360" w:lineRule="auto"/>
      </w:pPr>
    </w:p>
    <w:p w14:paraId="682A745A" w14:textId="77777777" w:rsidR="003F5FF3" w:rsidRDefault="003F5FF3" w:rsidP="003F5FF3">
      <w:pPr>
        <w:spacing w:line="360" w:lineRule="auto"/>
      </w:pPr>
      <w:r>
        <w:t>GP surgeries are key settings where partnership working is essential. They serve as the first point of contact for most individuals, managing a wide range of conditions and facilitating referrals to wider services.</w:t>
      </w:r>
    </w:p>
    <w:p w14:paraId="3FBE81E1" w14:textId="77777777" w:rsidR="003F5FF3" w:rsidRDefault="003F5FF3" w:rsidP="003F5FF3">
      <w:pPr>
        <w:spacing w:line="360" w:lineRule="auto"/>
      </w:pPr>
    </w:p>
    <w:p w14:paraId="0A895EC5" w14:textId="77777777" w:rsidR="003F5FF3" w:rsidRDefault="003F5FF3" w:rsidP="003F5FF3">
      <w:pPr>
        <w:spacing w:line="360" w:lineRule="auto"/>
      </w:pPr>
      <w:r>
        <w:t>Within GP surgeries, multidisciplinary teamwork is common. GPs collaborate closely with practice nurses, advanced nurse practitioners, pharmacists, mental health workers, reception staff, social prescribers, and physiotherapists. This integrated approach ensures that the patient receives holistic support rather than fragmented or repetitive care. Complex cases often require input from external partners such as hospital consultants, community mental health teams, safeguarding boards, and voluntary sector organisations.</w:t>
      </w:r>
    </w:p>
    <w:p w14:paraId="530570B9" w14:textId="77777777" w:rsidR="003F5FF3" w:rsidRDefault="003F5FF3" w:rsidP="003F5FF3">
      <w:pPr>
        <w:spacing w:line="360" w:lineRule="auto"/>
      </w:pPr>
    </w:p>
    <w:p w14:paraId="12C25C26" w14:textId="77777777" w:rsidR="003F5FF3" w:rsidRDefault="003F5FF3" w:rsidP="003F5FF3">
      <w:pPr>
        <w:spacing w:line="360" w:lineRule="auto"/>
      </w:pPr>
      <w:r>
        <w:t>Partnership working is also evident in chronic disease management. For example, a patient with diabetes may require joint input from their GP, a practice nurse, a dietitian, and possibly an endocrinologist. Regular communication and shared care plans are essential for ensuring consistent care.</w:t>
      </w:r>
    </w:p>
    <w:p w14:paraId="4555E9B5" w14:textId="77777777" w:rsidR="003F5FF3" w:rsidRDefault="003F5FF3" w:rsidP="003F5FF3">
      <w:pPr>
        <w:spacing w:line="360" w:lineRule="auto"/>
      </w:pPr>
    </w:p>
    <w:p w14:paraId="0BF39EAC" w14:textId="77777777" w:rsidR="003F5FF3" w:rsidRDefault="003F5FF3" w:rsidP="003F5FF3">
      <w:pPr>
        <w:spacing w:line="360" w:lineRule="auto"/>
      </w:pPr>
      <w:r>
        <w:t>Although partnership working brings clear benefits within GP surgeries, challenges such as time constraints, variable resources, and differing professional perspectives may affect its implementation. Despite this, effective PW enhances safety, improves patient experience, and supports PCC principles.</w:t>
      </w:r>
    </w:p>
    <w:p w14:paraId="1C1ADEC4" w14:textId="77777777" w:rsidR="003F5FF3" w:rsidRDefault="003F5FF3" w:rsidP="003F5FF3">
      <w:pPr>
        <w:spacing w:line="360" w:lineRule="auto"/>
      </w:pPr>
    </w:p>
    <w:p w14:paraId="3FC0BD0A" w14:textId="77777777" w:rsidR="00204D84" w:rsidRDefault="00204D84" w:rsidP="003F5FF3">
      <w:pPr>
        <w:spacing w:line="360" w:lineRule="auto"/>
      </w:pPr>
    </w:p>
    <w:p w14:paraId="6F14FA5B" w14:textId="77777777" w:rsidR="00204D84" w:rsidRDefault="00204D84" w:rsidP="003F5FF3">
      <w:pPr>
        <w:spacing w:line="360" w:lineRule="auto"/>
      </w:pPr>
    </w:p>
    <w:p w14:paraId="21E67E54" w14:textId="77777777" w:rsidR="00204D84" w:rsidRDefault="00204D84" w:rsidP="003F5FF3">
      <w:pPr>
        <w:spacing w:line="360" w:lineRule="auto"/>
      </w:pPr>
    </w:p>
    <w:p w14:paraId="010BDFDF" w14:textId="77777777" w:rsidR="00204D84" w:rsidRDefault="00204D84" w:rsidP="003F5FF3">
      <w:pPr>
        <w:spacing w:line="360" w:lineRule="auto"/>
      </w:pPr>
    </w:p>
    <w:p w14:paraId="474A0C9D" w14:textId="77777777" w:rsidR="00204D84" w:rsidRDefault="00204D84" w:rsidP="003F5FF3">
      <w:pPr>
        <w:spacing w:line="360" w:lineRule="auto"/>
      </w:pPr>
    </w:p>
    <w:p w14:paraId="7576B11D" w14:textId="77777777" w:rsidR="00204D84" w:rsidRDefault="00204D84" w:rsidP="003F5FF3">
      <w:pPr>
        <w:spacing w:line="360" w:lineRule="auto"/>
      </w:pPr>
    </w:p>
    <w:p w14:paraId="4DE0B41C" w14:textId="6BBAA88B" w:rsidR="003F5FF3" w:rsidRDefault="00204D84" w:rsidP="003F5FF3">
      <w:pPr>
        <w:spacing w:line="360" w:lineRule="auto"/>
      </w:pPr>
      <w:r>
        <w:lastRenderedPageBreak/>
        <w:t>F</w:t>
      </w:r>
      <w:r w:rsidR="003F5FF3">
        <w:t>) Policy and Legislation Supporting PCC and PW</w:t>
      </w:r>
    </w:p>
    <w:p w14:paraId="406A64C6" w14:textId="77777777" w:rsidR="003F5FF3" w:rsidRDefault="003F5FF3" w:rsidP="003F5FF3">
      <w:pPr>
        <w:spacing w:line="360" w:lineRule="auto"/>
      </w:pPr>
    </w:p>
    <w:p w14:paraId="4CA8C829" w14:textId="77777777" w:rsidR="003F5FF3" w:rsidRDefault="003F5FF3" w:rsidP="003F5FF3">
      <w:pPr>
        <w:spacing w:line="360" w:lineRule="auto"/>
      </w:pPr>
      <w:r>
        <w:t>Several UK policies and legislative frameworks embed PCC and partnership working into health and social care practice. The Health and Social Care Act (2012) emphasises patient choice, integration of services, and collaborative working between health and social care organisations.</w:t>
      </w:r>
    </w:p>
    <w:p w14:paraId="0213AAA2" w14:textId="77777777" w:rsidR="003F5FF3" w:rsidRDefault="003F5FF3" w:rsidP="003F5FF3">
      <w:pPr>
        <w:spacing w:line="360" w:lineRule="auto"/>
      </w:pPr>
    </w:p>
    <w:p w14:paraId="4785C53E" w14:textId="77777777" w:rsidR="003F5FF3" w:rsidRDefault="003F5FF3" w:rsidP="003F5FF3">
      <w:pPr>
        <w:spacing w:line="360" w:lineRule="auto"/>
      </w:pPr>
      <w:r>
        <w:t>The Care Act (2014) places wellbeing, dignity, and personalised support at the centre of adult social care, and mandates collaboration between local authorities, NHS services, and voluntary organisations. Similarly, the NHS Long Term Plan (2019) promotes personalised care models, integrated care systems, and increased patient involvement.</w:t>
      </w:r>
    </w:p>
    <w:p w14:paraId="71ECC4CC" w14:textId="77777777" w:rsidR="003F5FF3" w:rsidRDefault="003F5FF3" w:rsidP="003F5FF3">
      <w:pPr>
        <w:spacing w:line="360" w:lineRule="auto"/>
      </w:pPr>
    </w:p>
    <w:p w14:paraId="2346BED2" w14:textId="4CB438B7" w:rsidR="003F5FF3" w:rsidRDefault="003F5FF3" w:rsidP="003F5FF3">
      <w:pPr>
        <w:spacing w:line="360" w:lineRule="auto"/>
      </w:pPr>
      <w:r>
        <w:t>Professional codes, such as the NMC Code (2018) and the GMC’s Good Medical Practice (2013), reinforce expectations for collaborative working, respect for autonomy, effective communication, and prioritising patient welfare. Meanwhile, GDPR (2018) and data protection legislation ensure that partnership working occurs within a safe and ethical information</w:t>
      </w:r>
      <w:r w:rsidR="00272DCD">
        <w:t xml:space="preserve"> </w:t>
      </w:r>
      <w:r>
        <w:t>sharing framework.</w:t>
      </w:r>
    </w:p>
    <w:p w14:paraId="6C1349BD" w14:textId="77777777" w:rsidR="003F5FF3" w:rsidRDefault="003F5FF3" w:rsidP="003F5FF3">
      <w:pPr>
        <w:spacing w:line="360" w:lineRule="auto"/>
      </w:pPr>
    </w:p>
    <w:p w14:paraId="3B00D47E" w14:textId="5A214B62" w:rsidR="003F5FF3" w:rsidRDefault="003F5FF3" w:rsidP="003F5FF3">
      <w:pPr>
        <w:spacing w:line="360" w:lineRule="auto"/>
      </w:pPr>
      <w:r>
        <w:t xml:space="preserve">Together, these policies create a system where PCC and PW are not optional but required components of </w:t>
      </w:r>
      <w:r w:rsidR="00CE08BB">
        <w:t>high-quality</w:t>
      </w:r>
      <w:r>
        <w:t xml:space="preserve"> care.</w:t>
      </w:r>
    </w:p>
    <w:p w14:paraId="29E4B0EE" w14:textId="77777777" w:rsidR="003F5FF3" w:rsidRDefault="003F5FF3" w:rsidP="003F5FF3">
      <w:pPr>
        <w:spacing w:line="360" w:lineRule="auto"/>
      </w:pPr>
    </w:p>
    <w:p w14:paraId="27942ED1" w14:textId="77777777" w:rsidR="00CE08BB" w:rsidRDefault="00CE08BB" w:rsidP="003F5FF3">
      <w:pPr>
        <w:spacing w:line="360" w:lineRule="auto"/>
      </w:pPr>
    </w:p>
    <w:p w14:paraId="5025D912" w14:textId="77777777" w:rsidR="00CE08BB" w:rsidRDefault="00CE08BB" w:rsidP="003F5FF3">
      <w:pPr>
        <w:spacing w:line="360" w:lineRule="auto"/>
      </w:pPr>
    </w:p>
    <w:p w14:paraId="03B220B5" w14:textId="77777777" w:rsidR="00CE08BB" w:rsidRDefault="00CE08BB" w:rsidP="003F5FF3">
      <w:pPr>
        <w:spacing w:line="360" w:lineRule="auto"/>
      </w:pPr>
    </w:p>
    <w:p w14:paraId="2C099CB5" w14:textId="77777777" w:rsidR="00CE08BB" w:rsidRDefault="00CE08BB" w:rsidP="003F5FF3">
      <w:pPr>
        <w:spacing w:line="360" w:lineRule="auto"/>
      </w:pPr>
    </w:p>
    <w:p w14:paraId="769E922A" w14:textId="77777777" w:rsidR="00CE08BB" w:rsidRDefault="00CE08BB" w:rsidP="003F5FF3">
      <w:pPr>
        <w:spacing w:line="360" w:lineRule="auto"/>
      </w:pPr>
    </w:p>
    <w:p w14:paraId="6FC42AAA" w14:textId="77777777" w:rsidR="00CE08BB" w:rsidRDefault="00CE08BB" w:rsidP="003F5FF3">
      <w:pPr>
        <w:spacing w:line="360" w:lineRule="auto"/>
      </w:pPr>
    </w:p>
    <w:p w14:paraId="165F929B" w14:textId="77777777" w:rsidR="00CE08BB" w:rsidRDefault="00CE08BB" w:rsidP="003F5FF3">
      <w:pPr>
        <w:spacing w:line="360" w:lineRule="auto"/>
      </w:pPr>
    </w:p>
    <w:p w14:paraId="5A9E472A" w14:textId="77777777" w:rsidR="00CE08BB" w:rsidRDefault="00CE08BB" w:rsidP="003F5FF3">
      <w:pPr>
        <w:spacing w:line="360" w:lineRule="auto"/>
      </w:pPr>
    </w:p>
    <w:p w14:paraId="4564550E" w14:textId="4386F17E" w:rsidR="003F5FF3" w:rsidRDefault="00CE08BB" w:rsidP="003F5FF3">
      <w:pPr>
        <w:spacing w:line="360" w:lineRule="auto"/>
      </w:pPr>
      <w:r>
        <w:lastRenderedPageBreak/>
        <w:t>G</w:t>
      </w:r>
      <w:r w:rsidR="003F5FF3">
        <w:t>) Recommendations for Future Development</w:t>
      </w:r>
    </w:p>
    <w:p w14:paraId="351FD593" w14:textId="77777777" w:rsidR="003F5FF3" w:rsidRDefault="003F5FF3" w:rsidP="003F5FF3">
      <w:pPr>
        <w:spacing w:line="360" w:lineRule="auto"/>
      </w:pPr>
    </w:p>
    <w:p w14:paraId="215139ED" w14:textId="003055E6" w:rsidR="003F5FF3" w:rsidRDefault="003F5FF3" w:rsidP="003F5FF3">
      <w:pPr>
        <w:spacing w:line="360" w:lineRule="auto"/>
      </w:pPr>
      <w:r>
        <w:t>Although PCC and partnership working are well</w:t>
      </w:r>
      <w:r w:rsidR="00272DCD">
        <w:t xml:space="preserve"> </w:t>
      </w:r>
      <w:r>
        <w:t>established, there remain opportunities for further improvement in the UK. One key recommendation is increased investment in primary care services to ensure sufficient staffing levels and longer appointment times. These changes would allow practitioners to provide more meaningful personalised care and engage in collaborative planning.</w:t>
      </w:r>
    </w:p>
    <w:p w14:paraId="4428048D" w14:textId="77777777" w:rsidR="003F5FF3" w:rsidRDefault="003F5FF3" w:rsidP="003F5FF3">
      <w:pPr>
        <w:spacing w:line="360" w:lineRule="auto"/>
      </w:pPr>
    </w:p>
    <w:p w14:paraId="4E436BB0" w14:textId="77777777" w:rsidR="003F5FF3" w:rsidRDefault="003F5FF3" w:rsidP="003F5FF3">
      <w:pPr>
        <w:spacing w:line="360" w:lineRule="auto"/>
      </w:pPr>
      <w:r>
        <w:t>Another priority is expanding digital integration across the NHS. Fully connected electronic records would reduce duplication, prevent errors, and facilitate smoother communication between agencies. Improved clarity around data-sharing protocols would also support staff to collaborate confidently while upholding confidentiality.</w:t>
      </w:r>
    </w:p>
    <w:p w14:paraId="0B87304F" w14:textId="77777777" w:rsidR="003F5FF3" w:rsidRDefault="003F5FF3" w:rsidP="003F5FF3">
      <w:pPr>
        <w:spacing w:line="360" w:lineRule="auto"/>
      </w:pPr>
    </w:p>
    <w:p w14:paraId="5C54F35B" w14:textId="51AC4DA3" w:rsidR="003F5FF3" w:rsidRDefault="003F5FF3" w:rsidP="003F5FF3">
      <w:pPr>
        <w:spacing w:line="360" w:lineRule="auto"/>
      </w:pPr>
      <w:r>
        <w:t>Education and training are also essential. Enhanced professional development in communication, shared decision</w:t>
      </w:r>
      <w:r w:rsidR="00272DCD">
        <w:t xml:space="preserve"> </w:t>
      </w:r>
      <w:r>
        <w:t>making, cultural competence, and trauma-informed practice would strengthen PCC across all settings. Furthermore, expanding multidisciplinary teams within GP surgeries</w:t>
      </w:r>
      <w:r w:rsidR="00272DCD">
        <w:t xml:space="preserve"> (</w:t>
      </w:r>
      <w:r>
        <w:t>including mental health practitioners, social prescribers, and pharmacists</w:t>
      </w:r>
      <w:r w:rsidR="00272DCD">
        <w:t xml:space="preserve">) </w:t>
      </w:r>
      <w:r>
        <w:t>would ensure that individuals’ needs are addressed holistically.</w:t>
      </w:r>
    </w:p>
    <w:p w14:paraId="4208CDCA" w14:textId="77777777" w:rsidR="003F5FF3" w:rsidRDefault="003F5FF3" w:rsidP="003F5FF3">
      <w:pPr>
        <w:spacing w:line="360" w:lineRule="auto"/>
      </w:pPr>
    </w:p>
    <w:p w14:paraId="66CB8F27" w14:textId="77777777" w:rsidR="003F5FF3" w:rsidRDefault="003F5FF3" w:rsidP="003F5FF3">
      <w:pPr>
        <w:spacing w:line="360" w:lineRule="auto"/>
      </w:pPr>
      <w:r>
        <w:t>Finally, greater patient involvement should be encouraged through co-production, patient advisory forums, and structured feedback systems. Ensuring that service users have a genuine voice in service design would help identify gaps, promote equity, and strengthen trust.</w:t>
      </w:r>
    </w:p>
    <w:p w14:paraId="2A3FC407" w14:textId="77777777" w:rsidR="003F5FF3" w:rsidRDefault="003F5FF3" w:rsidP="003F5FF3">
      <w:pPr>
        <w:spacing w:line="360" w:lineRule="auto"/>
      </w:pPr>
    </w:p>
    <w:p w14:paraId="4822AC4F" w14:textId="77777777" w:rsidR="00272DCD" w:rsidRDefault="00272DCD" w:rsidP="003F5FF3">
      <w:pPr>
        <w:spacing w:line="360" w:lineRule="auto"/>
      </w:pPr>
    </w:p>
    <w:p w14:paraId="2F06A971" w14:textId="77777777" w:rsidR="00272DCD" w:rsidRDefault="00272DCD" w:rsidP="003F5FF3">
      <w:pPr>
        <w:spacing w:line="360" w:lineRule="auto"/>
      </w:pPr>
    </w:p>
    <w:p w14:paraId="4D296716" w14:textId="77777777" w:rsidR="00272DCD" w:rsidRDefault="00272DCD" w:rsidP="003F5FF3">
      <w:pPr>
        <w:spacing w:line="360" w:lineRule="auto"/>
      </w:pPr>
    </w:p>
    <w:p w14:paraId="5884A57A" w14:textId="77777777" w:rsidR="00272DCD" w:rsidRDefault="00272DCD" w:rsidP="003F5FF3">
      <w:pPr>
        <w:spacing w:line="360" w:lineRule="auto"/>
      </w:pPr>
    </w:p>
    <w:p w14:paraId="1E1155CF" w14:textId="77777777" w:rsidR="00272DCD" w:rsidRDefault="00272DCD" w:rsidP="003F5FF3">
      <w:pPr>
        <w:spacing w:line="360" w:lineRule="auto"/>
      </w:pPr>
    </w:p>
    <w:p w14:paraId="4CDA2F4F" w14:textId="77777777" w:rsidR="00272DCD" w:rsidRDefault="00272DCD" w:rsidP="003F5FF3">
      <w:pPr>
        <w:spacing w:line="360" w:lineRule="auto"/>
      </w:pPr>
    </w:p>
    <w:p w14:paraId="6B5019DB" w14:textId="1A15AEA8" w:rsidR="003F5FF3" w:rsidRPr="00272DCD" w:rsidRDefault="003F5FF3" w:rsidP="003F5FF3">
      <w:pPr>
        <w:spacing w:line="360" w:lineRule="auto"/>
        <w:rPr>
          <w:u w:val="single"/>
        </w:rPr>
      </w:pPr>
      <w:r w:rsidRPr="00272DCD">
        <w:rPr>
          <w:u w:val="single"/>
        </w:rPr>
        <w:lastRenderedPageBreak/>
        <w:t>Conclusion</w:t>
      </w:r>
    </w:p>
    <w:p w14:paraId="7AFCD42D" w14:textId="77777777" w:rsidR="003F5FF3" w:rsidRDefault="003F5FF3" w:rsidP="003F5FF3">
      <w:pPr>
        <w:spacing w:line="360" w:lineRule="auto"/>
      </w:pPr>
    </w:p>
    <w:p w14:paraId="5064B8A9" w14:textId="77777777" w:rsidR="003F5FF3" w:rsidRDefault="003F5FF3" w:rsidP="003F5FF3">
      <w:pPr>
        <w:spacing w:line="360" w:lineRule="auto"/>
      </w:pPr>
      <w:r>
        <w:t>Person-centred care and partnership working form the foundation of modern UK health and social care practice. PCC ensures that individuals are treated with dignity, respect, and autonomy, while partnership working creates coordinated, efficient care through collaboration across disciplines and organisations. Maslow’s Hierarchy of Needs provides a useful theoretical lens for understanding the holistic nature of PCC, and ethical principles guide professionals in delivering safe and morally responsible care. Within the context of a GP surgery, both PCC and PW are vital for addressing the complex needs of diverse populations. Although challenges remain, particularly regarding resources, digital integration, and workforce capacity, ongoing investment and policy support can strengthen these approaches and ensure that care continues to evolve to meet the needs of individuals and communities.</w:t>
      </w:r>
    </w:p>
    <w:p w14:paraId="430CFE0A" w14:textId="77777777" w:rsidR="003F5FF3" w:rsidRDefault="003F5FF3" w:rsidP="003F5FF3">
      <w:pPr>
        <w:spacing w:line="360" w:lineRule="auto"/>
      </w:pPr>
    </w:p>
    <w:p w14:paraId="776357DA" w14:textId="77777777" w:rsidR="008B66A8" w:rsidRDefault="008B66A8" w:rsidP="003F5FF3">
      <w:pPr>
        <w:spacing w:line="360" w:lineRule="auto"/>
      </w:pPr>
    </w:p>
    <w:p w14:paraId="4040FDF0" w14:textId="77777777" w:rsidR="008B66A8" w:rsidRDefault="008B66A8" w:rsidP="003F5FF3">
      <w:pPr>
        <w:spacing w:line="360" w:lineRule="auto"/>
      </w:pPr>
    </w:p>
    <w:p w14:paraId="6C770683" w14:textId="77777777" w:rsidR="008B66A8" w:rsidRDefault="008B66A8" w:rsidP="003F5FF3">
      <w:pPr>
        <w:spacing w:line="360" w:lineRule="auto"/>
      </w:pPr>
    </w:p>
    <w:p w14:paraId="5068D4F2" w14:textId="77777777" w:rsidR="008B66A8" w:rsidRDefault="008B66A8" w:rsidP="003F5FF3">
      <w:pPr>
        <w:spacing w:line="360" w:lineRule="auto"/>
      </w:pPr>
    </w:p>
    <w:p w14:paraId="77AEEB77" w14:textId="77777777" w:rsidR="008B66A8" w:rsidRDefault="008B66A8" w:rsidP="003F5FF3">
      <w:pPr>
        <w:spacing w:line="360" w:lineRule="auto"/>
      </w:pPr>
    </w:p>
    <w:p w14:paraId="78E14236" w14:textId="77777777" w:rsidR="008B66A8" w:rsidRDefault="008B66A8" w:rsidP="003F5FF3">
      <w:pPr>
        <w:spacing w:line="360" w:lineRule="auto"/>
      </w:pPr>
    </w:p>
    <w:p w14:paraId="04D139E7" w14:textId="77777777" w:rsidR="008B66A8" w:rsidRDefault="008B66A8" w:rsidP="003F5FF3">
      <w:pPr>
        <w:spacing w:line="360" w:lineRule="auto"/>
      </w:pPr>
    </w:p>
    <w:p w14:paraId="491D11CF" w14:textId="77777777" w:rsidR="008B66A8" w:rsidRDefault="008B66A8" w:rsidP="003F5FF3">
      <w:pPr>
        <w:spacing w:line="360" w:lineRule="auto"/>
      </w:pPr>
    </w:p>
    <w:p w14:paraId="0AD65D88" w14:textId="77777777" w:rsidR="008B66A8" w:rsidRDefault="008B66A8" w:rsidP="003F5FF3">
      <w:pPr>
        <w:spacing w:line="360" w:lineRule="auto"/>
      </w:pPr>
    </w:p>
    <w:p w14:paraId="06768089" w14:textId="77777777" w:rsidR="008B66A8" w:rsidRDefault="008B66A8" w:rsidP="003F5FF3">
      <w:pPr>
        <w:spacing w:line="360" w:lineRule="auto"/>
      </w:pPr>
    </w:p>
    <w:p w14:paraId="76F354D8" w14:textId="77777777" w:rsidR="008B66A8" w:rsidRDefault="008B66A8" w:rsidP="003F5FF3">
      <w:pPr>
        <w:spacing w:line="360" w:lineRule="auto"/>
      </w:pPr>
    </w:p>
    <w:p w14:paraId="6D75A8EB" w14:textId="77777777" w:rsidR="008B66A8" w:rsidRDefault="008B66A8" w:rsidP="003F5FF3">
      <w:pPr>
        <w:spacing w:line="360" w:lineRule="auto"/>
      </w:pPr>
    </w:p>
    <w:p w14:paraId="46FDE165" w14:textId="77777777" w:rsidR="008B66A8" w:rsidRDefault="008B66A8" w:rsidP="003F5FF3">
      <w:pPr>
        <w:spacing w:line="360" w:lineRule="auto"/>
      </w:pPr>
    </w:p>
    <w:p w14:paraId="27C480F8" w14:textId="77777777" w:rsidR="008B66A8" w:rsidRDefault="008B66A8" w:rsidP="003F5FF3">
      <w:pPr>
        <w:spacing w:line="360" w:lineRule="auto"/>
      </w:pPr>
    </w:p>
    <w:p w14:paraId="647AACE2" w14:textId="14BCBDA8" w:rsidR="003F5FF3" w:rsidRDefault="003F5FF3" w:rsidP="003F5FF3">
      <w:pPr>
        <w:spacing w:line="360" w:lineRule="auto"/>
      </w:pPr>
      <w:r>
        <w:lastRenderedPageBreak/>
        <w:t>Reference List (Harvard Style)</w:t>
      </w:r>
    </w:p>
    <w:p w14:paraId="51473F7B" w14:textId="77777777" w:rsidR="003F5FF3" w:rsidRDefault="003F5FF3" w:rsidP="003F5FF3">
      <w:pPr>
        <w:spacing w:line="360" w:lineRule="auto"/>
      </w:pPr>
    </w:p>
    <w:p w14:paraId="036A5291" w14:textId="4190411B" w:rsidR="0082777D" w:rsidRDefault="0082777D" w:rsidP="003F5FF3">
      <w:pPr>
        <w:spacing w:line="360" w:lineRule="auto"/>
      </w:pPr>
      <w:r w:rsidRPr="0082777D">
        <w:t xml:space="preserve">McCormack, B. &amp; McCance, T. (2017) Person-Centred Practice in Nursing and Health Care: Theory and Practice. 2nd </w:t>
      </w:r>
      <w:proofErr w:type="spellStart"/>
      <w:r w:rsidRPr="0082777D">
        <w:t>edn</w:t>
      </w:r>
      <w:proofErr w:type="spellEnd"/>
      <w:r w:rsidRPr="0082777D">
        <w:t>. Oxford: Wiley-Blackwell.</w:t>
      </w:r>
    </w:p>
    <w:p w14:paraId="71AC5A90" w14:textId="77777777" w:rsidR="00D96698" w:rsidRDefault="00D96698" w:rsidP="00D96698">
      <w:pPr>
        <w:spacing w:line="360" w:lineRule="auto"/>
      </w:pPr>
    </w:p>
    <w:p w14:paraId="1C56790A" w14:textId="7C1B3A73" w:rsidR="00D96698" w:rsidRDefault="00D96698" w:rsidP="00D96698">
      <w:pPr>
        <w:spacing w:line="360" w:lineRule="auto"/>
      </w:pPr>
      <w:r>
        <w:t>Coulter, A. &amp; Oldham, J. (2016) ‘Person-centred care: What is it and how do we get there?’, Future Hospital Journal, 3(2), pp. 114–116.</w:t>
      </w:r>
    </w:p>
    <w:p w14:paraId="37F79A4D" w14:textId="77777777" w:rsidR="007437E7" w:rsidRDefault="007437E7" w:rsidP="00D96698">
      <w:pPr>
        <w:spacing w:line="360" w:lineRule="auto"/>
      </w:pPr>
    </w:p>
    <w:p w14:paraId="367A96BC" w14:textId="23D22062" w:rsidR="007437E7" w:rsidRDefault="007437E7" w:rsidP="00D96698">
      <w:pPr>
        <w:spacing w:line="360" w:lineRule="auto"/>
      </w:pPr>
      <w:r w:rsidRPr="007437E7">
        <w:t>Maslow, A. (1943) ‘A theory of human motivation’, Psychological Review, 50(4), pp. 370–396.</w:t>
      </w:r>
    </w:p>
    <w:p w14:paraId="6DDF53F9" w14:textId="77777777" w:rsidR="00D96698" w:rsidRDefault="00D96698" w:rsidP="003F5FF3">
      <w:pPr>
        <w:spacing w:line="360" w:lineRule="auto"/>
      </w:pPr>
    </w:p>
    <w:p w14:paraId="6B48A406" w14:textId="3F0D1EB3" w:rsidR="007437E7" w:rsidRDefault="007437E7" w:rsidP="003F5FF3">
      <w:pPr>
        <w:spacing w:line="360" w:lineRule="auto"/>
      </w:pPr>
      <w:r w:rsidRPr="007437E7">
        <w:t>Kenrick, D. et al. (2010) ‘Renovating the pyramid of needs’, Perspectives on Psychological Science, 5(3), pp. 292–314.</w:t>
      </w:r>
    </w:p>
    <w:p w14:paraId="3743A08A" w14:textId="77777777" w:rsidR="007437E7" w:rsidRDefault="007437E7" w:rsidP="003F5FF3">
      <w:pPr>
        <w:spacing w:line="360" w:lineRule="auto"/>
      </w:pPr>
    </w:p>
    <w:p w14:paraId="6D10F1A6" w14:textId="2442D6FC" w:rsidR="005936EF" w:rsidRDefault="005936EF" w:rsidP="003F5FF3">
      <w:pPr>
        <w:spacing w:line="360" w:lineRule="auto"/>
      </w:pPr>
      <w:r w:rsidRPr="005936EF">
        <w:t xml:space="preserve">Glasby, J. &amp; Dickinson, H. (2014) Partnership Working in Health and Social Care. 2nd </w:t>
      </w:r>
      <w:proofErr w:type="spellStart"/>
      <w:r w:rsidRPr="005936EF">
        <w:t>edn</w:t>
      </w:r>
      <w:proofErr w:type="spellEnd"/>
      <w:r w:rsidRPr="005936EF">
        <w:t>. Bristol: Policy Press.</w:t>
      </w:r>
    </w:p>
    <w:p w14:paraId="56CD6A3F" w14:textId="77777777" w:rsidR="00AF51C2" w:rsidRDefault="00AF51C2" w:rsidP="003F5FF3">
      <w:pPr>
        <w:spacing w:line="360" w:lineRule="auto"/>
      </w:pPr>
    </w:p>
    <w:p w14:paraId="296B2358" w14:textId="487CF4AA" w:rsidR="00AF51C2" w:rsidRDefault="00AF51C2" w:rsidP="003F5FF3">
      <w:pPr>
        <w:spacing w:line="360" w:lineRule="auto"/>
      </w:pPr>
      <w:r w:rsidRPr="00AF51C2">
        <w:t>NMC (2018) The Code: Professional Standards of Practice and Behaviour for Nurses, Midwives and Nursing Associates. London: NMC.</w:t>
      </w:r>
    </w:p>
    <w:p w14:paraId="0553E3BB" w14:textId="77777777" w:rsidR="003F5FF3" w:rsidRDefault="003F5FF3" w:rsidP="003F5FF3">
      <w:pPr>
        <w:spacing w:line="360" w:lineRule="auto"/>
      </w:pPr>
    </w:p>
    <w:p w14:paraId="7E543474" w14:textId="77777777" w:rsidR="003F5FF3" w:rsidRDefault="003F5FF3" w:rsidP="003F5FF3">
      <w:pPr>
        <w:spacing w:line="360" w:lineRule="auto"/>
      </w:pPr>
      <w:r>
        <w:t>Health Foundation (2021) Person-Centred Care Made Simple. London: Health Foundation.</w:t>
      </w:r>
    </w:p>
    <w:p w14:paraId="29AD31C6" w14:textId="77777777" w:rsidR="003F5FF3" w:rsidRDefault="003F5FF3" w:rsidP="003F5FF3">
      <w:pPr>
        <w:spacing w:line="360" w:lineRule="auto"/>
      </w:pPr>
    </w:p>
    <w:p w14:paraId="2B0C759B" w14:textId="32DDBBCC" w:rsidR="0008530C" w:rsidRDefault="003F5FF3" w:rsidP="003F5FF3">
      <w:pPr>
        <w:spacing w:line="360" w:lineRule="auto"/>
      </w:pPr>
      <w:r>
        <w:t>NHS (2019) The NHS Long Term Plan. London: NHS England.</w:t>
      </w:r>
    </w:p>
    <w:sectPr w:rsidR="000853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5736D5"/>
    <w:multiLevelType w:val="multilevel"/>
    <w:tmpl w:val="A1A02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9677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374D"/>
    <w:rsid w:val="0008530C"/>
    <w:rsid w:val="000A5D1E"/>
    <w:rsid w:val="00182860"/>
    <w:rsid w:val="00204D84"/>
    <w:rsid w:val="00210941"/>
    <w:rsid w:val="00272DCD"/>
    <w:rsid w:val="002B3684"/>
    <w:rsid w:val="002C7D7F"/>
    <w:rsid w:val="003F5FF3"/>
    <w:rsid w:val="005936EF"/>
    <w:rsid w:val="006A242E"/>
    <w:rsid w:val="007437E7"/>
    <w:rsid w:val="0082777D"/>
    <w:rsid w:val="008B66A8"/>
    <w:rsid w:val="008E374D"/>
    <w:rsid w:val="00AF51C2"/>
    <w:rsid w:val="00CE08BB"/>
    <w:rsid w:val="00D3179B"/>
    <w:rsid w:val="00D96698"/>
    <w:rsid w:val="00E1204B"/>
    <w:rsid w:val="00F35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981C2"/>
  <w15:chartTrackingRefBased/>
  <w15:docId w15:val="{EAA7AA04-F3C6-4978-A90B-A794AC479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37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37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37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37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37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37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37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37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37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7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37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37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37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37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37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37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37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374D"/>
    <w:rPr>
      <w:rFonts w:eastAsiaTheme="majorEastAsia" w:cstheme="majorBidi"/>
      <w:color w:val="272727" w:themeColor="text1" w:themeTint="D8"/>
    </w:rPr>
  </w:style>
  <w:style w:type="paragraph" w:styleId="Title">
    <w:name w:val="Title"/>
    <w:basedOn w:val="Normal"/>
    <w:next w:val="Normal"/>
    <w:link w:val="TitleChar"/>
    <w:uiPriority w:val="10"/>
    <w:qFormat/>
    <w:rsid w:val="008E37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7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37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37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374D"/>
    <w:pPr>
      <w:spacing w:before="160"/>
      <w:jc w:val="center"/>
    </w:pPr>
    <w:rPr>
      <w:i/>
      <w:iCs/>
      <w:color w:val="404040" w:themeColor="text1" w:themeTint="BF"/>
    </w:rPr>
  </w:style>
  <w:style w:type="character" w:customStyle="1" w:styleId="QuoteChar">
    <w:name w:val="Quote Char"/>
    <w:basedOn w:val="DefaultParagraphFont"/>
    <w:link w:val="Quote"/>
    <w:uiPriority w:val="29"/>
    <w:rsid w:val="008E374D"/>
    <w:rPr>
      <w:i/>
      <w:iCs/>
      <w:color w:val="404040" w:themeColor="text1" w:themeTint="BF"/>
    </w:rPr>
  </w:style>
  <w:style w:type="paragraph" w:styleId="ListParagraph">
    <w:name w:val="List Paragraph"/>
    <w:basedOn w:val="Normal"/>
    <w:uiPriority w:val="34"/>
    <w:qFormat/>
    <w:rsid w:val="008E374D"/>
    <w:pPr>
      <w:ind w:left="720"/>
      <w:contextualSpacing/>
    </w:pPr>
  </w:style>
  <w:style w:type="character" w:styleId="IntenseEmphasis">
    <w:name w:val="Intense Emphasis"/>
    <w:basedOn w:val="DefaultParagraphFont"/>
    <w:uiPriority w:val="21"/>
    <w:qFormat/>
    <w:rsid w:val="008E374D"/>
    <w:rPr>
      <w:i/>
      <w:iCs/>
      <w:color w:val="0F4761" w:themeColor="accent1" w:themeShade="BF"/>
    </w:rPr>
  </w:style>
  <w:style w:type="paragraph" w:styleId="IntenseQuote">
    <w:name w:val="Intense Quote"/>
    <w:basedOn w:val="Normal"/>
    <w:next w:val="Normal"/>
    <w:link w:val="IntenseQuoteChar"/>
    <w:uiPriority w:val="30"/>
    <w:qFormat/>
    <w:rsid w:val="008E37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374D"/>
    <w:rPr>
      <w:i/>
      <w:iCs/>
      <w:color w:val="0F4761" w:themeColor="accent1" w:themeShade="BF"/>
    </w:rPr>
  </w:style>
  <w:style w:type="character" w:styleId="IntenseReference">
    <w:name w:val="Intense Reference"/>
    <w:basedOn w:val="DefaultParagraphFont"/>
    <w:uiPriority w:val="32"/>
    <w:qFormat/>
    <w:rsid w:val="008E374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12</Pages>
  <Words>2177</Words>
  <Characters>12411</Characters>
  <Application>Microsoft Office Word</Application>
  <DocSecurity>0</DocSecurity>
  <Lines>103</Lines>
  <Paragraphs>29</Paragraphs>
  <ScaleCrop>false</ScaleCrop>
  <Company/>
  <LinksUpToDate>false</LinksUpToDate>
  <CharactersWithSpaces>14559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Hazeeka Hussain</dc:creator>
  <cp:keywords/>
  <dc:description/>
  <cp:lastModifiedBy>Hazeeka Hussain</cp:lastModifiedBy>
  <cp:revision>18</cp:revision>
  <dcterms:created xsi:type="dcterms:W3CDTF">2025-11-26T21:34:00Z</dcterms:created>
  <dcterms:modified xsi:type="dcterms:W3CDTF">2025-11-27T19:33:00Z</dcterms:modified>
</cp:coreProperties>
</file>