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04E" w:rsidRDefault="00772373" w:rsidP="009112DF">
      <w:pPr>
        <w:jc w:val="center"/>
        <w:rPr>
          <w:b/>
          <w:sz w:val="32"/>
          <w:lang w:val="en-GB"/>
        </w:rPr>
      </w:pPr>
      <w:r w:rsidRPr="009112DF">
        <w:rPr>
          <w:b/>
          <w:sz w:val="32"/>
          <w:lang w:val="en-GB"/>
        </w:rPr>
        <w:t>Egypt in microcosm: the city of El-Amarna – A Review</w:t>
      </w:r>
    </w:p>
    <w:p w:rsidR="0014363F" w:rsidRDefault="0014363F" w:rsidP="009112DF">
      <w:pPr>
        <w:jc w:val="center"/>
        <w:rPr>
          <w:b/>
          <w:sz w:val="32"/>
          <w:lang w:val="en-GB"/>
        </w:rPr>
      </w:pPr>
    </w:p>
    <w:p w:rsidR="0014363F" w:rsidRPr="009112DF" w:rsidRDefault="0014363F" w:rsidP="009112DF">
      <w:pPr>
        <w:jc w:val="center"/>
        <w:rPr>
          <w:b/>
          <w:sz w:val="32"/>
          <w:lang w:val="en-GB"/>
        </w:rPr>
      </w:pPr>
      <w:r>
        <w:rPr>
          <w:rFonts w:ascii="Arial" w:hAnsi="Arial" w:cs="Arial"/>
          <w:color w:val="000000"/>
          <w:sz w:val="20"/>
          <w:szCs w:val="20"/>
          <w:shd w:val="clear" w:color="auto" w:fill="FFFFFF"/>
        </w:rPr>
        <w:t>Kemp, B. (1989). Egypt in microcosm: the city of El-Amarna. In: B. Kemp, ed., </w:t>
      </w:r>
      <w:r>
        <w:rPr>
          <w:rFonts w:ascii="Arial" w:hAnsi="Arial" w:cs="Arial"/>
          <w:i/>
          <w:iCs/>
          <w:color w:val="000000"/>
          <w:sz w:val="20"/>
          <w:szCs w:val="20"/>
          <w:shd w:val="clear" w:color="auto" w:fill="FFFFFF"/>
        </w:rPr>
        <w:t xml:space="preserve">Ancient Egypt: anatomy of a </w:t>
      </w:r>
      <w:r>
        <w:rPr>
          <w:rFonts w:ascii="Arial" w:hAnsi="Arial" w:cs="Arial"/>
          <w:i/>
          <w:iCs/>
          <w:color w:val="000000"/>
          <w:sz w:val="20"/>
          <w:szCs w:val="20"/>
          <w:shd w:val="clear" w:color="auto" w:fill="FFFFFF"/>
        </w:rPr>
        <w:t>civilisation</w:t>
      </w:r>
      <w:r>
        <w:rPr>
          <w:rFonts w:ascii="Arial" w:hAnsi="Arial" w:cs="Arial"/>
          <w:color w:val="000000"/>
          <w:sz w:val="20"/>
          <w:szCs w:val="20"/>
          <w:shd w:val="clear" w:color="auto" w:fill="FFFFFF"/>
        </w:rPr>
        <w:t>. London: Routledge, pp.261-317.</w:t>
      </w:r>
    </w:p>
    <w:p w:rsidR="00772373" w:rsidRDefault="00772373">
      <w:pPr>
        <w:rPr>
          <w:lang w:val="en-GB"/>
        </w:rPr>
      </w:pPr>
    </w:p>
    <w:p w:rsidR="006C264F" w:rsidRDefault="006C264F" w:rsidP="00772373">
      <w:pPr>
        <w:autoSpaceDE w:val="0"/>
        <w:autoSpaceDN w:val="0"/>
        <w:adjustRightInd w:val="0"/>
        <w:rPr>
          <w:lang w:val="en-GB"/>
        </w:rPr>
      </w:pPr>
    </w:p>
    <w:p w:rsidR="006C264F" w:rsidRDefault="006C264F" w:rsidP="00772373">
      <w:pPr>
        <w:autoSpaceDE w:val="0"/>
        <w:autoSpaceDN w:val="0"/>
        <w:adjustRightInd w:val="0"/>
        <w:rPr>
          <w:lang w:val="en-GB"/>
        </w:rPr>
      </w:pPr>
    </w:p>
    <w:p w:rsidR="00EC7F0D" w:rsidRPr="00EC7F0D" w:rsidRDefault="00EC7F0D" w:rsidP="00EC7F0D">
      <w:pPr>
        <w:autoSpaceDE w:val="0"/>
        <w:autoSpaceDN w:val="0"/>
        <w:adjustRightInd w:val="0"/>
        <w:rPr>
          <w:rFonts w:cstheme="minorHAnsi"/>
          <w:sz w:val="24"/>
          <w:szCs w:val="24"/>
          <w:lang w:val="en-GB"/>
        </w:rPr>
      </w:pPr>
      <w:r w:rsidRPr="00EC7F0D">
        <w:rPr>
          <w:rFonts w:cstheme="minorHAnsi"/>
          <w:sz w:val="24"/>
          <w:szCs w:val="24"/>
          <w:lang w:val="en-GB"/>
        </w:rPr>
        <w:t>Kemp has many objectives in Egypt in Microcosms to explain whether the city of Amarna under Akhenaten was based on a theology of Mono or Polytheism, to analysis the relationship between the Aten and Akhenaten, and to profile the population of Amarna with a focus on the archaeological evidence found at Amarna.  Kemp explains the ideas and theology of Amarna, with traditions moving to the worship of the Aten as a sole god, with the behavioural patterns of the other gods from the Egyptian pantheon. Kemp’s explanation of the development of the Aten as a singular deity is explained well, focusing on the actions of Akhenaten and his purposes as he spread this religion. The way in which Kemp talks about the Amarna religion is analytical but resonating with passion for the subject as you can see from his descriptors when talking of the implementation of the Aten “The sun's disk, devoid of human features, became the only divine image in Akhenaten's new temples and in the decoration within his own tomb at Amarna”.</w:t>
      </w: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r w:rsidRPr="00EC7F0D">
        <w:rPr>
          <w:rFonts w:cstheme="minorHAnsi"/>
          <w:sz w:val="24"/>
          <w:szCs w:val="24"/>
          <w:lang w:val="en-GB"/>
        </w:rPr>
        <w:t>Kemp relays the information that Amarna was not a society of a monotheistic religion or one of polytheism, but rather see the one god, the Aten, as a single entity which the rest of the gods represent. “The idea of many gods was held within a mental shell of ultimate singleness whose essence was the power of the sun.” The debates held within the study of Amarna are constantly arguing whether this city was mono or polytheistic, whereas Kemp here is saying that Amarna found a way to implement both into their theology.  Later on in his analysis of whether Amarna is monotheistic, Kemp suggests that the idea of religion is too much of a complicated phenomenon that one cannot simply put labels on it such as Monotheism or Polytheism and that by “explaining Egyptian theology we are almost certainly adding to it”.</w:t>
      </w: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r w:rsidRPr="00EC7F0D">
        <w:rPr>
          <w:rFonts w:cstheme="minorHAnsi"/>
          <w:sz w:val="24"/>
          <w:szCs w:val="24"/>
          <w:lang w:val="en-GB"/>
        </w:rPr>
        <w:t xml:space="preserve">Religious authorities such as priests in Egypt at this time would have found it hard to accept polytheism as what we perceive it as in our modern society. Kemp claims that the nearest and most exact comparison is that between Akhenaten’s Amarna and Old Testament Judaism.  This comparison is fundamentally flawed as there is not much sense in a comparison of two religions that had no overlap and had different theologies. The main aspect Kemp looks at in his comparison is the great hymn of the Aten, which shares “distinct echoes with biblical psalms”. This comparison between the two religions does not last long, however, as Kemp is quick to explain how Judaism gave the Israelites a sense of Identity by having a tradition of rejecting others cultures which for the Egyptians, stripped them of a tradition of multiple gods becoming a oneness to explain the universe. Kemp is comparing these two religions on the external thoughts they share with understanding the mysteries of their gods and universes. This comparison that Kemp uses to explain how the Akhenaten changed the theology of Egypt does not hold up as strong as Kemp would like due to the fact that there is no real comparative </w:t>
      </w:r>
      <w:r w:rsidRPr="00EC7F0D">
        <w:rPr>
          <w:rFonts w:cstheme="minorHAnsi"/>
          <w:sz w:val="24"/>
          <w:szCs w:val="24"/>
          <w:lang w:val="en-GB"/>
        </w:rPr>
        <w:lastRenderedPageBreak/>
        <w:t xml:space="preserve">qualities between the two religions and those that he does find are hard to believe due to the idea that religion is too much of a complex phenomenon, as Kemp first stated at the beginning of his essay. </w:t>
      </w: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r w:rsidRPr="00EC7F0D">
        <w:rPr>
          <w:rFonts w:cstheme="minorHAnsi"/>
          <w:sz w:val="24"/>
          <w:szCs w:val="24"/>
          <w:lang w:val="en-GB"/>
        </w:rPr>
        <w:t>Kemp’s writing style in his essay is very easy to understand, something Kemp should be proud of due to the knowledge and complexity required to understand let alone comprehensively study the Amarna period. His explanation of the archaeology of Amarna and its various sources is completed comprehensively, without much confusion to be made about all of the different measurements in which he uses. Kemp’s explanations are also accompanied by a myriad of various sources, such as maps, stelae, and archaeological ground plans, to help support his point.</w:t>
      </w: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r w:rsidRPr="00EC7F0D">
        <w:rPr>
          <w:rFonts w:cstheme="minorHAnsi"/>
          <w:sz w:val="24"/>
          <w:szCs w:val="24"/>
          <w:lang w:val="en-GB"/>
        </w:rPr>
        <w:t xml:space="preserve">The structure of Kemp’s work is very strong, from going from one idea to another, to the separation of his paragraph, Kemp shows fluidity in his writing and an ability to make transitions from important concepts and ideas to their explanations and archaeological explanations. The chapter structure of Kemp’s works is also strong with him starting by looking at Akhenaten himself, moving onto the creation of the Aten as the sun god, then to the interaction between royalty and the Aten, looking at the archaeology of Amarna’s institutions, then to suburban life and the profiling of Amarna’s population. The first four chapters link with accessibly, with Kemp keeping a train of thought throughout all these chapters. Any negative that can be found with Kemp’s structure would be the last two chapters. “Suburban Life” and “Profiling Amarna’s population” would have perhaps found better context and made more sense appearing before the archaeology of Amarna’s institutions. </w:t>
      </w:r>
    </w:p>
    <w:p w:rsidR="00EC7F0D" w:rsidRPr="00EC7F0D" w:rsidRDefault="00EC7F0D" w:rsidP="00EC7F0D">
      <w:pPr>
        <w:autoSpaceDE w:val="0"/>
        <w:autoSpaceDN w:val="0"/>
        <w:adjustRightInd w:val="0"/>
        <w:rPr>
          <w:rFonts w:cstheme="minorHAnsi"/>
          <w:sz w:val="24"/>
          <w:szCs w:val="24"/>
          <w:lang w:val="en-GB"/>
        </w:rPr>
      </w:pPr>
    </w:p>
    <w:p w:rsidR="00EC7F0D" w:rsidRPr="00EC7F0D" w:rsidRDefault="00EC7F0D" w:rsidP="00EC7F0D">
      <w:pPr>
        <w:autoSpaceDE w:val="0"/>
        <w:autoSpaceDN w:val="0"/>
        <w:adjustRightInd w:val="0"/>
        <w:rPr>
          <w:rFonts w:cstheme="minorHAnsi"/>
          <w:sz w:val="24"/>
          <w:szCs w:val="24"/>
          <w:lang w:val="en-GB"/>
        </w:rPr>
      </w:pPr>
    </w:p>
    <w:p w:rsidR="009112DF" w:rsidRDefault="00EC7F0D" w:rsidP="00EC7F0D">
      <w:pPr>
        <w:autoSpaceDE w:val="0"/>
        <w:autoSpaceDN w:val="0"/>
        <w:adjustRightInd w:val="0"/>
        <w:rPr>
          <w:rFonts w:cstheme="minorHAnsi"/>
          <w:sz w:val="24"/>
          <w:szCs w:val="24"/>
          <w:lang w:val="en-GB"/>
        </w:rPr>
      </w:pPr>
      <w:r w:rsidRPr="00EC7F0D">
        <w:rPr>
          <w:rFonts w:cstheme="minorHAnsi"/>
          <w:sz w:val="24"/>
          <w:szCs w:val="24"/>
          <w:lang w:val="en-GB"/>
        </w:rPr>
        <w:t xml:space="preserve">When looking at Kemp’s work, one must remember that this is a secondary source and that Kemp is speaking from experience of his own work and findings. This means that there is no guaranteed correctness about Kemp’s idea or methodology. This source is good to </w:t>
      </w:r>
      <w:r>
        <w:rPr>
          <w:rFonts w:cstheme="minorHAnsi"/>
          <w:sz w:val="24"/>
          <w:szCs w:val="24"/>
          <w:lang w:val="en-GB"/>
        </w:rPr>
        <w:t>look at for a theological persp</w:t>
      </w:r>
      <w:r w:rsidRPr="00EC7F0D">
        <w:rPr>
          <w:rFonts w:cstheme="minorHAnsi"/>
          <w:sz w:val="24"/>
          <w:szCs w:val="24"/>
          <w:lang w:val="en-GB"/>
        </w:rPr>
        <w:t>ective on the Amarna period, but for archaeological evidence, in which primary source use is heavily relied upon, it would be advisory to go elsewhere rather than this journal by Kemp.</w:t>
      </w:r>
      <w:r>
        <w:rPr>
          <w:rFonts w:cstheme="minorHAnsi"/>
          <w:sz w:val="24"/>
          <w:szCs w:val="24"/>
          <w:lang w:val="en-GB"/>
        </w:rPr>
        <w:t xml:space="preserve"> For the theological aspect of Amarna, however, Kemp is the best place to go due the huge portfolio of work that Kemp has generated as an authoritative Egyptologist in Amarna. </w:t>
      </w:r>
    </w:p>
    <w:p w:rsidR="0014363F" w:rsidRDefault="0014363F" w:rsidP="009112DF">
      <w:pPr>
        <w:autoSpaceDE w:val="0"/>
        <w:autoSpaceDN w:val="0"/>
        <w:adjustRightInd w:val="0"/>
        <w:rPr>
          <w:rFonts w:cstheme="minorHAnsi"/>
          <w:sz w:val="24"/>
          <w:szCs w:val="24"/>
          <w:lang w:val="en-GB"/>
        </w:rPr>
      </w:pPr>
      <w:bookmarkStart w:id="0" w:name="_GoBack"/>
      <w:bookmarkEnd w:id="0"/>
    </w:p>
    <w:p w:rsidR="0014363F" w:rsidRDefault="0014363F" w:rsidP="009112DF">
      <w:pPr>
        <w:autoSpaceDE w:val="0"/>
        <w:autoSpaceDN w:val="0"/>
        <w:adjustRightInd w:val="0"/>
        <w:rPr>
          <w:rFonts w:cstheme="minorHAnsi"/>
          <w:sz w:val="24"/>
          <w:szCs w:val="24"/>
          <w:lang w:val="en-GB"/>
        </w:rPr>
      </w:pPr>
    </w:p>
    <w:p w:rsidR="006C264F" w:rsidRDefault="006C264F" w:rsidP="009112DF">
      <w:pPr>
        <w:autoSpaceDE w:val="0"/>
        <w:autoSpaceDN w:val="0"/>
        <w:adjustRightInd w:val="0"/>
        <w:rPr>
          <w:rFonts w:cstheme="minorHAnsi"/>
          <w:sz w:val="24"/>
          <w:szCs w:val="24"/>
          <w:lang w:val="en-GB"/>
        </w:rPr>
      </w:pPr>
    </w:p>
    <w:p w:rsidR="006C264F" w:rsidRPr="00772373" w:rsidRDefault="006C264F" w:rsidP="009112DF">
      <w:pPr>
        <w:autoSpaceDE w:val="0"/>
        <w:autoSpaceDN w:val="0"/>
        <w:adjustRightInd w:val="0"/>
        <w:rPr>
          <w:rFonts w:cstheme="minorHAnsi"/>
          <w:sz w:val="24"/>
          <w:szCs w:val="24"/>
          <w:lang w:val="en-GB"/>
        </w:rPr>
      </w:pPr>
    </w:p>
    <w:sectPr w:rsidR="006C264F" w:rsidRPr="00772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73"/>
    <w:rsid w:val="0014363F"/>
    <w:rsid w:val="003E0728"/>
    <w:rsid w:val="00645252"/>
    <w:rsid w:val="006C264F"/>
    <w:rsid w:val="006D3D74"/>
    <w:rsid w:val="00772373"/>
    <w:rsid w:val="0080683B"/>
    <w:rsid w:val="0083569A"/>
    <w:rsid w:val="008A430F"/>
    <w:rsid w:val="009112DF"/>
    <w:rsid w:val="00A9204E"/>
    <w:rsid w:val="00AA13E6"/>
    <w:rsid w:val="00D524A2"/>
    <w:rsid w:val="00EC7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D5984"/>
  <w15:chartTrackingRefBased/>
  <w15:docId w15:val="{4DE51D6C-2DDB-408F-AB32-1CC8934C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262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118</TotalTime>
  <Pages>2</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Sowton (1702624)</dc:creator>
  <cp:keywords/>
  <dc:description/>
  <cp:lastModifiedBy>Scott Sowton (1702624)</cp:lastModifiedBy>
  <cp:revision>1</cp:revision>
  <dcterms:created xsi:type="dcterms:W3CDTF">2019-05-19T18:40:00Z</dcterms:created>
  <dcterms:modified xsi:type="dcterms:W3CDTF">2019-05-19T20:38:00Z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