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8E78D" w14:textId="77777777" w:rsidR="007B68FC" w:rsidRDefault="007B68FC" w:rsidP="007B68FC">
      <w:pPr>
        <w:rPr>
          <w:rFonts w:ascii="Arial" w:hAnsi="Arial" w:cs="Arial"/>
          <w:b/>
          <w:bCs/>
          <w:szCs w:val="24"/>
        </w:rPr>
      </w:pPr>
    </w:p>
    <w:p w14:paraId="49D7ADEB" w14:textId="77777777" w:rsidR="007B68FC" w:rsidRDefault="007B68FC" w:rsidP="007B68FC">
      <w:pPr>
        <w:rPr>
          <w:rFonts w:ascii="Arial" w:hAnsi="Arial" w:cs="Arial"/>
          <w:b/>
          <w:bCs/>
          <w:szCs w:val="24"/>
        </w:rPr>
      </w:pPr>
    </w:p>
    <w:p w14:paraId="64DC19E7" w14:textId="77777777" w:rsidR="007B68FC" w:rsidRDefault="007B68FC" w:rsidP="007B68FC">
      <w:pPr>
        <w:rPr>
          <w:rFonts w:ascii="Arial" w:hAnsi="Arial" w:cs="Arial"/>
          <w:b/>
          <w:bCs/>
          <w:szCs w:val="24"/>
        </w:rPr>
      </w:pPr>
    </w:p>
    <w:p w14:paraId="47523B41" w14:textId="77777777" w:rsidR="007B68FC" w:rsidRDefault="007B68FC" w:rsidP="007B68FC">
      <w:pPr>
        <w:rPr>
          <w:rFonts w:cs="Times New Roman"/>
          <w:sz w:val="36"/>
          <w:szCs w:val="36"/>
        </w:rPr>
      </w:pPr>
      <w:r>
        <w:rPr>
          <w:rFonts w:cs="Times New Roman"/>
          <w:sz w:val="36"/>
          <w:szCs w:val="36"/>
        </w:rPr>
        <w:t xml:space="preserve">            </w:t>
      </w:r>
    </w:p>
    <w:p w14:paraId="07803A72" w14:textId="77777777" w:rsidR="007B68FC" w:rsidRDefault="007B68FC" w:rsidP="007B68FC">
      <w:pPr>
        <w:rPr>
          <w:rFonts w:cs="Times New Roman"/>
          <w:sz w:val="36"/>
          <w:szCs w:val="36"/>
        </w:rPr>
      </w:pPr>
    </w:p>
    <w:p w14:paraId="38E39270" w14:textId="77777777" w:rsidR="007B68FC" w:rsidRDefault="007B68FC" w:rsidP="007B68FC">
      <w:pPr>
        <w:jc w:val="both"/>
        <w:rPr>
          <w:rFonts w:cs="Times New Roman"/>
          <w:sz w:val="36"/>
          <w:szCs w:val="36"/>
        </w:rPr>
      </w:pPr>
    </w:p>
    <w:p w14:paraId="7343ACEC" w14:textId="77777777" w:rsidR="007B68FC" w:rsidRDefault="007B68FC" w:rsidP="007B68FC">
      <w:pPr>
        <w:jc w:val="both"/>
        <w:rPr>
          <w:rFonts w:cs="Times New Roman"/>
          <w:sz w:val="36"/>
          <w:szCs w:val="36"/>
        </w:rPr>
      </w:pPr>
    </w:p>
    <w:p w14:paraId="6ADA91B3" w14:textId="0D75978D" w:rsidR="007B68FC" w:rsidRDefault="007B68FC" w:rsidP="007B68FC">
      <w:pPr>
        <w:jc w:val="both"/>
        <w:rPr>
          <w:rFonts w:cs="Times New Roman"/>
          <w:sz w:val="36"/>
          <w:szCs w:val="36"/>
        </w:rPr>
      </w:pPr>
      <w:r>
        <w:rPr>
          <w:rFonts w:cs="Times New Roman"/>
          <w:sz w:val="36"/>
          <w:szCs w:val="36"/>
        </w:rPr>
        <w:t xml:space="preserve">Yaqoob </w:t>
      </w:r>
      <w:proofErr w:type="spellStart"/>
      <w:r>
        <w:rPr>
          <w:rFonts w:cs="Times New Roman"/>
          <w:sz w:val="36"/>
          <w:szCs w:val="36"/>
        </w:rPr>
        <w:t>Talukdaar</w:t>
      </w:r>
      <w:proofErr w:type="spellEnd"/>
    </w:p>
    <w:p w14:paraId="5E14779D" w14:textId="77777777" w:rsidR="007B68FC" w:rsidRDefault="007B68FC" w:rsidP="007B68FC">
      <w:pPr>
        <w:jc w:val="both"/>
        <w:rPr>
          <w:rFonts w:cs="Times New Roman"/>
          <w:sz w:val="36"/>
          <w:szCs w:val="36"/>
        </w:rPr>
      </w:pPr>
    </w:p>
    <w:p w14:paraId="523D97FA" w14:textId="064DDC7D" w:rsidR="007B68FC" w:rsidRPr="00617FD7" w:rsidRDefault="007B68FC" w:rsidP="007B68FC">
      <w:pPr>
        <w:jc w:val="both"/>
        <w:rPr>
          <w:rFonts w:ascii="Arial" w:hAnsi="Arial" w:cs="Arial"/>
          <w:szCs w:val="24"/>
        </w:rPr>
      </w:pPr>
      <w:proofErr w:type="gramStart"/>
      <w:r w:rsidRPr="00617FD7">
        <w:rPr>
          <w:rFonts w:ascii="Arial" w:hAnsi="Arial" w:cs="Arial"/>
          <w:szCs w:val="24"/>
        </w:rPr>
        <w:t>Student</w:t>
      </w:r>
      <w:r>
        <w:rPr>
          <w:rFonts w:ascii="Arial" w:hAnsi="Arial" w:cs="Arial"/>
          <w:szCs w:val="24"/>
        </w:rPr>
        <w:t xml:space="preserve"> </w:t>
      </w:r>
      <w:r w:rsidRPr="00617FD7">
        <w:rPr>
          <w:rFonts w:ascii="Arial" w:hAnsi="Arial" w:cs="Arial"/>
          <w:szCs w:val="24"/>
        </w:rPr>
        <w:t xml:space="preserve"> :</w:t>
      </w:r>
      <w:proofErr w:type="gramEnd"/>
      <w:r w:rsidRPr="00617FD7">
        <w:rPr>
          <w:rFonts w:ascii="Arial" w:hAnsi="Arial" w:cs="Arial"/>
          <w:szCs w:val="24"/>
        </w:rPr>
        <w:t xml:space="preserve"> 212672</w:t>
      </w:r>
    </w:p>
    <w:p w14:paraId="1FFC38C6" w14:textId="600A5115" w:rsidR="007B68FC" w:rsidRPr="00617FD7" w:rsidRDefault="007B68FC" w:rsidP="007B68FC">
      <w:pPr>
        <w:jc w:val="both"/>
        <w:rPr>
          <w:rFonts w:ascii="Arial" w:hAnsi="Arial" w:cs="Arial"/>
          <w:szCs w:val="24"/>
        </w:rPr>
      </w:pPr>
      <w:r w:rsidRPr="00617FD7">
        <w:rPr>
          <w:rFonts w:ascii="Arial" w:hAnsi="Arial" w:cs="Arial"/>
          <w:szCs w:val="24"/>
        </w:rPr>
        <w:t>Module Title:</w:t>
      </w:r>
      <w:r w:rsidRPr="00617FD7">
        <w:rPr>
          <w:rFonts w:ascii="Arial" w:hAnsi="Arial" w:cs="Arial"/>
          <w:b/>
          <w:bCs/>
          <w:szCs w:val="24"/>
        </w:rPr>
        <w:t xml:space="preserve"> </w:t>
      </w:r>
      <w:r>
        <w:rPr>
          <w:rFonts w:ascii="Arial" w:hAnsi="Arial" w:cs="Arial"/>
          <w:b/>
          <w:bCs/>
          <w:szCs w:val="24"/>
        </w:rPr>
        <w:t>Research Project Proposal</w:t>
      </w:r>
    </w:p>
    <w:p w14:paraId="2A1ACD70" w14:textId="7B3468E2" w:rsidR="007B68FC" w:rsidRPr="00617FD7" w:rsidRDefault="007B68FC" w:rsidP="007B68FC">
      <w:pPr>
        <w:jc w:val="both"/>
        <w:rPr>
          <w:rFonts w:ascii="Arial" w:hAnsi="Arial" w:cs="Arial"/>
          <w:szCs w:val="24"/>
        </w:rPr>
      </w:pPr>
      <w:r w:rsidRPr="00617FD7">
        <w:rPr>
          <w:rFonts w:ascii="Arial" w:hAnsi="Arial" w:cs="Arial"/>
          <w:szCs w:val="24"/>
        </w:rPr>
        <w:t>Modul code:  BMIH5005</w:t>
      </w:r>
    </w:p>
    <w:p w14:paraId="6147FC6E" w14:textId="24A8AD46" w:rsidR="007B68FC" w:rsidRPr="00617FD7" w:rsidRDefault="007B68FC" w:rsidP="007B68FC">
      <w:pPr>
        <w:jc w:val="both"/>
        <w:rPr>
          <w:rFonts w:ascii="Arial" w:hAnsi="Arial" w:cs="Arial"/>
          <w:szCs w:val="24"/>
        </w:rPr>
      </w:pPr>
      <w:r w:rsidRPr="00617FD7">
        <w:rPr>
          <w:rFonts w:ascii="Arial" w:hAnsi="Arial" w:cs="Arial"/>
          <w:szCs w:val="24"/>
        </w:rPr>
        <w:t>Tutor: Helen Lee</w:t>
      </w:r>
    </w:p>
    <w:p w14:paraId="21ABF163" w14:textId="760C23FA" w:rsidR="007B68FC" w:rsidRPr="00617FD7" w:rsidRDefault="007B68FC" w:rsidP="007B68FC">
      <w:pPr>
        <w:jc w:val="both"/>
        <w:rPr>
          <w:rFonts w:ascii="Arial" w:hAnsi="Arial" w:cs="Arial"/>
          <w:szCs w:val="24"/>
        </w:rPr>
      </w:pPr>
      <w:r w:rsidRPr="00617FD7">
        <w:rPr>
          <w:rFonts w:ascii="Arial" w:hAnsi="Arial" w:cs="Arial"/>
          <w:szCs w:val="24"/>
        </w:rPr>
        <w:t xml:space="preserve">Word </w:t>
      </w:r>
      <w:r>
        <w:rPr>
          <w:rFonts w:ascii="Arial" w:hAnsi="Arial" w:cs="Arial"/>
          <w:szCs w:val="24"/>
        </w:rPr>
        <w:t>Count</w:t>
      </w:r>
      <w:r w:rsidRPr="00617FD7">
        <w:rPr>
          <w:rFonts w:ascii="Arial" w:hAnsi="Arial" w:cs="Arial"/>
          <w:szCs w:val="24"/>
        </w:rPr>
        <w:t>: 2000</w:t>
      </w:r>
    </w:p>
    <w:p w14:paraId="5C582C3E" w14:textId="77777777" w:rsidR="007B68FC" w:rsidRPr="00397F16" w:rsidRDefault="007B68FC" w:rsidP="007B68FC">
      <w:pPr>
        <w:ind w:left="2880" w:firstLine="720"/>
        <w:rPr>
          <w:b/>
        </w:rPr>
      </w:pPr>
    </w:p>
    <w:p w14:paraId="3DA63917" w14:textId="77777777" w:rsidR="007B68FC" w:rsidRPr="000D64CA" w:rsidRDefault="007B68FC" w:rsidP="007B68FC">
      <w:pPr>
        <w:rPr>
          <w:rFonts w:ascii="Arial" w:hAnsi="Arial" w:cs="Arial"/>
          <w:b/>
          <w:bCs/>
        </w:rPr>
      </w:pPr>
    </w:p>
    <w:p w14:paraId="2CE8F6C8" w14:textId="77777777" w:rsidR="007B68FC" w:rsidRPr="000D64CA" w:rsidRDefault="007B68FC" w:rsidP="007B68FC">
      <w:pPr>
        <w:rPr>
          <w:rFonts w:ascii="Arial" w:hAnsi="Arial" w:cs="Arial"/>
          <w:b/>
          <w:bCs/>
        </w:rPr>
      </w:pPr>
    </w:p>
    <w:p w14:paraId="08E86D6F" w14:textId="77777777" w:rsidR="007B68FC" w:rsidRDefault="007B68FC" w:rsidP="007B68FC">
      <w:pPr>
        <w:rPr>
          <w:rFonts w:ascii="Arial" w:hAnsi="Arial" w:cs="Arial"/>
          <w:b/>
          <w:bCs/>
          <w:szCs w:val="24"/>
        </w:rPr>
      </w:pPr>
    </w:p>
    <w:p w14:paraId="39737FA1" w14:textId="77777777" w:rsidR="007B68FC" w:rsidRDefault="007B68FC" w:rsidP="007B68FC">
      <w:pPr>
        <w:rPr>
          <w:rFonts w:ascii="Arial" w:hAnsi="Arial" w:cs="Arial"/>
          <w:b/>
          <w:bCs/>
          <w:szCs w:val="24"/>
        </w:rPr>
      </w:pPr>
    </w:p>
    <w:p w14:paraId="138C4E6B" w14:textId="77777777" w:rsidR="007B68FC" w:rsidRDefault="007B68FC" w:rsidP="007B68FC">
      <w:pPr>
        <w:rPr>
          <w:rFonts w:ascii="Arial" w:hAnsi="Arial" w:cs="Arial"/>
          <w:b/>
          <w:bCs/>
          <w:szCs w:val="24"/>
        </w:rPr>
      </w:pPr>
    </w:p>
    <w:p w14:paraId="5AB8A06A" w14:textId="77777777" w:rsidR="007B68FC" w:rsidRDefault="007B68FC" w:rsidP="007B68FC">
      <w:pPr>
        <w:rPr>
          <w:rFonts w:ascii="Arial" w:hAnsi="Arial" w:cs="Arial"/>
          <w:b/>
          <w:bCs/>
          <w:szCs w:val="24"/>
        </w:rPr>
      </w:pPr>
    </w:p>
    <w:p w14:paraId="23B5BAEB" w14:textId="77777777" w:rsidR="007B68FC" w:rsidRDefault="007B68FC" w:rsidP="007B68FC">
      <w:pPr>
        <w:rPr>
          <w:rFonts w:ascii="Arial" w:hAnsi="Arial" w:cs="Arial"/>
          <w:b/>
          <w:bCs/>
          <w:szCs w:val="24"/>
        </w:rPr>
      </w:pPr>
    </w:p>
    <w:p w14:paraId="132CD8AE" w14:textId="77777777" w:rsidR="007B68FC" w:rsidRDefault="007B68FC" w:rsidP="007B68FC">
      <w:pPr>
        <w:rPr>
          <w:rFonts w:ascii="Arial" w:hAnsi="Arial" w:cs="Arial"/>
          <w:b/>
          <w:bCs/>
          <w:szCs w:val="24"/>
        </w:rPr>
      </w:pPr>
    </w:p>
    <w:p w14:paraId="0A4C0341" w14:textId="77777777" w:rsidR="007B68FC" w:rsidRDefault="007B68FC" w:rsidP="007B68FC">
      <w:pPr>
        <w:rPr>
          <w:rFonts w:ascii="Arial" w:hAnsi="Arial" w:cs="Arial"/>
          <w:b/>
          <w:bCs/>
          <w:szCs w:val="24"/>
        </w:rPr>
      </w:pPr>
    </w:p>
    <w:p w14:paraId="50BEE775" w14:textId="3E524698" w:rsidR="007B68FC" w:rsidRPr="00617FD7" w:rsidRDefault="005A6A9A" w:rsidP="007B68FC">
      <w:pPr>
        <w:jc w:val="center"/>
        <w:rPr>
          <w:rFonts w:ascii="Arial" w:hAnsi="Arial" w:cs="Arial"/>
          <w:szCs w:val="24"/>
        </w:rPr>
      </w:pPr>
      <w:r w:rsidRPr="005A6A9A">
        <w:rPr>
          <w:rFonts w:ascii="Arial" w:hAnsi="Arial" w:cs="Arial"/>
        </w:rPr>
        <w:br w:type="page"/>
      </w:r>
    </w:p>
    <w:p w14:paraId="46C24D91" w14:textId="77777777" w:rsidR="007B68FC" w:rsidRPr="00397F16" w:rsidRDefault="007B68FC" w:rsidP="007B68FC">
      <w:pPr>
        <w:ind w:left="2880" w:firstLine="720"/>
        <w:rPr>
          <w:b/>
        </w:rPr>
      </w:pPr>
    </w:p>
    <w:p w14:paraId="27269A41" w14:textId="77777777" w:rsidR="007B68FC" w:rsidRPr="000D64CA" w:rsidRDefault="007B68FC" w:rsidP="007B68FC">
      <w:pPr>
        <w:rPr>
          <w:rFonts w:ascii="Arial" w:hAnsi="Arial" w:cs="Arial"/>
          <w:b/>
          <w:bCs/>
        </w:rPr>
      </w:pPr>
    </w:p>
    <w:p w14:paraId="0EF87CA5" w14:textId="77777777" w:rsidR="007B68FC" w:rsidRPr="000D64CA" w:rsidRDefault="007B68FC" w:rsidP="007B68FC">
      <w:pPr>
        <w:rPr>
          <w:rFonts w:ascii="Arial" w:hAnsi="Arial" w:cs="Arial"/>
          <w:b/>
          <w:bCs/>
        </w:rPr>
      </w:pPr>
    </w:p>
    <w:p w14:paraId="7FF5F213" w14:textId="6DD26EED" w:rsidR="005A6A9A" w:rsidRPr="007B68FC" w:rsidRDefault="005A6A9A" w:rsidP="007B68FC">
      <w:pPr>
        <w:rPr>
          <w:rFonts w:ascii="Arial" w:hAnsi="Arial" w:cs="Arial"/>
          <w:b/>
          <w:bCs/>
          <w:szCs w:val="24"/>
        </w:rPr>
      </w:pPr>
    </w:p>
    <w:p w14:paraId="62B4013A" w14:textId="3A25B62E" w:rsidR="005A6A9A" w:rsidRPr="005A6A9A" w:rsidRDefault="005A6A9A" w:rsidP="005A6A9A">
      <w:pPr>
        <w:spacing w:line="360" w:lineRule="auto"/>
        <w:jc w:val="center"/>
        <w:rPr>
          <w:rFonts w:ascii="Arial" w:hAnsi="Arial" w:cs="Arial"/>
          <w:b/>
          <w:bCs/>
          <w:color w:val="156082" w:themeColor="accent1"/>
        </w:rPr>
      </w:pPr>
      <w:r w:rsidRPr="005A6A9A">
        <w:rPr>
          <w:rFonts w:ascii="Arial" w:hAnsi="Arial" w:cs="Arial"/>
          <w:b/>
          <w:bCs/>
          <w:color w:val="156082" w:themeColor="accent1"/>
        </w:rPr>
        <w:t>The Evolution of HRM and its Strategic Impact on Retaj Hotel and Hospitality’s Development through Workforce Planning, Recruitment, and Selection</w:t>
      </w:r>
    </w:p>
    <w:p w14:paraId="269B8884" w14:textId="5F6AE28C" w:rsidR="00B85EAD" w:rsidRPr="00B85EAD" w:rsidRDefault="00B85EAD" w:rsidP="00585461">
      <w:pPr>
        <w:spacing w:line="360" w:lineRule="auto"/>
        <w:jc w:val="both"/>
        <w:rPr>
          <w:rFonts w:ascii="Arial" w:hAnsi="Arial" w:cs="Arial"/>
        </w:rPr>
      </w:pPr>
      <w:r w:rsidRPr="00B85EAD">
        <w:rPr>
          <w:rFonts w:ascii="Arial" w:hAnsi="Arial" w:cs="Arial"/>
        </w:rPr>
        <w:t>HRM has a strategic role in facilitating the success and growth of international hotel chains. In this regard, Retaj Hotels and Hospitality – an international Qatari hotel chain can be considered a good illustration</w:t>
      </w:r>
      <w:r w:rsidR="00510A6A">
        <w:rPr>
          <w:rFonts w:ascii="Arial" w:hAnsi="Arial" w:cs="Arial"/>
        </w:rPr>
        <w:t xml:space="preserve"> (</w:t>
      </w:r>
      <w:r w:rsidR="00510A6A" w:rsidRPr="008672FB">
        <w:rPr>
          <w:rFonts w:ascii="Arial" w:hAnsi="Arial" w:cs="Arial"/>
          <w:szCs w:val="24"/>
        </w:rPr>
        <w:t>Boxall,</w:t>
      </w:r>
      <w:r w:rsidR="00510A6A">
        <w:rPr>
          <w:rFonts w:ascii="Arial" w:hAnsi="Arial" w:cs="Arial"/>
          <w:szCs w:val="24"/>
        </w:rPr>
        <w:t xml:space="preserve"> 2022)</w:t>
      </w:r>
      <w:r w:rsidRPr="00B85EAD">
        <w:rPr>
          <w:rFonts w:ascii="Arial" w:hAnsi="Arial" w:cs="Arial"/>
        </w:rPr>
        <w:t>. Based in Qatar, Retaj Hotels manages more than 25 hotels located throughout the Middle East and North Africa. By planning for further international growth, this company is heavily relying on strategic HRM. The highly labo</w:t>
      </w:r>
      <w:r w:rsidR="00BD3A84">
        <w:rPr>
          <w:rFonts w:ascii="Arial" w:hAnsi="Arial" w:cs="Arial"/>
        </w:rPr>
        <w:t>u</w:t>
      </w:r>
      <w:r w:rsidRPr="00B85EAD">
        <w:rPr>
          <w:rFonts w:ascii="Arial" w:hAnsi="Arial" w:cs="Arial"/>
        </w:rPr>
        <w:t xml:space="preserve">r-intensive hospitality industry requires efficient talent management that creates outstanding guest experiences driving brand value. HRM allows activities, including opening of hotels </w:t>
      </w:r>
      <w:r w:rsidR="00BD3A84">
        <w:rPr>
          <w:rFonts w:ascii="Arial" w:hAnsi="Arial" w:cs="Arial"/>
        </w:rPr>
        <w:t>i</w:t>
      </w:r>
      <w:r w:rsidRPr="00B85EAD">
        <w:rPr>
          <w:rFonts w:ascii="Arial" w:hAnsi="Arial" w:cs="Arial"/>
        </w:rPr>
        <w:t>n new locations, training staff in local standards</w:t>
      </w:r>
      <w:r w:rsidR="00BD3A84">
        <w:rPr>
          <w:rFonts w:ascii="Arial" w:hAnsi="Arial" w:cs="Arial"/>
        </w:rPr>
        <w:t>,</w:t>
      </w:r>
      <w:r w:rsidRPr="00B85EAD">
        <w:rPr>
          <w:rFonts w:ascii="Arial" w:hAnsi="Arial" w:cs="Arial"/>
        </w:rPr>
        <w:t xml:space="preserve"> and creating a uniform pattern of service culture among an international workforce. </w:t>
      </w:r>
      <w:r w:rsidR="00BD3A84">
        <w:rPr>
          <w:rFonts w:ascii="Arial" w:hAnsi="Arial" w:cs="Arial"/>
        </w:rPr>
        <w:t xml:space="preserve">The following discussion </w:t>
      </w:r>
      <w:r w:rsidR="00510A6A">
        <w:rPr>
          <w:rFonts w:ascii="Arial" w:hAnsi="Arial" w:cs="Arial"/>
        </w:rPr>
        <w:t>aims</w:t>
      </w:r>
      <w:r w:rsidRPr="00B85EAD">
        <w:rPr>
          <w:rFonts w:ascii="Arial" w:hAnsi="Arial" w:cs="Arial"/>
        </w:rPr>
        <w:t xml:space="preserve"> to </w:t>
      </w:r>
      <w:r w:rsidR="00BD3A84">
        <w:rPr>
          <w:rFonts w:ascii="Arial" w:hAnsi="Arial" w:cs="Arial"/>
        </w:rPr>
        <w:t>elucidate</w:t>
      </w:r>
      <w:r w:rsidRPr="00B85EAD">
        <w:rPr>
          <w:rFonts w:ascii="Arial" w:hAnsi="Arial" w:cs="Arial"/>
        </w:rPr>
        <w:t xml:space="preserve"> how the changes in strategic HRM practices assist the growth of international hotel chains based on Retaj Hotels as a case study. It will document the progress from HR as a cost-saving function to an enabler of success elements such as workplace culture, talent development</w:t>
      </w:r>
      <w:r w:rsidR="00BD3A84">
        <w:rPr>
          <w:rFonts w:ascii="Arial" w:hAnsi="Arial" w:cs="Arial"/>
        </w:rPr>
        <w:t>,</w:t>
      </w:r>
      <w:r w:rsidRPr="00B85EAD">
        <w:rPr>
          <w:rFonts w:ascii="Arial" w:hAnsi="Arial" w:cs="Arial"/>
        </w:rPr>
        <w:t xml:space="preserve"> and workforce planning with illustrative process examples like recruitment and selection. </w:t>
      </w:r>
      <w:r w:rsidR="00430E64">
        <w:rPr>
          <w:rFonts w:ascii="Arial" w:hAnsi="Arial" w:cs="Arial"/>
        </w:rPr>
        <w:t>It will</w:t>
      </w:r>
      <w:r w:rsidR="00BD3A84">
        <w:rPr>
          <w:rFonts w:ascii="Arial" w:hAnsi="Arial" w:cs="Arial"/>
        </w:rPr>
        <w:t xml:space="preserve"> further</w:t>
      </w:r>
      <w:r w:rsidR="00430E64">
        <w:rPr>
          <w:rFonts w:ascii="Arial" w:hAnsi="Arial" w:cs="Arial"/>
        </w:rPr>
        <w:t xml:space="preserve"> explore </w:t>
      </w:r>
      <w:r w:rsidRPr="00B85EAD">
        <w:rPr>
          <w:rFonts w:ascii="Arial" w:hAnsi="Arial" w:cs="Arial"/>
        </w:rPr>
        <w:t>how high-level alignment between human capital priorities and business growth goals enables hotel chains to realize the full potential of global opportunities.</w:t>
      </w:r>
    </w:p>
    <w:p w14:paraId="5A11608D" w14:textId="22820DF2" w:rsidR="00B85EAD" w:rsidRDefault="00B85EAD" w:rsidP="00585461">
      <w:pPr>
        <w:spacing w:line="360" w:lineRule="auto"/>
        <w:jc w:val="both"/>
        <w:rPr>
          <w:rFonts w:ascii="Arial" w:hAnsi="Arial" w:cs="Arial"/>
        </w:rPr>
      </w:pPr>
      <w:r w:rsidRPr="00B85EAD">
        <w:rPr>
          <w:rFonts w:ascii="Arial" w:hAnsi="Arial" w:cs="Arial"/>
        </w:rPr>
        <w:t>Human Resource Management (HRM) means the policies, practices</w:t>
      </w:r>
      <w:r w:rsidR="00BD3A84">
        <w:rPr>
          <w:rFonts w:ascii="Arial" w:hAnsi="Arial" w:cs="Arial"/>
        </w:rPr>
        <w:t>,</w:t>
      </w:r>
      <w:r w:rsidRPr="00B85EAD">
        <w:rPr>
          <w:rFonts w:ascii="Arial" w:hAnsi="Arial" w:cs="Arial"/>
        </w:rPr>
        <w:t xml:space="preserve"> and systems used in managing people at work. Workforce planning comprises forecasting labour requirements and talent development to align with strategic goals; recruitment is aimed at the attraction of qualified candidates for vacancies; selection refers to assessment based on skills, cultural fit and competencies</w:t>
      </w:r>
      <w:r w:rsidR="00510A6A">
        <w:rPr>
          <w:rFonts w:ascii="Arial" w:hAnsi="Arial" w:cs="Arial"/>
        </w:rPr>
        <w:t xml:space="preserve"> (Catana, 2021)</w:t>
      </w:r>
      <w:r w:rsidRPr="00B85EAD">
        <w:rPr>
          <w:rFonts w:ascii="Arial" w:hAnsi="Arial" w:cs="Arial"/>
        </w:rPr>
        <w:t>. Such HRM functions contribute to the growth of hospitality brands operating in international markets such as Retaj Hotels and Hospitality.</w:t>
      </w:r>
    </w:p>
    <w:p w14:paraId="682DBDDA" w14:textId="5422E2F5" w:rsidR="00522A60" w:rsidRPr="00522A60" w:rsidRDefault="00522A60" w:rsidP="00585461">
      <w:pPr>
        <w:spacing w:line="360" w:lineRule="auto"/>
        <w:jc w:val="both"/>
        <w:rPr>
          <w:rFonts w:ascii="Arial" w:hAnsi="Arial" w:cs="Arial"/>
          <w:lang w:val="en-US"/>
        </w:rPr>
      </w:pPr>
      <w:r w:rsidRPr="00522A60">
        <w:rPr>
          <w:rFonts w:ascii="Arial" w:hAnsi="Arial" w:cs="Arial"/>
          <w:lang w:val="en-US"/>
        </w:rPr>
        <w:lastRenderedPageBreak/>
        <w:t xml:space="preserve">Headquartered in Qatar with more than 25 properties throughout the MENA region, Retaj Hotels utilizes efficient HRM to support its growth into new </w:t>
      </w:r>
      <w:r w:rsidRPr="00680EB2">
        <w:rPr>
          <w:rFonts w:ascii="Arial" w:hAnsi="Arial" w:cs="Arial"/>
          <w:lang w:val="en-US"/>
        </w:rPr>
        <w:t>markets</w:t>
      </w:r>
      <w:r w:rsidR="00680EB2" w:rsidRPr="00680EB2">
        <w:rPr>
          <w:rFonts w:ascii="Arial" w:hAnsi="Arial" w:cs="Arial"/>
          <w:lang w:val="en-US"/>
        </w:rPr>
        <w:t xml:space="preserve"> </w:t>
      </w:r>
      <w:r w:rsidR="00680EB2" w:rsidRPr="00680EB2">
        <w:rPr>
          <w:rFonts w:ascii="Arial" w:hAnsi="Arial" w:cs="Arial"/>
        </w:rPr>
        <w:t>(Rosenthal, 2018)</w:t>
      </w:r>
      <w:r w:rsidRPr="00680EB2">
        <w:rPr>
          <w:rFonts w:ascii="Arial" w:hAnsi="Arial" w:cs="Arial"/>
          <w:lang w:val="en-US"/>
        </w:rPr>
        <w:t>.</w:t>
      </w:r>
      <w:r w:rsidRPr="00522A60">
        <w:rPr>
          <w:rFonts w:ascii="Arial" w:hAnsi="Arial" w:cs="Arial"/>
          <w:lang w:val="en-US"/>
        </w:rPr>
        <w:t xml:space="preserve"> Quality employee experiences are needed by the hospitality industry to ensure excellent guest services, particularly in </w:t>
      </w:r>
      <w:r w:rsidR="00BD3A84">
        <w:rPr>
          <w:rFonts w:ascii="Arial" w:hAnsi="Arial" w:cs="Arial"/>
          <w:lang w:val="en-US"/>
        </w:rPr>
        <w:t xml:space="preserve">the </w:t>
      </w:r>
      <w:r w:rsidRPr="00522A60">
        <w:rPr>
          <w:rFonts w:ascii="Arial" w:hAnsi="Arial" w:cs="Arial"/>
          <w:lang w:val="en-US"/>
        </w:rPr>
        <w:t>case of international chains</w:t>
      </w:r>
      <w:r w:rsidR="00510A6A">
        <w:rPr>
          <w:rFonts w:ascii="Arial" w:hAnsi="Arial" w:cs="Arial"/>
          <w:lang w:val="en-US"/>
        </w:rPr>
        <w:t xml:space="preserve"> (Nair, 2022)</w:t>
      </w:r>
      <w:r w:rsidRPr="00522A60">
        <w:rPr>
          <w:rFonts w:ascii="Arial" w:hAnsi="Arial" w:cs="Arial"/>
          <w:lang w:val="en-US"/>
        </w:rPr>
        <w:t xml:space="preserve">. Thus, strategic HRM supports key tasks such as opening new hotels in other countries, staff training </w:t>
      </w:r>
      <w:r w:rsidR="00BD3A84">
        <w:rPr>
          <w:rFonts w:ascii="Arial" w:hAnsi="Arial" w:cs="Arial"/>
          <w:lang w:val="en-US"/>
        </w:rPr>
        <w:t>concerning</w:t>
      </w:r>
      <w:r w:rsidRPr="00522A60">
        <w:rPr>
          <w:rFonts w:ascii="Arial" w:hAnsi="Arial" w:cs="Arial"/>
          <w:lang w:val="en-US"/>
        </w:rPr>
        <w:t xml:space="preserve"> regional service standards and the development of a unified brand culture across employees from different parts of the world. Post-pandemic, the travel industry is expected to be disrupted; having a polished workforce planning, recruitment and selection can assist Retaj in its future international </w:t>
      </w:r>
      <w:r w:rsidR="00510A6A">
        <w:rPr>
          <w:rFonts w:ascii="Arial" w:hAnsi="Arial" w:cs="Arial"/>
          <w:lang w:val="en-US"/>
        </w:rPr>
        <w:t>development (</w:t>
      </w:r>
      <w:r w:rsidR="00D73B48">
        <w:rPr>
          <w:rFonts w:ascii="Arial" w:hAnsi="Arial" w:cs="Arial"/>
          <w:lang w:val="en-US"/>
        </w:rPr>
        <w:t>Guest, 2021).</w:t>
      </w:r>
    </w:p>
    <w:p w14:paraId="554E2150" w14:textId="32F6E67F" w:rsidR="00522A60" w:rsidRPr="00522A60" w:rsidRDefault="00522A60" w:rsidP="00585461">
      <w:pPr>
        <w:spacing w:line="360" w:lineRule="auto"/>
        <w:jc w:val="both"/>
        <w:rPr>
          <w:rFonts w:ascii="Arial" w:hAnsi="Arial" w:cs="Arial"/>
          <w:lang w:val="en-US"/>
        </w:rPr>
      </w:pPr>
      <w:r w:rsidRPr="00522A60">
        <w:rPr>
          <w:rFonts w:ascii="Arial" w:hAnsi="Arial" w:cs="Arial"/>
          <w:lang w:val="en-US"/>
        </w:rPr>
        <w:t xml:space="preserve">In recent decades, HRM has evolved </w:t>
      </w:r>
      <w:r w:rsidR="00BD3A84">
        <w:rPr>
          <w:rFonts w:ascii="Arial" w:hAnsi="Arial" w:cs="Arial"/>
          <w:lang w:val="en-US"/>
        </w:rPr>
        <w:t>in</w:t>
      </w:r>
      <w:r w:rsidRPr="00522A60">
        <w:rPr>
          <w:rFonts w:ascii="Arial" w:hAnsi="Arial" w:cs="Arial"/>
          <w:lang w:val="en-US"/>
        </w:rPr>
        <w:t>to a strategic tool that drives business success. The traditional aspect of personnel management is limited to such administrative activities as payroll, compliance, and basic hiring requirements</w:t>
      </w:r>
      <w:r w:rsidR="00D73B48">
        <w:rPr>
          <w:rFonts w:ascii="Arial" w:hAnsi="Arial" w:cs="Arial"/>
          <w:lang w:val="en-US"/>
        </w:rPr>
        <w:t xml:space="preserve"> (Dessler, 2015)</w:t>
      </w:r>
      <w:r w:rsidRPr="00522A60">
        <w:rPr>
          <w:rFonts w:ascii="Arial" w:hAnsi="Arial" w:cs="Arial"/>
          <w:lang w:val="en-US"/>
        </w:rPr>
        <w:t xml:space="preserve">. On the other hand, current HRM functions as a strategic partner </w:t>
      </w:r>
      <w:r w:rsidR="00BD3A84">
        <w:rPr>
          <w:rFonts w:ascii="Arial" w:hAnsi="Arial" w:cs="Arial"/>
          <w:lang w:val="en-US"/>
        </w:rPr>
        <w:t>at</w:t>
      </w:r>
      <w:r w:rsidRPr="00522A60">
        <w:rPr>
          <w:rFonts w:ascii="Arial" w:hAnsi="Arial" w:cs="Arial"/>
          <w:lang w:val="en-US"/>
        </w:rPr>
        <w:t xml:space="preserve"> all levels of the organization.</w:t>
      </w:r>
    </w:p>
    <w:p w14:paraId="6FDD2D97" w14:textId="5B56F0DF" w:rsidR="00D0721F" w:rsidRPr="00D0721F" w:rsidRDefault="00D0721F" w:rsidP="00D0721F">
      <w:pPr>
        <w:spacing w:line="360" w:lineRule="auto"/>
        <w:jc w:val="both"/>
        <w:rPr>
          <w:rFonts w:ascii="Arial" w:hAnsi="Arial" w:cs="Arial"/>
          <w:lang w:val="en-US"/>
        </w:rPr>
      </w:pPr>
      <w:r w:rsidRPr="00D0721F">
        <w:rPr>
          <w:rFonts w:ascii="Arial" w:hAnsi="Arial" w:cs="Arial"/>
          <w:lang w:val="en-US"/>
        </w:rPr>
        <w:t xml:space="preserve">Among the key steps was </w:t>
      </w:r>
      <w:r w:rsidR="00BD3A84">
        <w:rPr>
          <w:rFonts w:ascii="Arial" w:hAnsi="Arial" w:cs="Arial"/>
          <w:lang w:val="en-US"/>
        </w:rPr>
        <w:t xml:space="preserve">a </w:t>
      </w:r>
      <w:r w:rsidRPr="00D0721F">
        <w:rPr>
          <w:rFonts w:ascii="Arial" w:hAnsi="Arial" w:cs="Arial"/>
          <w:lang w:val="en-US"/>
        </w:rPr>
        <w:t xml:space="preserve">transition from tactical staffing to strategic workforce planning, aligned with the business strategy. For instance, in the Retaj Hotels growth into new regions, there are 3-year projections of </w:t>
      </w:r>
      <w:proofErr w:type="spellStart"/>
      <w:r w:rsidRPr="00D0721F">
        <w:rPr>
          <w:rFonts w:ascii="Arial" w:hAnsi="Arial" w:cs="Arial"/>
          <w:lang w:val="en-US"/>
        </w:rPr>
        <w:t>labour</w:t>
      </w:r>
      <w:proofErr w:type="spellEnd"/>
      <w:r w:rsidRPr="00D0721F">
        <w:rPr>
          <w:rFonts w:ascii="Arial" w:hAnsi="Arial" w:cs="Arial"/>
          <w:lang w:val="en-US"/>
        </w:rPr>
        <w:t xml:space="preserve"> needs and budgets by location as a result of forecasted requirements within functional departments</w:t>
      </w:r>
      <w:r w:rsidR="00D73B48">
        <w:rPr>
          <w:rFonts w:ascii="Arial" w:hAnsi="Arial" w:cs="Arial"/>
          <w:lang w:val="en-US"/>
        </w:rPr>
        <w:t xml:space="preserve"> (</w:t>
      </w:r>
      <w:proofErr w:type="spellStart"/>
      <w:r w:rsidR="00AE312F">
        <w:rPr>
          <w:rFonts w:ascii="Arial" w:hAnsi="Arial" w:cs="Arial"/>
          <w:lang w:val="en-US"/>
        </w:rPr>
        <w:t>Arasanmi</w:t>
      </w:r>
      <w:proofErr w:type="spellEnd"/>
      <w:r w:rsidR="00AE312F">
        <w:rPr>
          <w:rFonts w:ascii="Arial" w:hAnsi="Arial" w:cs="Arial"/>
          <w:lang w:val="en-US"/>
        </w:rPr>
        <w:t>, 2019)</w:t>
      </w:r>
      <w:r w:rsidRPr="00D0721F">
        <w:rPr>
          <w:rFonts w:ascii="Arial" w:hAnsi="Arial" w:cs="Arial"/>
          <w:lang w:val="en-US"/>
        </w:rPr>
        <w:t>. The breadth of workforce analytics also expanded, from metrics reporting to trend-based predictive functionality.</w:t>
      </w:r>
    </w:p>
    <w:p w14:paraId="34D69BBA" w14:textId="14CEC48C" w:rsidR="00025074" w:rsidRPr="00025074" w:rsidRDefault="00D0721F" w:rsidP="00025074">
      <w:pPr>
        <w:spacing w:line="360" w:lineRule="auto"/>
        <w:jc w:val="both"/>
        <w:rPr>
          <w:rFonts w:ascii="Arial" w:hAnsi="Arial" w:cs="Arial"/>
          <w:lang w:val="en-US"/>
        </w:rPr>
      </w:pPr>
      <w:r w:rsidRPr="00D0721F">
        <w:rPr>
          <w:rFonts w:ascii="Arial" w:hAnsi="Arial" w:cs="Arial"/>
          <w:lang w:val="en-US"/>
        </w:rPr>
        <w:t xml:space="preserve">Furthermore, technology integration provided process efficiency significantly along with remote accessibility. </w:t>
      </w:r>
      <w:r w:rsidR="00025074" w:rsidRPr="00025074">
        <w:rPr>
          <w:rFonts w:ascii="Arial" w:hAnsi="Arial" w:cs="Arial"/>
          <w:lang w:val="en-US"/>
        </w:rPr>
        <w:t xml:space="preserve">Retaj uses </w:t>
      </w:r>
      <w:r w:rsidR="00BD3A84">
        <w:rPr>
          <w:rFonts w:ascii="Arial" w:hAnsi="Arial" w:cs="Arial"/>
          <w:lang w:val="en-US"/>
        </w:rPr>
        <w:t xml:space="preserve">a </w:t>
      </w:r>
      <w:r w:rsidR="00025074" w:rsidRPr="00025074">
        <w:rPr>
          <w:rFonts w:ascii="Arial" w:hAnsi="Arial" w:cs="Arial"/>
          <w:lang w:val="en-US"/>
        </w:rPr>
        <w:t>cloud-based applicant tracking in global candidate sourcing and incorporates video interviewing and onboarding that normalizes experiences. Big data analytics uses algorithms that are capable of extracting patterns from the current dataset and provid</w:t>
      </w:r>
      <w:r w:rsidR="00BD3A84">
        <w:rPr>
          <w:rFonts w:ascii="Arial" w:hAnsi="Arial" w:cs="Arial"/>
          <w:lang w:val="en-US"/>
        </w:rPr>
        <w:t>ing</w:t>
      </w:r>
      <w:r w:rsidR="00025074" w:rsidRPr="00025074">
        <w:rPr>
          <w:rFonts w:ascii="Arial" w:hAnsi="Arial" w:cs="Arial"/>
          <w:lang w:val="en-US"/>
        </w:rPr>
        <w:t xml:space="preserve"> insights into key HR decisions</w:t>
      </w:r>
      <w:r w:rsidR="00AE312F">
        <w:rPr>
          <w:rFonts w:ascii="Arial" w:hAnsi="Arial" w:cs="Arial"/>
          <w:lang w:val="en-US"/>
        </w:rPr>
        <w:t xml:space="preserve"> (</w:t>
      </w:r>
      <w:proofErr w:type="spellStart"/>
      <w:r w:rsidR="001049BA">
        <w:rPr>
          <w:rFonts w:ascii="Arial" w:hAnsi="Arial" w:cs="Arial"/>
          <w:lang w:val="en-US"/>
        </w:rPr>
        <w:t>Kaurav</w:t>
      </w:r>
      <w:proofErr w:type="spellEnd"/>
      <w:r w:rsidR="001049BA">
        <w:rPr>
          <w:rFonts w:ascii="Arial" w:hAnsi="Arial" w:cs="Arial"/>
          <w:lang w:val="en-US"/>
        </w:rPr>
        <w:t>, 2021)</w:t>
      </w:r>
      <w:r w:rsidR="00025074" w:rsidRPr="00025074">
        <w:rPr>
          <w:rFonts w:ascii="Arial" w:hAnsi="Arial" w:cs="Arial"/>
          <w:lang w:val="en-US"/>
        </w:rPr>
        <w:t>. Digitization guarantees that the HR staff does not need to waste time on admin work, but rather on value-added strategic programs.</w:t>
      </w:r>
    </w:p>
    <w:p w14:paraId="2820FAC6" w14:textId="1EB93ED2" w:rsidR="00025074" w:rsidRPr="00025074" w:rsidRDefault="00025074" w:rsidP="00025074">
      <w:pPr>
        <w:spacing w:line="360" w:lineRule="auto"/>
        <w:jc w:val="both"/>
        <w:rPr>
          <w:rFonts w:ascii="Arial" w:hAnsi="Arial" w:cs="Arial"/>
          <w:lang w:val="en-US"/>
        </w:rPr>
      </w:pPr>
      <w:r w:rsidRPr="00025074">
        <w:rPr>
          <w:rFonts w:ascii="Arial" w:hAnsi="Arial" w:cs="Arial"/>
          <w:lang w:val="en-US"/>
        </w:rPr>
        <w:t xml:space="preserve">More importantly, the very phrases contemporary professionals use point to critical ‘human capital’ and ‘talent management’, which means that human resources optimization contributes to strategic outcomes. In addition, Retaj employee lifecycle management is designed to increase productivity and loyalty </w:t>
      </w:r>
      <w:r w:rsidR="001049BA">
        <w:rPr>
          <w:rFonts w:ascii="Arial" w:hAnsi="Arial" w:cs="Arial"/>
          <w:lang w:val="en-US"/>
        </w:rPr>
        <w:t>to</w:t>
      </w:r>
      <w:r w:rsidRPr="00025074">
        <w:rPr>
          <w:rFonts w:ascii="Arial" w:hAnsi="Arial" w:cs="Arial"/>
          <w:lang w:val="en-US"/>
        </w:rPr>
        <w:t xml:space="preserve"> reduce turnover costs </w:t>
      </w:r>
      <w:r w:rsidR="00BD3A84">
        <w:rPr>
          <w:rFonts w:ascii="Arial" w:hAnsi="Arial" w:cs="Arial"/>
          <w:lang w:val="en-US"/>
        </w:rPr>
        <w:t xml:space="preserve">to </w:t>
      </w:r>
      <w:r w:rsidR="00BD3A84">
        <w:rPr>
          <w:rFonts w:ascii="Arial" w:hAnsi="Arial" w:cs="Arial"/>
          <w:lang w:val="en-US"/>
        </w:rPr>
        <w:lastRenderedPageBreak/>
        <w:t>provide</w:t>
      </w:r>
      <w:r w:rsidRPr="00025074">
        <w:rPr>
          <w:rFonts w:ascii="Arial" w:hAnsi="Arial" w:cs="Arial"/>
          <w:lang w:val="en-US"/>
        </w:rPr>
        <w:t xml:space="preserve"> quality service for customers</w:t>
      </w:r>
      <w:r w:rsidR="001049BA">
        <w:rPr>
          <w:rFonts w:ascii="Arial" w:hAnsi="Arial" w:cs="Arial"/>
          <w:lang w:val="en-US"/>
        </w:rPr>
        <w:t xml:space="preserve"> (</w:t>
      </w:r>
      <w:r w:rsidR="00A76BF1">
        <w:rPr>
          <w:rFonts w:ascii="Arial" w:hAnsi="Arial" w:cs="Arial"/>
          <w:lang w:val="en-US"/>
        </w:rPr>
        <w:t>Khatri, 2019)</w:t>
      </w:r>
      <w:r w:rsidRPr="00025074">
        <w:rPr>
          <w:rFonts w:ascii="Arial" w:hAnsi="Arial" w:cs="Arial"/>
          <w:lang w:val="en-US"/>
        </w:rPr>
        <w:t>. Business growth decisions are data inputs against metrics that indicate employee engagement and satisfaction.</w:t>
      </w:r>
    </w:p>
    <w:p w14:paraId="28416437" w14:textId="607E409E" w:rsidR="00025074" w:rsidRPr="00025074" w:rsidRDefault="00025074" w:rsidP="00025074">
      <w:pPr>
        <w:spacing w:line="360" w:lineRule="auto"/>
        <w:jc w:val="both"/>
        <w:rPr>
          <w:rFonts w:ascii="Arial" w:hAnsi="Arial" w:cs="Arial"/>
          <w:lang w:val="en-US"/>
        </w:rPr>
      </w:pPr>
      <w:r w:rsidRPr="00025074">
        <w:rPr>
          <w:rFonts w:ascii="Arial" w:hAnsi="Arial" w:cs="Arial"/>
          <w:lang w:val="en-US"/>
        </w:rPr>
        <w:t>First of all, the emergence of technology-mediated, analytical and strategically integrating HRM functions helped transform this field from being a support function to contributing significantly to competitive advantage and overall performance.</w:t>
      </w:r>
      <w:r w:rsidR="00A76BF1">
        <w:rPr>
          <w:rFonts w:ascii="Arial" w:hAnsi="Arial" w:cs="Arial"/>
          <w:lang w:val="en-US"/>
        </w:rPr>
        <w:t xml:space="preserve"> </w:t>
      </w:r>
      <w:r w:rsidRPr="00025074">
        <w:rPr>
          <w:rFonts w:ascii="Arial" w:hAnsi="Arial" w:cs="Arial"/>
          <w:lang w:val="en-US"/>
        </w:rPr>
        <w:t xml:space="preserve">HRM is one of the central elements in </w:t>
      </w:r>
      <w:r w:rsidR="00BD3A84">
        <w:rPr>
          <w:rFonts w:ascii="Arial" w:hAnsi="Arial" w:cs="Arial"/>
          <w:lang w:val="en-US"/>
        </w:rPr>
        <w:t xml:space="preserve">the </w:t>
      </w:r>
      <w:r w:rsidRPr="00025074">
        <w:rPr>
          <w:rFonts w:ascii="Arial" w:hAnsi="Arial" w:cs="Arial"/>
          <w:lang w:val="en-US"/>
        </w:rPr>
        <w:t>successful performance of global hotel groups such as Retaj through effective talent management, employee development frameworks and workforce planning that are aligned with business growth goals</w:t>
      </w:r>
      <w:r w:rsidR="00A76BF1">
        <w:rPr>
          <w:rFonts w:ascii="Arial" w:hAnsi="Arial" w:cs="Arial"/>
          <w:lang w:val="en-US"/>
        </w:rPr>
        <w:t xml:space="preserve"> (Dowling, 2017)</w:t>
      </w:r>
      <w:r w:rsidRPr="00025074">
        <w:rPr>
          <w:rFonts w:ascii="Arial" w:hAnsi="Arial" w:cs="Arial"/>
          <w:lang w:val="en-US"/>
        </w:rPr>
        <w:t>.</w:t>
      </w:r>
    </w:p>
    <w:p w14:paraId="16DA7140" w14:textId="41C217DD" w:rsidR="0089699C" w:rsidRDefault="00025074" w:rsidP="00025074">
      <w:pPr>
        <w:spacing w:line="360" w:lineRule="auto"/>
        <w:jc w:val="both"/>
        <w:rPr>
          <w:rFonts w:ascii="Arial" w:hAnsi="Arial" w:cs="Arial"/>
        </w:rPr>
      </w:pPr>
      <w:r w:rsidRPr="00025074">
        <w:rPr>
          <w:rFonts w:ascii="Arial" w:hAnsi="Arial" w:cs="Arial"/>
          <w:lang w:val="en-US"/>
        </w:rPr>
        <w:t xml:space="preserve">Talent management is critical for Retaj in highly competitive marketplaces that have to continuously acquire and retain high-quality human resource personnel across regions. The selected strategies target leadership, cultural fitment, and guest orientation. Formal selection procedures such as ability tests, competency-based interviews and assessment </w:t>
      </w:r>
      <w:proofErr w:type="spellStart"/>
      <w:r w:rsidRPr="00025074">
        <w:rPr>
          <w:rFonts w:ascii="Arial" w:hAnsi="Arial" w:cs="Arial"/>
          <w:lang w:val="en-US"/>
        </w:rPr>
        <w:t>cent</w:t>
      </w:r>
      <w:r w:rsidR="00BD3A84">
        <w:rPr>
          <w:rFonts w:ascii="Arial" w:hAnsi="Arial" w:cs="Arial"/>
          <w:lang w:val="en-US"/>
        </w:rPr>
        <w:t>re</w:t>
      </w:r>
      <w:r w:rsidRPr="00025074">
        <w:rPr>
          <w:rFonts w:ascii="Arial" w:hAnsi="Arial" w:cs="Arial"/>
          <w:lang w:val="en-US"/>
        </w:rPr>
        <w:t>s</w:t>
      </w:r>
      <w:proofErr w:type="spellEnd"/>
      <w:r w:rsidRPr="00025074">
        <w:rPr>
          <w:rFonts w:ascii="Arial" w:hAnsi="Arial" w:cs="Arial"/>
          <w:lang w:val="en-US"/>
        </w:rPr>
        <w:t xml:space="preserve"> are used to measure abilities</w:t>
      </w:r>
      <w:r w:rsidR="00A76BF1">
        <w:rPr>
          <w:rFonts w:ascii="Arial" w:hAnsi="Arial" w:cs="Arial"/>
          <w:lang w:val="en-US"/>
        </w:rPr>
        <w:t xml:space="preserve"> (Abdul-Jabbar, 2023)</w:t>
      </w:r>
      <w:r w:rsidRPr="00025074">
        <w:rPr>
          <w:rFonts w:ascii="Arial" w:hAnsi="Arial" w:cs="Arial"/>
          <w:lang w:val="en-US"/>
        </w:rPr>
        <w:t>. During the onboarding and training of new employees, they are also aligned with brand values and service standards. It should be noted that succession planning through mentorship and stretch assignments creates a talent pipeline to support future properties. The shadowing of country heads in high</w:t>
      </w:r>
      <w:r w:rsidR="00BD3A84">
        <w:rPr>
          <w:rFonts w:ascii="Arial" w:hAnsi="Arial" w:cs="Arial"/>
          <w:lang w:val="en-US"/>
        </w:rPr>
        <w:t>-</w:t>
      </w:r>
      <w:r w:rsidRPr="00025074">
        <w:rPr>
          <w:rFonts w:ascii="Arial" w:hAnsi="Arial" w:cs="Arial"/>
          <w:lang w:val="en-US"/>
        </w:rPr>
        <w:t>performing staff is a product of leadership programs</w:t>
      </w:r>
      <w:r w:rsidR="00430E64">
        <w:rPr>
          <w:rFonts w:ascii="Arial" w:hAnsi="Arial" w:cs="Arial"/>
          <w:lang w:val="en-US"/>
        </w:rPr>
        <w:t xml:space="preserve"> </w:t>
      </w:r>
      <w:r w:rsidR="00430E64">
        <w:rPr>
          <w:rFonts w:ascii="Arial" w:hAnsi="Arial" w:cs="Arial"/>
        </w:rPr>
        <w:t>(Sparrow, 2016)</w:t>
      </w:r>
      <w:r w:rsidRPr="00025074">
        <w:rPr>
          <w:rFonts w:ascii="Arial" w:hAnsi="Arial" w:cs="Arial"/>
          <w:lang w:val="en-US"/>
        </w:rPr>
        <w:t>.</w:t>
      </w:r>
    </w:p>
    <w:p w14:paraId="309ED0F8" w14:textId="0CEE035A" w:rsidR="007E31EB" w:rsidRPr="007E31EB" w:rsidRDefault="007E31EB" w:rsidP="007E31EB">
      <w:pPr>
        <w:spacing w:line="360" w:lineRule="auto"/>
        <w:jc w:val="both"/>
        <w:rPr>
          <w:rFonts w:ascii="Arial" w:hAnsi="Arial" w:cs="Arial"/>
          <w:lang w:val="en-US"/>
        </w:rPr>
      </w:pPr>
      <w:r w:rsidRPr="007E31EB">
        <w:rPr>
          <w:rFonts w:ascii="Arial" w:hAnsi="Arial" w:cs="Arial"/>
          <w:lang w:val="en-US"/>
        </w:rPr>
        <w:t xml:space="preserve">Moreover, Strategic HRM is linked to employee education and training through specialized programs tailored </w:t>
      </w:r>
      <w:r w:rsidR="00BD3A84">
        <w:rPr>
          <w:rFonts w:ascii="Arial" w:hAnsi="Arial" w:cs="Arial"/>
          <w:lang w:val="en-US"/>
        </w:rPr>
        <w:t>to</w:t>
      </w:r>
      <w:r w:rsidRPr="007E31EB">
        <w:rPr>
          <w:rFonts w:ascii="Arial" w:hAnsi="Arial" w:cs="Arial"/>
          <w:lang w:val="en-US"/>
        </w:rPr>
        <w:t xml:space="preserve"> individual and business requirements. The training needs analysis is used to establish the course design that should be adopted by customer-facing positions in specific areas.</w:t>
      </w:r>
      <w:r w:rsidR="00A76BF1">
        <w:rPr>
          <w:rFonts w:ascii="Arial" w:hAnsi="Arial" w:cs="Arial"/>
          <w:lang w:val="en-US"/>
        </w:rPr>
        <w:t xml:space="preserve"> (Lepak, 2019)</w:t>
      </w:r>
      <w:r w:rsidRPr="007E31EB">
        <w:rPr>
          <w:rFonts w:ascii="Arial" w:hAnsi="Arial" w:cs="Arial"/>
          <w:lang w:val="en-US"/>
        </w:rPr>
        <w:t xml:space="preserve"> In addition to being a member of industry associations including </w:t>
      </w:r>
      <w:r w:rsidR="00BD3A84">
        <w:rPr>
          <w:rFonts w:ascii="Arial" w:hAnsi="Arial" w:cs="Arial"/>
          <w:lang w:val="en-US"/>
        </w:rPr>
        <w:t xml:space="preserve">the </w:t>
      </w:r>
      <w:r w:rsidRPr="007E31EB">
        <w:rPr>
          <w:rFonts w:ascii="Arial" w:hAnsi="Arial" w:cs="Arial"/>
          <w:lang w:val="en-US"/>
        </w:rPr>
        <w:t>American Hotel &amp; Lodging Association, Retaj has global certifications in hospitality. The purpose behind cross-exposure across brands and departments is to facilitate growth in one’s career. This emphasis on talent development enables the roll-out of hotel chains. For instance, upskilling certain employees in 12-18 months over fine dining hospitality details has an introduction of the future Retaj Collection luxury brand</w:t>
      </w:r>
      <w:r w:rsidR="00B4741B">
        <w:rPr>
          <w:rFonts w:ascii="Arial" w:hAnsi="Arial" w:cs="Arial"/>
          <w:lang w:val="en-US"/>
        </w:rPr>
        <w:t xml:space="preserve"> </w:t>
      </w:r>
      <w:r w:rsidR="00B4741B" w:rsidRPr="00B4741B">
        <w:rPr>
          <w:rFonts w:ascii="Arial" w:hAnsi="Arial" w:cs="Arial"/>
        </w:rPr>
        <w:t>(Gulf Times, 2016)</w:t>
      </w:r>
      <w:r w:rsidRPr="007E31EB">
        <w:rPr>
          <w:rFonts w:ascii="Arial" w:hAnsi="Arial" w:cs="Arial"/>
          <w:lang w:val="en-US"/>
        </w:rPr>
        <w:t>.</w:t>
      </w:r>
    </w:p>
    <w:p w14:paraId="57C3780F" w14:textId="6751596F" w:rsidR="007E31EB" w:rsidRPr="007E31EB" w:rsidRDefault="007E31EB" w:rsidP="007E31EB">
      <w:pPr>
        <w:spacing w:line="360" w:lineRule="auto"/>
        <w:jc w:val="both"/>
        <w:rPr>
          <w:rFonts w:ascii="Arial" w:hAnsi="Arial" w:cs="Arial"/>
          <w:lang w:val="en-US"/>
        </w:rPr>
      </w:pPr>
      <w:r w:rsidRPr="007E31EB">
        <w:rPr>
          <w:rFonts w:ascii="Arial" w:hAnsi="Arial" w:cs="Arial"/>
          <w:lang w:val="en-US"/>
        </w:rPr>
        <w:t xml:space="preserve">Similarly, HR’s strategic workforce planning allows the Retaj stakeholders to take calculated action on expansion considering </w:t>
      </w:r>
      <w:proofErr w:type="spellStart"/>
      <w:r w:rsidRPr="007E31EB">
        <w:rPr>
          <w:rFonts w:ascii="Arial" w:hAnsi="Arial" w:cs="Arial"/>
          <w:lang w:val="en-US"/>
        </w:rPr>
        <w:t>labo</w:t>
      </w:r>
      <w:r w:rsidR="00BD3A84">
        <w:rPr>
          <w:rFonts w:ascii="Arial" w:hAnsi="Arial" w:cs="Arial"/>
          <w:lang w:val="en-US"/>
        </w:rPr>
        <w:t>u</w:t>
      </w:r>
      <w:r w:rsidRPr="007E31EB">
        <w:rPr>
          <w:rFonts w:ascii="Arial" w:hAnsi="Arial" w:cs="Arial"/>
          <w:lang w:val="en-US"/>
        </w:rPr>
        <w:t>r</w:t>
      </w:r>
      <w:proofErr w:type="spellEnd"/>
      <w:r w:rsidRPr="007E31EB">
        <w:rPr>
          <w:rFonts w:ascii="Arial" w:hAnsi="Arial" w:cs="Arial"/>
          <w:lang w:val="en-US"/>
        </w:rPr>
        <w:t xml:space="preserve"> market analysis through skills supply and demand. When the staffing costs, turnover and projected guest occupancy work as </w:t>
      </w:r>
      <w:r w:rsidRPr="007E31EB">
        <w:rPr>
          <w:rFonts w:ascii="Arial" w:hAnsi="Arial" w:cs="Arial"/>
          <w:lang w:val="en-US"/>
        </w:rPr>
        <w:lastRenderedPageBreak/>
        <w:t xml:space="preserve">human capital inputs, it makes </w:t>
      </w:r>
      <w:r w:rsidR="00BD3A84">
        <w:rPr>
          <w:rFonts w:ascii="Arial" w:hAnsi="Arial" w:cs="Arial"/>
          <w:lang w:val="en-US"/>
        </w:rPr>
        <w:t xml:space="preserve">it </w:t>
      </w:r>
      <w:r w:rsidRPr="007E31EB">
        <w:rPr>
          <w:rFonts w:ascii="Arial" w:hAnsi="Arial" w:cs="Arial"/>
          <w:lang w:val="en-US"/>
        </w:rPr>
        <w:t>easier to research prospective destinations</w:t>
      </w:r>
      <w:r w:rsidR="005660BC">
        <w:rPr>
          <w:rFonts w:ascii="Arial" w:hAnsi="Arial" w:cs="Arial"/>
          <w:lang w:val="en-US"/>
        </w:rPr>
        <w:t xml:space="preserve"> (Stephenson, 2014)</w:t>
      </w:r>
      <w:r w:rsidRPr="007E31EB">
        <w:rPr>
          <w:rFonts w:ascii="Arial" w:hAnsi="Arial" w:cs="Arial"/>
          <w:lang w:val="en-US"/>
        </w:rPr>
        <w:t xml:space="preserve">. HR then goes ahead to offer a definition of resourcing, cost and risk factors – which means that these decisions are driven by the </w:t>
      </w:r>
      <w:proofErr w:type="spellStart"/>
      <w:r w:rsidRPr="007E31EB">
        <w:rPr>
          <w:rFonts w:ascii="Arial" w:hAnsi="Arial" w:cs="Arial"/>
          <w:lang w:val="en-US"/>
        </w:rPr>
        <w:t>labo</w:t>
      </w:r>
      <w:r w:rsidR="00BD3A84">
        <w:rPr>
          <w:rFonts w:ascii="Arial" w:hAnsi="Arial" w:cs="Arial"/>
          <w:lang w:val="en-US"/>
        </w:rPr>
        <w:t>u</w:t>
      </w:r>
      <w:r w:rsidRPr="007E31EB">
        <w:rPr>
          <w:rFonts w:ascii="Arial" w:hAnsi="Arial" w:cs="Arial"/>
          <w:lang w:val="en-US"/>
        </w:rPr>
        <w:t>r</w:t>
      </w:r>
      <w:proofErr w:type="spellEnd"/>
      <w:r w:rsidRPr="007E31EB">
        <w:rPr>
          <w:rFonts w:ascii="Arial" w:hAnsi="Arial" w:cs="Arial"/>
          <w:lang w:val="en-US"/>
        </w:rPr>
        <w:t xml:space="preserve"> availability scenario plus strategic issues</w:t>
      </w:r>
      <w:r w:rsidR="00A76BF1">
        <w:rPr>
          <w:rFonts w:ascii="Arial" w:hAnsi="Arial" w:cs="Arial"/>
          <w:lang w:val="en-US"/>
        </w:rPr>
        <w:t xml:space="preserve"> (</w:t>
      </w:r>
      <w:proofErr w:type="spellStart"/>
      <w:r w:rsidR="00A76BF1">
        <w:rPr>
          <w:rFonts w:ascii="Arial" w:hAnsi="Arial" w:cs="Arial"/>
          <w:lang w:val="en-US"/>
        </w:rPr>
        <w:t>Marchingtob</w:t>
      </w:r>
      <w:proofErr w:type="spellEnd"/>
      <w:r w:rsidR="00A76BF1">
        <w:rPr>
          <w:rFonts w:ascii="Arial" w:hAnsi="Arial" w:cs="Arial"/>
          <w:lang w:val="en-US"/>
        </w:rPr>
        <w:t>, 2016)</w:t>
      </w:r>
      <w:r w:rsidRPr="007E31EB">
        <w:rPr>
          <w:rFonts w:ascii="Arial" w:hAnsi="Arial" w:cs="Arial"/>
          <w:lang w:val="en-US"/>
        </w:rPr>
        <w:t>. Therefore, workforce planning is a crucial tool for global development.</w:t>
      </w:r>
    </w:p>
    <w:p w14:paraId="75CEF3D4" w14:textId="5DC19C0D" w:rsidR="007E31EB" w:rsidRDefault="007E31EB" w:rsidP="007E31EB">
      <w:pPr>
        <w:spacing w:line="360" w:lineRule="auto"/>
        <w:jc w:val="both"/>
        <w:rPr>
          <w:rFonts w:ascii="Arial" w:hAnsi="Arial" w:cs="Arial"/>
          <w:lang w:val="en-US"/>
        </w:rPr>
      </w:pPr>
      <w:r w:rsidRPr="007E31EB">
        <w:rPr>
          <w:rFonts w:ascii="Arial" w:hAnsi="Arial" w:cs="Arial"/>
          <w:lang w:val="en-US"/>
        </w:rPr>
        <w:t>Also, HR is crucial in culture leadership since it disseminates brand values, service philosophies and ethical codes that define institutional identity. The slogan of “True Arab Hospitality” by Retaj influences employees’ behavior and the diversity and inclusion programs ensure consistency</w:t>
      </w:r>
      <w:r w:rsidR="00A76BF1">
        <w:rPr>
          <w:rFonts w:ascii="Arial" w:hAnsi="Arial" w:cs="Arial"/>
          <w:lang w:val="en-US"/>
        </w:rPr>
        <w:t xml:space="preserve"> (Gulf Times, 2022)</w:t>
      </w:r>
      <w:r w:rsidRPr="007E31EB">
        <w:rPr>
          <w:rFonts w:ascii="Arial" w:hAnsi="Arial" w:cs="Arial"/>
          <w:lang w:val="en-US"/>
        </w:rPr>
        <w:t>. This form of culture develops customer loyalty, attracts the best talent worldwide and ensures uniform brand experiences – which allows for rapid growth on a global scale</w:t>
      </w:r>
      <w:r w:rsidR="00A76BF1">
        <w:rPr>
          <w:rFonts w:ascii="Arial" w:hAnsi="Arial" w:cs="Arial"/>
          <w:lang w:val="en-US"/>
        </w:rPr>
        <w:t xml:space="preserve"> (Murton, 2010)</w:t>
      </w:r>
      <w:r w:rsidRPr="007E31EB">
        <w:rPr>
          <w:rFonts w:ascii="Arial" w:hAnsi="Arial" w:cs="Arial"/>
          <w:lang w:val="en-US"/>
        </w:rPr>
        <w:t>.</w:t>
      </w:r>
    </w:p>
    <w:p w14:paraId="276F32D6" w14:textId="125AD832" w:rsidR="0043530E" w:rsidRDefault="00CF28CB" w:rsidP="0043530E">
      <w:pPr>
        <w:spacing w:line="360" w:lineRule="auto"/>
        <w:jc w:val="both"/>
        <w:rPr>
          <w:rFonts w:ascii="Arial" w:hAnsi="Arial" w:cs="Arial"/>
          <w:lang w:val="en-US"/>
        </w:rPr>
      </w:pPr>
      <w:r w:rsidRPr="00CF28CB">
        <w:rPr>
          <w:rFonts w:ascii="Arial" w:hAnsi="Arial" w:cs="Arial"/>
          <w:lang w:val="en-US"/>
        </w:rPr>
        <w:t>Within the process of embarking on commercial expansion in other areas, Retaj Hotels applies predictive workforce analytics to determine staff needs. HR receives information from different sources such as the old occupancy trends, seasonality variations, market issues, resource</w:t>
      </w:r>
      <w:r w:rsidR="00BD3A84">
        <w:rPr>
          <w:rFonts w:ascii="Arial" w:hAnsi="Arial" w:cs="Arial"/>
          <w:lang w:val="en-US"/>
        </w:rPr>
        <w:t>s</w:t>
      </w:r>
      <w:r w:rsidRPr="00CF28CB">
        <w:rPr>
          <w:rFonts w:ascii="Arial" w:hAnsi="Arial" w:cs="Arial"/>
          <w:lang w:val="en-US"/>
        </w:rPr>
        <w:t xml:space="preserve"> of talents, employee salaries and commercial growth plans. HR trend addresses the needs of future talent in regions and departments.</w:t>
      </w:r>
      <w:r>
        <w:rPr>
          <w:rFonts w:ascii="Arial" w:hAnsi="Arial" w:cs="Arial"/>
          <w:lang w:val="en-US"/>
        </w:rPr>
        <w:t xml:space="preserve"> </w:t>
      </w:r>
      <w:r w:rsidR="0043530E" w:rsidRPr="0043530E">
        <w:rPr>
          <w:rFonts w:ascii="Arial" w:hAnsi="Arial" w:cs="Arial"/>
          <w:lang w:val="en-US"/>
        </w:rPr>
        <w:t>For instance, the new Retaj Saih Al Sidra in Malta relied on algorithmic mode</w:t>
      </w:r>
      <w:r w:rsidR="007C7EE5">
        <w:rPr>
          <w:rFonts w:ascii="Arial" w:hAnsi="Arial" w:cs="Arial"/>
          <w:lang w:val="en-US"/>
        </w:rPr>
        <w:t>l</w:t>
      </w:r>
      <w:r w:rsidR="0043530E" w:rsidRPr="0043530E">
        <w:rPr>
          <w:rFonts w:ascii="Arial" w:hAnsi="Arial" w:cs="Arial"/>
          <w:lang w:val="en-US"/>
        </w:rPr>
        <w:t xml:space="preserve">ling of housekeeping needs based on its 560 room count, regional </w:t>
      </w:r>
      <w:proofErr w:type="spellStart"/>
      <w:r w:rsidR="0043530E" w:rsidRPr="0043530E">
        <w:rPr>
          <w:rFonts w:ascii="Arial" w:hAnsi="Arial" w:cs="Arial"/>
          <w:lang w:val="en-US"/>
        </w:rPr>
        <w:t>labour</w:t>
      </w:r>
      <w:proofErr w:type="spellEnd"/>
      <w:r w:rsidR="0043530E" w:rsidRPr="0043530E">
        <w:rPr>
          <w:rFonts w:ascii="Arial" w:hAnsi="Arial" w:cs="Arial"/>
          <w:lang w:val="en-US"/>
        </w:rPr>
        <w:t xml:space="preserve"> policies, peak summer volumes from Mediterranean tourism, </w:t>
      </w:r>
      <w:r w:rsidR="007C7EE5">
        <w:rPr>
          <w:rFonts w:ascii="Arial" w:hAnsi="Arial" w:cs="Arial"/>
          <w:lang w:val="en-US"/>
        </w:rPr>
        <w:t xml:space="preserve">the </w:t>
      </w:r>
      <w:r w:rsidR="0043530E" w:rsidRPr="0043530E">
        <w:rPr>
          <w:rFonts w:ascii="Arial" w:hAnsi="Arial" w:cs="Arial"/>
          <w:lang w:val="en-US"/>
        </w:rPr>
        <w:t>average length of stay and industry standards for cleaning rates</w:t>
      </w:r>
      <w:r w:rsidR="00A76BF1">
        <w:rPr>
          <w:rFonts w:ascii="Arial" w:hAnsi="Arial" w:cs="Arial"/>
          <w:lang w:val="en-US"/>
        </w:rPr>
        <w:t xml:space="preserve"> (</w:t>
      </w:r>
      <w:proofErr w:type="spellStart"/>
      <w:r w:rsidR="00A76BF1">
        <w:rPr>
          <w:rFonts w:ascii="Arial" w:hAnsi="Arial" w:cs="Arial"/>
          <w:lang w:val="en-US"/>
        </w:rPr>
        <w:t>Alsuwaidi</w:t>
      </w:r>
      <w:proofErr w:type="spellEnd"/>
      <w:r w:rsidR="00A76BF1">
        <w:rPr>
          <w:rFonts w:ascii="Arial" w:hAnsi="Arial" w:cs="Arial"/>
          <w:lang w:val="en-US"/>
        </w:rPr>
        <w:t>, 2020)</w:t>
      </w:r>
      <w:r w:rsidR="0043530E" w:rsidRPr="0043530E">
        <w:rPr>
          <w:rFonts w:ascii="Arial" w:hAnsi="Arial" w:cs="Arial"/>
          <w:lang w:val="en-US"/>
        </w:rPr>
        <w:t>. This predicted workload allowed being proactive in hiring beforehand around service, facilities and kitchen roles that fell under the launch timeline.</w:t>
      </w:r>
    </w:p>
    <w:p w14:paraId="6BD0B6E3" w14:textId="3532A192" w:rsidR="00443529" w:rsidRPr="00443529" w:rsidRDefault="00443529" w:rsidP="00443529">
      <w:pPr>
        <w:spacing w:line="360" w:lineRule="auto"/>
        <w:jc w:val="both"/>
        <w:rPr>
          <w:rFonts w:ascii="Arial" w:hAnsi="Arial" w:cs="Arial"/>
          <w:lang w:val="en-US"/>
        </w:rPr>
      </w:pPr>
      <w:r w:rsidRPr="00443529">
        <w:rPr>
          <w:rFonts w:ascii="Arial" w:hAnsi="Arial" w:cs="Arial"/>
          <w:lang w:val="en-US"/>
        </w:rPr>
        <w:t xml:space="preserve">According to the forecasted </w:t>
      </w:r>
      <w:proofErr w:type="spellStart"/>
      <w:r w:rsidRPr="00443529">
        <w:rPr>
          <w:rFonts w:ascii="Arial" w:hAnsi="Arial" w:cs="Arial"/>
          <w:lang w:val="en-US"/>
        </w:rPr>
        <w:t>labo</w:t>
      </w:r>
      <w:r w:rsidR="007C7EE5">
        <w:rPr>
          <w:rFonts w:ascii="Arial" w:hAnsi="Arial" w:cs="Arial"/>
          <w:lang w:val="en-US"/>
        </w:rPr>
        <w:t>u</w:t>
      </w:r>
      <w:r w:rsidRPr="00443529">
        <w:rPr>
          <w:rFonts w:ascii="Arial" w:hAnsi="Arial" w:cs="Arial"/>
          <w:lang w:val="en-US"/>
        </w:rPr>
        <w:t>r</w:t>
      </w:r>
      <w:proofErr w:type="spellEnd"/>
      <w:r w:rsidRPr="00443529">
        <w:rPr>
          <w:rFonts w:ascii="Arial" w:hAnsi="Arial" w:cs="Arial"/>
          <w:lang w:val="en-US"/>
        </w:rPr>
        <w:t xml:space="preserve"> demands, </w:t>
      </w:r>
      <w:proofErr w:type="spellStart"/>
      <w:r w:rsidRPr="00443529">
        <w:rPr>
          <w:rFonts w:ascii="Arial" w:hAnsi="Arial" w:cs="Arial"/>
          <w:lang w:val="en-US"/>
        </w:rPr>
        <w:t>Retaj’s</w:t>
      </w:r>
      <w:proofErr w:type="spellEnd"/>
      <w:r w:rsidRPr="00443529">
        <w:rPr>
          <w:rFonts w:ascii="Arial" w:hAnsi="Arial" w:cs="Arial"/>
          <w:lang w:val="en-US"/>
        </w:rPr>
        <w:t xml:space="preserve"> human resources leadership collaborates with executives in defining strategic talent goals that address business objectives</w:t>
      </w:r>
      <w:r w:rsidR="00496D65">
        <w:rPr>
          <w:rFonts w:ascii="Arial" w:hAnsi="Arial" w:cs="Arial"/>
          <w:lang w:val="en-US"/>
        </w:rPr>
        <w:t xml:space="preserve"> </w:t>
      </w:r>
      <w:r w:rsidR="00496D65" w:rsidRPr="00496D65">
        <w:rPr>
          <w:rFonts w:ascii="Arial" w:hAnsi="Arial" w:cs="Arial"/>
        </w:rPr>
        <w:t>(Hospitality On, 2022)</w:t>
      </w:r>
      <w:r w:rsidRPr="00443529">
        <w:rPr>
          <w:rFonts w:ascii="Arial" w:hAnsi="Arial" w:cs="Arial"/>
          <w:lang w:val="en-US"/>
        </w:rPr>
        <w:t xml:space="preserve">. The last KPI was associated with the development of internal succession planning capabilities for an executive development program on high potential middle managers. </w:t>
      </w:r>
      <w:r w:rsidR="00A76BF1">
        <w:rPr>
          <w:rFonts w:ascii="Arial" w:hAnsi="Arial" w:cs="Arial"/>
          <w:lang w:val="en-US"/>
        </w:rPr>
        <w:t>This program aims</w:t>
      </w:r>
      <w:r w:rsidRPr="00443529">
        <w:rPr>
          <w:rFonts w:ascii="Arial" w:hAnsi="Arial" w:cs="Arial"/>
          <w:lang w:val="en-US"/>
        </w:rPr>
        <w:t xml:space="preserve"> to establish a talent pipeline for future Country General Manager roles that will be needed to drive the further growth of </w:t>
      </w:r>
      <w:r w:rsidR="007C7EE5">
        <w:rPr>
          <w:rFonts w:ascii="Arial" w:hAnsi="Arial" w:cs="Arial"/>
          <w:lang w:val="en-US"/>
        </w:rPr>
        <w:t xml:space="preserve">the </w:t>
      </w:r>
      <w:r w:rsidRPr="00443529">
        <w:rPr>
          <w:rFonts w:ascii="Arial" w:hAnsi="Arial" w:cs="Arial"/>
          <w:lang w:val="en-US"/>
        </w:rPr>
        <w:t>hotel line</w:t>
      </w:r>
      <w:r w:rsidR="00A76BF1">
        <w:rPr>
          <w:rFonts w:ascii="Arial" w:hAnsi="Arial" w:cs="Arial"/>
          <w:lang w:val="en-US"/>
        </w:rPr>
        <w:t xml:space="preserve"> (Zaitseva, 2023)</w:t>
      </w:r>
      <w:r w:rsidRPr="00443529">
        <w:rPr>
          <w:rFonts w:ascii="Arial" w:hAnsi="Arial" w:cs="Arial"/>
          <w:lang w:val="en-US"/>
        </w:rPr>
        <w:t xml:space="preserve">. Thus, workforce planning considers strategic objectives beyond staffing numbers – including metrics related to capability development, employee mobility and even talent pool development. The integrated strategies outline the activities, </w:t>
      </w:r>
      <w:r w:rsidRPr="00443529">
        <w:rPr>
          <w:rFonts w:ascii="Arial" w:hAnsi="Arial" w:cs="Arial"/>
          <w:lang w:val="en-US"/>
        </w:rPr>
        <w:lastRenderedPageBreak/>
        <w:t>delegation and monitoring mechanisms that will ensure that human capital development supports organizational needs</w:t>
      </w:r>
      <w:r w:rsidR="00A76BF1">
        <w:rPr>
          <w:rFonts w:ascii="Arial" w:hAnsi="Arial" w:cs="Arial"/>
          <w:lang w:val="en-US"/>
        </w:rPr>
        <w:t xml:space="preserve"> (Tesone, 2022)</w:t>
      </w:r>
      <w:r w:rsidRPr="00443529">
        <w:rPr>
          <w:rFonts w:ascii="Arial" w:hAnsi="Arial" w:cs="Arial"/>
          <w:lang w:val="en-US"/>
        </w:rPr>
        <w:t>.</w:t>
      </w:r>
    </w:p>
    <w:p w14:paraId="5730FDEC" w14:textId="6EE6CAFD" w:rsidR="00C40462" w:rsidRPr="0091761E" w:rsidRDefault="00443529" w:rsidP="00585461">
      <w:pPr>
        <w:spacing w:line="360" w:lineRule="auto"/>
        <w:jc w:val="both"/>
        <w:rPr>
          <w:rFonts w:ascii="Arial" w:hAnsi="Arial" w:cs="Arial"/>
          <w:lang w:val="en-US"/>
        </w:rPr>
      </w:pPr>
      <w:r w:rsidRPr="00443529">
        <w:rPr>
          <w:rFonts w:ascii="Arial" w:hAnsi="Arial" w:cs="Arial"/>
          <w:lang w:val="en-US"/>
        </w:rPr>
        <w:t>HR tracks the implementation of strategic workforce programs like succession planning and uses scorecards to map metrics around participant rates, competency development job placement and promotions</w:t>
      </w:r>
      <w:r w:rsidR="00430E64">
        <w:rPr>
          <w:rFonts w:ascii="Arial" w:hAnsi="Arial" w:cs="Arial"/>
          <w:lang w:val="en-US"/>
        </w:rPr>
        <w:t xml:space="preserve"> (Armstrong, </w:t>
      </w:r>
      <w:r w:rsidR="007F3F10">
        <w:rPr>
          <w:rFonts w:ascii="Arial" w:hAnsi="Arial" w:cs="Arial"/>
          <w:lang w:val="en-US"/>
        </w:rPr>
        <w:t>2020)</w:t>
      </w:r>
      <w:r w:rsidRPr="00443529">
        <w:rPr>
          <w:rFonts w:ascii="Arial" w:hAnsi="Arial" w:cs="Arial"/>
          <w:lang w:val="en-US"/>
        </w:rPr>
        <w:t>.</w:t>
      </w:r>
      <w:r>
        <w:rPr>
          <w:rFonts w:ascii="Arial" w:hAnsi="Arial" w:cs="Arial"/>
          <w:lang w:val="en-US"/>
        </w:rPr>
        <w:t xml:space="preserve"> </w:t>
      </w:r>
      <w:r w:rsidR="00203028" w:rsidRPr="00203028">
        <w:rPr>
          <w:rFonts w:ascii="Arial" w:hAnsi="Arial" w:cs="Arial"/>
          <w:lang w:val="en-US"/>
        </w:rPr>
        <w:t>Evaluation evaluates the quality of nominations, correspondence between learning and skills gaps, as well as participants’ feedback on obtained development opportunities. Assessments identify the impact of downstream vacant management role fill rates from internal candidates compared to external recruitment, that is, return on HR investment into leadership development initiatives.</w:t>
      </w:r>
      <w:r w:rsidR="00203028">
        <w:rPr>
          <w:rFonts w:ascii="Arial" w:hAnsi="Arial" w:cs="Arial"/>
          <w:lang w:val="en-US"/>
        </w:rPr>
        <w:t xml:space="preserve"> </w:t>
      </w:r>
      <w:r w:rsidR="0091761E">
        <w:rPr>
          <w:rFonts w:ascii="Arial" w:hAnsi="Arial" w:cs="Arial"/>
          <w:lang w:val="en-US"/>
        </w:rPr>
        <w:t xml:space="preserve"> </w:t>
      </w:r>
      <w:r w:rsidR="00C40462" w:rsidRPr="00C40462">
        <w:rPr>
          <w:rFonts w:ascii="Arial" w:hAnsi="Arial" w:cs="Arial"/>
        </w:rPr>
        <w:t>It is the outcome that drives evolution programs and resourcing models to continuously adapt Retaj’s talent strategy</w:t>
      </w:r>
      <w:r w:rsidR="00A76BF1">
        <w:rPr>
          <w:rFonts w:ascii="Arial" w:hAnsi="Arial" w:cs="Arial"/>
        </w:rPr>
        <w:t xml:space="preserve"> (</w:t>
      </w:r>
      <w:r w:rsidR="000A4210">
        <w:rPr>
          <w:rFonts w:ascii="Arial" w:hAnsi="Arial" w:cs="Arial"/>
        </w:rPr>
        <w:t>Mehrez, 2019)</w:t>
      </w:r>
      <w:r w:rsidR="00C40462" w:rsidRPr="00C40462">
        <w:rPr>
          <w:rFonts w:ascii="Arial" w:hAnsi="Arial" w:cs="Arial"/>
        </w:rPr>
        <w:t xml:space="preserve">. </w:t>
      </w:r>
    </w:p>
    <w:p w14:paraId="39E44C8F" w14:textId="225C6B4D" w:rsidR="00EC19F5" w:rsidRPr="00EC19F5" w:rsidRDefault="00EC19F5" w:rsidP="00EC19F5">
      <w:pPr>
        <w:spacing w:line="360" w:lineRule="auto"/>
        <w:jc w:val="both"/>
        <w:rPr>
          <w:rFonts w:ascii="Arial" w:hAnsi="Arial" w:cs="Arial"/>
        </w:rPr>
      </w:pPr>
      <w:r w:rsidRPr="00EC19F5">
        <w:rPr>
          <w:rFonts w:ascii="Arial" w:hAnsi="Arial" w:cs="Arial"/>
        </w:rPr>
        <w:t xml:space="preserve">With regards to the recruitment and selection procedures at Retaj Hotels, the company adopts a systematic approach in terms of its talent procurement for new properties through </w:t>
      </w:r>
      <w:r w:rsidR="007C7EE5">
        <w:rPr>
          <w:rFonts w:ascii="Arial" w:hAnsi="Arial" w:cs="Arial"/>
        </w:rPr>
        <w:t xml:space="preserve">the </w:t>
      </w:r>
      <w:r w:rsidRPr="00EC19F5">
        <w:rPr>
          <w:rFonts w:ascii="Arial" w:hAnsi="Arial" w:cs="Arial"/>
        </w:rPr>
        <w:t>formulation of workforce supply as well as international sourcing candidates while involving intensive assessment based on hospitality competencies. The establishment of the presence in the UK starts with forecasted staffing models that define all customer-facing support roles needed across departments such as housekeeping, food services, concierge, facilities, security and management. The headcount requirements in forecasted use historic</w:t>
      </w:r>
      <w:r w:rsidR="007C7EE5">
        <w:rPr>
          <w:rFonts w:ascii="Arial" w:hAnsi="Arial" w:cs="Arial"/>
        </w:rPr>
        <w:t>al</w:t>
      </w:r>
      <w:r w:rsidRPr="00EC19F5">
        <w:rPr>
          <w:rFonts w:ascii="Arial" w:hAnsi="Arial" w:cs="Arial"/>
        </w:rPr>
        <w:t xml:space="preserve"> data of the current hotels but with adjustments for the new London property’s 422 rooms and 3 dining outlets</w:t>
      </w:r>
      <w:r w:rsidR="000A4210">
        <w:rPr>
          <w:rFonts w:ascii="Arial" w:hAnsi="Arial" w:cs="Arial"/>
        </w:rPr>
        <w:t xml:space="preserve"> (Nair, 2022)</w:t>
      </w:r>
      <w:r w:rsidRPr="00EC19F5">
        <w:rPr>
          <w:rFonts w:ascii="Arial" w:hAnsi="Arial" w:cs="Arial"/>
        </w:rPr>
        <w:t>.</w:t>
      </w:r>
    </w:p>
    <w:p w14:paraId="5CFE3032" w14:textId="393EA74A" w:rsidR="00457434" w:rsidRPr="008B786E" w:rsidRDefault="00EC19F5" w:rsidP="00457434">
      <w:pPr>
        <w:spacing w:line="360" w:lineRule="auto"/>
        <w:jc w:val="both"/>
        <w:rPr>
          <w:rFonts w:ascii="Arial" w:hAnsi="Arial" w:cs="Arial"/>
        </w:rPr>
      </w:pPr>
      <w:r w:rsidRPr="00EC19F5">
        <w:rPr>
          <w:rFonts w:ascii="Arial" w:hAnsi="Arial" w:cs="Arial"/>
        </w:rPr>
        <w:t>Retaj then goes on to name recruitment channels that avail a pool of diverse talent across various experience levels. Young service staff and kitchen crews are drawn to social media as well as specialist forums where mature hospitality professionals seek positions of department heads. Referral incentives also encourage current employees to promote opportunities.</w:t>
      </w:r>
      <w:r w:rsidR="007C7EE5">
        <w:rPr>
          <w:rFonts w:ascii="Arial" w:hAnsi="Arial" w:cs="Arial"/>
        </w:rPr>
        <w:t xml:space="preserve"> </w:t>
      </w:r>
      <w:r w:rsidRPr="00EC19F5">
        <w:rPr>
          <w:rFonts w:ascii="Arial" w:hAnsi="Arial" w:cs="Arial"/>
        </w:rPr>
        <w:t xml:space="preserve">Retaj’s </w:t>
      </w:r>
      <w:r w:rsidR="00CF28CB">
        <w:rPr>
          <w:rFonts w:ascii="Arial" w:hAnsi="Arial" w:cs="Arial"/>
        </w:rPr>
        <w:t>s</w:t>
      </w:r>
      <w:r w:rsidRPr="00EC19F5">
        <w:rPr>
          <w:rFonts w:ascii="Arial" w:hAnsi="Arial" w:cs="Arial"/>
        </w:rPr>
        <w:t>election focuses on congruence with brand values including guest-centricity, respect and community commitment</w:t>
      </w:r>
      <w:r w:rsidR="00D911BF">
        <w:rPr>
          <w:rFonts w:ascii="Arial" w:hAnsi="Arial" w:cs="Arial"/>
        </w:rPr>
        <w:t xml:space="preserve"> </w:t>
      </w:r>
      <w:r w:rsidR="00D911BF" w:rsidRPr="00D911BF">
        <w:rPr>
          <w:rFonts w:ascii="Arial" w:hAnsi="Arial" w:cs="Arial"/>
        </w:rPr>
        <w:t>(Newspaper, 2016)</w:t>
      </w:r>
      <w:r w:rsidRPr="00EC19F5">
        <w:rPr>
          <w:rFonts w:ascii="Arial" w:hAnsi="Arial" w:cs="Arial"/>
        </w:rPr>
        <w:t xml:space="preserve">. HR and departmental heads conduct phone and video interviews to determine hospitality passion, service attitude, </w:t>
      </w:r>
      <w:r w:rsidR="007C7EE5">
        <w:rPr>
          <w:rFonts w:ascii="Arial" w:hAnsi="Arial" w:cs="Arial"/>
        </w:rPr>
        <w:t xml:space="preserve">and </w:t>
      </w:r>
      <w:r w:rsidRPr="00EC19F5">
        <w:rPr>
          <w:rFonts w:ascii="Arial" w:hAnsi="Arial" w:cs="Arial"/>
        </w:rPr>
        <w:t xml:space="preserve">team orientation. </w:t>
      </w:r>
      <w:r w:rsidR="00457434">
        <w:rPr>
          <w:rFonts w:ascii="Arial" w:hAnsi="Arial" w:cs="Arial"/>
        </w:rPr>
        <w:t>O</w:t>
      </w:r>
      <w:r w:rsidR="00457434" w:rsidRPr="00457434">
        <w:rPr>
          <w:rFonts w:ascii="Arial" w:hAnsi="Arial" w:cs="Arial"/>
        </w:rPr>
        <w:t>nsite assessment cent</w:t>
      </w:r>
      <w:r w:rsidR="007C7EE5">
        <w:rPr>
          <w:rFonts w:ascii="Arial" w:hAnsi="Arial" w:cs="Arial"/>
        </w:rPr>
        <w:t>re</w:t>
      </w:r>
      <w:r w:rsidR="00457434" w:rsidRPr="00457434">
        <w:rPr>
          <w:rFonts w:ascii="Arial" w:hAnsi="Arial" w:cs="Arial"/>
        </w:rPr>
        <w:t>s evaluate the shortlisted candidates in terms of core competencies that are important for customer quality</w:t>
      </w:r>
      <w:r w:rsidR="000A4210">
        <w:rPr>
          <w:rFonts w:ascii="Arial" w:hAnsi="Arial" w:cs="Arial"/>
        </w:rPr>
        <w:t xml:space="preserve"> (</w:t>
      </w:r>
      <w:proofErr w:type="spellStart"/>
      <w:r w:rsidR="000A4210">
        <w:rPr>
          <w:rFonts w:ascii="Arial" w:hAnsi="Arial" w:cs="Arial"/>
        </w:rPr>
        <w:t>Soekiman</w:t>
      </w:r>
      <w:proofErr w:type="spellEnd"/>
      <w:r w:rsidR="000A4210">
        <w:rPr>
          <w:rFonts w:ascii="Arial" w:hAnsi="Arial" w:cs="Arial"/>
        </w:rPr>
        <w:t>, 2023)</w:t>
      </w:r>
      <w:r w:rsidR="00457434" w:rsidRPr="00457434">
        <w:rPr>
          <w:rFonts w:ascii="Arial" w:hAnsi="Arial" w:cs="Arial"/>
        </w:rPr>
        <w:t>. The guest exchanges role plays that test behavio</w:t>
      </w:r>
      <w:r w:rsidR="007C7EE5">
        <w:rPr>
          <w:rFonts w:ascii="Arial" w:hAnsi="Arial" w:cs="Arial"/>
        </w:rPr>
        <w:t>u</w:t>
      </w:r>
      <w:r w:rsidR="00457434" w:rsidRPr="00457434">
        <w:rPr>
          <w:rFonts w:ascii="Arial" w:hAnsi="Arial" w:cs="Arial"/>
        </w:rPr>
        <w:t xml:space="preserve">rs in </w:t>
      </w:r>
      <w:r w:rsidR="007C7EE5">
        <w:rPr>
          <w:rFonts w:ascii="Arial" w:hAnsi="Arial" w:cs="Arial"/>
        </w:rPr>
        <w:t xml:space="preserve">the </w:t>
      </w:r>
      <w:r w:rsidR="00457434" w:rsidRPr="00457434">
        <w:rPr>
          <w:rFonts w:ascii="Arial" w:hAnsi="Arial" w:cs="Arial"/>
        </w:rPr>
        <w:t xml:space="preserve">face of the </w:t>
      </w:r>
      <w:r w:rsidR="00457434" w:rsidRPr="00457434">
        <w:rPr>
          <w:rFonts w:ascii="Arial" w:hAnsi="Arial" w:cs="Arial"/>
        </w:rPr>
        <w:lastRenderedPageBreak/>
        <w:t>Retaj’s established standards of service recovery, cultural sensitivity and calmness under pressure are valid. Among the practical tests used to evaluate capacities, there are table setting and wine knowledge as well as mixing special</w:t>
      </w:r>
      <w:r w:rsidR="007C7EE5">
        <w:rPr>
          <w:rFonts w:ascii="Arial" w:hAnsi="Arial" w:cs="Arial"/>
        </w:rPr>
        <w:t>i</w:t>
      </w:r>
      <w:r w:rsidR="00457434" w:rsidRPr="00457434">
        <w:rPr>
          <w:rFonts w:ascii="Arial" w:hAnsi="Arial" w:cs="Arial"/>
        </w:rPr>
        <w:t>ty cocktails.</w:t>
      </w:r>
      <w:r w:rsidR="000A4210">
        <w:rPr>
          <w:rFonts w:ascii="Arial" w:hAnsi="Arial" w:cs="Arial"/>
        </w:rPr>
        <w:t xml:space="preserve"> </w:t>
      </w:r>
      <w:r w:rsidR="00457434" w:rsidRPr="00457434">
        <w:rPr>
          <w:rFonts w:ascii="Arial" w:hAnsi="Arial" w:cs="Arial"/>
        </w:rPr>
        <w:t xml:space="preserve">The competency measures are distinguished by the level of their assessment, which seeks to evaluate a candidate’s suitability; readiness and motivation for </w:t>
      </w:r>
      <w:r w:rsidR="007C7EE5">
        <w:rPr>
          <w:rFonts w:ascii="Arial" w:hAnsi="Arial" w:cs="Arial"/>
        </w:rPr>
        <w:t xml:space="preserve">a </w:t>
      </w:r>
      <w:r w:rsidR="00457434" w:rsidRPr="00457434">
        <w:rPr>
          <w:rFonts w:ascii="Arial" w:hAnsi="Arial" w:cs="Arial"/>
        </w:rPr>
        <w:t>mandate to serve Retaj in better ways. When behavio</w:t>
      </w:r>
      <w:r w:rsidR="007C7EE5">
        <w:rPr>
          <w:rFonts w:ascii="Arial" w:hAnsi="Arial" w:cs="Arial"/>
        </w:rPr>
        <w:t>u</w:t>
      </w:r>
      <w:r w:rsidR="00457434" w:rsidRPr="00457434">
        <w:rPr>
          <w:rFonts w:ascii="Arial" w:hAnsi="Arial" w:cs="Arial"/>
        </w:rPr>
        <w:t>ral cues linked to the company’s ethic</w:t>
      </w:r>
      <w:r w:rsidR="007C7EE5">
        <w:rPr>
          <w:rFonts w:ascii="Arial" w:hAnsi="Arial" w:cs="Arial"/>
        </w:rPr>
        <w:t>s</w:t>
      </w:r>
      <w:r w:rsidR="00457434" w:rsidRPr="00457434">
        <w:rPr>
          <w:rFonts w:ascii="Arial" w:hAnsi="Arial" w:cs="Arial"/>
        </w:rPr>
        <w:t xml:space="preserve"> are used as measures, there is a certainty of newcomers attuning</w:t>
      </w:r>
      <w:r w:rsidR="00430E64">
        <w:rPr>
          <w:rFonts w:ascii="Arial" w:hAnsi="Arial" w:cs="Arial"/>
        </w:rPr>
        <w:t xml:space="preserve"> (Storey, 2017)</w:t>
      </w:r>
      <w:r w:rsidR="00457434" w:rsidRPr="00457434">
        <w:rPr>
          <w:rFonts w:ascii="Arial" w:hAnsi="Arial" w:cs="Arial"/>
        </w:rPr>
        <w:t>.</w:t>
      </w:r>
    </w:p>
    <w:p w14:paraId="135182EF" w14:textId="6B1D1A9A" w:rsidR="008B786E" w:rsidRPr="008B786E" w:rsidRDefault="008B786E" w:rsidP="008B786E">
      <w:pPr>
        <w:spacing w:line="360" w:lineRule="auto"/>
        <w:jc w:val="both"/>
        <w:rPr>
          <w:rFonts w:ascii="Arial" w:hAnsi="Arial" w:cs="Arial"/>
        </w:rPr>
      </w:pPr>
      <w:r w:rsidRPr="008B786E">
        <w:rPr>
          <w:rFonts w:ascii="Arial" w:hAnsi="Arial" w:cs="Arial"/>
        </w:rPr>
        <w:t>Retaj’s strategic hiring will accomplish its objective of planning the workforce supply well ahead of opening and by profiling role needs precisely, to ensure a qualified, aligned team ready to defend brand values. With continuous training, this process guarantees standards of service that are necessary to compete in the global market</w:t>
      </w:r>
      <w:r w:rsidR="000A4210">
        <w:rPr>
          <w:rFonts w:ascii="Arial" w:hAnsi="Arial" w:cs="Arial"/>
        </w:rPr>
        <w:t xml:space="preserve"> (Jackson, 2015)</w:t>
      </w:r>
      <w:r w:rsidRPr="008B786E">
        <w:rPr>
          <w:rFonts w:ascii="Arial" w:hAnsi="Arial" w:cs="Arial"/>
        </w:rPr>
        <w:t>. It facilitates the opening of new hotels with a built-in talent that instantly creates guest intimacy and makes heterogeneous global customers happy – supporting fast speed of performance and brand growth.</w:t>
      </w:r>
    </w:p>
    <w:p w14:paraId="0F0FF452" w14:textId="1B990A5B" w:rsidR="008B786E" w:rsidRDefault="008B786E" w:rsidP="008B786E">
      <w:pPr>
        <w:spacing w:line="360" w:lineRule="auto"/>
        <w:jc w:val="both"/>
        <w:rPr>
          <w:rFonts w:ascii="Arial" w:hAnsi="Arial" w:cs="Arial"/>
        </w:rPr>
      </w:pPr>
      <w:r w:rsidRPr="008B786E">
        <w:rPr>
          <w:rFonts w:ascii="Arial" w:hAnsi="Arial" w:cs="Arial"/>
        </w:rPr>
        <w:t>The analysis demonstrates how a shift in focus to long-term labo</w:t>
      </w:r>
      <w:r w:rsidR="007C7EE5">
        <w:rPr>
          <w:rFonts w:ascii="Arial" w:hAnsi="Arial" w:cs="Arial"/>
        </w:rPr>
        <w:t>u</w:t>
      </w:r>
      <w:r w:rsidRPr="008B786E">
        <w:rPr>
          <w:rFonts w:ascii="Arial" w:hAnsi="Arial" w:cs="Arial"/>
        </w:rPr>
        <w:t xml:space="preserve">r prognosis, joint talent development, and recruitment practices that are congruent with the brand values leads to speedy and efficient growth for international hotel groups. The technology-driven HR processes have developed efficient systems that yield </w:t>
      </w:r>
      <w:r w:rsidR="007C7EE5">
        <w:rPr>
          <w:rFonts w:ascii="Arial" w:hAnsi="Arial" w:cs="Arial"/>
        </w:rPr>
        <w:t xml:space="preserve">a </w:t>
      </w:r>
      <w:r w:rsidRPr="008B786E">
        <w:rPr>
          <w:rFonts w:ascii="Arial" w:hAnsi="Arial" w:cs="Arial"/>
        </w:rPr>
        <w:t xml:space="preserve">data-driven understanding of cost-effective staffing strategies in line with local laws and guest demographics. Simultaneously, </w:t>
      </w:r>
      <w:r w:rsidR="007C7EE5">
        <w:rPr>
          <w:rFonts w:ascii="Arial" w:hAnsi="Arial" w:cs="Arial"/>
        </w:rPr>
        <w:t xml:space="preserve">the </w:t>
      </w:r>
      <w:r w:rsidRPr="008B786E">
        <w:rPr>
          <w:rFonts w:ascii="Arial" w:hAnsi="Arial" w:cs="Arial"/>
        </w:rPr>
        <w:t>transcultural diffusion of brand ethos over borders safeguards consistent delivery standards in the internationalization process</w:t>
      </w:r>
      <w:r w:rsidR="000A4210">
        <w:rPr>
          <w:rFonts w:ascii="Arial" w:hAnsi="Arial" w:cs="Arial"/>
        </w:rPr>
        <w:t xml:space="preserve"> (Schuler, 2018)</w:t>
      </w:r>
      <w:r w:rsidRPr="008B786E">
        <w:rPr>
          <w:rFonts w:ascii="Arial" w:hAnsi="Arial" w:cs="Arial"/>
        </w:rPr>
        <w:t>. The materialisation of these effects, the strategic HRM that is contemporary in a competitive marketplace translates into real competitive advantages for global hotel chains. Retaj Hotels represent</w:t>
      </w:r>
      <w:r w:rsidR="007C7EE5">
        <w:rPr>
          <w:rFonts w:ascii="Arial" w:hAnsi="Arial" w:cs="Arial"/>
        </w:rPr>
        <w:t>s</w:t>
      </w:r>
      <w:r w:rsidRPr="008B786E">
        <w:rPr>
          <w:rFonts w:ascii="Arial" w:hAnsi="Arial" w:cs="Arial"/>
        </w:rPr>
        <w:t xml:space="preserve"> the best practices, with workforce analytics through growth opportunities, comprehensive training and development programs fostering internal mobility, and competitive competency-based selection standards to achieve customer satisfaction.</w:t>
      </w:r>
    </w:p>
    <w:p w14:paraId="35390C7D" w14:textId="3951A270" w:rsidR="00CE1AF5" w:rsidRPr="00CE1AF5" w:rsidRDefault="00CE1AF5" w:rsidP="00585461">
      <w:pPr>
        <w:spacing w:line="360" w:lineRule="auto"/>
        <w:jc w:val="both"/>
        <w:rPr>
          <w:rFonts w:ascii="Arial" w:hAnsi="Arial" w:cs="Arial"/>
        </w:rPr>
      </w:pPr>
      <w:r w:rsidRPr="00CE1AF5">
        <w:rPr>
          <w:rFonts w:ascii="Arial" w:hAnsi="Arial" w:cs="Arial"/>
        </w:rPr>
        <w:t xml:space="preserve">As the hospitality industry evolves in a post-pandemic setting, the capacity to attract manage and improve human capital will continue </w:t>
      </w:r>
      <w:r w:rsidR="007C7EE5">
        <w:rPr>
          <w:rFonts w:ascii="Arial" w:hAnsi="Arial" w:cs="Arial"/>
        </w:rPr>
        <w:t>to be</w:t>
      </w:r>
      <w:r w:rsidRPr="00CE1AF5">
        <w:rPr>
          <w:rFonts w:ascii="Arial" w:hAnsi="Arial" w:cs="Arial"/>
        </w:rPr>
        <w:t xml:space="preserve"> crucial for sustaining international development. The future trends will require more advancements in HR technology </w:t>
      </w:r>
      <w:r w:rsidRPr="00CE1AF5">
        <w:rPr>
          <w:rFonts w:ascii="Arial" w:hAnsi="Arial" w:cs="Arial"/>
        </w:rPr>
        <w:lastRenderedPageBreak/>
        <w:t>integration, people analytics application</w:t>
      </w:r>
      <w:r w:rsidR="007C7EE5">
        <w:rPr>
          <w:rFonts w:ascii="Arial" w:hAnsi="Arial" w:cs="Arial"/>
        </w:rPr>
        <w:t>s</w:t>
      </w:r>
      <w:r w:rsidRPr="00CE1AF5">
        <w:rPr>
          <w:rFonts w:ascii="Arial" w:hAnsi="Arial" w:cs="Arial"/>
        </w:rPr>
        <w:t xml:space="preserve">, customization of development programs and localization of processes to address the principle between uniformity and regional requirements. This analysis highlights the relationship between HRM maturity and strategic success in global hospitality as </w:t>
      </w:r>
      <w:r w:rsidR="007C7EE5">
        <w:rPr>
          <w:rFonts w:ascii="Arial" w:hAnsi="Arial" w:cs="Arial"/>
        </w:rPr>
        <w:t>in the</w:t>
      </w:r>
      <w:r w:rsidRPr="00CE1AF5">
        <w:rPr>
          <w:rFonts w:ascii="Arial" w:hAnsi="Arial" w:cs="Arial"/>
        </w:rPr>
        <w:t xml:space="preserve"> case of Retaj Hotels. It highlights the importance of sophisticated coordination between human resource planning and broader commercial interests that can speed up globalization – reinforcing HR’s role as a value</w:t>
      </w:r>
      <w:r w:rsidR="007C7EE5">
        <w:rPr>
          <w:rFonts w:ascii="Arial" w:hAnsi="Arial" w:cs="Arial"/>
        </w:rPr>
        <w:t>-</w:t>
      </w:r>
      <w:r w:rsidRPr="00CE1AF5">
        <w:rPr>
          <w:rFonts w:ascii="Arial" w:hAnsi="Arial" w:cs="Arial"/>
        </w:rPr>
        <w:t>creation engine.</w:t>
      </w:r>
    </w:p>
    <w:p w14:paraId="2FAB2E48" w14:textId="77777777" w:rsidR="00510A6A" w:rsidRDefault="00510A6A">
      <w:pPr>
        <w:rPr>
          <w:rFonts w:ascii="Arial" w:hAnsi="Arial" w:cs="Arial"/>
          <w:szCs w:val="24"/>
        </w:rPr>
      </w:pPr>
      <w:r>
        <w:rPr>
          <w:rFonts w:ascii="Arial" w:hAnsi="Arial" w:cs="Arial"/>
          <w:szCs w:val="24"/>
        </w:rPr>
        <w:br w:type="page"/>
      </w:r>
    </w:p>
    <w:p w14:paraId="1759797A" w14:textId="589EF3E8" w:rsidR="000D2FF2" w:rsidRPr="000D2FF2" w:rsidRDefault="000D2FF2" w:rsidP="000D2FF2">
      <w:pPr>
        <w:spacing w:line="360" w:lineRule="auto"/>
        <w:jc w:val="both"/>
        <w:rPr>
          <w:rFonts w:ascii="Arial" w:hAnsi="Arial" w:cs="Arial"/>
          <w:b/>
          <w:bCs/>
          <w:sz w:val="28"/>
          <w:szCs w:val="24"/>
        </w:rPr>
      </w:pPr>
      <w:r w:rsidRPr="000D2FF2">
        <w:rPr>
          <w:rFonts w:ascii="Arial" w:hAnsi="Arial" w:cs="Arial"/>
          <w:b/>
          <w:bCs/>
          <w:sz w:val="28"/>
          <w:szCs w:val="24"/>
        </w:rPr>
        <w:lastRenderedPageBreak/>
        <w:t>References</w:t>
      </w:r>
    </w:p>
    <w:p w14:paraId="63362746" w14:textId="77777777" w:rsidR="007D3F0A" w:rsidRPr="008672FB" w:rsidRDefault="007D3F0A" w:rsidP="000D2FF2">
      <w:pPr>
        <w:spacing w:line="360" w:lineRule="auto"/>
        <w:jc w:val="both"/>
        <w:rPr>
          <w:rFonts w:ascii="Arial" w:hAnsi="Arial" w:cs="Arial"/>
        </w:rPr>
      </w:pPr>
      <w:r w:rsidRPr="008672FB">
        <w:rPr>
          <w:rFonts w:ascii="Arial" w:hAnsi="Arial" w:cs="Arial"/>
        </w:rPr>
        <w:t xml:space="preserve">Abdul-Jabbar, W. K., &amp; </w:t>
      </w:r>
      <w:proofErr w:type="spellStart"/>
      <w:r w:rsidRPr="008672FB">
        <w:rPr>
          <w:rFonts w:ascii="Arial" w:hAnsi="Arial" w:cs="Arial"/>
        </w:rPr>
        <w:t>Alathba</w:t>
      </w:r>
      <w:proofErr w:type="spellEnd"/>
      <w:r w:rsidRPr="008672FB">
        <w:rPr>
          <w:rFonts w:ascii="Arial" w:hAnsi="Arial" w:cs="Arial"/>
        </w:rPr>
        <w:t>, W. R. (2023). A DERRIDEAN APPROACH TO QATAR’S PARADOX OF HOSPITALITY. </w:t>
      </w:r>
      <w:r w:rsidRPr="008672FB">
        <w:rPr>
          <w:rFonts w:ascii="Arial" w:hAnsi="Arial" w:cs="Arial"/>
          <w:i/>
          <w:iCs/>
        </w:rPr>
        <w:t>Arab Studies Quarterly</w:t>
      </w:r>
      <w:r w:rsidRPr="008672FB">
        <w:rPr>
          <w:rFonts w:ascii="Arial" w:hAnsi="Arial" w:cs="Arial"/>
        </w:rPr>
        <w:t>, </w:t>
      </w:r>
      <w:r w:rsidRPr="008672FB">
        <w:rPr>
          <w:rFonts w:ascii="Arial" w:hAnsi="Arial" w:cs="Arial"/>
          <w:i/>
          <w:iCs/>
        </w:rPr>
        <w:t>45</w:t>
      </w:r>
      <w:r w:rsidRPr="008672FB">
        <w:rPr>
          <w:rFonts w:ascii="Arial" w:hAnsi="Arial" w:cs="Arial"/>
        </w:rPr>
        <w:t>(3), 191-211.</w:t>
      </w:r>
    </w:p>
    <w:p w14:paraId="2F8D9F6B" w14:textId="77777777" w:rsidR="007D3F0A" w:rsidRPr="008672FB" w:rsidRDefault="007D3F0A" w:rsidP="000D2FF2">
      <w:pPr>
        <w:spacing w:line="360" w:lineRule="auto"/>
        <w:jc w:val="both"/>
        <w:rPr>
          <w:rFonts w:ascii="Arial" w:hAnsi="Arial" w:cs="Arial"/>
        </w:rPr>
      </w:pPr>
      <w:r w:rsidRPr="008672FB">
        <w:rPr>
          <w:rFonts w:ascii="Arial" w:hAnsi="Arial" w:cs="Arial"/>
        </w:rPr>
        <w:t>ALSUWAIDI, M. S. (2020). The employability of Qatari citizens in the hospitality sector: current challenges and future prospects.</w:t>
      </w:r>
    </w:p>
    <w:p w14:paraId="6729906E" w14:textId="77777777" w:rsidR="007D3F0A" w:rsidRPr="008672FB" w:rsidRDefault="007D3F0A" w:rsidP="000D2FF2">
      <w:pPr>
        <w:spacing w:line="360" w:lineRule="auto"/>
        <w:jc w:val="both"/>
        <w:rPr>
          <w:rFonts w:ascii="Arial" w:hAnsi="Arial" w:cs="Arial"/>
          <w:szCs w:val="24"/>
        </w:rPr>
      </w:pPr>
      <w:proofErr w:type="spellStart"/>
      <w:r w:rsidRPr="008672FB">
        <w:rPr>
          <w:rFonts w:ascii="Arial" w:hAnsi="Arial" w:cs="Arial"/>
          <w:szCs w:val="24"/>
        </w:rPr>
        <w:t>Arasanmi</w:t>
      </w:r>
      <w:proofErr w:type="spellEnd"/>
      <w:r w:rsidRPr="008672FB">
        <w:rPr>
          <w:rFonts w:ascii="Arial" w:hAnsi="Arial" w:cs="Arial"/>
          <w:szCs w:val="24"/>
        </w:rPr>
        <w:t>, C. N., &amp; Krishna, A. (2019). Linking the employee value proposition (EVP) to employee behavioural outcomes. </w:t>
      </w:r>
      <w:r w:rsidRPr="008672FB">
        <w:rPr>
          <w:rFonts w:ascii="Arial" w:hAnsi="Arial" w:cs="Arial"/>
          <w:i/>
          <w:iCs/>
          <w:szCs w:val="24"/>
        </w:rPr>
        <w:t>Industrial and Commercial Training</w:t>
      </w:r>
      <w:r w:rsidRPr="008672FB">
        <w:rPr>
          <w:rFonts w:ascii="Arial" w:hAnsi="Arial" w:cs="Arial"/>
          <w:szCs w:val="24"/>
        </w:rPr>
        <w:t>, </w:t>
      </w:r>
      <w:r w:rsidRPr="008672FB">
        <w:rPr>
          <w:rFonts w:ascii="Arial" w:hAnsi="Arial" w:cs="Arial"/>
          <w:i/>
          <w:iCs/>
          <w:szCs w:val="24"/>
        </w:rPr>
        <w:t>51</w:t>
      </w:r>
      <w:r w:rsidRPr="008672FB">
        <w:rPr>
          <w:rFonts w:ascii="Arial" w:hAnsi="Arial" w:cs="Arial"/>
          <w:szCs w:val="24"/>
        </w:rPr>
        <w:t>(7/8), 387-395.</w:t>
      </w:r>
    </w:p>
    <w:p w14:paraId="4096AD85"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 xml:space="preserve">Armstrong, M. and Taylor, S. (2020) Armstrong’s handbook of human resource management practice. 15th edition. </w:t>
      </w:r>
      <w:proofErr w:type="spellStart"/>
      <w:proofErr w:type="gramStart"/>
      <w:r w:rsidRPr="008672FB">
        <w:rPr>
          <w:rFonts w:ascii="Arial" w:hAnsi="Arial" w:cs="Arial"/>
          <w:szCs w:val="24"/>
        </w:rPr>
        <w:t>London,United</w:t>
      </w:r>
      <w:proofErr w:type="spellEnd"/>
      <w:proofErr w:type="gramEnd"/>
      <w:r w:rsidRPr="008672FB">
        <w:rPr>
          <w:rFonts w:ascii="Arial" w:hAnsi="Arial" w:cs="Arial"/>
          <w:szCs w:val="24"/>
        </w:rPr>
        <w:t xml:space="preserve"> Kingdom ;: </w:t>
      </w:r>
      <w:proofErr w:type="spellStart"/>
      <w:r w:rsidRPr="008672FB">
        <w:rPr>
          <w:rFonts w:ascii="Arial" w:hAnsi="Arial" w:cs="Arial"/>
          <w:szCs w:val="24"/>
        </w:rPr>
        <w:t>KoganPage</w:t>
      </w:r>
      <w:proofErr w:type="spellEnd"/>
      <w:r w:rsidRPr="008672FB">
        <w:rPr>
          <w:rFonts w:ascii="Arial" w:hAnsi="Arial" w:cs="Arial"/>
          <w:szCs w:val="24"/>
        </w:rPr>
        <w:t>.</w:t>
      </w:r>
    </w:p>
    <w:p w14:paraId="6F8B8DD2"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Boxall, P., &amp; Purcell, J. (2022). </w:t>
      </w:r>
      <w:r w:rsidRPr="008672FB">
        <w:rPr>
          <w:rFonts w:ascii="Arial" w:hAnsi="Arial" w:cs="Arial"/>
          <w:i/>
          <w:iCs/>
          <w:szCs w:val="24"/>
        </w:rPr>
        <w:t>Strategy and human resource management</w:t>
      </w:r>
      <w:r w:rsidRPr="008672FB">
        <w:rPr>
          <w:rFonts w:ascii="Arial" w:hAnsi="Arial" w:cs="Arial"/>
          <w:szCs w:val="24"/>
        </w:rPr>
        <w:t>. Bloomsbury Publishing.</w:t>
      </w:r>
    </w:p>
    <w:p w14:paraId="57CCAE91"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Catana, Ş. A., &amp; Toma, S. G. (2021). Entrepreneurship in the hospitality industry. Case study: Marriott International. </w:t>
      </w:r>
      <w:r w:rsidRPr="008672FB">
        <w:rPr>
          <w:rFonts w:ascii="Arial" w:hAnsi="Arial" w:cs="Arial"/>
          <w:i/>
          <w:iCs/>
          <w:szCs w:val="24"/>
        </w:rPr>
        <w:t>SEA-Practical Application of Science</w:t>
      </w:r>
      <w:r w:rsidRPr="008672FB">
        <w:rPr>
          <w:rFonts w:ascii="Arial" w:hAnsi="Arial" w:cs="Arial"/>
          <w:szCs w:val="24"/>
        </w:rPr>
        <w:t>, (27), 221-225.</w:t>
      </w:r>
    </w:p>
    <w:p w14:paraId="6251E57D"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 xml:space="preserve">Dessler, G., &amp; </w:t>
      </w:r>
      <w:proofErr w:type="spellStart"/>
      <w:r w:rsidRPr="008672FB">
        <w:rPr>
          <w:rFonts w:ascii="Arial" w:hAnsi="Arial" w:cs="Arial"/>
          <w:szCs w:val="24"/>
        </w:rPr>
        <w:t>Varrkey</w:t>
      </w:r>
      <w:proofErr w:type="spellEnd"/>
      <w:r w:rsidRPr="008672FB">
        <w:rPr>
          <w:rFonts w:ascii="Arial" w:hAnsi="Arial" w:cs="Arial"/>
          <w:szCs w:val="24"/>
        </w:rPr>
        <w:t>, B. (2015). </w:t>
      </w:r>
      <w:r w:rsidRPr="008672FB">
        <w:rPr>
          <w:rFonts w:ascii="Arial" w:hAnsi="Arial" w:cs="Arial"/>
          <w:i/>
          <w:iCs/>
          <w:szCs w:val="24"/>
        </w:rPr>
        <w:t>Human Resource Management, 15e</w:t>
      </w:r>
      <w:r w:rsidRPr="008672FB">
        <w:rPr>
          <w:rFonts w:ascii="Arial" w:hAnsi="Arial" w:cs="Arial"/>
          <w:szCs w:val="24"/>
        </w:rPr>
        <w:t>. Pearson Education India.</w:t>
      </w:r>
    </w:p>
    <w:p w14:paraId="7ADDCD10" w14:textId="77777777" w:rsidR="007D3F0A" w:rsidRPr="008672FB" w:rsidRDefault="007D3F0A" w:rsidP="000D2FF2">
      <w:pPr>
        <w:spacing w:line="360" w:lineRule="auto"/>
        <w:jc w:val="both"/>
        <w:rPr>
          <w:rFonts w:ascii="Arial" w:hAnsi="Arial" w:cs="Arial"/>
          <w:i/>
          <w:iCs/>
          <w:szCs w:val="24"/>
        </w:rPr>
      </w:pPr>
      <w:r w:rsidRPr="008672FB">
        <w:rPr>
          <w:rFonts w:ascii="Arial" w:hAnsi="Arial" w:cs="Arial"/>
          <w:szCs w:val="24"/>
        </w:rPr>
        <w:t xml:space="preserve">Dowling, P. J., </w:t>
      </w:r>
      <w:proofErr w:type="spellStart"/>
      <w:r w:rsidRPr="008672FB">
        <w:rPr>
          <w:rFonts w:ascii="Arial" w:hAnsi="Arial" w:cs="Arial"/>
          <w:szCs w:val="24"/>
        </w:rPr>
        <w:t>Festing</w:t>
      </w:r>
      <w:proofErr w:type="spellEnd"/>
      <w:r w:rsidRPr="008672FB">
        <w:rPr>
          <w:rFonts w:ascii="Arial" w:hAnsi="Arial" w:cs="Arial"/>
          <w:szCs w:val="24"/>
        </w:rPr>
        <w:t>, M., &amp; Engle, A. D. (2017). </w:t>
      </w:r>
      <w:r w:rsidRPr="008672FB">
        <w:rPr>
          <w:rFonts w:ascii="Arial" w:hAnsi="Arial" w:cs="Arial"/>
          <w:i/>
          <w:iCs/>
          <w:szCs w:val="24"/>
        </w:rPr>
        <w:t>International human resource management</w:t>
      </w:r>
      <w:r w:rsidRPr="008672FB">
        <w:rPr>
          <w:rFonts w:ascii="Arial" w:hAnsi="Arial" w:cs="Arial"/>
          <w:szCs w:val="24"/>
        </w:rPr>
        <w:t>. Cengage learning.</w:t>
      </w:r>
    </w:p>
    <w:p w14:paraId="2A10EB28" w14:textId="77777777" w:rsidR="007D3F0A" w:rsidRPr="008672FB" w:rsidRDefault="007D3F0A" w:rsidP="000D2FF2">
      <w:pPr>
        <w:spacing w:line="360" w:lineRule="auto"/>
        <w:jc w:val="both"/>
        <w:rPr>
          <w:rFonts w:ascii="Arial" w:hAnsi="Arial" w:cs="Arial"/>
        </w:rPr>
      </w:pPr>
      <w:r w:rsidRPr="008672FB">
        <w:rPr>
          <w:rFonts w:ascii="Arial" w:hAnsi="Arial" w:cs="Arial"/>
        </w:rPr>
        <w:t>Guest, D. E. (2021). Human resource management and performance: still searching for some answers. </w:t>
      </w:r>
      <w:r w:rsidRPr="008672FB">
        <w:rPr>
          <w:rFonts w:ascii="Arial" w:hAnsi="Arial" w:cs="Arial"/>
          <w:i/>
          <w:iCs/>
        </w:rPr>
        <w:t>Human resource management journal</w:t>
      </w:r>
      <w:r w:rsidRPr="008672FB">
        <w:rPr>
          <w:rFonts w:ascii="Arial" w:hAnsi="Arial" w:cs="Arial"/>
        </w:rPr>
        <w:t>, </w:t>
      </w:r>
      <w:r w:rsidRPr="008672FB">
        <w:rPr>
          <w:rFonts w:ascii="Arial" w:hAnsi="Arial" w:cs="Arial"/>
          <w:i/>
          <w:iCs/>
        </w:rPr>
        <w:t>21</w:t>
      </w:r>
      <w:r w:rsidRPr="008672FB">
        <w:rPr>
          <w:rFonts w:ascii="Arial" w:hAnsi="Arial" w:cs="Arial"/>
        </w:rPr>
        <w:t>(1), 3-13.</w:t>
      </w:r>
    </w:p>
    <w:p w14:paraId="661A193F" w14:textId="77777777" w:rsidR="007D3F0A" w:rsidRPr="0038385E" w:rsidRDefault="007D3F0A" w:rsidP="0038385E">
      <w:pPr>
        <w:rPr>
          <w:rFonts w:ascii="Arial" w:hAnsi="Arial" w:cs="Arial"/>
          <w:lang w:val="en-US"/>
        </w:rPr>
      </w:pPr>
      <w:r w:rsidRPr="0038385E">
        <w:rPr>
          <w:rFonts w:ascii="Arial" w:hAnsi="Arial" w:cs="Arial"/>
          <w:lang w:val="en-US"/>
        </w:rPr>
        <w:t xml:space="preserve">Gulf Times (2016) </w:t>
      </w:r>
      <w:r w:rsidRPr="0038385E">
        <w:rPr>
          <w:rFonts w:ascii="Arial" w:hAnsi="Arial" w:cs="Arial"/>
          <w:i/>
          <w:iCs/>
          <w:lang w:val="en-US"/>
        </w:rPr>
        <w:t>Retaj signs management deal for New Doha Resort</w:t>
      </w:r>
      <w:r w:rsidRPr="0038385E">
        <w:rPr>
          <w:rFonts w:ascii="Arial" w:hAnsi="Arial" w:cs="Arial"/>
          <w:lang w:val="en-US"/>
        </w:rPr>
        <w:t xml:space="preserve">, </w:t>
      </w:r>
      <w:r w:rsidRPr="0038385E">
        <w:rPr>
          <w:rFonts w:ascii="Arial" w:hAnsi="Arial" w:cs="Arial"/>
          <w:i/>
          <w:iCs/>
          <w:lang w:val="en-US"/>
        </w:rPr>
        <w:t>Gulf Times</w:t>
      </w:r>
      <w:r w:rsidRPr="0038385E">
        <w:rPr>
          <w:rFonts w:ascii="Arial" w:hAnsi="Arial" w:cs="Arial"/>
          <w:lang w:val="en-US"/>
        </w:rPr>
        <w:t xml:space="preserve">. Available at: </w:t>
      </w:r>
      <w:hyperlink r:id="rId7" w:history="1">
        <w:r w:rsidRPr="0038385E">
          <w:rPr>
            <w:rStyle w:val="Hyperlink"/>
            <w:rFonts w:ascii="Arial" w:hAnsi="Arial" w:cs="Arial"/>
            <w:lang w:val="en-US"/>
          </w:rPr>
          <w:t>https://www.gulf-times.com/story/493411/retaj-signs-management-deal-for-new-doha-resort</w:t>
        </w:r>
      </w:hyperlink>
      <w:r>
        <w:rPr>
          <w:rFonts w:ascii="Arial" w:hAnsi="Arial" w:cs="Arial"/>
          <w:lang w:val="en-US"/>
        </w:rPr>
        <w:t xml:space="preserve"> </w:t>
      </w:r>
      <w:r w:rsidRPr="0038385E">
        <w:rPr>
          <w:rFonts w:ascii="Arial" w:hAnsi="Arial" w:cs="Arial"/>
          <w:lang w:val="en-US"/>
        </w:rPr>
        <w:t xml:space="preserve"> (Accessed: 2</w:t>
      </w:r>
      <w:r>
        <w:rPr>
          <w:rFonts w:ascii="Arial" w:hAnsi="Arial" w:cs="Arial"/>
          <w:lang w:val="en-US"/>
        </w:rPr>
        <w:t>0</w:t>
      </w:r>
      <w:r w:rsidRPr="0038385E">
        <w:rPr>
          <w:rFonts w:ascii="Arial" w:hAnsi="Arial" w:cs="Arial"/>
          <w:lang w:val="en-US"/>
        </w:rPr>
        <w:t xml:space="preserve"> January 2024). </w:t>
      </w:r>
    </w:p>
    <w:p w14:paraId="12477D2D" w14:textId="77777777" w:rsidR="007D3F0A" w:rsidRPr="008672FB" w:rsidRDefault="007D3F0A" w:rsidP="000D2FF2">
      <w:pPr>
        <w:spacing w:line="360" w:lineRule="auto"/>
        <w:jc w:val="both"/>
        <w:rPr>
          <w:rFonts w:ascii="Arial" w:hAnsi="Arial" w:cs="Arial"/>
          <w:lang w:val="en-US"/>
        </w:rPr>
      </w:pPr>
      <w:r w:rsidRPr="008672FB">
        <w:rPr>
          <w:rFonts w:ascii="Arial" w:hAnsi="Arial" w:cs="Arial"/>
          <w:lang w:val="en-US"/>
        </w:rPr>
        <w:t xml:space="preserve">Gulf Times. (2022) </w:t>
      </w:r>
      <w:r w:rsidRPr="008672FB">
        <w:rPr>
          <w:rFonts w:ascii="Arial" w:hAnsi="Arial" w:cs="Arial"/>
          <w:i/>
          <w:iCs/>
          <w:lang w:val="en-US"/>
        </w:rPr>
        <w:t>Retaj signs new hotel management contract</w:t>
      </w:r>
      <w:r w:rsidRPr="008672FB">
        <w:rPr>
          <w:rFonts w:ascii="Arial" w:hAnsi="Arial" w:cs="Arial"/>
          <w:lang w:val="en-US"/>
        </w:rPr>
        <w:t xml:space="preserve">, </w:t>
      </w:r>
      <w:r w:rsidRPr="008672FB">
        <w:rPr>
          <w:rFonts w:ascii="Arial" w:hAnsi="Arial" w:cs="Arial"/>
          <w:i/>
          <w:iCs/>
          <w:lang w:val="en-US"/>
        </w:rPr>
        <w:t>Gulf Times</w:t>
      </w:r>
      <w:r w:rsidRPr="008672FB">
        <w:rPr>
          <w:rFonts w:ascii="Arial" w:hAnsi="Arial" w:cs="Arial"/>
          <w:lang w:val="en-US"/>
        </w:rPr>
        <w:t xml:space="preserve">. Available at: </w:t>
      </w:r>
      <w:hyperlink r:id="rId8" w:history="1">
        <w:r w:rsidRPr="008672FB">
          <w:rPr>
            <w:rStyle w:val="Hyperlink"/>
            <w:rFonts w:ascii="Arial" w:hAnsi="Arial" w:cs="Arial"/>
            <w:lang w:val="en-US"/>
          </w:rPr>
          <w:t>https://www.gulf-times.com/story/504143/Retaj-signs-new-hotel-management-contract</w:t>
        </w:r>
      </w:hyperlink>
      <w:r w:rsidRPr="008672FB">
        <w:rPr>
          <w:rFonts w:ascii="Arial" w:hAnsi="Arial" w:cs="Arial"/>
          <w:lang w:val="en-US"/>
        </w:rPr>
        <w:t xml:space="preserve">  (Accessed: 26 January 2024). </w:t>
      </w:r>
    </w:p>
    <w:p w14:paraId="5B99E16A" w14:textId="77777777" w:rsidR="007D3F0A" w:rsidRPr="00607F21" w:rsidRDefault="007D3F0A" w:rsidP="00607F21">
      <w:pPr>
        <w:rPr>
          <w:rFonts w:ascii="Arial" w:hAnsi="Arial" w:cs="Arial"/>
          <w:lang w:val="en-US"/>
        </w:rPr>
      </w:pPr>
      <w:r w:rsidRPr="00607F21">
        <w:rPr>
          <w:rFonts w:ascii="Arial" w:hAnsi="Arial" w:cs="Arial"/>
          <w:lang w:val="en-US"/>
        </w:rPr>
        <w:t xml:space="preserve">Hospitality On (2022) </w:t>
      </w:r>
      <w:r w:rsidRPr="00607F21">
        <w:rPr>
          <w:rFonts w:ascii="Arial" w:hAnsi="Arial" w:cs="Arial"/>
          <w:i/>
          <w:iCs/>
          <w:lang w:val="en-US"/>
        </w:rPr>
        <w:t>Retaj Hotels &amp; Hospitality announces its expansion strategy</w:t>
      </w:r>
      <w:r w:rsidRPr="00607F21">
        <w:rPr>
          <w:rFonts w:ascii="Arial" w:hAnsi="Arial" w:cs="Arial"/>
          <w:lang w:val="en-US"/>
        </w:rPr>
        <w:t xml:space="preserve">, </w:t>
      </w:r>
      <w:r w:rsidRPr="00607F21">
        <w:rPr>
          <w:rFonts w:ascii="Arial" w:hAnsi="Arial" w:cs="Arial"/>
          <w:i/>
          <w:iCs/>
          <w:lang w:val="en-US"/>
        </w:rPr>
        <w:t>Hospitality ON</w:t>
      </w:r>
      <w:r w:rsidRPr="00607F21">
        <w:rPr>
          <w:rFonts w:ascii="Arial" w:hAnsi="Arial" w:cs="Arial"/>
          <w:lang w:val="en-US"/>
        </w:rPr>
        <w:t xml:space="preserve">. Available at: </w:t>
      </w:r>
      <w:hyperlink r:id="rId9" w:history="1">
        <w:r w:rsidRPr="00D81830">
          <w:rPr>
            <w:rStyle w:val="Hyperlink"/>
            <w:rFonts w:ascii="Arial" w:hAnsi="Arial" w:cs="Arial"/>
            <w:lang w:val="en-US"/>
          </w:rPr>
          <w:t>https://hospitality-on.com/en/development/retaj-hotels-hospitality-announces-its-expansion-strategy</w:t>
        </w:r>
      </w:hyperlink>
      <w:r>
        <w:rPr>
          <w:rFonts w:ascii="Arial" w:hAnsi="Arial" w:cs="Arial"/>
          <w:lang w:val="en-US"/>
        </w:rPr>
        <w:t xml:space="preserve"> </w:t>
      </w:r>
      <w:r w:rsidRPr="00607F21">
        <w:rPr>
          <w:rFonts w:ascii="Arial" w:hAnsi="Arial" w:cs="Arial"/>
          <w:lang w:val="en-US"/>
        </w:rPr>
        <w:t xml:space="preserve"> (Accessed: 2</w:t>
      </w:r>
      <w:r>
        <w:rPr>
          <w:rFonts w:ascii="Arial" w:hAnsi="Arial" w:cs="Arial"/>
          <w:lang w:val="en-US"/>
        </w:rPr>
        <w:t>0</w:t>
      </w:r>
      <w:r w:rsidRPr="00607F21">
        <w:rPr>
          <w:rFonts w:ascii="Arial" w:hAnsi="Arial" w:cs="Arial"/>
          <w:lang w:val="en-US"/>
        </w:rPr>
        <w:t xml:space="preserve"> January 2024). </w:t>
      </w:r>
    </w:p>
    <w:p w14:paraId="396996F2" w14:textId="77777777" w:rsidR="007D3F0A" w:rsidRPr="008672FB" w:rsidRDefault="007D3F0A" w:rsidP="000D2FF2">
      <w:pPr>
        <w:spacing w:line="360" w:lineRule="auto"/>
        <w:jc w:val="both"/>
        <w:rPr>
          <w:rFonts w:ascii="Arial" w:hAnsi="Arial" w:cs="Arial"/>
          <w:i/>
          <w:iCs/>
          <w:szCs w:val="24"/>
        </w:rPr>
      </w:pPr>
      <w:r w:rsidRPr="008672FB">
        <w:rPr>
          <w:rFonts w:ascii="Arial" w:hAnsi="Arial" w:cs="Arial"/>
          <w:szCs w:val="24"/>
        </w:rPr>
        <w:lastRenderedPageBreak/>
        <w:t>Jackson, S. E., &amp; Ruderman, M. N. (2015). </w:t>
      </w:r>
      <w:r w:rsidRPr="008672FB">
        <w:rPr>
          <w:rFonts w:ascii="Arial" w:hAnsi="Arial" w:cs="Arial"/>
          <w:i/>
          <w:iCs/>
          <w:szCs w:val="24"/>
        </w:rPr>
        <w:t>Diversity in work teams: Research paradigms for a changing workplace</w:t>
      </w:r>
      <w:r w:rsidRPr="008672FB">
        <w:rPr>
          <w:rFonts w:ascii="Arial" w:hAnsi="Arial" w:cs="Arial"/>
          <w:szCs w:val="24"/>
        </w:rPr>
        <w:t> (pp. xv-271). American Psychological Association.</w:t>
      </w:r>
    </w:p>
    <w:p w14:paraId="22D089EC" w14:textId="77777777" w:rsidR="007D3F0A" w:rsidRPr="008672FB" w:rsidRDefault="007D3F0A" w:rsidP="000D2FF2">
      <w:pPr>
        <w:spacing w:line="360" w:lineRule="auto"/>
        <w:jc w:val="both"/>
        <w:rPr>
          <w:rFonts w:ascii="Arial" w:hAnsi="Arial" w:cs="Arial"/>
          <w:szCs w:val="24"/>
        </w:rPr>
      </w:pPr>
      <w:proofErr w:type="spellStart"/>
      <w:r w:rsidRPr="008672FB">
        <w:rPr>
          <w:rFonts w:ascii="Arial" w:hAnsi="Arial" w:cs="Arial"/>
          <w:szCs w:val="24"/>
        </w:rPr>
        <w:t>Kaurav</w:t>
      </w:r>
      <w:proofErr w:type="spellEnd"/>
      <w:r w:rsidRPr="008672FB">
        <w:rPr>
          <w:rFonts w:ascii="Arial" w:hAnsi="Arial" w:cs="Arial"/>
          <w:szCs w:val="24"/>
        </w:rPr>
        <w:t>, R. P. S., Baber, R., &amp; Rajput, S. (2020). Technology-driven tourism and hospitality industry as a tool for economic development: A bibliometric analysis. In The Emerald Handbook of ICT in Tourism and Hospitality (pp. 469-486). Emerald Publishing Limited.</w:t>
      </w:r>
    </w:p>
    <w:p w14:paraId="3547EB91"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Khatri, I. (2019). Information technology in tourism &amp; hospitality industry: A review of ten years’ publications. </w:t>
      </w:r>
      <w:r w:rsidRPr="008672FB">
        <w:rPr>
          <w:rFonts w:ascii="Arial" w:hAnsi="Arial" w:cs="Arial"/>
          <w:i/>
          <w:iCs/>
          <w:szCs w:val="24"/>
        </w:rPr>
        <w:t>Journal of Tourism and Hospitality Education</w:t>
      </w:r>
      <w:r w:rsidRPr="008672FB">
        <w:rPr>
          <w:rFonts w:ascii="Arial" w:hAnsi="Arial" w:cs="Arial"/>
          <w:szCs w:val="24"/>
        </w:rPr>
        <w:t>, </w:t>
      </w:r>
      <w:r w:rsidRPr="008672FB">
        <w:rPr>
          <w:rFonts w:ascii="Arial" w:hAnsi="Arial" w:cs="Arial"/>
          <w:i/>
          <w:iCs/>
          <w:szCs w:val="24"/>
        </w:rPr>
        <w:t>9</w:t>
      </w:r>
      <w:r w:rsidRPr="008672FB">
        <w:rPr>
          <w:rFonts w:ascii="Arial" w:hAnsi="Arial" w:cs="Arial"/>
          <w:szCs w:val="24"/>
        </w:rPr>
        <w:t>, 74-87.</w:t>
      </w:r>
    </w:p>
    <w:p w14:paraId="2324E26F"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Lepak, D. P., &amp; Snell, S. A. (2019). The human resource architecture: Toward a theory of human capital allocation and development. </w:t>
      </w:r>
      <w:r w:rsidRPr="008672FB">
        <w:rPr>
          <w:rFonts w:ascii="Arial" w:hAnsi="Arial" w:cs="Arial"/>
          <w:i/>
          <w:iCs/>
          <w:szCs w:val="24"/>
        </w:rPr>
        <w:t>Academy of management review</w:t>
      </w:r>
      <w:r w:rsidRPr="008672FB">
        <w:rPr>
          <w:rFonts w:ascii="Arial" w:hAnsi="Arial" w:cs="Arial"/>
          <w:szCs w:val="24"/>
        </w:rPr>
        <w:t>, </w:t>
      </w:r>
      <w:r w:rsidRPr="008672FB">
        <w:rPr>
          <w:rFonts w:ascii="Arial" w:hAnsi="Arial" w:cs="Arial"/>
          <w:i/>
          <w:iCs/>
          <w:szCs w:val="24"/>
        </w:rPr>
        <w:t>24</w:t>
      </w:r>
      <w:r w:rsidRPr="008672FB">
        <w:rPr>
          <w:rFonts w:ascii="Arial" w:hAnsi="Arial" w:cs="Arial"/>
          <w:szCs w:val="24"/>
        </w:rPr>
        <w:t>(1), 31-48.</w:t>
      </w:r>
    </w:p>
    <w:p w14:paraId="590F7E1C" w14:textId="77777777" w:rsidR="007D3F0A" w:rsidRPr="008672FB" w:rsidRDefault="007D3F0A" w:rsidP="000D2FF2">
      <w:pPr>
        <w:spacing w:line="360" w:lineRule="auto"/>
        <w:jc w:val="both"/>
        <w:rPr>
          <w:rFonts w:ascii="Arial" w:hAnsi="Arial" w:cs="Arial"/>
          <w:i/>
          <w:iCs/>
          <w:szCs w:val="24"/>
        </w:rPr>
      </w:pPr>
      <w:r w:rsidRPr="008672FB">
        <w:rPr>
          <w:rFonts w:ascii="Arial" w:hAnsi="Arial" w:cs="Arial"/>
          <w:szCs w:val="24"/>
        </w:rPr>
        <w:t xml:space="preserve">Marchington, M., Wilkinson, A., Donnelly, R., &amp; </w:t>
      </w:r>
      <w:proofErr w:type="spellStart"/>
      <w:r w:rsidRPr="008672FB">
        <w:rPr>
          <w:rFonts w:ascii="Arial" w:hAnsi="Arial" w:cs="Arial"/>
          <w:szCs w:val="24"/>
        </w:rPr>
        <w:t>Kynighou</w:t>
      </w:r>
      <w:proofErr w:type="spellEnd"/>
      <w:r w:rsidRPr="008672FB">
        <w:rPr>
          <w:rFonts w:ascii="Arial" w:hAnsi="Arial" w:cs="Arial"/>
          <w:szCs w:val="24"/>
        </w:rPr>
        <w:t>, A. (2016). </w:t>
      </w:r>
      <w:r w:rsidRPr="008672FB">
        <w:rPr>
          <w:rFonts w:ascii="Arial" w:hAnsi="Arial" w:cs="Arial"/>
          <w:i/>
          <w:iCs/>
          <w:szCs w:val="24"/>
        </w:rPr>
        <w:t>Human resource management at work</w:t>
      </w:r>
      <w:r w:rsidRPr="008672FB">
        <w:rPr>
          <w:rFonts w:ascii="Arial" w:hAnsi="Arial" w:cs="Arial"/>
          <w:szCs w:val="24"/>
        </w:rPr>
        <w:t>. Kogan Page Publishers.</w:t>
      </w:r>
    </w:p>
    <w:p w14:paraId="4265E472" w14:textId="77777777" w:rsidR="007D3F0A" w:rsidRPr="008672FB" w:rsidRDefault="007D3F0A" w:rsidP="000D2FF2">
      <w:pPr>
        <w:spacing w:line="360" w:lineRule="auto"/>
        <w:jc w:val="both"/>
        <w:rPr>
          <w:rFonts w:ascii="Arial" w:hAnsi="Arial" w:cs="Arial"/>
        </w:rPr>
      </w:pPr>
      <w:r w:rsidRPr="008672FB">
        <w:rPr>
          <w:rFonts w:ascii="Arial" w:hAnsi="Arial" w:cs="Arial"/>
        </w:rPr>
        <w:t>Mehrez, A. (2019). Investigating the effectiveness of practicing knowledge management in the hospitality industry: the case of Qatar. </w:t>
      </w:r>
      <w:r w:rsidRPr="008672FB">
        <w:rPr>
          <w:rFonts w:ascii="Arial" w:hAnsi="Arial" w:cs="Arial"/>
          <w:i/>
          <w:iCs/>
        </w:rPr>
        <w:t>International Journal of Knowledge Management Studies</w:t>
      </w:r>
      <w:r w:rsidRPr="008672FB">
        <w:rPr>
          <w:rFonts w:ascii="Arial" w:hAnsi="Arial" w:cs="Arial"/>
        </w:rPr>
        <w:t>, </w:t>
      </w:r>
      <w:r w:rsidRPr="008672FB">
        <w:rPr>
          <w:rFonts w:ascii="Arial" w:hAnsi="Arial" w:cs="Arial"/>
          <w:i/>
          <w:iCs/>
        </w:rPr>
        <w:t>10</w:t>
      </w:r>
      <w:r w:rsidRPr="008672FB">
        <w:rPr>
          <w:rFonts w:ascii="Arial" w:hAnsi="Arial" w:cs="Arial"/>
        </w:rPr>
        <w:t>(2), 101-117.</w:t>
      </w:r>
    </w:p>
    <w:p w14:paraId="59F9AEF2" w14:textId="77777777" w:rsidR="007D3F0A" w:rsidRPr="008672FB" w:rsidRDefault="007D3F0A" w:rsidP="000D2FF2">
      <w:pPr>
        <w:spacing w:line="360" w:lineRule="auto"/>
        <w:jc w:val="both"/>
        <w:rPr>
          <w:rFonts w:ascii="Arial" w:hAnsi="Arial" w:cs="Arial"/>
        </w:rPr>
      </w:pPr>
      <w:r w:rsidRPr="008672FB">
        <w:rPr>
          <w:rFonts w:ascii="Arial" w:hAnsi="Arial" w:cs="Arial"/>
        </w:rPr>
        <w:t xml:space="preserve">Murton, </w:t>
      </w:r>
      <w:proofErr w:type="gramStart"/>
      <w:r w:rsidRPr="008672FB">
        <w:rPr>
          <w:rFonts w:ascii="Arial" w:hAnsi="Arial" w:cs="Arial"/>
        </w:rPr>
        <w:t>A,.</w:t>
      </w:r>
      <w:proofErr w:type="gramEnd"/>
      <w:r w:rsidRPr="008672FB">
        <w:rPr>
          <w:rFonts w:ascii="Arial" w:hAnsi="Arial" w:cs="Arial"/>
        </w:rPr>
        <w:t xml:space="preserve"> Inman, M., O’Sullivan, N. (2010) Unlocking Human Resource Management, Hodder Education</w:t>
      </w:r>
    </w:p>
    <w:p w14:paraId="5AB96955" w14:textId="77777777" w:rsidR="007D3F0A" w:rsidRPr="008672FB" w:rsidRDefault="007D3F0A" w:rsidP="000D2FF2">
      <w:pPr>
        <w:spacing w:line="360" w:lineRule="auto"/>
        <w:jc w:val="both"/>
        <w:rPr>
          <w:rFonts w:ascii="Arial" w:hAnsi="Arial" w:cs="Arial"/>
          <w:lang w:val="en-US"/>
        </w:rPr>
      </w:pPr>
      <w:r w:rsidRPr="008672FB">
        <w:rPr>
          <w:rFonts w:ascii="Arial" w:hAnsi="Arial" w:cs="Arial"/>
        </w:rPr>
        <w:t>Nair, G. K., &amp; Choudhary, N. (2022). Sustainability in the hospitality industry: a social factor dimension. </w:t>
      </w:r>
      <w:r w:rsidRPr="008672FB">
        <w:rPr>
          <w:rFonts w:ascii="Arial" w:hAnsi="Arial" w:cs="Arial"/>
          <w:i/>
          <w:iCs/>
        </w:rPr>
        <w:t>EMAJ: Emerging Markets Journal</w:t>
      </w:r>
      <w:r w:rsidRPr="008672FB">
        <w:rPr>
          <w:rFonts w:ascii="Arial" w:hAnsi="Arial" w:cs="Arial"/>
        </w:rPr>
        <w:t>, </w:t>
      </w:r>
      <w:r w:rsidRPr="008672FB">
        <w:rPr>
          <w:rFonts w:ascii="Arial" w:hAnsi="Arial" w:cs="Arial"/>
          <w:i/>
          <w:iCs/>
        </w:rPr>
        <w:t>8</w:t>
      </w:r>
      <w:r w:rsidRPr="008672FB">
        <w:rPr>
          <w:rFonts w:ascii="Arial" w:hAnsi="Arial" w:cs="Arial"/>
        </w:rPr>
        <w:t>(2), 34-44.</w:t>
      </w:r>
    </w:p>
    <w:p w14:paraId="160ABF8B" w14:textId="77777777" w:rsidR="007D3F0A" w:rsidRPr="003B0BAF" w:rsidRDefault="007D3F0A" w:rsidP="003B0BAF">
      <w:pPr>
        <w:rPr>
          <w:rFonts w:ascii="Arial" w:hAnsi="Arial" w:cs="Arial"/>
          <w:lang w:val="en-US"/>
        </w:rPr>
      </w:pPr>
      <w:r w:rsidRPr="003B0BAF">
        <w:rPr>
          <w:rFonts w:ascii="Arial" w:hAnsi="Arial" w:cs="Arial"/>
          <w:lang w:val="en-US"/>
        </w:rPr>
        <w:t xml:space="preserve">Newspaper, T.P. (2016) </w:t>
      </w:r>
      <w:r w:rsidRPr="003B0BAF">
        <w:rPr>
          <w:rFonts w:ascii="Arial" w:hAnsi="Arial" w:cs="Arial"/>
          <w:i/>
          <w:iCs/>
          <w:lang w:val="en-US"/>
        </w:rPr>
        <w:t>Retaj Hotels &amp; Hospitality Wins 3 awards</w:t>
      </w:r>
      <w:r w:rsidRPr="003B0BAF">
        <w:rPr>
          <w:rFonts w:ascii="Arial" w:hAnsi="Arial" w:cs="Arial"/>
          <w:lang w:val="en-US"/>
        </w:rPr>
        <w:t xml:space="preserve">, </w:t>
      </w:r>
      <w:r w:rsidRPr="003B0BAF">
        <w:rPr>
          <w:rFonts w:ascii="Arial" w:hAnsi="Arial" w:cs="Arial"/>
          <w:i/>
          <w:iCs/>
          <w:lang w:val="en-US"/>
        </w:rPr>
        <w:t>Peninsula</w:t>
      </w:r>
      <w:r w:rsidRPr="003B0BAF">
        <w:rPr>
          <w:rFonts w:ascii="Arial" w:hAnsi="Arial" w:cs="Arial"/>
          <w:lang w:val="en-US"/>
        </w:rPr>
        <w:t xml:space="preserve">. Available at: </w:t>
      </w:r>
      <w:hyperlink r:id="rId10" w:history="1">
        <w:r w:rsidRPr="003B0BAF">
          <w:rPr>
            <w:rStyle w:val="Hyperlink"/>
            <w:rFonts w:ascii="Arial" w:hAnsi="Arial" w:cs="Arial"/>
            <w:lang w:val="en-US"/>
          </w:rPr>
          <w:t>https://thepeninsulaqatar.com/article/31/05/2016/Retaj-Hotels-Hospitality-wins-3-awards</w:t>
        </w:r>
      </w:hyperlink>
      <w:r>
        <w:rPr>
          <w:rFonts w:ascii="Arial" w:hAnsi="Arial" w:cs="Arial"/>
          <w:lang w:val="en-US"/>
        </w:rPr>
        <w:t xml:space="preserve"> </w:t>
      </w:r>
      <w:r w:rsidRPr="003B0BAF">
        <w:rPr>
          <w:rFonts w:ascii="Arial" w:hAnsi="Arial" w:cs="Arial"/>
          <w:lang w:val="en-US"/>
        </w:rPr>
        <w:t xml:space="preserve"> (Accessed: 2</w:t>
      </w:r>
      <w:r>
        <w:rPr>
          <w:rFonts w:ascii="Arial" w:hAnsi="Arial" w:cs="Arial"/>
          <w:lang w:val="en-US"/>
        </w:rPr>
        <w:t>0</w:t>
      </w:r>
      <w:r w:rsidRPr="003B0BAF">
        <w:rPr>
          <w:rFonts w:ascii="Arial" w:hAnsi="Arial" w:cs="Arial"/>
          <w:lang w:val="en-US"/>
        </w:rPr>
        <w:t xml:space="preserve"> January 2024). </w:t>
      </w:r>
    </w:p>
    <w:p w14:paraId="3562ECEC" w14:textId="77777777" w:rsidR="007D3F0A" w:rsidRPr="000A2A48" w:rsidRDefault="007D3F0A" w:rsidP="000A2A48">
      <w:pPr>
        <w:rPr>
          <w:rFonts w:ascii="Arial" w:hAnsi="Arial" w:cs="Arial"/>
          <w:lang w:val="en-US"/>
        </w:rPr>
      </w:pPr>
      <w:r w:rsidRPr="000A2A48">
        <w:rPr>
          <w:rFonts w:ascii="Arial" w:hAnsi="Arial" w:cs="Arial"/>
          <w:lang w:val="en-US"/>
        </w:rPr>
        <w:t xml:space="preserve">Rosenthal, V. (2018) </w:t>
      </w:r>
      <w:r w:rsidRPr="000A2A48">
        <w:rPr>
          <w:rFonts w:ascii="Arial" w:hAnsi="Arial" w:cs="Arial"/>
          <w:i/>
          <w:iCs/>
          <w:lang w:val="en-US"/>
        </w:rPr>
        <w:t xml:space="preserve">Retaj Hotels &amp; Hospitality, Taj Hana Partner for </w:t>
      </w:r>
      <w:proofErr w:type="spellStart"/>
      <w:r w:rsidRPr="000A2A48">
        <w:rPr>
          <w:rFonts w:ascii="Arial" w:hAnsi="Arial" w:cs="Arial"/>
          <w:i/>
          <w:iCs/>
          <w:lang w:val="en-US"/>
        </w:rPr>
        <w:t>asia</w:t>
      </w:r>
      <w:proofErr w:type="spellEnd"/>
      <w:r w:rsidRPr="000A2A48">
        <w:rPr>
          <w:rFonts w:ascii="Arial" w:hAnsi="Arial" w:cs="Arial"/>
          <w:i/>
          <w:iCs/>
          <w:lang w:val="en-US"/>
        </w:rPr>
        <w:t xml:space="preserve"> expansion</w:t>
      </w:r>
      <w:r w:rsidRPr="000A2A48">
        <w:rPr>
          <w:rFonts w:ascii="Arial" w:hAnsi="Arial" w:cs="Arial"/>
          <w:lang w:val="en-US"/>
        </w:rPr>
        <w:t xml:space="preserve">, </w:t>
      </w:r>
      <w:r w:rsidRPr="000A2A48">
        <w:rPr>
          <w:rFonts w:ascii="Arial" w:hAnsi="Arial" w:cs="Arial"/>
          <w:i/>
          <w:iCs/>
          <w:lang w:val="en-US"/>
        </w:rPr>
        <w:t>Hotel Management</w:t>
      </w:r>
      <w:r w:rsidRPr="000A2A48">
        <w:rPr>
          <w:rFonts w:ascii="Arial" w:hAnsi="Arial" w:cs="Arial"/>
          <w:lang w:val="en-US"/>
        </w:rPr>
        <w:t xml:space="preserve">. Available at: </w:t>
      </w:r>
      <w:hyperlink r:id="rId11" w:history="1">
        <w:r w:rsidRPr="000A2A48">
          <w:rPr>
            <w:rStyle w:val="Hyperlink"/>
            <w:rFonts w:ascii="Arial" w:hAnsi="Arial" w:cs="Arial"/>
            <w:lang w:val="en-US"/>
          </w:rPr>
          <w:t>https://www.hotelmanagement.net/operate/retaj-hotels-and-hospitality-taj-hana-partner-to-expand-across-asia</w:t>
        </w:r>
      </w:hyperlink>
      <w:r>
        <w:rPr>
          <w:rFonts w:ascii="Arial" w:hAnsi="Arial" w:cs="Arial"/>
          <w:lang w:val="en-US"/>
        </w:rPr>
        <w:t xml:space="preserve"> </w:t>
      </w:r>
      <w:r w:rsidRPr="000A2A48">
        <w:rPr>
          <w:rFonts w:ascii="Arial" w:hAnsi="Arial" w:cs="Arial"/>
          <w:lang w:val="en-US"/>
        </w:rPr>
        <w:t xml:space="preserve"> (Accessed: 2</w:t>
      </w:r>
      <w:r>
        <w:rPr>
          <w:rFonts w:ascii="Arial" w:hAnsi="Arial" w:cs="Arial"/>
          <w:lang w:val="en-US"/>
        </w:rPr>
        <w:t>0</w:t>
      </w:r>
      <w:r w:rsidRPr="000A2A48">
        <w:rPr>
          <w:rFonts w:ascii="Arial" w:hAnsi="Arial" w:cs="Arial"/>
          <w:lang w:val="en-US"/>
        </w:rPr>
        <w:t xml:space="preserve"> January 2024). </w:t>
      </w:r>
    </w:p>
    <w:p w14:paraId="2F27E0C5" w14:textId="77777777" w:rsidR="007D3F0A" w:rsidRPr="008672FB" w:rsidRDefault="007D3F0A" w:rsidP="000D2FF2">
      <w:pPr>
        <w:spacing w:line="360" w:lineRule="auto"/>
        <w:jc w:val="both"/>
        <w:rPr>
          <w:rFonts w:ascii="Arial" w:hAnsi="Arial" w:cs="Arial"/>
        </w:rPr>
      </w:pPr>
      <w:r w:rsidRPr="008672FB">
        <w:rPr>
          <w:rFonts w:ascii="Arial" w:hAnsi="Arial" w:cs="Arial"/>
        </w:rPr>
        <w:t>Schuler, R. S., &amp; Jackson, S. E. (2018). </w:t>
      </w:r>
      <w:r w:rsidRPr="008672FB">
        <w:rPr>
          <w:rFonts w:ascii="Arial" w:hAnsi="Arial" w:cs="Arial"/>
          <w:i/>
          <w:iCs/>
        </w:rPr>
        <w:t>Strategic human resource management</w:t>
      </w:r>
      <w:r w:rsidRPr="008672FB">
        <w:rPr>
          <w:rFonts w:ascii="Arial" w:hAnsi="Arial" w:cs="Arial"/>
        </w:rPr>
        <w:t>. John Wiley &amp; Sons.</w:t>
      </w:r>
    </w:p>
    <w:p w14:paraId="27E6A089" w14:textId="77777777" w:rsidR="007D3F0A" w:rsidRPr="008672FB" w:rsidRDefault="007D3F0A" w:rsidP="000D2FF2">
      <w:pPr>
        <w:spacing w:line="360" w:lineRule="auto"/>
        <w:jc w:val="both"/>
        <w:rPr>
          <w:rFonts w:ascii="Arial" w:hAnsi="Arial" w:cs="Arial"/>
          <w:i/>
          <w:iCs/>
          <w:szCs w:val="24"/>
        </w:rPr>
      </w:pPr>
      <w:proofErr w:type="spellStart"/>
      <w:r w:rsidRPr="008672FB">
        <w:rPr>
          <w:rFonts w:ascii="Arial" w:hAnsi="Arial" w:cs="Arial"/>
          <w:szCs w:val="24"/>
        </w:rPr>
        <w:lastRenderedPageBreak/>
        <w:t>Soekiman</w:t>
      </w:r>
      <w:proofErr w:type="spellEnd"/>
      <w:r w:rsidRPr="008672FB">
        <w:rPr>
          <w:rFonts w:ascii="Arial" w:hAnsi="Arial" w:cs="Arial"/>
          <w:szCs w:val="24"/>
        </w:rPr>
        <w:t>, J. S. (2023). THE ROLE OF HUMAN RESOURCE MANAGEMENT IN ORGANIZATIONS. </w:t>
      </w:r>
      <w:r w:rsidRPr="008672FB">
        <w:rPr>
          <w:rFonts w:ascii="Arial" w:hAnsi="Arial" w:cs="Arial"/>
          <w:i/>
          <w:iCs/>
          <w:szCs w:val="24"/>
        </w:rPr>
        <w:t>International Journal of Economics, Business and Accounting Research (IJEBAR)</w:t>
      </w:r>
      <w:r w:rsidRPr="008672FB">
        <w:rPr>
          <w:rFonts w:ascii="Arial" w:hAnsi="Arial" w:cs="Arial"/>
          <w:szCs w:val="24"/>
        </w:rPr>
        <w:t>, </w:t>
      </w:r>
      <w:r w:rsidRPr="008672FB">
        <w:rPr>
          <w:rFonts w:ascii="Arial" w:hAnsi="Arial" w:cs="Arial"/>
          <w:i/>
          <w:iCs/>
          <w:szCs w:val="24"/>
        </w:rPr>
        <w:t>7</w:t>
      </w:r>
      <w:r w:rsidRPr="008672FB">
        <w:rPr>
          <w:rFonts w:ascii="Arial" w:hAnsi="Arial" w:cs="Arial"/>
          <w:szCs w:val="24"/>
        </w:rPr>
        <w:t>(1).</w:t>
      </w:r>
    </w:p>
    <w:p w14:paraId="55A97FBC" w14:textId="77777777" w:rsidR="007D3F0A" w:rsidRDefault="007D3F0A" w:rsidP="000D2FF2">
      <w:pPr>
        <w:spacing w:line="360" w:lineRule="auto"/>
        <w:jc w:val="both"/>
        <w:rPr>
          <w:rFonts w:ascii="Arial" w:hAnsi="Arial" w:cs="Arial"/>
          <w:szCs w:val="24"/>
        </w:rPr>
      </w:pPr>
      <w:r w:rsidRPr="008672FB">
        <w:rPr>
          <w:rFonts w:ascii="Arial" w:hAnsi="Arial" w:cs="Arial"/>
          <w:szCs w:val="24"/>
        </w:rPr>
        <w:t>Sparrow, P., Brewster, C., &amp; Chung, C. (2016). </w:t>
      </w:r>
      <w:r w:rsidRPr="008672FB">
        <w:rPr>
          <w:rFonts w:ascii="Arial" w:hAnsi="Arial" w:cs="Arial"/>
          <w:i/>
          <w:iCs/>
          <w:szCs w:val="24"/>
        </w:rPr>
        <w:t>Globalizing human resource management</w:t>
      </w:r>
      <w:r w:rsidRPr="008672FB">
        <w:rPr>
          <w:rFonts w:ascii="Arial" w:hAnsi="Arial" w:cs="Arial"/>
          <w:szCs w:val="24"/>
        </w:rPr>
        <w:t>. Routledge.</w:t>
      </w:r>
    </w:p>
    <w:p w14:paraId="6E3756B7" w14:textId="1F78729A" w:rsidR="005660BC" w:rsidRPr="008672FB" w:rsidRDefault="005660BC" w:rsidP="000D2FF2">
      <w:pPr>
        <w:spacing w:line="360" w:lineRule="auto"/>
        <w:jc w:val="both"/>
        <w:rPr>
          <w:rFonts w:ascii="Arial" w:hAnsi="Arial" w:cs="Arial"/>
          <w:i/>
          <w:iCs/>
          <w:szCs w:val="24"/>
        </w:rPr>
      </w:pPr>
      <w:r w:rsidRPr="005660BC">
        <w:rPr>
          <w:rFonts w:ascii="Arial" w:hAnsi="Arial" w:cs="Arial"/>
          <w:i/>
          <w:iCs/>
          <w:szCs w:val="24"/>
        </w:rPr>
        <w:t>Stephenson, M. L. (2014). Deciphering ‘Islamic hospitality’: Developments, challenges and opportunities. Tourism Management, 40, 155-164.</w:t>
      </w:r>
    </w:p>
    <w:p w14:paraId="62963293"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Storey, J. (2017). Human resource management: A critical text: Cengage Learning EMEA.</w:t>
      </w:r>
    </w:p>
    <w:p w14:paraId="371F2518" w14:textId="77777777" w:rsidR="007D3F0A" w:rsidRPr="008672FB" w:rsidRDefault="007D3F0A" w:rsidP="000D2FF2">
      <w:pPr>
        <w:spacing w:line="360" w:lineRule="auto"/>
        <w:jc w:val="both"/>
        <w:rPr>
          <w:rFonts w:ascii="Arial" w:hAnsi="Arial" w:cs="Arial"/>
          <w:szCs w:val="24"/>
        </w:rPr>
      </w:pPr>
      <w:r w:rsidRPr="008672FB">
        <w:rPr>
          <w:rFonts w:ascii="Arial" w:hAnsi="Arial" w:cs="Arial"/>
          <w:szCs w:val="24"/>
        </w:rPr>
        <w:t>Tesone, D. (2022). </w:t>
      </w:r>
      <w:r w:rsidRPr="008672FB">
        <w:rPr>
          <w:rFonts w:ascii="Arial" w:hAnsi="Arial" w:cs="Arial"/>
          <w:i/>
          <w:iCs/>
          <w:szCs w:val="24"/>
        </w:rPr>
        <w:t>Principles of management for the hospitality industry</w:t>
      </w:r>
      <w:r w:rsidRPr="008672FB">
        <w:rPr>
          <w:rFonts w:ascii="Arial" w:hAnsi="Arial" w:cs="Arial"/>
          <w:szCs w:val="24"/>
        </w:rPr>
        <w:t>. Routledge.</w:t>
      </w:r>
    </w:p>
    <w:p w14:paraId="40DECE94" w14:textId="77777777" w:rsidR="007D3F0A" w:rsidRPr="008672FB" w:rsidRDefault="007D3F0A" w:rsidP="000D2FF2">
      <w:pPr>
        <w:spacing w:line="360" w:lineRule="auto"/>
        <w:jc w:val="both"/>
        <w:rPr>
          <w:rFonts w:ascii="Arial" w:hAnsi="Arial" w:cs="Arial"/>
        </w:rPr>
      </w:pPr>
      <w:r w:rsidRPr="008672FB">
        <w:rPr>
          <w:rFonts w:ascii="Arial" w:hAnsi="Arial" w:cs="Arial"/>
        </w:rPr>
        <w:t xml:space="preserve">Zaitseva, N. A., Somova, T. G., Larionova, A. A., </w:t>
      </w:r>
      <w:proofErr w:type="spellStart"/>
      <w:r w:rsidRPr="008672FB">
        <w:rPr>
          <w:rFonts w:ascii="Arial" w:hAnsi="Arial" w:cs="Arial"/>
        </w:rPr>
        <w:t>Gornostaeva</w:t>
      </w:r>
      <w:proofErr w:type="spellEnd"/>
      <w:r w:rsidRPr="008672FB">
        <w:rPr>
          <w:rFonts w:ascii="Arial" w:hAnsi="Arial" w:cs="Arial"/>
        </w:rPr>
        <w:t xml:space="preserve">, Z. V., Eliseeva, O. V., </w:t>
      </w:r>
      <w:proofErr w:type="spellStart"/>
      <w:r w:rsidRPr="008672FB">
        <w:rPr>
          <w:rFonts w:ascii="Arial" w:hAnsi="Arial" w:cs="Arial"/>
        </w:rPr>
        <w:t>Tepina</w:t>
      </w:r>
      <w:proofErr w:type="spellEnd"/>
      <w:r w:rsidRPr="008672FB">
        <w:rPr>
          <w:rFonts w:ascii="Arial" w:hAnsi="Arial" w:cs="Arial"/>
        </w:rPr>
        <w:t xml:space="preserve">, J. V., &amp; </w:t>
      </w:r>
      <w:proofErr w:type="spellStart"/>
      <w:r w:rsidRPr="008672FB">
        <w:rPr>
          <w:rFonts w:ascii="Arial" w:hAnsi="Arial" w:cs="Arial"/>
        </w:rPr>
        <w:t>Ryabokon</w:t>
      </w:r>
      <w:proofErr w:type="spellEnd"/>
      <w:r w:rsidRPr="008672FB">
        <w:rPr>
          <w:rFonts w:ascii="Arial" w:hAnsi="Arial" w:cs="Arial"/>
        </w:rPr>
        <w:t xml:space="preserve">, N. A. (2023). Evaluation of the socio-economic benefits from the use of outsourcing in the service and hospitality </w:t>
      </w:r>
      <w:proofErr w:type="spellStart"/>
      <w:r w:rsidRPr="008672FB">
        <w:rPr>
          <w:rFonts w:ascii="Arial" w:hAnsi="Arial" w:cs="Arial"/>
        </w:rPr>
        <w:t>industryters</w:t>
      </w:r>
      <w:proofErr w:type="spellEnd"/>
      <w:r w:rsidRPr="008672FB">
        <w:rPr>
          <w:rFonts w:ascii="Arial" w:hAnsi="Arial" w:cs="Arial"/>
        </w:rPr>
        <w:t>. </w:t>
      </w:r>
      <w:r w:rsidRPr="008672FB">
        <w:rPr>
          <w:rFonts w:ascii="Arial" w:hAnsi="Arial" w:cs="Arial"/>
          <w:i/>
          <w:iCs/>
        </w:rPr>
        <w:t>Eurasian Journal of Analytical Chemistry</w:t>
      </w:r>
      <w:r w:rsidRPr="008672FB">
        <w:rPr>
          <w:rFonts w:ascii="Arial" w:hAnsi="Arial" w:cs="Arial"/>
        </w:rPr>
        <w:t>, </w:t>
      </w:r>
      <w:r w:rsidRPr="008672FB">
        <w:rPr>
          <w:rFonts w:ascii="Arial" w:hAnsi="Arial" w:cs="Arial"/>
          <w:i/>
          <w:iCs/>
        </w:rPr>
        <w:t>12</w:t>
      </w:r>
      <w:r w:rsidRPr="008672FB">
        <w:rPr>
          <w:rFonts w:ascii="Arial" w:hAnsi="Arial" w:cs="Arial"/>
        </w:rPr>
        <w:t>(7b), 1183-1191.</w:t>
      </w:r>
    </w:p>
    <w:p w14:paraId="59898E74" w14:textId="370734D3" w:rsidR="00BD5A95" w:rsidRPr="00592C6E" w:rsidRDefault="00BD5A95" w:rsidP="00BD5A95">
      <w:pPr>
        <w:rPr>
          <w:rFonts w:ascii="Arial" w:hAnsi="Arial" w:cs="Arial"/>
        </w:rPr>
      </w:pPr>
    </w:p>
    <w:p w14:paraId="3AF4517A" w14:textId="77777777" w:rsidR="00692A2C" w:rsidRPr="00692A2C" w:rsidRDefault="00692A2C" w:rsidP="00692A2C">
      <w:pPr>
        <w:rPr>
          <w:rFonts w:ascii="Arial" w:hAnsi="Arial" w:cs="Arial"/>
        </w:rPr>
      </w:pPr>
    </w:p>
    <w:sectPr w:rsidR="00692A2C" w:rsidRPr="00692A2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81D29" w14:textId="77777777" w:rsidR="008A4993" w:rsidRDefault="008A4993" w:rsidP="000D2FF2">
      <w:pPr>
        <w:spacing w:after="0" w:line="240" w:lineRule="auto"/>
      </w:pPr>
      <w:r>
        <w:separator/>
      </w:r>
    </w:p>
  </w:endnote>
  <w:endnote w:type="continuationSeparator" w:id="0">
    <w:p w14:paraId="0114D301" w14:textId="77777777" w:rsidR="008A4993" w:rsidRDefault="008A4993" w:rsidP="000D2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840987"/>
      <w:docPartObj>
        <w:docPartGallery w:val="Page Numbers (Bottom of Page)"/>
        <w:docPartUnique/>
      </w:docPartObj>
    </w:sdtPr>
    <w:sdtEndPr>
      <w:rPr>
        <w:noProof/>
      </w:rPr>
    </w:sdtEndPr>
    <w:sdtContent>
      <w:p w14:paraId="1BEF8C6E" w14:textId="4DA57E33" w:rsidR="000D2FF2" w:rsidRDefault="000D2F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4DDD3" w14:textId="77777777" w:rsidR="000D2FF2" w:rsidRDefault="000D2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8F262" w14:textId="77777777" w:rsidR="008A4993" w:rsidRDefault="008A4993" w:rsidP="000D2FF2">
      <w:pPr>
        <w:spacing w:after="0" w:line="240" w:lineRule="auto"/>
      </w:pPr>
      <w:r>
        <w:separator/>
      </w:r>
    </w:p>
  </w:footnote>
  <w:footnote w:type="continuationSeparator" w:id="0">
    <w:p w14:paraId="13E08DFD" w14:textId="77777777" w:rsidR="008A4993" w:rsidRDefault="008A4993" w:rsidP="000D2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2BC2"/>
    <w:multiLevelType w:val="multilevel"/>
    <w:tmpl w:val="C2082B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080E38"/>
    <w:multiLevelType w:val="hybridMultilevel"/>
    <w:tmpl w:val="79F07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812899"/>
    <w:multiLevelType w:val="multilevel"/>
    <w:tmpl w:val="47283D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7B776A"/>
    <w:multiLevelType w:val="hybridMultilevel"/>
    <w:tmpl w:val="F8789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15784B"/>
    <w:multiLevelType w:val="hybridMultilevel"/>
    <w:tmpl w:val="59B02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5145682">
    <w:abstractNumId w:val="2"/>
  </w:num>
  <w:num w:numId="2" w16cid:durableId="64646421">
    <w:abstractNumId w:val="0"/>
  </w:num>
  <w:num w:numId="3" w16cid:durableId="616064265">
    <w:abstractNumId w:val="3"/>
  </w:num>
  <w:num w:numId="4" w16cid:durableId="2037920317">
    <w:abstractNumId w:val="1"/>
  </w:num>
  <w:num w:numId="5" w16cid:durableId="133371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3MTSyMDA0MzA0tjBQ0lEKTi0uzszPAykwNKgFAHOqQIYtAAAA"/>
  </w:docVars>
  <w:rsids>
    <w:rsidRoot w:val="005A6A9A"/>
    <w:rsid w:val="00025074"/>
    <w:rsid w:val="0004563C"/>
    <w:rsid w:val="0005736F"/>
    <w:rsid w:val="000576B3"/>
    <w:rsid w:val="00073DE3"/>
    <w:rsid w:val="000A2A48"/>
    <w:rsid w:val="000A4210"/>
    <w:rsid w:val="000B71BE"/>
    <w:rsid w:val="000B74C3"/>
    <w:rsid w:val="000C1FF9"/>
    <w:rsid w:val="000C7629"/>
    <w:rsid w:val="000D2FF2"/>
    <w:rsid w:val="000D4DB8"/>
    <w:rsid w:val="000E53CD"/>
    <w:rsid w:val="000F0C0B"/>
    <w:rsid w:val="000F3962"/>
    <w:rsid w:val="001049BA"/>
    <w:rsid w:val="00117ADB"/>
    <w:rsid w:val="00196B6D"/>
    <w:rsid w:val="001A4991"/>
    <w:rsid w:val="001B3D23"/>
    <w:rsid w:val="001C544D"/>
    <w:rsid w:val="001E0FB9"/>
    <w:rsid w:val="00203028"/>
    <w:rsid w:val="0020307B"/>
    <w:rsid w:val="002143F1"/>
    <w:rsid w:val="0024722F"/>
    <w:rsid w:val="002D6308"/>
    <w:rsid w:val="002F52A5"/>
    <w:rsid w:val="002F5E0B"/>
    <w:rsid w:val="00312B8B"/>
    <w:rsid w:val="0032767D"/>
    <w:rsid w:val="00355138"/>
    <w:rsid w:val="00377893"/>
    <w:rsid w:val="0038385E"/>
    <w:rsid w:val="00393881"/>
    <w:rsid w:val="003B0BAF"/>
    <w:rsid w:val="003B166D"/>
    <w:rsid w:val="003E41C4"/>
    <w:rsid w:val="003E52ED"/>
    <w:rsid w:val="003F0672"/>
    <w:rsid w:val="00405F79"/>
    <w:rsid w:val="00426083"/>
    <w:rsid w:val="00430E64"/>
    <w:rsid w:val="0043530E"/>
    <w:rsid w:val="00443529"/>
    <w:rsid w:val="00457434"/>
    <w:rsid w:val="00463172"/>
    <w:rsid w:val="00484748"/>
    <w:rsid w:val="00496D65"/>
    <w:rsid w:val="004C46F7"/>
    <w:rsid w:val="005065A8"/>
    <w:rsid w:val="00510A6A"/>
    <w:rsid w:val="00522A60"/>
    <w:rsid w:val="0054595B"/>
    <w:rsid w:val="005660BC"/>
    <w:rsid w:val="00585461"/>
    <w:rsid w:val="00592C6E"/>
    <w:rsid w:val="005A6421"/>
    <w:rsid w:val="005A6A9A"/>
    <w:rsid w:val="005C08D2"/>
    <w:rsid w:val="005C767E"/>
    <w:rsid w:val="005F3AD2"/>
    <w:rsid w:val="00600863"/>
    <w:rsid w:val="00607F21"/>
    <w:rsid w:val="00661AEA"/>
    <w:rsid w:val="00680EB2"/>
    <w:rsid w:val="00692A2C"/>
    <w:rsid w:val="00693F85"/>
    <w:rsid w:val="006B47AE"/>
    <w:rsid w:val="006C12B1"/>
    <w:rsid w:val="00722AE6"/>
    <w:rsid w:val="007244C4"/>
    <w:rsid w:val="00735F81"/>
    <w:rsid w:val="00741C0F"/>
    <w:rsid w:val="00754266"/>
    <w:rsid w:val="00785DE3"/>
    <w:rsid w:val="007A772E"/>
    <w:rsid w:val="007B2711"/>
    <w:rsid w:val="007B68FC"/>
    <w:rsid w:val="007C7EE5"/>
    <w:rsid w:val="007D3F0A"/>
    <w:rsid w:val="007E31EB"/>
    <w:rsid w:val="007F3F10"/>
    <w:rsid w:val="008672FB"/>
    <w:rsid w:val="008775CF"/>
    <w:rsid w:val="00894C42"/>
    <w:rsid w:val="0089699C"/>
    <w:rsid w:val="008A4993"/>
    <w:rsid w:val="008B786E"/>
    <w:rsid w:val="008C4A3B"/>
    <w:rsid w:val="008D5392"/>
    <w:rsid w:val="008E6B9F"/>
    <w:rsid w:val="00911823"/>
    <w:rsid w:val="0091761E"/>
    <w:rsid w:val="00922F38"/>
    <w:rsid w:val="00932633"/>
    <w:rsid w:val="009360FB"/>
    <w:rsid w:val="00937CBE"/>
    <w:rsid w:val="00975B02"/>
    <w:rsid w:val="009A4AC4"/>
    <w:rsid w:val="009A57C0"/>
    <w:rsid w:val="009D0C0F"/>
    <w:rsid w:val="009D1603"/>
    <w:rsid w:val="00A17CCE"/>
    <w:rsid w:val="00A76BF1"/>
    <w:rsid w:val="00AB28DE"/>
    <w:rsid w:val="00AE312F"/>
    <w:rsid w:val="00AE78C5"/>
    <w:rsid w:val="00AF4F37"/>
    <w:rsid w:val="00B4741B"/>
    <w:rsid w:val="00B47D06"/>
    <w:rsid w:val="00B67030"/>
    <w:rsid w:val="00B85EAD"/>
    <w:rsid w:val="00BB6811"/>
    <w:rsid w:val="00BD3A84"/>
    <w:rsid w:val="00BD5A95"/>
    <w:rsid w:val="00BE2EFC"/>
    <w:rsid w:val="00C40462"/>
    <w:rsid w:val="00C408B8"/>
    <w:rsid w:val="00C66C12"/>
    <w:rsid w:val="00CA3386"/>
    <w:rsid w:val="00CA5D48"/>
    <w:rsid w:val="00CE1AF5"/>
    <w:rsid w:val="00CF28CB"/>
    <w:rsid w:val="00D0721F"/>
    <w:rsid w:val="00D10A86"/>
    <w:rsid w:val="00D73B48"/>
    <w:rsid w:val="00D911BF"/>
    <w:rsid w:val="00DB3D7A"/>
    <w:rsid w:val="00DB7E78"/>
    <w:rsid w:val="00E14515"/>
    <w:rsid w:val="00E56CC8"/>
    <w:rsid w:val="00E72E18"/>
    <w:rsid w:val="00EA41DC"/>
    <w:rsid w:val="00EB1B2A"/>
    <w:rsid w:val="00EB7B1C"/>
    <w:rsid w:val="00EC0CEA"/>
    <w:rsid w:val="00EC19F5"/>
    <w:rsid w:val="00F30096"/>
    <w:rsid w:val="00FB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7CE75"/>
  <w15:chartTrackingRefBased/>
  <w15:docId w15:val="{F88D9302-0D82-45CD-9EFD-744E9ED64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6B3"/>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393881"/>
    <w:pPr>
      <w:keepNext/>
      <w:keepLines/>
      <w:spacing w:after="0"/>
      <w:outlineLvl w:val="0"/>
    </w:pPr>
    <w:rPr>
      <w:rFonts w:eastAsiaTheme="majorEastAsia" w:cstheme="majorBidi"/>
      <w:b/>
      <w:color w:val="0F4761" w:themeColor="accent1" w:themeShade="BF"/>
      <w:sz w:val="28"/>
      <w:szCs w:val="32"/>
    </w:rPr>
  </w:style>
  <w:style w:type="paragraph" w:styleId="Heading2">
    <w:name w:val="heading 2"/>
    <w:basedOn w:val="Normal"/>
    <w:next w:val="Normal"/>
    <w:link w:val="Heading2Char"/>
    <w:autoRedefine/>
    <w:uiPriority w:val="9"/>
    <w:semiHidden/>
    <w:unhideWhenUsed/>
    <w:qFormat/>
    <w:rsid w:val="005C767E"/>
    <w:pPr>
      <w:keepNext/>
      <w:keepLines/>
      <w:spacing w:before="40" w:after="0"/>
      <w:outlineLvl w:val="1"/>
    </w:pPr>
    <w:rPr>
      <w:rFonts w:eastAsiaTheme="majorEastAsia" w:cstheme="majorBidi"/>
      <w:b/>
      <w:color w:val="0F4761" w:themeColor="accent1" w:themeShade="BF"/>
      <w:szCs w:val="26"/>
    </w:rPr>
  </w:style>
  <w:style w:type="paragraph" w:styleId="Heading3">
    <w:name w:val="heading 3"/>
    <w:basedOn w:val="Normal"/>
    <w:next w:val="Normal"/>
    <w:link w:val="Heading3Char"/>
    <w:autoRedefine/>
    <w:uiPriority w:val="9"/>
    <w:unhideWhenUsed/>
    <w:qFormat/>
    <w:rsid w:val="00BB6811"/>
    <w:pPr>
      <w:keepNext/>
      <w:keepLines/>
      <w:spacing w:before="40" w:after="0"/>
      <w:outlineLvl w:val="2"/>
    </w:pPr>
    <w:rPr>
      <w:rFonts w:eastAsiaTheme="majorEastAsia" w:cstheme="majorBidi"/>
      <w:color w:val="0A2F40" w:themeColor="accent1" w:themeShade="7F"/>
      <w:sz w:val="25"/>
      <w:szCs w:val="24"/>
    </w:rPr>
  </w:style>
  <w:style w:type="paragraph" w:styleId="Heading4">
    <w:name w:val="heading 4"/>
    <w:basedOn w:val="Normal"/>
    <w:next w:val="Normal"/>
    <w:link w:val="Heading4Char"/>
    <w:uiPriority w:val="9"/>
    <w:semiHidden/>
    <w:unhideWhenUsed/>
    <w:qFormat/>
    <w:rsid w:val="005A6A9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A6A9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A6A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A6A9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A6A9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A6A9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881"/>
    <w:rPr>
      <w:rFonts w:ascii="Times New Roman" w:eastAsiaTheme="majorEastAsia" w:hAnsi="Times New Roman" w:cstheme="majorBidi"/>
      <w:b/>
      <w:color w:val="0F4761" w:themeColor="accent1" w:themeShade="BF"/>
      <w:sz w:val="28"/>
      <w:szCs w:val="32"/>
    </w:rPr>
  </w:style>
  <w:style w:type="character" w:customStyle="1" w:styleId="Heading2Char">
    <w:name w:val="Heading 2 Char"/>
    <w:basedOn w:val="DefaultParagraphFont"/>
    <w:link w:val="Heading2"/>
    <w:uiPriority w:val="9"/>
    <w:semiHidden/>
    <w:rsid w:val="005C767E"/>
    <w:rPr>
      <w:rFonts w:ascii="Times New Roman" w:eastAsiaTheme="majorEastAsia" w:hAnsi="Times New Roman" w:cstheme="majorBidi"/>
      <w:b/>
      <w:color w:val="0F4761" w:themeColor="accent1" w:themeShade="BF"/>
      <w:sz w:val="24"/>
      <w:szCs w:val="26"/>
    </w:rPr>
  </w:style>
  <w:style w:type="character" w:customStyle="1" w:styleId="Heading3Char">
    <w:name w:val="Heading 3 Char"/>
    <w:basedOn w:val="DefaultParagraphFont"/>
    <w:link w:val="Heading3"/>
    <w:uiPriority w:val="9"/>
    <w:rsid w:val="00BB6811"/>
    <w:rPr>
      <w:rFonts w:ascii="Times New Roman" w:eastAsiaTheme="majorEastAsia" w:hAnsi="Times New Roman" w:cstheme="majorBidi"/>
      <w:color w:val="0A2F40" w:themeColor="accent1" w:themeShade="7F"/>
      <w:sz w:val="25"/>
      <w:szCs w:val="24"/>
    </w:rPr>
  </w:style>
  <w:style w:type="character" w:customStyle="1" w:styleId="Heading4Char">
    <w:name w:val="Heading 4 Char"/>
    <w:basedOn w:val="DefaultParagraphFont"/>
    <w:link w:val="Heading4"/>
    <w:uiPriority w:val="9"/>
    <w:semiHidden/>
    <w:rsid w:val="005A6A9A"/>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5A6A9A"/>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5A6A9A"/>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5A6A9A"/>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5A6A9A"/>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5A6A9A"/>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5A6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A9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5A6A9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A9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5A6A9A"/>
    <w:pPr>
      <w:spacing w:before="160"/>
      <w:jc w:val="center"/>
    </w:pPr>
    <w:rPr>
      <w:i/>
      <w:iCs/>
      <w:color w:val="404040" w:themeColor="text1" w:themeTint="BF"/>
    </w:rPr>
  </w:style>
  <w:style w:type="character" w:customStyle="1" w:styleId="QuoteChar">
    <w:name w:val="Quote Char"/>
    <w:basedOn w:val="DefaultParagraphFont"/>
    <w:link w:val="Quote"/>
    <w:uiPriority w:val="29"/>
    <w:rsid w:val="005A6A9A"/>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5A6A9A"/>
    <w:pPr>
      <w:ind w:left="720"/>
      <w:contextualSpacing/>
    </w:pPr>
  </w:style>
  <w:style w:type="character" w:styleId="IntenseEmphasis">
    <w:name w:val="Intense Emphasis"/>
    <w:basedOn w:val="DefaultParagraphFont"/>
    <w:uiPriority w:val="21"/>
    <w:qFormat/>
    <w:rsid w:val="005A6A9A"/>
    <w:rPr>
      <w:i/>
      <w:iCs/>
      <w:color w:val="0F4761" w:themeColor="accent1" w:themeShade="BF"/>
    </w:rPr>
  </w:style>
  <w:style w:type="paragraph" w:styleId="IntenseQuote">
    <w:name w:val="Intense Quote"/>
    <w:basedOn w:val="Normal"/>
    <w:next w:val="Normal"/>
    <w:link w:val="IntenseQuoteChar"/>
    <w:uiPriority w:val="30"/>
    <w:qFormat/>
    <w:rsid w:val="005A6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A9A"/>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5A6A9A"/>
    <w:rPr>
      <w:b/>
      <w:bCs/>
      <w:smallCaps/>
      <w:color w:val="0F4761" w:themeColor="accent1" w:themeShade="BF"/>
      <w:spacing w:val="5"/>
    </w:rPr>
  </w:style>
  <w:style w:type="character" w:styleId="Hyperlink">
    <w:name w:val="Hyperlink"/>
    <w:basedOn w:val="DefaultParagraphFont"/>
    <w:uiPriority w:val="99"/>
    <w:unhideWhenUsed/>
    <w:rsid w:val="0005736F"/>
    <w:rPr>
      <w:color w:val="467886" w:themeColor="hyperlink"/>
      <w:u w:val="single"/>
    </w:rPr>
  </w:style>
  <w:style w:type="paragraph" w:styleId="Header">
    <w:name w:val="header"/>
    <w:basedOn w:val="Normal"/>
    <w:link w:val="HeaderChar"/>
    <w:uiPriority w:val="99"/>
    <w:unhideWhenUsed/>
    <w:rsid w:val="000D2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FF2"/>
    <w:rPr>
      <w:rFonts w:ascii="Times New Roman" w:hAnsi="Times New Roman"/>
      <w:kern w:val="0"/>
      <w:sz w:val="24"/>
      <w:lang w:val="en-GB"/>
      <w14:ligatures w14:val="none"/>
    </w:rPr>
  </w:style>
  <w:style w:type="paragraph" w:styleId="Footer">
    <w:name w:val="footer"/>
    <w:basedOn w:val="Normal"/>
    <w:link w:val="FooterChar"/>
    <w:uiPriority w:val="99"/>
    <w:unhideWhenUsed/>
    <w:rsid w:val="000D2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FF2"/>
    <w:rPr>
      <w:rFonts w:ascii="Times New Roman" w:hAnsi="Times New Roman"/>
      <w:kern w:val="0"/>
      <w:sz w:val="24"/>
      <w:lang w:val="en-GB"/>
      <w14:ligatures w14:val="none"/>
    </w:rPr>
  </w:style>
  <w:style w:type="paragraph" w:styleId="NormalWeb">
    <w:name w:val="Normal (Web)"/>
    <w:basedOn w:val="Normal"/>
    <w:uiPriority w:val="99"/>
    <w:semiHidden/>
    <w:unhideWhenUsed/>
    <w:rsid w:val="00607F21"/>
    <w:rPr>
      <w:rFonts w:cs="Times New Roman"/>
      <w:szCs w:val="24"/>
    </w:rPr>
  </w:style>
  <w:style w:type="character" w:styleId="UnresolvedMention">
    <w:name w:val="Unresolved Mention"/>
    <w:basedOn w:val="DefaultParagraphFont"/>
    <w:uiPriority w:val="99"/>
    <w:semiHidden/>
    <w:unhideWhenUsed/>
    <w:rsid w:val="009A4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6536">
      <w:bodyDiv w:val="1"/>
      <w:marLeft w:val="0"/>
      <w:marRight w:val="0"/>
      <w:marTop w:val="0"/>
      <w:marBottom w:val="0"/>
      <w:divBdr>
        <w:top w:val="none" w:sz="0" w:space="0" w:color="auto"/>
        <w:left w:val="none" w:sz="0" w:space="0" w:color="auto"/>
        <w:bottom w:val="none" w:sz="0" w:space="0" w:color="auto"/>
        <w:right w:val="none" w:sz="0" w:space="0" w:color="auto"/>
      </w:divBdr>
    </w:div>
    <w:div w:id="140465676">
      <w:bodyDiv w:val="1"/>
      <w:marLeft w:val="0"/>
      <w:marRight w:val="0"/>
      <w:marTop w:val="0"/>
      <w:marBottom w:val="0"/>
      <w:divBdr>
        <w:top w:val="none" w:sz="0" w:space="0" w:color="auto"/>
        <w:left w:val="none" w:sz="0" w:space="0" w:color="auto"/>
        <w:bottom w:val="none" w:sz="0" w:space="0" w:color="auto"/>
        <w:right w:val="none" w:sz="0" w:space="0" w:color="auto"/>
      </w:divBdr>
      <w:divsChild>
        <w:div w:id="1766656197">
          <w:marLeft w:val="0"/>
          <w:marRight w:val="0"/>
          <w:marTop w:val="75"/>
          <w:marBottom w:val="0"/>
          <w:divBdr>
            <w:top w:val="single" w:sz="6" w:space="0" w:color="CCCCCC"/>
            <w:left w:val="single" w:sz="6" w:space="0" w:color="CCCCCC"/>
            <w:bottom w:val="single" w:sz="6" w:space="0" w:color="CCCCCC"/>
            <w:right w:val="single" w:sz="6" w:space="0" w:color="CCCCCC"/>
          </w:divBdr>
          <w:divsChild>
            <w:div w:id="902372323">
              <w:marLeft w:val="0"/>
              <w:marRight w:val="0"/>
              <w:marTop w:val="0"/>
              <w:marBottom w:val="0"/>
              <w:divBdr>
                <w:top w:val="single" w:sz="2" w:space="9" w:color="E5E7EB"/>
                <w:left w:val="single" w:sz="2" w:space="6" w:color="E5E7EB"/>
                <w:bottom w:val="single" w:sz="2" w:space="9" w:color="E5E7EB"/>
                <w:right w:val="single" w:sz="2" w:space="6" w:color="E5E7EB"/>
              </w:divBdr>
              <w:divsChild>
                <w:div w:id="658047130">
                  <w:marLeft w:val="0"/>
                  <w:marRight w:val="0"/>
                  <w:marTop w:val="0"/>
                  <w:marBottom w:val="0"/>
                  <w:divBdr>
                    <w:top w:val="single" w:sz="2" w:space="6" w:color="E5E7EB"/>
                    <w:left w:val="single" w:sz="2" w:space="6" w:color="E5E7EB"/>
                    <w:bottom w:val="single" w:sz="2" w:space="6" w:color="E5E7EB"/>
                    <w:right w:val="single" w:sz="2" w:space="6" w:color="E5E7EB"/>
                  </w:divBdr>
                </w:div>
                <w:div w:id="749960274">
                  <w:marLeft w:val="0"/>
                  <w:marRight w:val="0"/>
                  <w:marTop w:val="0"/>
                  <w:marBottom w:val="0"/>
                  <w:divBdr>
                    <w:top w:val="single" w:sz="2" w:space="6" w:color="E5E7EB"/>
                    <w:left w:val="single" w:sz="2" w:space="6" w:color="E5E7EB"/>
                    <w:bottom w:val="single" w:sz="2" w:space="6" w:color="E5E7EB"/>
                    <w:right w:val="single" w:sz="2" w:space="6" w:color="E5E7EB"/>
                  </w:divBdr>
                </w:div>
                <w:div w:id="1926767503">
                  <w:marLeft w:val="0"/>
                  <w:marRight w:val="0"/>
                  <w:marTop w:val="0"/>
                  <w:marBottom w:val="0"/>
                  <w:divBdr>
                    <w:top w:val="single" w:sz="2" w:space="6" w:color="E5E7EB"/>
                    <w:left w:val="single" w:sz="2" w:space="6" w:color="E5E7EB"/>
                    <w:bottom w:val="single" w:sz="2" w:space="6" w:color="E5E7EB"/>
                    <w:right w:val="single" w:sz="2" w:space="6" w:color="E5E7EB"/>
                  </w:divBdr>
                </w:div>
              </w:divsChild>
            </w:div>
          </w:divsChild>
        </w:div>
      </w:divsChild>
    </w:div>
    <w:div w:id="262538044">
      <w:bodyDiv w:val="1"/>
      <w:marLeft w:val="0"/>
      <w:marRight w:val="0"/>
      <w:marTop w:val="0"/>
      <w:marBottom w:val="0"/>
      <w:divBdr>
        <w:top w:val="none" w:sz="0" w:space="0" w:color="auto"/>
        <w:left w:val="none" w:sz="0" w:space="0" w:color="auto"/>
        <w:bottom w:val="none" w:sz="0" w:space="0" w:color="auto"/>
        <w:right w:val="none" w:sz="0" w:space="0" w:color="auto"/>
      </w:divBdr>
    </w:div>
    <w:div w:id="309871757">
      <w:bodyDiv w:val="1"/>
      <w:marLeft w:val="0"/>
      <w:marRight w:val="0"/>
      <w:marTop w:val="0"/>
      <w:marBottom w:val="0"/>
      <w:divBdr>
        <w:top w:val="none" w:sz="0" w:space="0" w:color="auto"/>
        <w:left w:val="none" w:sz="0" w:space="0" w:color="auto"/>
        <w:bottom w:val="none" w:sz="0" w:space="0" w:color="auto"/>
        <w:right w:val="none" w:sz="0" w:space="0" w:color="auto"/>
      </w:divBdr>
    </w:div>
    <w:div w:id="366217619">
      <w:bodyDiv w:val="1"/>
      <w:marLeft w:val="0"/>
      <w:marRight w:val="0"/>
      <w:marTop w:val="0"/>
      <w:marBottom w:val="0"/>
      <w:divBdr>
        <w:top w:val="none" w:sz="0" w:space="0" w:color="auto"/>
        <w:left w:val="none" w:sz="0" w:space="0" w:color="auto"/>
        <w:bottom w:val="none" w:sz="0" w:space="0" w:color="auto"/>
        <w:right w:val="none" w:sz="0" w:space="0" w:color="auto"/>
      </w:divBdr>
    </w:div>
    <w:div w:id="639916735">
      <w:bodyDiv w:val="1"/>
      <w:marLeft w:val="0"/>
      <w:marRight w:val="0"/>
      <w:marTop w:val="0"/>
      <w:marBottom w:val="0"/>
      <w:divBdr>
        <w:top w:val="none" w:sz="0" w:space="0" w:color="auto"/>
        <w:left w:val="none" w:sz="0" w:space="0" w:color="auto"/>
        <w:bottom w:val="none" w:sz="0" w:space="0" w:color="auto"/>
        <w:right w:val="none" w:sz="0" w:space="0" w:color="auto"/>
      </w:divBdr>
    </w:div>
    <w:div w:id="1054348864">
      <w:bodyDiv w:val="1"/>
      <w:marLeft w:val="0"/>
      <w:marRight w:val="0"/>
      <w:marTop w:val="0"/>
      <w:marBottom w:val="0"/>
      <w:divBdr>
        <w:top w:val="none" w:sz="0" w:space="0" w:color="auto"/>
        <w:left w:val="none" w:sz="0" w:space="0" w:color="auto"/>
        <w:bottom w:val="none" w:sz="0" w:space="0" w:color="auto"/>
        <w:right w:val="none" w:sz="0" w:space="0" w:color="auto"/>
      </w:divBdr>
    </w:div>
    <w:div w:id="1183128629">
      <w:bodyDiv w:val="1"/>
      <w:marLeft w:val="0"/>
      <w:marRight w:val="0"/>
      <w:marTop w:val="0"/>
      <w:marBottom w:val="0"/>
      <w:divBdr>
        <w:top w:val="none" w:sz="0" w:space="0" w:color="auto"/>
        <w:left w:val="none" w:sz="0" w:space="0" w:color="auto"/>
        <w:bottom w:val="none" w:sz="0" w:space="0" w:color="auto"/>
        <w:right w:val="none" w:sz="0" w:space="0" w:color="auto"/>
      </w:divBdr>
    </w:div>
    <w:div w:id="1632514879">
      <w:bodyDiv w:val="1"/>
      <w:marLeft w:val="0"/>
      <w:marRight w:val="0"/>
      <w:marTop w:val="0"/>
      <w:marBottom w:val="0"/>
      <w:divBdr>
        <w:top w:val="none" w:sz="0" w:space="0" w:color="auto"/>
        <w:left w:val="none" w:sz="0" w:space="0" w:color="auto"/>
        <w:bottom w:val="none" w:sz="0" w:space="0" w:color="auto"/>
        <w:right w:val="none" w:sz="0" w:space="0" w:color="auto"/>
      </w:divBdr>
    </w:div>
    <w:div w:id="1686395952">
      <w:bodyDiv w:val="1"/>
      <w:marLeft w:val="0"/>
      <w:marRight w:val="0"/>
      <w:marTop w:val="0"/>
      <w:marBottom w:val="0"/>
      <w:divBdr>
        <w:top w:val="none" w:sz="0" w:space="0" w:color="auto"/>
        <w:left w:val="none" w:sz="0" w:space="0" w:color="auto"/>
        <w:bottom w:val="none" w:sz="0" w:space="0" w:color="auto"/>
        <w:right w:val="none" w:sz="0" w:space="0" w:color="auto"/>
      </w:divBdr>
    </w:div>
    <w:div w:id="1705788747">
      <w:bodyDiv w:val="1"/>
      <w:marLeft w:val="0"/>
      <w:marRight w:val="0"/>
      <w:marTop w:val="0"/>
      <w:marBottom w:val="0"/>
      <w:divBdr>
        <w:top w:val="none" w:sz="0" w:space="0" w:color="auto"/>
        <w:left w:val="none" w:sz="0" w:space="0" w:color="auto"/>
        <w:bottom w:val="none" w:sz="0" w:space="0" w:color="auto"/>
        <w:right w:val="none" w:sz="0" w:space="0" w:color="auto"/>
      </w:divBdr>
    </w:div>
    <w:div w:id="1844279491">
      <w:bodyDiv w:val="1"/>
      <w:marLeft w:val="0"/>
      <w:marRight w:val="0"/>
      <w:marTop w:val="0"/>
      <w:marBottom w:val="0"/>
      <w:divBdr>
        <w:top w:val="none" w:sz="0" w:space="0" w:color="auto"/>
        <w:left w:val="none" w:sz="0" w:space="0" w:color="auto"/>
        <w:bottom w:val="none" w:sz="0" w:space="0" w:color="auto"/>
        <w:right w:val="none" w:sz="0" w:space="0" w:color="auto"/>
      </w:divBdr>
    </w:div>
    <w:div w:id="1953244463">
      <w:bodyDiv w:val="1"/>
      <w:marLeft w:val="0"/>
      <w:marRight w:val="0"/>
      <w:marTop w:val="0"/>
      <w:marBottom w:val="0"/>
      <w:divBdr>
        <w:top w:val="none" w:sz="0" w:space="0" w:color="auto"/>
        <w:left w:val="none" w:sz="0" w:space="0" w:color="auto"/>
        <w:bottom w:val="none" w:sz="0" w:space="0" w:color="auto"/>
        <w:right w:val="none" w:sz="0" w:space="0" w:color="auto"/>
      </w:divBdr>
    </w:div>
    <w:div w:id="208752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lf-times.com/story/504143/Retaj-signs-new-hotel-management-contrac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ulf-times.com/story/493411/retaj-signs-management-deal-for-new-doha-resor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management.net/operate/retaj-hotels-and-hospitality-taj-hana-partner-to-expand-across-asia" TargetMode="External"/><Relationship Id="rId5" Type="http://schemas.openxmlformats.org/officeDocument/2006/relationships/footnotes" Target="footnotes.xml"/><Relationship Id="rId10" Type="http://schemas.openxmlformats.org/officeDocument/2006/relationships/hyperlink" Target="https://thepeninsulaqatar.com/article/31/05/2016/Retaj-Hotels-Hospitality-wins-3-awards" TargetMode="External"/><Relationship Id="rId4" Type="http://schemas.openxmlformats.org/officeDocument/2006/relationships/webSettings" Target="webSettings.xml"/><Relationship Id="rId9" Type="http://schemas.openxmlformats.org/officeDocument/2006/relationships/hyperlink" Target="https://hospitality-on.com/en/development/retaj-hotels-hospitality-announces-its-expansion-strateg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11</Pages>
  <Words>3039</Words>
  <Characters>17323</Characters>
  <Application>Microsoft Office Word</Application>
  <DocSecurity>0</DocSecurity>
  <Lines>144</Lines>
  <Paragraphs>40</Paragraphs>
  <ScaleCrop>false</ScaleCrop>
  <Company/>
  <LinksUpToDate>false</LinksUpToDate>
  <CharactersWithSpaces>20322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abdul hoque</cp:lastModifiedBy>
  <cp:revision>129</cp:revision>
  <dcterms:created xsi:type="dcterms:W3CDTF">2024-01-26T11:14:00Z</dcterms:created>
  <dcterms:modified xsi:type="dcterms:W3CDTF">2024-03-04T17:40:00Z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33b77d96-d726-4312-9772-15e45e9cceb8</vt:lpwstr>
  </property>
</Properties>
</file>