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AE7AB" w14:textId="6E7A8214" w:rsidR="00CA610A" w:rsidRDefault="00CA610A">
      <w:pPr>
        <w:rPr>
          <w:b/>
          <w:bCs/>
        </w:rPr>
      </w:pPr>
      <w:r>
        <w:rPr>
          <w:b/>
          <w:bCs/>
        </w:rPr>
        <w:t xml:space="preserve">Amy Rachel Thomas </w:t>
      </w:r>
    </w:p>
    <w:p w14:paraId="6CDD21F0" w14:textId="77777777" w:rsidR="00AD1B85" w:rsidRDefault="00AD1B85">
      <w:pPr>
        <w:rPr>
          <w:b/>
          <w:bCs/>
        </w:rPr>
      </w:pPr>
    </w:p>
    <w:p w14:paraId="73CE86B2" w14:textId="7A6BEAF2" w:rsidR="00CA610A" w:rsidRDefault="00CA610A">
      <w:pPr>
        <w:rPr>
          <w:b/>
          <w:bCs/>
        </w:rPr>
      </w:pPr>
      <w:r>
        <w:rPr>
          <w:b/>
          <w:bCs/>
        </w:rPr>
        <w:t>Student number: 2100597</w:t>
      </w:r>
    </w:p>
    <w:p w14:paraId="1921425F" w14:textId="77777777" w:rsidR="00AD1B85" w:rsidRDefault="00AD1B85">
      <w:pPr>
        <w:rPr>
          <w:b/>
          <w:bCs/>
        </w:rPr>
      </w:pPr>
    </w:p>
    <w:p w14:paraId="43BB1C4A" w14:textId="2BFC051D" w:rsidR="004303B9" w:rsidRDefault="004303B9">
      <w:pPr>
        <w:rPr>
          <w:b/>
          <w:bCs/>
        </w:rPr>
      </w:pPr>
      <w:r>
        <w:rPr>
          <w:b/>
          <w:bCs/>
        </w:rPr>
        <w:t>Research in context</w:t>
      </w:r>
    </w:p>
    <w:p w14:paraId="7E5CF1C3" w14:textId="77777777" w:rsidR="00AD1B85" w:rsidRDefault="00AD1B85">
      <w:pPr>
        <w:rPr>
          <w:b/>
          <w:bCs/>
        </w:rPr>
      </w:pPr>
    </w:p>
    <w:p w14:paraId="54235873" w14:textId="4EB3C9F0" w:rsidR="004303B9" w:rsidRDefault="004303B9">
      <w:pPr>
        <w:rPr>
          <w:b/>
          <w:bCs/>
        </w:rPr>
      </w:pPr>
      <w:r>
        <w:rPr>
          <w:b/>
          <w:bCs/>
        </w:rPr>
        <w:t>Deadline: 6</w:t>
      </w:r>
      <w:r w:rsidRPr="004303B9">
        <w:rPr>
          <w:b/>
          <w:bCs/>
          <w:vertAlign w:val="superscript"/>
        </w:rPr>
        <w:t>th</w:t>
      </w:r>
      <w:r>
        <w:rPr>
          <w:b/>
          <w:bCs/>
        </w:rPr>
        <w:t xml:space="preserve"> December 2022</w:t>
      </w:r>
    </w:p>
    <w:p w14:paraId="6256DF04" w14:textId="77777777" w:rsidR="00AD1B85" w:rsidRDefault="00AD1B85">
      <w:pPr>
        <w:rPr>
          <w:b/>
          <w:bCs/>
        </w:rPr>
      </w:pPr>
    </w:p>
    <w:p w14:paraId="3E67EE9C" w14:textId="2A0531A4" w:rsidR="004303B9" w:rsidRDefault="004303B9">
      <w:pPr>
        <w:rPr>
          <w:b/>
          <w:bCs/>
        </w:rPr>
      </w:pPr>
    </w:p>
    <w:p w14:paraId="264C0B35" w14:textId="08CA9F85" w:rsidR="004303B9" w:rsidRDefault="002D6ABA" w:rsidP="009E611A">
      <w:pPr>
        <w:ind w:left="720"/>
        <w:rPr>
          <w:rFonts w:hAnsi="Calibri"/>
          <w:b/>
          <w:bCs/>
          <w:color w:val="000000" w:themeColor="text1"/>
          <w:kern w:val="24"/>
          <w:sz w:val="24"/>
          <w:szCs w:val="24"/>
        </w:rPr>
      </w:pPr>
      <w:r w:rsidRPr="009F22D8">
        <w:rPr>
          <w:rFonts w:hAnsi="Calibri"/>
          <w:b/>
          <w:bCs/>
          <w:color w:val="000000" w:themeColor="text1"/>
          <w:kern w:val="24"/>
          <w:sz w:val="24"/>
          <w:szCs w:val="24"/>
        </w:rPr>
        <w:t xml:space="preserve">Analyse the work </w:t>
      </w:r>
      <w:r w:rsidR="00E73F07" w:rsidRPr="009F22D8">
        <w:rPr>
          <w:rFonts w:hAnsi="Calibri"/>
          <w:b/>
          <w:bCs/>
          <w:color w:val="000000" w:themeColor="text1"/>
          <w:kern w:val="24"/>
          <w:sz w:val="24"/>
          <w:szCs w:val="24"/>
        </w:rPr>
        <w:t xml:space="preserve">of illustrators and, particularly, author illustrators who </w:t>
      </w:r>
      <w:r w:rsidR="009F22D8" w:rsidRPr="009F22D8">
        <w:rPr>
          <w:rFonts w:hAnsi="Calibri"/>
          <w:b/>
          <w:bCs/>
          <w:color w:val="000000" w:themeColor="text1"/>
          <w:kern w:val="24"/>
          <w:sz w:val="24"/>
          <w:szCs w:val="24"/>
        </w:rPr>
        <w:t>tackle</w:t>
      </w:r>
      <w:r w:rsidR="009E611A">
        <w:rPr>
          <w:rFonts w:hAnsi="Calibri"/>
          <w:b/>
          <w:bCs/>
          <w:color w:val="000000" w:themeColor="text1"/>
          <w:kern w:val="24"/>
          <w:sz w:val="24"/>
          <w:szCs w:val="24"/>
        </w:rPr>
        <w:t xml:space="preserve"> </w:t>
      </w:r>
      <w:r w:rsidR="009F22D8" w:rsidRPr="009F22D8">
        <w:rPr>
          <w:rFonts w:hAnsi="Calibri"/>
          <w:b/>
          <w:bCs/>
          <w:color w:val="000000" w:themeColor="text1"/>
          <w:kern w:val="24"/>
          <w:sz w:val="24"/>
          <w:szCs w:val="24"/>
        </w:rPr>
        <w:t xml:space="preserve">difficult, sensitive and sometimes, shocking themes </w:t>
      </w:r>
    </w:p>
    <w:p w14:paraId="79C3217E" w14:textId="4DE8D2B0" w:rsidR="0084426C" w:rsidRDefault="0084426C" w:rsidP="009F22D8">
      <w:pPr>
        <w:ind w:left="1440"/>
        <w:rPr>
          <w:rFonts w:hAnsi="Calibri"/>
          <w:b/>
          <w:bCs/>
          <w:color w:val="000000" w:themeColor="text1"/>
          <w:kern w:val="24"/>
          <w:sz w:val="24"/>
          <w:szCs w:val="24"/>
        </w:rPr>
      </w:pPr>
    </w:p>
    <w:p w14:paraId="622F47CA" w14:textId="36C41092" w:rsidR="009F22D8" w:rsidRDefault="0084426C" w:rsidP="00B65402">
      <w:pPr>
        <w:spacing w:line="360" w:lineRule="auto"/>
        <w:ind w:firstLine="720"/>
        <w:rPr>
          <w:rFonts w:hAnsi="Calibri"/>
          <w:color w:val="000000" w:themeColor="text1"/>
          <w:kern w:val="24"/>
          <w:sz w:val="24"/>
          <w:szCs w:val="24"/>
        </w:rPr>
      </w:pPr>
      <w:r>
        <w:rPr>
          <w:rFonts w:hAnsi="Calibri"/>
          <w:color w:val="000000" w:themeColor="text1"/>
          <w:kern w:val="24"/>
          <w:sz w:val="24"/>
          <w:szCs w:val="24"/>
        </w:rPr>
        <w:t>For this essay, I have chosen to analyse the work of illustrators and, particularly, author</w:t>
      </w:r>
      <w:r w:rsidR="002D4513">
        <w:rPr>
          <w:rFonts w:hAnsi="Calibri"/>
          <w:color w:val="000000" w:themeColor="text1"/>
          <w:kern w:val="24"/>
          <w:sz w:val="24"/>
          <w:szCs w:val="24"/>
        </w:rPr>
        <w:t xml:space="preserve"> illustrators who tackle difficulty sensitive and sometimes, shocking themes. I intend to research into different illustrators who have been able to create a safe place for children who may be going through a rough time or those who have experienced trauma, stress, anxiety, abuse or depression from a very young age. </w:t>
      </w:r>
      <w:r w:rsidR="00ED43EC">
        <w:rPr>
          <w:rFonts w:hAnsi="Calibri"/>
          <w:color w:val="000000" w:themeColor="text1"/>
          <w:kern w:val="24"/>
          <w:sz w:val="24"/>
          <w:szCs w:val="24"/>
        </w:rPr>
        <w:t>I will be looking at mediums, as well as imagery to see how they contribute to portray a sense of comfort for children who</w:t>
      </w:r>
      <w:r w:rsidR="003F7DBC">
        <w:rPr>
          <w:rFonts w:hAnsi="Calibri"/>
          <w:color w:val="000000" w:themeColor="text1"/>
          <w:kern w:val="24"/>
          <w:sz w:val="24"/>
          <w:szCs w:val="24"/>
        </w:rPr>
        <w:t xml:space="preserve"> have or are going to</w:t>
      </w:r>
      <w:r w:rsidR="00ED43EC">
        <w:rPr>
          <w:rFonts w:hAnsi="Calibri"/>
          <w:color w:val="000000" w:themeColor="text1"/>
          <w:kern w:val="24"/>
          <w:sz w:val="24"/>
          <w:szCs w:val="24"/>
        </w:rPr>
        <w:t xml:space="preserve"> experience </w:t>
      </w:r>
      <w:r w:rsidR="0018780C">
        <w:rPr>
          <w:rFonts w:hAnsi="Calibri"/>
          <w:color w:val="000000" w:themeColor="text1"/>
          <w:kern w:val="24"/>
          <w:sz w:val="24"/>
          <w:szCs w:val="24"/>
        </w:rPr>
        <w:t xml:space="preserve">a difficult time. </w:t>
      </w:r>
      <w:r w:rsidR="00441B4E">
        <w:rPr>
          <w:rFonts w:hAnsi="Calibri"/>
          <w:color w:val="000000" w:themeColor="text1"/>
          <w:kern w:val="24"/>
          <w:sz w:val="24"/>
          <w:szCs w:val="24"/>
        </w:rPr>
        <w:t xml:space="preserve">I intend to look into semiotics and symbolism throughout each of these illustrations and </w:t>
      </w:r>
      <w:r w:rsidR="00334967">
        <w:rPr>
          <w:rFonts w:hAnsi="Calibri"/>
          <w:color w:val="000000" w:themeColor="text1"/>
          <w:kern w:val="24"/>
          <w:sz w:val="24"/>
          <w:szCs w:val="24"/>
        </w:rPr>
        <w:t xml:space="preserve">analyse how pictures and imagery can be read and understood from the reader’s point of view. </w:t>
      </w:r>
      <w:r w:rsidR="009F26C1">
        <w:rPr>
          <w:rFonts w:hAnsi="Calibri"/>
          <w:color w:val="000000" w:themeColor="text1"/>
          <w:kern w:val="24"/>
          <w:sz w:val="24"/>
          <w:szCs w:val="24"/>
        </w:rPr>
        <w:t xml:space="preserve">For this essay, I </w:t>
      </w:r>
      <w:r w:rsidR="003F7DBC">
        <w:rPr>
          <w:rFonts w:hAnsi="Calibri"/>
          <w:color w:val="000000" w:themeColor="text1"/>
          <w:kern w:val="24"/>
          <w:sz w:val="24"/>
          <w:szCs w:val="24"/>
        </w:rPr>
        <w:t xml:space="preserve">would like </w:t>
      </w:r>
      <w:r w:rsidR="009F26C1">
        <w:rPr>
          <w:rFonts w:hAnsi="Calibri"/>
          <w:color w:val="000000" w:themeColor="text1"/>
          <w:kern w:val="24"/>
          <w:sz w:val="24"/>
          <w:szCs w:val="24"/>
        </w:rPr>
        <w:t>to research into these illustrators that help children understand difficult topics, especially to those who have be</w:t>
      </w:r>
      <w:r w:rsidR="004167AD">
        <w:rPr>
          <w:rFonts w:hAnsi="Calibri"/>
          <w:color w:val="000000" w:themeColor="text1"/>
          <w:kern w:val="24"/>
          <w:sz w:val="24"/>
          <w:szCs w:val="24"/>
        </w:rPr>
        <w:t>en made</w:t>
      </w:r>
      <w:r w:rsidR="009F26C1">
        <w:rPr>
          <w:rFonts w:hAnsi="Calibri"/>
          <w:color w:val="000000" w:themeColor="text1"/>
          <w:kern w:val="24"/>
          <w:sz w:val="24"/>
          <w:szCs w:val="24"/>
        </w:rPr>
        <w:t xml:space="preserve"> aware of them since a young age. These themes are displayed and depicted in a far more lighter sense</w:t>
      </w:r>
      <w:r w:rsidR="0050309E">
        <w:rPr>
          <w:rFonts w:hAnsi="Calibri"/>
          <w:color w:val="000000" w:themeColor="text1"/>
          <w:kern w:val="24"/>
          <w:sz w:val="24"/>
          <w:szCs w:val="24"/>
        </w:rPr>
        <w:t xml:space="preserve"> and more kind-hearted, as opposed to being factual. I want to create the disscussion of whether or not these topics should be depicted throughout a younger audience’s </w:t>
      </w:r>
      <w:r w:rsidR="002670DB">
        <w:rPr>
          <w:rFonts w:hAnsi="Calibri"/>
          <w:color w:val="000000" w:themeColor="text1"/>
          <w:kern w:val="24"/>
          <w:sz w:val="24"/>
          <w:szCs w:val="24"/>
        </w:rPr>
        <w:t xml:space="preserve">literature and how there has become a rise in how many illustrators </w:t>
      </w:r>
      <w:r w:rsidR="009753A1">
        <w:rPr>
          <w:rFonts w:hAnsi="Calibri"/>
          <w:color w:val="000000" w:themeColor="text1"/>
          <w:kern w:val="24"/>
          <w:sz w:val="24"/>
          <w:szCs w:val="24"/>
        </w:rPr>
        <w:t xml:space="preserve">that are now choosing and </w:t>
      </w:r>
      <w:r w:rsidR="002670DB">
        <w:rPr>
          <w:rFonts w:hAnsi="Calibri"/>
          <w:color w:val="000000" w:themeColor="text1"/>
          <w:kern w:val="24"/>
          <w:sz w:val="24"/>
          <w:szCs w:val="24"/>
        </w:rPr>
        <w:t xml:space="preserve">using these topics as the main themes </w:t>
      </w:r>
      <w:r w:rsidR="009753A1">
        <w:rPr>
          <w:rFonts w:hAnsi="Calibri"/>
          <w:color w:val="000000" w:themeColor="text1"/>
          <w:kern w:val="24"/>
          <w:sz w:val="24"/>
          <w:szCs w:val="24"/>
        </w:rPr>
        <w:t xml:space="preserve">for their </w:t>
      </w:r>
      <w:r w:rsidR="002670DB">
        <w:rPr>
          <w:rFonts w:hAnsi="Calibri"/>
          <w:color w:val="000000" w:themeColor="text1"/>
          <w:kern w:val="24"/>
          <w:sz w:val="24"/>
          <w:szCs w:val="24"/>
        </w:rPr>
        <w:t xml:space="preserve">books. </w:t>
      </w:r>
    </w:p>
    <w:p w14:paraId="7BDC8043" w14:textId="31BE5FBA" w:rsidR="00346CC7" w:rsidRDefault="00346CC7" w:rsidP="00B65402">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One of the first sources that portrayed this argument was, </w:t>
      </w:r>
      <w:r w:rsidR="00CF5954">
        <w:rPr>
          <w:rFonts w:hAnsi="Calibri"/>
          <w:color w:val="000000" w:themeColor="text1"/>
          <w:kern w:val="24"/>
          <w:sz w:val="24"/>
          <w:szCs w:val="24"/>
        </w:rPr>
        <w:t>“</w:t>
      </w:r>
      <w:r w:rsidR="00CF5954">
        <w:rPr>
          <w:rFonts w:hAnsi="Calibri"/>
          <w:i/>
          <w:iCs/>
          <w:color w:val="000000" w:themeColor="text1"/>
          <w:kern w:val="24"/>
          <w:sz w:val="24"/>
          <w:szCs w:val="24"/>
        </w:rPr>
        <w:t xml:space="preserve">Stress and the picture book” </w:t>
      </w:r>
      <w:r w:rsidR="0097105B">
        <w:rPr>
          <w:rFonts w:hAnsi="Calibri"/>
          <w:color w:val="000000" w:themeColor="text1"/>
          <w:kern w:val="24"/>
          <w:sz w:val="24"/>
          <w:szCs w:val="24"/>
        </w:rPr>
        <w:t>w</w:t>
      </w:r>
      <w:r w:rsidR="009753A1">
        <w:rPr>
          <w:rFonts w:hAnsi="Calibri"/>
          <w:color w:val="000000" w:themeColor="text1"/>
          <w:kern w:val="24"/>
          <w:sz w:val="24"/>
          <w:szCs w:val="24"/>
        </w:rPr>
        <w:t>hich</w:t>
      </w:r>
      <w:r w:rsidR="0097105B">
        <w:rPr>
          <w:rFonts w:hAnsi="Calibri"/>
          <w:color w:val="000000" w:themeColor="text1"/>
          <w:kern w:val="24"/>
          <w:sz w:val="24"/>
          <w:szCs w:val="24"/>
        </w:rPr>
        <w:t xml:space="preserve"> has been taken from, (Joseph H. Schwarcz and Ghana Shwar</w:t>
      </w:r>
      <w:r w:rsidR="00905855">
        <w:rPr>
          <w:rFonts w:hAnsi="Calibri"/>
          <w:color w:val="000000" w:themeColor="text1"/>
          <w:kern w:val="24"/>
          <w:sz w:val="24"/>
          <w:szCs w:val="24"/>
        </w:rPr>
        <w:t xml:space="preserve">cz, </w:t>
      </w:r>
      <w:r w:rsidR="00905855">
        <w:rPr>
          <w:rFonts w:hAnsi="Calibri"/>
          <w:i/>
          <w:iCs/>
          <w:color w:val="000000" w:themeColor="text1"/>
          <w:kern w:val="24"/>
          <w:sz w:val="24"/>
          <w:szCs w:val="24"/>
        </w:rPr>
        <w:t>The picture book comes of age</w:t>
      </w:r>
      <w:r w:rsidR="00905855">
        <w:rPr>
          <w:rFonts w:hAnsi="Calibri"/>
          <w:color w:val="000000" w:themeColor="text1"/>
          <w:kern w:val="24"/>
          <w:sz w:val="24"/>
          <w:szCs w:val="24"/>
        </w:rPr>
        <w:t xml:space="preserve">, Chicago and London. (1991)). </w:t>
      </w:r>
      <w:r w:rsidR="00EF232A">
        <w:rPr>
          <w:rFonts w:hAnsi="Calibri"/>
          <w:color w:val="000000" w:themeColor="text1"/>
          <w:kern w:val="24"/>
          <w:sz w:val="24"/>
          <w:szCs w:val="24"/>
        </w:rPr>
        <w:t>It states, “Children’s bodies and minds continually grow and change and are prone to developmental and existential stresses”</w:t>
      </w:r>
      <w:r w:rsidR="00F6314A">
        <w:rPr>
          <w:rFonts w:hAnsi="Calibri"/>
          <w:color w:val="000000" w:themeColor="text1"/>
          <w:kern w:val="24"/>
          <w:sz w:val="24"/>
          <w:szCs w:val="24"/>
        </w:rPr>
        <w:t>. From this, it depicts the idea that as children grow older and develop, they learn more things about the world around them and whilst some having to experience trauma or stress, they learn how to deal with it</w:t>
      </w:r>
      <w:r w:rsidR="00320B43">
        <w:rPr>
          <w:rFonts w:hAnsi="Calibri"/>
          <w:color w:val="000000" w:themeColor="text1"/>
          <w:kern w:val="24"/>
          <w:sz w:val="24"/>
          <w:szCs w:val="24"/>
        </w:rPr>
        <w:t xml:space="preserve"> in preparation for their l</w:t>
      </w:r>
      <w:r w:rsidR="00E525A3">
        <w:rPr>
          <w:rFonts w:hAnsi="Calibri"/>
          <w:color w:val="000000" w:themeColor="text1"/>
          <w:kern w:val="24"/>
          <w:sz w:val="24"/>
          <w:szCs w:val="24"/>
        </w:rPr>
        <w:t>ives in the future</w:t>
      </w:r>
      <w:r w:rsidR="00320B43">
        <w:rPr>
          <w:rFonts w:hAnsi="Calibri"/>
          <w:color w:val="000000" w:themeColor="text1"/>
          <w:kern w:val="24"/>
          <w:sz w:val="24"/>
          <w:szCs w:val="24"/>
        </w:rPr>
        <w:t>. As children grow older, it is very clear that</w:t>
      </w:r>
      <w:r w:rsidR="0063434C">
        <w:rPr>
          <w:rFonts w:hAnsi="Calibri"/>
          <w:color w:val="000000" w:themeColor="text1"/>
          <w:kern w:val="24"/>
          <w:sz w:val="24"/>
          <w:szCs w:val="24"/>
        </w:rPr>
        <w:t xml:space="preserve"> they will experience different forms of stress, whether it comes from school work, exams or family issues, but it all contributes to how a child develops and become who </w:t>
      </w:r>
      <w:r w:rsidR="0063434C">
        <w:rPr>
          <w:rFonts w:hAnsi="Calibri"/>
          <w:color w:val="000000" w:themeColor="text1"/>
          <w:kern w:val="24"/>
          <w:sz w:val="24"/>
          <w:szCs w:val="24"/>
        </w:rPr>
        <w:lastRenderedPageBreak/>
        <w:t>they are</w:t>
      </w:r>
      <w:r w:rsidR="00623A1B">
        <w:rPr>
          <w:rFonts w:hAnsi="Calibri"/>
          <w:color w:val="000000" w:themeColor="text1"/>
          <w:kern w:val="24"/>
          <w:sz w:val="24"/>
          <w:szCs w:val="24"/>
        </w:rPr>
        <w:t xml:space="preserve">. </w:t>
      </w:r>
      <w:r w:rsidR="00E449DE">
        <w:rPr>
          <w:rFonts w:hAnsi="Calibri"/>
          <w:color w:val="000000" w:themeColor="text1"/>
          <w:kern w:val="24"/>
          <w:sz w:val="24"/>
          <w:szCs w:val="24"/>
        </w:rPr>
        <w:t xml:space="preserve">Another quote states, “Feelings of inadequacy can come from many directions and take many forms”. Some of these forms could include </w:t>
      </w:r>
      <w:r w:rsidR="004D26A3">
        <w:rPr>
          <w:rFonts w:hAnsi="Calibri"/>
          <w:color w:val="000000" w:themeColor="text1"/>
          <w:kern w:val="24"/>
          <w:sz w:val="24"/>
          <w:szCs w:val="24"/>
        </w:rPr>
        <w:t xml:space="preserve">that alienated sense of failure, stress, frustration or even a slight panic. </w:t>
      </w:r>
      <w:r w:rsidR="00AE70D0">
        <w:rPr>
          <w:rFonts w:hAnsi="Calibri"/>
          <w:color w:val="000000" w:themeColor="text1"/>
          <w:kern w:val="24"/>
          <w:sz w:val="24"/>
          <w:szCs w:val="24"/>
        </w:rPr>
        <w:t xml:space="preserve">As as result of these issues, people can feel isolated and sometimes struggle to open up and explain to another about how they are feeling, in order to make it feel better and to result in a positive outcome. </w:t>
      </w:r>
    </w:p>
    <w:p w14:paraId="5540A8FE" w14:textId="77777777" w:rsidR="00826C30" w:rsidRDefault="00826C30" w:rsidP="00B65402">
      <w:pPr>
        <w:spacing w:line="360" w:lineRule="auto"/>
        <w:ind w:firstLine="720"/>
        <w:rPr>
          <w:rFonts w:hAnsi="Calibri"/>
          <w:color w:val="000000" w:themeColor="text1"/>
          <w:kern w:val="24"/>
          <w:sz w:val="24"/>
          <w:szCs w:val="24"/>
        </w:rPr>
      </w:pPr>
    </w:p>
    <w:p w14:paraId="44A98054" w14:textId="55263240" w:rsidR="00826C30" w:rsidRDefault="00687FF9" w:rsidP="00B65402">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The first </w:t>
      </w:r>
      <w:r w:rsidR="0023489B">
        <w:rPr>
          <w:rFonts w:hAnsi="Calibri"/>
          <w:color w:val="000000" w:themeColor="text1"/>
          <w:kern w:val="24"/>
          <w:sz w:val="24"/>
          <w:szCs w:val="24"/>
        </w:rPr>
        <w:t>chi</w:t>
      </w:r>
      <w:r w:rsidR="008F4856">
        <w:rPr>
          <w:rFonts w:hAnsi="Calibri"/>
          <w:color w:val="000000" w:themeColor="text1"/>
          <w:kern w:val="24"/>
          <w:sz w:val="24"/>
          <w:szCs w:val="24"/>
        </w:rPr>
        <w:t>ldren’s</w:t>
      </w:r>
      <w:r w:rsidR="0023489B">
        <w:rPr>
          <w:rFonts w:hAnsi="Calibri"/>
          <w:color w:val="000000" w:themeColor="text1"/>
          <w:kern w:val="24"/>
          <w:sz w:val="24"/>
          <w:szCs w:val="24"/>
        </w:rPr>
        <w:t xml:space="preserve"> ill</w:t>
      </w:r>
      <w:r w:rsidR="00C22B36">
        <w:rPr>
          <w:rFonts w:hAnsi="Calibri"/>
          <w:color w:val="000000" w:themeColor="text1"/>
          <w:kern w:val="24"/>
          <w:sz w:val="24"/>
          <w:szCs w:val="24"/>
        </w:rPr>
        <w:t>ustrated</w:t>
      </w:r>
      <w:r w:rsidR="0023489B">
        <w:rPr>
          <w:rFonts w:hAnsi="Calibri"/>
          <w:color w:val="000000" w:themeColor="text1"/>
          <w:kern w:val="24"/>
          <w:sz w:val="24"/>
          <w:szCs w:val="24"/>
        </w:rPr>
        <w:t xml:space="preserve"> story that is going to be analysed is named, “The Red Tree” by Shaun Tan (</w:t>
      </w:r>
      <w:r w:rsidR="00374909">
        <w:rPr>
          <w:rFonts w:hAnsi="Calibri"/>
          <w:color w:val="000000" w:themeColor="text1"/>
          <w:kern w:val="24"/>
          <w:sz w:val="24"/>
          <w:szCs w:val="24"/>
        </w:rPr>
        <w:t xml:space="preserve">Tan, Shaun. (2001) </w:t>
      </w:r>
      <w:r w:rsidR="00374909">
        <w:rPr>
          <w:rFonts w:hAnsi="Calibri"/>
          <w:i/>
          <w:iCs/>
          <w:color w:val="000000" w:themeColor="text1"/>
          <w:kern w:val="24"/>
          <w:sz w:val="24"/>
          <w:szCs w:val="24"/>
        </w:rPr>
        <w:t>Children’s illustration</w:t>
      </w:r>
      <w:r w:rsidR="00826C30">
        <w:rPr>
          <w:rFonts w:hAnsi="Calibri"/>
          <w:i/>
          <w:iCs/>
          <w:color w:val="000000" w:themeColor="text1"/>
          <w:kern w:val="24"/>
          <w:sz w:val="24"/>
          <w:szCs w:val="24"/>
        </w:rPr>
        <w:t xml:space="preserve">. </w:t>
      </w:r>
      <w:r w:rsidR="00826C30">
        <w:rPr>
          <w:rFonts w:hAnsi="Calibri"/>
          <w:color w:val="000000" w:themeColor="text1"/>
          <w:kern w:val="24"/>
          <w:sz w:val="24"/>
          <w:szCs w:val="24"/>
        </w:rPr>
        <w:t>Lothian Books). The story features a little girl with the brightest, red hair, who wa</w:t>
      </w:r>
      <w:r w:rsidR="00F85545">
        <w:rPr>
          <w:rFonts w:hAnsi="Calibri"/>
          <w:color w:val="000000" w:themeColor="text1"/>
          <w:kern w:val="24"/>
          <w:sz w:val="24"/>
          <w:szCs w:val="24"/>
        </w:rPr>
        <w:t>kes</w:t>
      </w:r>
      <w:r w:rsidR="00826C30">
        <w:rPr>
          <w:rFonts w:hAnsi="Calibri"/>
          <w:color w:val="000000" w:themeColor="text1"/>
          <w:kern w:val="24"/>
          <w:sz w:val="24"/>
          <w:szCs w:val="24"/>
        </w:rPr>
        <w:t xml:space="preserve"> up one morning and decides that she feels very down and doesn’t know the uncertain reason why. The book follows this little</w:t>
      </w:r>
      <w:r w:rsidR="00F85545">
        <w:rPr>
          <w:rFonts w:hAnsi="Calibri"/>
          <w:color w:val="000000" w:themeColor="text1"/>
          <w:kern w:val="24"/>
          <w:sz w:val="24"/>
          <w:szCs w:val="24"/>
        </w:rPr>
        <w:t>,</w:t>
      </w:r>
      <w:r w:rsidR="00826C30">
        <w:rPr>
          <w:rFonts w:hAnsi="Calibri"/>
          <w:color w:val="000000" w:themeColor="text1"/>
          <w:kern w:val="24"/>
          <w:sz w:val="24"/>
          <w:szCs w:val="24"/>
        </w:rPr>
        <w:t xml:space="preserve"> red head through her journey on becoming happier and finding a more positive outlook to life. This book helps children deal with the uncertainty </w:t>
      </w:r>
      <w:r w:rsidR="00C31A6F">
        <w:rPr>
          <w:rFonts w:hAnsi="Calibri"/>
          <w:color w:val="000000" w:themeColor="text1"/>
          <w:kern w:val="24"/>
          <w:sz w:val="24"/>
          <w:szCs w:val="24"/>
        </w:rPr>
        <w:t xml:space="preserve">of what a particular day might bring and if they ever feel sad, this book teaches them that it is completely fine and understandable to do so. </w:t>
      </w:r>
    </w:p>
    <w:p w14:paraId="03704510" w14:textId="77777777" w:rsidR="006C48F3" w:rsidRDefault="006C48F3" w:rsidP="00B65402">
      <w:pPr>
        <w:spacing w:line="360" w:lineRule="auto"/>
        <w:ind w:left="3600" w:firstLine="720"/>
        <w:rPr>
          <w:rFonts w:hAnsi="Calibri"/>
          <w:color w:val="000000" w:themeColor="text1"/>
          <w:kern w:val="24"/>
          <w:sz w:val="24"/>
          <w:szCs w:val="24"/>
        </w:rPr>
      </w:pPr>
    </w:p>
    <w:p w14:paraId="3EC5C607" w14:textId="77777777" w:rsidR="006C48F3" w:rsidRDefault="006C48F3" w:rsidP="00B65402">
      <w:pPr>
        <w:spacing w:line="360" w:lineRule="auto"/>
        <w:ind w:left="3600" w:firstLine="720"/>
        <w:rPr>
          <w:rFonts w:hAnsi="Calibri"/>
          <w:color w:val="000000" w:themeColor="text1"/>
          <w:kern w:val="24"/>
          <w:sz w:val="24"/>
          <w:szCs w:val="24"/>
        </w:rPr>
      </w:pPr>
    </w:p>
    <w:p w14:paraId="0712D625" w14:textId="4882C44F" w:rsidR="006C48F3" w:rsidRDefault="006C48F3" w:rsidP="00B65402">
      <w:pPr>
        <w:spacing w:line="360" w:lineRule="auto"/>
        <w:ind w:left="3600" w:firstLine="720"/>
        <w:rPr>
          <w:rFonts w:hAnsi="Calibri"/>
          <w:color w:val="000000" w:themeColor="text1"/>
          <w:kern w:val="24"/>
          <w:sz w:val="24"/>
          <w:szCs w:val="24"/>
        </w:rPr>
      </w:pPr>
      <w:r>
        <w:rPr>
          <w:rFonts w:hAnsi="Calibri"/>
          <w:noProof/>
          <w:color w:val="000000" w:themeColor="text1"/>
          <w:kern w:val="24"/>
          <w:sz w:val="24"/>
          <w:szCs w:val="24"/>
        </w:rPr>
        <w:lastRenderedPageBreak/>
        <w:drawing>
          <wp:anchor distT="0" distB="0" distL="114300" distR="114300" simplePos="0" relativeHeight="251659264" behindDoc="0" locked="0" layoutInCell="1" allowOverlap="1" wp14:anchorId="4F5BF235" wp14:editId="3A10772E">
            <wp:simplePos x="0" y="0"/>
            <wp:positionH relativeFrom="column">
              <wp:posOffset>710777</wp:posOffset>
            </wp:positionH>
            <wp:positionV relativeFrom="paragraph">
              <wp:posOffset>186055</wp:posOffset>
            </wp:positionV>
            <wp:extent cx="4526280" cy="577786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4">
                      <a:extLst>
                        <a:ext uri="{28A0092B-C50C-407E-A947-70E740481C1C}">
                          <a14:useLocalDpi xmlns:a14="http://schemas.microsoft.com/office/drawing/2010/main" val="0"/>
                        </a:ext>
                      </a:extLst>
                    </a:blip>
                    <a:srcRect l="45301" t="15306" r="17669" b="16655"/>
                    <a:stretch/>
                  </pic:blipFill>
                  <pic:spPr bwMode="auto">
                    <a:xfrm>
                      <a:off x="0" y="0"/>
                      <a:ext cx="4526280" cy="5777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9368C2" w14:textId="48352E30" w:rsidR="008776A5" w:rsidRDefault="006C48F3" w:rsidP="00B65402">
      <w:pPr>
        <w:spacing w:line="360" w:lineRule="auto"/>
        <w:ind w:left="2160" w:firstLine="720"/>
        <w:rPr>
          <w:rFonts w:hAnsi="Calibri"/>
          <w:color w:val="000000" w:themeColor="text1"/>
          <w:kern w:val="24"/>
          <w:sz w:val="24"/>
          <w:szCs w:val="24"/>
        </w:rPr>
      </w:pPr>
      <w:r>
        <w:rPr>
          <w:rFonts w:hAnsi="Calibri"/>
          <w:color w:val="000000" w:themeColor="text1"/>
          <w:kern w:val="24"/>
          <w:sz w:val="24"/>
          <w:szCs w:val="24"/>
        </w:rPr>
        <w:t>(Figure. 1 – The Red Tree</w:t>
      </w:r>
      <w:r w:rsidR="001D398D">
        <w:rPr>
          <w:rFonts w:hAnsi="Calibri"/>
          <w:color w:val="000000" w:themeColor="text1"/>
          <w:kern w:val="24"/>
          <w:sz w:val="24"/>
          <w:szCs w:val="24"/>
        </w:rPr>
        <w:t xml:space="preserve"> – Shaun Tan) </w:t>
      </w:r>
    </w:p>
    <w:p w14:paraId="4836993D" w14:textId="77777777" w:rsidR="006C48F3" w:rsidRDefault="006C48F3" w:rsidP="00B65402">
      <w:pPr>
        <w:spacing w:line="360" w:lineRule="auto"/>
        <w:ind w:firstLine="720"/>
        <w:rPr>
          <w:rFonts w:hAnsi="Calibri"/>
          <w:color w:val="000000" w:themeColor="text1"/>
          <w:kern w:val="24"/>
          <w:sz w:val="24"/>
          <w:szCs w:val="24"/>
        </w:rPr>
      </w:pPr>
    </w:p>
    <w:p w14:paraId="3C29E730" w14:textId="567FD63F" w:rsidR="006F3A0B" w:rsidRDefault="003C0337" w:rsidP="00447D43">
      <w:pPr>
        <w:spacing w:line="360" w:lineRule="auto"/>
        <w:ind w:firstLine="720"/>
        <w:rPr>
          <w:rFonts w:hAnsi="Calibri"/>
          <w:color w:val="000000" w:themeColor="text1"/>
          <w:kern w:val="24"/>
          <w:sz w:val="24"/>
          <w:szCs w:val="24"/>
        </w:rPr>
      </w:pPr>
      <w:r>
        <w:rPr>
          <w:rFonts w:hAnsi="Calibri"/>
          <w:color w:val="000000" w:themeColor="text1"/>
          <w:kern w:val="24"/>
          <w:sz w:val="24"/>
          <w:szCs w:val="24"/>
        </w:rPr>
        <w:t>Figure. 1 depicts the image of the main character or protagonist, the little red head of</w:t>
      </w:r>
      <w:r w:rsidR="002E4DAB">
        <w:rPr>
          <w:rFonts w:hAnsi="Calibri"/>
          <w:color w:val="000000" w:themeColor="text1"/>
          <w:kern w:val="24"/>
          <w:sz w:val="24"/>
          <w:szCs w:val="24"/>
        </w:rPr>
        <w:t xml:space="preserve"> this illustration by, Shaun Tan</w:t>
      </w:r>
      <w:r w:rsidR="00941F71">
        <w:rPr>
          <w:rFonts w:hAnsi="Calibri"/>
          <w:color w:val="000000" w:themeColor="text1"/>
          <w:kern w:val="24"/>
          <w:sz w:val="24"/>
          <w:szCs w:val="24"/>
        </w:rPr>
        <w:t>. From this, it states, “sometimes the day begins with nothing to look forward to”. From this depressive statement, it is very clear to understand that this little girl has just woken up, completely and entirely numb. From the expression on her face, it is clear to understand that</w:t>
      </w:r>
      <w:r w:rsidR="00ED7315">
        <w:rPr>
          <w:rFonts w:hAnsi="Calibri"/>
          <w:color w:val="000000" w:themeColor="text1"/>
          <w:kern w:val="24"/>
          <w:sz w:val="24"/>
          <w:szCs w:val="24"/>
        </w:rPr>
        <w:t xml:space="preserve"> she doesn’t know what to do with herself, as she feels like life can’t move on from this depressive state and that nothing will ever get better. </w:t>
      </w:r>
      <w:r w:rsidR="00E01884">
        <w:rPr>
          <w:rFonts w:hAnsi="Calibri"/>
          <w:color w:val="000000" w:themeColor="text1"/>
          <w:kern w:val="24"/>
          <w:sz w:val="24"/>
          <w:szCs w:val="24"/>
        </w:rPr>
        <w:t xml:space="preserve">The colour scheme of Tan’s work in this depiction creates a sense of anxiety and stress throughout, due to the colour red and the different shades of this colour, also. It is very clear </w:t>
      </w:r>
      <w:r w:rsidR="00E01884">
        <w:rPr>
          <w:rFonts w:hAnsi="Calibri"/>
          <w:color w:val="000000" w:themeColor="text1"/>
          <w:kern w:val="24"/>
          <w:sz w:val="24"/>
          <w:szCs w:val="24"/>
        </w:rPr>
        <w:lastRenderedPageBreak/>
        <w:t>to see that the image of the fallen leaves is a clear symbol of “the red tree” and is completely reflective of the girl’s mood and emotion. The fact that the leaves have fallen</w:t>
      </w:r>
      <w:r w:rsidR="000610EF">
        <w:rPr>
          <w:rFonts w:hAnsi="Calibri"/>
          <w:color w:val="000000" w:themeColor="text1"/>
          <w:kern w:val="24"/>
          <w:sz w:val="24"/>
          <w:szCs w:val="24"/>
        </w:rPr>
        <w:t>,</w:t>
      </w:r>
      <w:r w:rsidR="00E01884">
        <w:rPr>
          <w:rFonts w:hAnsi="Calibri"/>
          <w:color w:val="000000" w:themeColor="text1"/>
          <w:kern w:val="24"/>
          <w:sz w:val="24"/>
          <w:szCs w:val="24"/>
        </w:rPr>
        <w:t xml:space="preserve"> </w:t>
      </w:r>
      <w:r w:rsidR="00AB1F53">
        <w:rPr>
          <w:rFonts w:hAnsi="Calibri"/>
          <w:color w:val="000000" w:themeColor="text1"/>
          <w:kern w:val="24"/>
          <w:sz w:val="24"/>
          <w:szCs w:val="24"/>
        </w:rPr>
        <w:t xml:space="preserve">give the audience the impression that she also feels like she has come to an end and that her emotion has hit rock bottom. </w:t>
      </w:r>
    </w:p>
    <w:p w14:paraId="7B501424" w14:textId="243890E3" w:rsidR="001D398D" w:rsidRDefault="00B66B14" w:rsidP="00B65402">
      <w:pPr>
        <w:spacing w:line="360" w:lineRule="auto"/>
        <w:ind w:left="2160" w:firstLine="720"/>
        <w:rPr>
          <w:rFonts w:hAnsi="Calibri"/>
          <w:color w:val="000000" w:themeColor="text1"/>
          <w:kern w:val="24"/>
          <w:sz w:val="24"/>
          <w:szCs w:val="24"/>
        </w:rPr>
      </w:pPr>
      <w:r>
        <w:rPr>
          <w:rFonts w:hAnsi="Calibri"/>
          <w:noProof/>
          <w:color w:val="000000" w:themeColor="text1"/>
          <w:kern w:val="24"/>
          <w:sz w:val="24"/>
          <w:szCs w:val="24"/>
        </w:rPr>
        <w:drawing>
          <wp:anchor distT="0" distB="0" distL="114300" distR="114300" simplePos="0" relativeHeight="251660288" behindDoc="0" locked="0" layoutInCell="1" allowOverlap="1" wp14:anchorId="4F618F9F" wp14:editId="3ACC07AD">
            <wp:simplePos x="0" y="0"/>
            <wp:positionH relativeFrom="column">
              <wp:posOffset>552520</wp:posOffset>
            </wp:positionH>
            <wp:positionV relativeFrom="paragraph">
              <wp:posOffset>282</wp:posOffset>
            </wp:positionV>
            <wp:extent cx="4526280" cy="6078855"/>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5">
                      <a:extLst>
                        <a:ext uri="{28A0092B-C50C-407E-A947-70E740481C1C}">
                          <a14:useLocalDpi xmlns:a14="http://schemas.microsoft.com/office/drawing/2010/main" val="0"/>
                        </a:ext>
                      </a:extLst>
                    </a:blip>
                    <a:srcRect l="46880" t="12189" r="18064" b="20068"/>
                    <a:stretch/>
                  </pic:blipFill>
                  <pic:spPr bwMode="auto">
                    <a:xfrm>
                      <a:off x="0" y="0"/>
                      <a:ext cx="4526280" cy="6078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398D">
        <w:rPr>
          <w:rFonts w:hAnsi="Calibri"/>
          <w:color w:val="000000" w:themeColor="text1"/>
          <w:kern w:val="24"/>
          <w:sz w:val="24"/>
          <w:szCs w:val="24"/>
        </w:rPr>
        <w:t>Figure. 2 (The Red Tree – Shaun Tan)</w:t>
      </w:r>
    </w:p>
    <w:p w14:paraId="09E92F94" w14:textId="77777777" w:rsidR="001D398D" w:rsidRDefault="001D398D" w:rsidP="00B65402">
      <w:pPr>
        <w:spacing w:line="360" w:lineRule="auto"/>
        <w:ind w:firstLine="720"/>
        <w:rPr>
          <w:rFonts w:hAnsi="Calibri"/>
          <w:color w:val="000000" w:themeColor="text1"/>
          <w:kern w:val="24"/>
          <w:sz w:val="24"/>
          <w:szCs w:val="24"/>
        </w:rPr>
      </w:pPr>
    </w:p>
    <w:p w14:paraId="4F300BA3" w14:textId="3E5BB421" w:rsidR="00C03270" w:rsidRDefault="008F26EC" w:rsidP="00B65402">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Another source that </w:t>
      </w:r>
      <w:r w:rsidR="00AB6044">
        <w:rPr>
          <w:rFonts w:hAnsi="Calibri"/>
          <w:color w:val="000000" w:themeColor="text1"/>
          <w:kern w:val="24"/>
          <w:sz w:val="24"/>
          <w:szCs w:val="24"/>
        </w:rPr>
        <w:t xml:space="preserve">was chosen for this essay was taken from, </w:t>
      </w:r>
      <w:r w:rsidR="00CD3B82">
        <w:rPr>
          <w:rFonts w:hAnsi="Calibri"/>
          <w:color w:val="000000" w:themeColor="text1"/>
          <w:kern w:val="24"/>
          <w:sz w:val="24"/>
          <w:szCs w:val="24"/>
        </w:rPr>
        <w:t>(Doonan, 1993, p.12)</w:t>
      </w:r>
      <w:r w:rsidR="00C82EDE">
        <w:rPr>
          <w:rFonts w:hAnsi="Calibri"/>
          <w:color w:val="000000" w:themeColor="text1"/>
          <w:kern w:val="24"/>
          <w:sz w:val="24"/>
          <w:szCs w:val="24"/>
        </w:rPr>
        <w:t xml:space="preserve"> as this quote states, “Every mark displayed in a picture is a potential carrier of meaning beginning with the chosen material or medium and how the mark is made”. From this quote, it gives the impression that however the artist or illustrator has chosen to portray any form </w:t>
      </w:r>
      <w:r w:rsidR="00C82EDE">
        <w:rPr>
          <w:rFonts w:hAnsi="Calibri"/>
          <w:color w:val="000000" w:themeColor="text1"/>
          <w:kern w:val="24"/>
          <w:sz w:val="24"/>
          <w:szCs w:val="24"/>
        </w:rPr>
        <w:lastRenderedPageBreak/>
        <w:t xml:space="preserve">of imagery, it could create a potential </w:t>
      </w:r>
      <w:r w:rsidR="00AD599D">
        <w:rPr>
          <w:rFonts w:hAnsi="Calibri"/>
          <w:color w:val="000000" w:themeColor="text1"/>
          <w:kern w:val="24"/>
          <w:sz w:val="24"/>
          <w:szCs w:val="24"/>
        </w:rPr>
        <w:t xml:space="preserve">symbolic </w:t>
      </w:r>
      <w:r w:rsidR="00C82EDE">
        <w:rPr>
          <w:rFonts w:hAnsi="Calibri"/>
          <w:color w:val="000000" w:themeColor="text1"/>
          <w:kern w:val="24"/>
          <w:sz w:val="24"/>
          <w:szCs w:val="24"/>
        </w:rPr>
        <w:t>meaning</w:t>
      </w:r>
      <w:r w:rsidR="00AD599D">
        <w:rPr>
          <w:rFonts w:hAnsi="Calibri"/>
          <w:color w:val="000000" w:themeColor="text1"/>
          <w:kern w:val="24"/>
          <w:sz w:val="24"/>
          <w:szCs w:val="24"/>
        </w:rPr>
        <w:t>, interpretation</w:t>
      </w:r>
      <w:r w:rsidR="00C82EDE">
        <w:rPr>
          <w:rFonts w:hAnsi="Calibri"/>
          <w:color w:val="000000" w:themeColor="text1"/>
          <w:kern w:val="24"/>
          <w:sz w:val="24"/>
          <w:szCs w:val="24"/>
        </w:rPr>
        <w:t xml:space="preserve"> and </w:t>
      </w:r>
      <w:r w:rsidR="00355808">
        <w:rPr>
          <w:rFonts w:hAnsi="Calibri"/>
          <w:color w:val="000000" w:themeColor="text1"/>
          <w:kern w:val="24"/>
          <w:sz w:val="24"/>
          <w:szCs w:val="24"/>
        </w:rPr>
        <w:t xml:space="preserve">pathway for a discussion. As clearly portrayed in the image above, </w:t>
      </w:r>
      <w:r w:rsidR="003E13CF">
        <w:rPr>
          <w:rFonts w:hAnsi="Calibri"/>
          <w:color w:val="000000" w:themeColor="text1"/>
          <w:kern w:val="24"/>
          <w:sz w:val="24"/>
          <w:szCs w:val="24"/>
        </w:rPr>
        <w:t xml:space="preserve">Tan has created the depiction of the little girl being surrounded and almost drowned beneath the complete pile of leaves as she struggles to remove herself from her bedroom. </w:t>
      </w:r>
      <w:r w:rsidR="00BE3A30">
        <w:rPr>
          <w:rFonts w:hAnsi="Calibri"/>
          <w:color w:val="000000" w:themeColor="text1"/>
          <w:kern w:val="24"/>
          <w:sz w:val="24"/>
          <w:szCs w:val="24"/>
        </w:rPr>
        <w:t xml:space="preserve">As stated previously, the </w:t>
      </w:r>
      <w:r w:rsidR="00AD599D">
        <w:rPr>
          <w:rFonts w:hAnsi="Calibri"/>
          <w:color w:val="000000" w:themeColor="text1"/>
          <w:kern w:val="24"/>
          <w:sz w:val="24"/>
          <w:szCs w:val="24"/>
        </w:rPr>
        <w:t>red</w:t>
      </w:r>
      <w:r w:rsidR="00BE3A30">
        <w:rPr>
          <w:rFonts w:hAnsi="Calibri"/>
          <w:color w:val="000000" w:themeColor="text1"/>
          <w:kern w:val="24"/>
          <w:sz w:val="24"/>
          <w:szCs w:val="24"/>
        </w:rPr>
        <w:t xml:space="preserve"> leaf o</w:t>
      </w:r>
      <w:r w:rsidR="000C5CB2">
        <w:rPr>
          <w:rFonts w:hAnsi="Calibri"/>
          <w:color w:val="000000" w:themeColor="text1"/>
          <w:kern w:val="24"/>
          <w:sz w:val="24"/>
          <w:szCs w:val="24"/>
        </w:rPr>
        <w:t>r</w:t>
      </w:r>
      <w:r w:rsidR="00BE3A30">
        <w:rPr>
          <w:rFonts w:hAnsi="Calibri"/>
          <w:color w:val="000000" w:themeColor="text1"/>
          <w:kern w:val="24"/>
          <w:sz w:val="24"/>
          <w:szCs w:val="24"/>
        </w:rPr>
        <w:t xml:space="preserve"> the pile of leaves are a metaphor for her sadness and depression that she experiences for a short burst o</w:t>
      </w:r>
      <w:r w:rsidR="000C5CB2">
        <w:rPr>
          <w:rFonts w:hAnsi="Calibri"/>
          <w:color w:val="000000" w:themeColor="text1"/>
          <w:kern w:val="24"/>
          <w:sz w:val="24"/>
          <w:szCs w:val="24"/>
        </w:rPr>
        <w:t>f</w:t>
      </w:r>
      <w:r w:rsidR="00BE3A30">
        <w:rPr>
          <w:rFonts w:hAnsi="Calibri"/>
          <w:color w:val="000000" w:themeColor="text1"/>
          <w:kern w:val="24"/>
          <w:sz w:val="24"/>
          <w:szCs w:val="24"/>
        </w:rPr>
        <w:t xml:space="preserve"> time throughout this book. </w:t>
      </w:r>
      <w:r w:rsidR="00C03270">
        <w:rPr>
          <w:rFonts w:hAnsi="Calibri"/>
          <w:color w:val="000000" w:themeColor="text1"/>
          <w:kern w:val="24"/>
          <w:sz w:val="24"/>
          <w:szCs w:val="24"/>
        </w:rPr>
        <w:t xml:space="preserve">The leaves are clearly a metaphor for her anxiety and sadness building up in her head, which creates this idea that her emotion is mentally draining and exhausting her. </w:t>
      </w:r>
    </w:p>
    <w:p w14:paraId="5FC4C477" w14:textId="020F387B" w:rsidR="007354F2" w:rsidRDefault="00565FE7" w:rsidP="00B65402">
      <w:pPr>
        <w:spacing w:line="360" w:lineRule="auto"/>
        <w:ind w:left="2160" w:firstLine="720"/>
        <w:rPr>
          <w:rFonts w:hAnsi="Calibri"/>
          <w:color w:val="000000" w:themeColor="text1"/>
          <w:kern w:val="24"/>
          <w:sz w:val="24"/>
          <w:szCs w:val="24"/>
        </w:rPr>
      </w:pPr>
      <w:r>
        <w:rPr>
          <w:rFonts w:hAnsi="Calibri"/>
          <w:noProof/>
          <w:color w:val="000000" w:themeColor="text1"/>
          <w:kern w:val="24"/>
          <w:sz w:val="24"/>
          <w:szCs w:val="24"/>
        </w:rPr>
        <w:drawing>
          <wp:anchor distT="0" distB="0" distL="114300" distR="114300" simplePos="0" relativeHeight="251661312" behindDoc="0" locked="0" layoutInCell="1" allowOverlap="1" wp14:anchorId="258E63F0" wp14:editId="391AAD27">
            <wp:simplePos x="0" y="0"/>
            <wp:positionH relativeFrom="column">
              <wp:posOffset>271286</wp:posOffset>
            </wp:positionH>
            <wp:positionV relativeFrom="paragraph">
              <wp:posOffset>0</wp:posOffset>
            </wp:positionV>
            <wp:extent cx="5136445" cy="3321112"/>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6" cstate="print">
                      <a:extLst>
                        <a:ext uri="{28A0092B-C50C-407E-A947-70E740481C1C}">
                          <a14:useLocalDpi xmlns:a14="http://schemas.microsoft.com/office/drawing/2010/main" val="0"/>
                        </a:ext>
                      </a:extLst>
                    </a:blip>
                    <a:srcRect l="13985" t="15025" r="16882" b="20635"/>
                    <a:stretch/>
                  </pic:blipFill>
                  <pic:spPr bwMode="auto">
                    <a:xfrm>
                      <a:off x="0" y="0"/>
                      <a:ext cx="5136445" cy="33211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0DF9">
        <w:rPr>
          <w:rFonts w:hAnsi="Calibri"/>
          <w:color w:val="000000" w:themeColor="text1"/>
          <w:kern w:val="24"/>
          <w:sz w:val="24"/>
          <w:szCs w:val="24"/>
        </w:rPr>
        <w:t>Figure. 3 (The Red Tree – Shaun Tan)</w:t>
      </w:r>
    </w:p>
    <w:p w14:paraId="775558E3" w14:textId="4684AD47" w:rsidR="00700DF9" w:rsidRDefault="00700DF9" w:rsidP="00B65402">
      <w:pPr>
        <w:spacing w:line="360" w:lineRule="auto"/>
        <w:ind w:left="2160" w:firstLine="720"/>
        <w:rPr>
          <w:rFonts w:hAnsi="Calibri"/>
          <w:color w:val="000000" w:themeColor="text1"/>
          <w:kern w:val="24"/>
          <w:sz w:val="24"/>
          <w:szCs w:val="24"/>
        </w:rPr>
      </w:pPr>
    </w:p>
    <w:p w14:paraId="527F35D9" w14:textId="61A904D6" w:rsidR="00700DF9" w:rsidRDefault="005A6CC7" w:rsidP="00B65402">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As portrayed in this image, </w:t>
      </w:r>
      <w:r w:rsidR="004178E7">
        <w:rPr>
          <w:rFonts w:hAnsi="Calibri"/>
          <w:color w:val="000000" w:themeColor="text1"/>
          <w:kern w:val="24"/>
          <w:sz w:val="24"/>
          <w:szCs w:val="24"/>
        </w:rPr>
        <w:t>the singular red leaf has been placed in every scene of this book. It can be seen as a sign of hope</w:t>
      </w:r>
      <w:r w:rsidR="003F3905">
        <w:rPr>
          <w:rFonts w:hAnsi="Calibri"/>
          <w:color w:val="000000" w:themeColor="text1"/>
          <w:kern w:val="24"/>
          <w:sz w:val="24"/>
          <w:szCs w:val="24"/>
        </w:rPr>
        <w:t xml:space="preserve"> and there is a very strong sense of eternity through these series of illustrations. </w:t>
      </w:r>
      <w:r w:rsidR="0015630F">
        <w:rPr>
          <w:rFonts w:hAnsi="Calibri"/>
          <w:color w:val="000000" w:themeColor="text1"/>
          <w:kern w:val="24"/>
          <w:sz w:val="24"/>
          <w:szCs w:val="24"/>
        </w:rPr>
        <w:t xml:space="preserve">It also doesn’t go unnoticed that the positioning of text is entirely different in every scene or spread of this book. </w:t>
      </w:r>
      <w:r w:rsidR="004C1ACA">
        <w:rPr>
          <w:rFonts w:hAnsi="Calibri"/>
          <w:color w:val="000000" w:themeColor="text1"/>
          <w:kern w:val="24"/>
          <w:sz w:val="24"/>
          <w:szCs w:val="24"/>
        </w:rPr>
        <w:t xml:space="preserve">This goes to show how this story much rather relies on the imagery, as opposed to the text, showing that the main focus is </w:t>
      </w:r>
      <w:r w:rsidR="001D63D9">
        <w:rPr>
          <w:rFonts w:hAnsi="Calibri"/>
          <w:color w:val="000000" w:themeColor="text1"/>
          <w:kern w:val="24"/>
          <w:sz w:val="24"/>
          <w:szCs w:val="24"/>
        </w:rPr>
        <w:t xml:space="preserve">on what Tan is depicting throughout. </w:t>
      </w:r>
      <w:r w:rsidR="005A3A6F">
        <w:rPr>
          <w:rFonts w:hAnsi="Calibri"/>
          <w:color w:val="000000" w:themeColor="text1"/>
          <w:kern w:val="24"/>
          <w:sz w:val="24"/>
          <w:szCs w:val="24"/>
        </w:rPr>
        <w:t>Another quote that has inspired this analys</w:t>
      </w:r>
      <w:r w:rsidR="00FA14DE">
        <w:rPr>
          <w:rFonts w:hAnsi="Calibri"/>
          <w:color w:val="000000" w:themeColor="text1"/>
          <w:kern w:val="24"/>
          <w:sz w:val="24"/>
          <w:szCs w:val="24"/>
        </w:rPr>
        <w:t>is</w:t>
      </w:r>
      <w:r w:rsidR="005A3A6F">
        <w:rPr>
          <w:rFonts w:hAnsi="Calibri"/>
          <w:color w:val="000000" w:themeColor="text1"/>
          <w:kern w:val="24"/>
          <w:sz w:val="24"/>
          <w:szCs w:val="24"/>
        </w:rPr>
        <w:t xml:space="preserve"> is, “</w:t>
      </w:r>
      <w:r w:rsidR="002F4FAE">
        <w:rPr>
          <w:rFonts w:hAnsi="Calibri"/>
          <w:color w:val="000000" w:themeColor="text1"/>
          <w:kern w:val="24"/>
          <w:sz w:val="24"/>
          <w:szCs w:val="24"/>
        </w:rPr>
        <w:t xml:space="preserve">why we see what we do, and why we feel as we do, </w:t>
      </w:r>
      <w:r w:rsidR="004E66FB">
        <w:rPr>
          <w:rFonts w:hAnsi="Calibri"/>
          <w:color w:val="000000" w:themeColor="text1"/>
          <w:kern w:val="24"/>
          <w:sz w:val="24"/>
          <w:szCs w:val="24"/>
        </w:rPr>
        <w:t xml:space="preserve">when we look at pictures” (Doonan, 1993, p.37). </w:t>
      </w:r>
      <w:r w:rsidR="00932523">
        <w:rPr>
          <w:rFonts w:hAnsi="Calibri"/>
          <w:color w:val="000000" w:themeColor="text1"/>
          <w:kern w:val="24"/>
          <w:sz w:val="24"/>
          <w:szCs w:val="24"/>
        </w:rPr>
        <w:t>Form this statement, it gives the impression</w:t>
      </w:r>
      <w:r w:rsidR="001751CD">
        <w:rPr>
          <w:rFonts w:hAnsi="Calibri"/>
          <w:color w:val="000000" w:themeColor="text1"/>
          <w:kern w:val="24"/>
          <w:sz w:val="24"/>
          <w:szCs w:val="24"/>
        </w:rPr>
        <w:t xml:space="preserve"> that when analysing imagery from a children’s illustration, </w:t>
      </w:r>
      <w:r w:rsidR="00A80CD2">
        <w:rPr>
          <w:rFonts w:hAnsi="Calibri"/>
          <w:color w:val="000000" w:themeColor="text1"/>
          <w:kern w:val="24"/>
          <w:sz w:val="24"/>
          <w:szCs w:val="24"/>
        </w:rPr>
        <w:t xml:space="preserve">the use of tone or colour could alter the way in which someone could view that particular image. In this book, </w:t>
      </w:r>
      <w:r w:rsidR="00086542">
        <w:rPr>
          <w:rFonts w:hAnsi="Calibri"/>
          <w:color w:val="000000" w:themeColor="text1"/>
          <w:kern w:val="24"/>
          <w:sz w:val="24"/>
          <w:szCs w:val="24"/>
        </w:rPr>
        <w:t xml:space="preserve">the scenes differ throughout as this image above, portrays a </w:t>
      </w:r>
      <w:r w:rsidR="00086542">
        <w:rPr>
          <w:rFonts w:hAnsi="Calibri"/>
          <w:color w:val="000000" w:themeColor="text1"/>
          <w:kern w:val="24"/>
          <w:sz w:val="24"/>
          <w:szCs w:val="24"/>
        </w:rPr>
        <w:lastRenderedPageBreak/>
        <w:t xml:space="preserve">dark and abysmal colour scheme due to how the little girl is feeling. The page states, “nobody understands” which could be interpreted as her feeling completely empty inside and everyone around her doesn’t understand how she is feeling. She could feel as if she hasn’t got anyone to talk to that will help make her feel better. </w:t>
      </w:r>
    </w:p>
    <w:p w14:paraId="17E2DB1F" w14:textId="62B35344" w:rsidR="00E30293" w:rsidRDefault="00E30293" w:rsidP="00B65402">
      <w:pPr>
        <w:spacing w:line="360" w:lineRule="auto"/>
        <w:ind w:firstLine="720"/>
        <w:rPr>
          <w:rFonts w:hAnsi="Calibri"/>
          <w:color w:val="000000" w:themeColor="text1"/>
          <w:kern w:val="24"/>
          <w:sz w:val="24"/>
          <w:szCs w:val="24"/>
        </w:rPr>
      </w:pPr>
    </w:p>
    <w:p w14:paraId="2DB704BB" w14:textId="77777777" w:rsidR="00A45E13" w:rsidRDefault="00A45E13" w:rsidP="00B65402">
      <w:pPr>
        <w:spacing w:line="360" w:lineRule="auto"/>
        <w:ind w:firstLine="720"/>
        <w:rPr>
          <w:rFonts w:hAnsi="Calibri"/>
          <w:color w:val="000000" w:themeColor="text1"/>
          <w:kern w:val="24"/>
          <w:sz w:val="24"/>
          <w:szCs w:val="24"/>
        </w:rPr>
      </w:pPr>
    </w:p>
    <w:p w14:paraId="16B4C98C" w14:textId="77777777" w:rsidR="00A45E13" w:rsidRDefault="00A45E13" w:rsidP="00B65402">
      <w:pPr>
        <w:spacing w:line="360" w:lineRule="auto"/>
        <w:ind w:firstLine="720"/>
        <w:rPr>
          <w:rFonts w:hAnsi="Calibri"/>
          <w:color w:val="000000" w:themeColor="text1"/>
          <w:kern w:val="24"/>
          <w:sz w:val="24"/>
          <w:szCs w:val="24"/>
        </w:rPr>
      </w:pPr>
    </w:p>
    <w:p w14:paraId="5A18B3A0" w14:textId="77777777" w:rsidR="008B0FD1" w:rsidRDefault="008B0FD1" w:rsidP="00B65402">
      <w:pPr>
        <w:spacing w:line="360" w:lineRule="auto"/>
        <w:ind w:firstLine="720"/>
        <w:rPr>
          <w:rFonts w:hAnsi="Calibri"/>
          <w:color w:val="000000" w:themeColor="text1"/>
          <w:kern w:val="24"/>
          <w:sz w:val="24"/>
          <w:szCs w:val="24"/>
        </w:rPr>
      </w:pPr>
    </w:p>
    <w:p w14:paraId="78E83F70" w14:textId="77777777" w:rsidR="008B0FD1" w:rsidRDefault="008B0FD1" w:rsidP="00B65402">
      <w:pPr>
        <w:spacing w:line="360" w:lineRule="auto"/>
        <w:ind w:firstLine="720"/>
        <w:rPr>
          <w:rFonts w:hAnsi="Calibri"/>
          <w:color w:val="000000" w:themeColor="text1"/>
          <w:kern w:val="24"/>
          <w:sz w:val="24"/>
          <w:szCs w:val="24"/>
        </w:rPr>
      </w:pPr>
    </w:p>
    <w:p w14:paraId="5E5EA5D4" w14:textId="11C6E4BF" w:rsidR="008B0FD1" w:rsidRDefault="00A45E13" w:rsidP="00B65402">
      <w:pPr>
        <w:spacing w:line="360" w:lineRule="auto"/>
        <w:ind w:left="2160" w:firstLine="720"/>
        <w:rPr>
          <w:rFonts w:hAnsi="Calibri"/>
          <w:color w:val="000000" w:themeColor="text1"/>
          <w:kern w:val="24"/>
          <w:sz w:val="24"/>
          <w:szCs w:val="24"/>
        </w:rPr>
      </w:pPr>
      <w:r>
        <w:rPr>
          <w:rFonts w:hAnsi="Calibri"/>
          <w:noProof/>
          <w:color w:val="000000" w:themeColor="text1"/>
          <w:kern w:val="24"/>
          <w:sz w:val="24"/>
          <w:szCs w:val="24"/>
        </w:rPr>
        <w:drawing>
          <wp:anchor distT="0" distB="0" distL="114300" distR="114300" simplePos="0" relativeHeight="251663360" behindDoc="0" locked="0" layoutInCell="1" allowOverlap="1" wp14:anchorId="3C609ACF" wp14:editId="3F5771DF">
            <wp:simplePos x="0" y="0"/>
            <wp:positionH relativeFrom="column">
              <wp:posOffset>711200</wp:posOffset>
            </wp:positionH>
            <wp:positionV relativeFrom="paragraph">
              <wp:posOffset>0</wp:posOffset>
            </wp:positionV>
            <wp:extent cx="4347845" cy="54914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7">
                      <a:extLst>
                        <a:ext uri="{28A0092B-C50C-407E-A947-70E740481C1C}">
                          <a14:useLocalDpi xmlns:a14="http://schemas.microsoft.com/office/drawing/2010/main" val="0"/>
                        </a:ext>
                      </a:extLst>
                    </a:blip>
                    <a:srcRect l="62458" t="20764" r="2743" b="15979"/>
                    <a:stretch/>
                  </pic:blipFill>
                  <pic:spPr bwMode="auto">
                    <a:xfrm>
                      <a:off x="0" y="0"/>
                      <a:ext cx="4347845" cy="5491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0FD1">
        <w:rPr>
          <w:rFonts w:hAnsi="Calibri"/>
          <w:color w:val="000000" w:themeColor="text1"/>
          <w:kern w:val="24"/>
          <w:sz w:val="24"/>
          <w:szCs w:val="24"/>
        </w:rPr>
        <w:t>Figure. 4 (Duck, death and the tulip)</w:t>
      </w:r>
    </w:p>
    <w:p w14:paraId="31BA5F66" w14:textId="77777777" w:rsidR="008B0FD1" w:rsidRDefault="008B0FD1" w:rsidP="00B65402">
      <w:pPr>
        <w:spacing w:line="360" w:lineRule="auto"/>
        <w:ind w:left="720" w:firstLine="720"/>
        <w:rPr>
          <w:rFonts w:hAnsi="Calibri"/>
          <w:color w:val="000000" w:themeColor="text1"/>
          <w:kern w:val="24"/>
          <w:sz w:val="24"/>
          <w:szCs w:val="24"/>
        </w:rPr>
      </w:pPr>
    </w:p>
    <w:p w14:paraId="294401F1" w14:textId="682FEAEA" w:rsidR="00E30293" w:rsidRDefault="00A45E13" w:rsidP="00177CB4">
      <w:pPr>
        <w:spacing w:line="360" w:lineRule="auto"/>
        <w:ind w:firstLine="720"/>
        <w:rPr>
          <w:rFonts w:hAnsi="Calibri"/>
          <w:color w:val="000000" w:themeColor="text1"/>
          <w:kern w:val="24"/>
          <w:sz w:val="24"/>
          <w:szCs w:val="24"/>
        </w:rPr>
      </w:pPr>
      <w:r>
        <w:rPr>
          <w:rFonts w:hAnsi="Calibri"/>
          <w:color w:val="000000" w:themeColor="text1"/>
          <w:kern w:val="24"/>
          <w:sz w:val="24"/>
          <w:szCs w:val="24"/>
        </w:rPr>
        <w:lastRenderedPageBreak/>
        <w:t>The second book that had appeared very interesting and linked to this theme, is</w:t>
      </w:r>
      <w:r w:rsidR="008A7779">
        <w:rPr>
          <w:rFonts w:hAnsi="Calibri"/>
          <w:color w:val="000000" w:themeColor="text1"/>
          <w:kern w:val="24"/>
          <w:sz w:val="24"/>
          <w:szCs w:val="24"/>
        </w:rPr>
        <w:t xml:space="preserve"> entit</w:t>
      </w:r>
      <w:r w:rsidR="00177CB4">
        <w:rPr>
          <w:rFonts w:hAnsi="Calibri"/>
          <w:color w:val="000000" w:themeColor="text1"/>
          <w:kern w:val="24"/>
          <w:sz w:val="24"/>
          <w:szCs w:val="24"/>
        </w:rPr>
        <w:t xml:space="preserve">led, </w:t>
      </w:r>
      <w:r>
        <w:rPr>
          <w:rFonts w:hAnsi="Calibri"/>
          <w:color w:val="000000" w:themeColor="text1"/>
          <w:kern w:val="24"/>
          <w:sz w:val="24"/>
          <w:szCs w:val="24"/>
        </w:rPr>
        <w:t>“Duck, Death and the tulip” which was written by</w:t>
      </w:r>
      <w:r w:rsidR="008B0FD1">
        <w:rPr>
          <w:rFonts w:hAnsi="Calibri"/>
          <w:color w:val="000000" w:themeColor="text1"/>
          <w:kern w:val="24"/>
          <w:sz w:val="24"/>
          <w:szCs w:val="24"/>
        </w:rPr>
        <w:t xml:space="preserve"> Wolf Erlbruch</w:t>
      </w:r>
      <w:r w:rsidR="00A37AAB">
        <w:rPr>
          <w:rFonts w:hAnsi="Calibri"/>
          <w:color w:val="000000" w:themeColor="text1"/>
          <w:kern w:val="24"/>
          <w:sz w:val="24"/>
          <w:szCs w:val="24"/>
        </w:rPr>
        <w:t xml:space="preserve"> (</w:t>
      </w:r>
      <w:r w:rsidR="004202FC">
        <w:rPr>
          <w:rFonts w:hAnsi="Calibri"/>
          <w:color w:val="000000" w:themeColor="text1"/>
          <w:kern w:val="24"/>
          <w:sz w:val="24"/>
          <w:szCs w:val="24"/>
        </w:rPr>
        <w:t>Erlbruch</w:t>
      </w:r>
      <w:r w:rsidR="00DF03AB">
        <w:rPr>
          <w:rFonts w:hAnsi="Calibri"/>
          <w:color w:val="000000" w:themeColor="text1"/>
          <w:kern w:val="24"/>
          <w:sz w:val="24"/>
          <w:szCs w:val="24"/>
        </w:rPr>
        <w:t xml:space="preserve">, </w:t>
      </w:r>
      <w:r w:rsidR="004202FC">
        <w:rPr>
          <w:rFonts w:hAnsi="Calibri"/>
          <w:color w:val="000000" w:themeColor="text1"/>
          <w:kern w:val="24"/>
          <w:sz w:val="24"/>
          <w:szCs w:val="24"/>
        </w:rPr>
        <w:t>Wolf</w:t>
      </w:r>
      <w:r w:rsidR="00DF03AB">
        <w:rPr>
          <w:rFonts w:hAnsi="Calibri"/>
          <w:color w:val="000000" w:themeColor="text1"/>
          <w:kern w:val="24"/>
          <w:sz w:val="24"/>
          <w:szCs w:val="24"/>
        </w:rPr>
        <w:t xml:space="preserve"> (2007) </w:t>
      </w:r>
      <w:r w:rsidR="007343F4">
        <w:rPr>
          <w:rFonts w:hAnsi="Calibri"/>
          <w:i/>
          <w:iCs/>
          <w:color w:val="000000" w:themeColor="text1"/>
          <w:kern w:val="24"/>
          <w:sz w:val="24"/>
          <w:szCs w:val="24"/>
        </w:rPr>
        <w:t>Learner Publishing Group)</w:t>
      </w:r>
      <w:r w:rsidR="00841BFD">
        <w:rPr>
          <w:rFonts w:hAnsi="Calibri"/>
          <w:i/>
          <w:iCs/>
          <w:color w:val="000000" w:themeColor="text1"/>
          <w:kern w:val="24"/>
          <w:sz w:val="24"/>
          <w:szCs w:val="24"/>
        </w:rPr>
        <w:t xml:space="preserve">. </w:t>
      </w:r>
      <w:r w:rsidR="00841BFD">
        <w:rPr>
          <w:rFonts w:hAnsi="Calibri"/>
          <w:color w:val="000000" w:themeColor="text1"/>
          <w:kern w:val="24"/>
          <w:sz w:val="24"/>
          <w:szCs w:val="24"/>
        </w:rPr>
        <w:t xml:space="preserve">The illustration portrays the two characters of the Duck and Death, as Duck finally becomes aware of death, as he comes to the end of life. It portrays the sense of love throughout as Death has appeared to help guide Duck into a safe environment so that Duck is comfortable for the end of his time. </w:t>
      </w:r>
      <w:r w:rsidR="00CB54B6">
        <w:rPr>
          <w:rFonts w:hAnsi="Calibri"/>
          <w:color w:val="000000" w:themeColor="text1"/>
          <w:kern w:val="24"/>
          <w:sz w:val="24"/>
          <w:szCs w:val="24"/>
        </w:rPr>
        <w:t xml:space="preserve">Death has clearly been depicted friendly, and portrays a sense of comfort, rather than it becoming a depiction of morbidity. </w:t>
      </w:r>
      <w:r w:rsidR="002F5C50">
        <w:rPr>
          <w:rFonts w:hAnsi="Calibri"/>
          <w:color w:val="000000" w:themeColor="text1"/>
          <w:kern w:val="24"/>
          <w:sz w:val="24"/>
          <w:szCs w:val="24"/>
        </w:rPr>
        <w:t xml:space="preserve">The author illustrator has been able to create a safe place for a child as the imagery prepares the younger audience </w:t>
      </w:r>
      <w:r w:rsidR="00AF251B">
        <w:rPr>
          <w:rFonts w:hAnsi="Calibri"/>
          <w:color w:val="000000" w:themeColor="text1"/>
          <w:kern w:val="24"/>
          <w:sz w:val="24"/>
          <w:szCs w:val="24"/>
        </w:rPr>
        <w:t xml:space="preserve">and shows them that they aren’t on their own if they are currently dealing with grief or the loss of a loved one. This book helps bring a sense of normalcy to this </w:t>
      </w:r>
      <w:r w:rsidR="00680EDC">
        <w:rPr>
          <w:rFonts w:hAnsi="Calibri"/>
          <w:color w:val="000000" w:themeColor="text1"/>
          <w:kern w:val="24"/>
          <w:sz w:val="24"/>
          <w:szCs w:val="24"/>
        </w:rPr>
        <w:t xml:space="preserve">topic and provides children with a better understanding, that it is completely normal to feel how they do after the loss of someone important. </w:t>
      </w:r>
    </w:p>
    <w:p w14:paraId="2DA0B15D" w14:textId="08C10219" w:rsidR="00B803D0" w:rsidRDefault="00B803D0" w:rsidP="00B65402">
      <w:pPr>
        <w:spacing w:line="360" w:lineRule="auto"/>
        <w:rPr>
          <w:rFonts w:hAnsi="Calibri"/>
          <w:color w:val="000000" w:themeColor="text1"/>
          <w:kern w:val="24"/>
          <w:sz w:val="24"/>
          <w:szCs w:val="24"/>
        </w:rPr>
      </w:pPr>
    </w:p>
    <w:p w14:paraId="242915C1" w14:textId="34FBD8D7" w:rsidR="00EE364D" w:rsidRDefault="00EE364D" w:rsidP="00B65402">
      <w:pPr>
        <w:spacing w:line="360" w:lineRule="auto"/>
        <w:rPr>
          <w:rFonts w:hAnsi="Calibri"/>
          <w:color w:val="000000" w:themeColor="text1"/>
          <w:kern w:val="24"/>
          <w:sz w:val="24"/>
          <w:szCs w:val="24"/>
        </w:rPr>
      </w:pPr>
      <w:r>
        <w:rPr>
          <w:rFonts w:hAnsi="Calibri"/>
          <w:color w:val="000000" w:themeColor="text1"/>
          <w:kern w:val="24"/>
          <w:sz w:val="24"/>
          <w:szCs w:val="24"/>
        </w:rPr>
        <w:tab/>
        <w:t>There is the idea that children should be ultimately closeted from storie</w:t>
      </w:r>
      <w:r w:rsidR="004A1218">
        <w:rPr>
          <w:rFonts w:hAnsi="Calibri"/>
          <w:color w:val="000000" w:themeColor="text1"/>
          <w:kern w:val="24"/>
          <w:sz w:val="24"/>
          <w:szCs w:val="24"/>
        </w:rPr>
        <w:t>s</w:t>
      </w:r>
      <w:r>
        <w:rPr>
          <w:rFonts w:hAnsi="Calibri"/>
          <w:color w:val="000000" w:themeColor="text1"/>
          <w:kern w:val="24"/>
          <w:sz w:val="24"/>
          <w:szCs w:val="24"/>
        </w:rPr>
        <w:t xml:space="preserve"> such as the ones that have been mentioned, due to the topics becoming too sinister for a young mind to deal with and to understand. </w:t>
      </w:r>
      <w:r w:rsidR="00757E56">
        <w:rPr>
          <w:rFonts w:hAnsi="Calibri"/>
          <w:color w:val="000000" w:themeColor="text1"/>
          <w:kern w:val="24"/>
          <w:sz w:val="24"/>
          <w:szCs w:val="24"/>
        </w:rPr>
        <w:t xml:space="preserve">There is the impression that illustrations should be some what sheltered, and have to create a small balance when it comes to how much is shared. </w:t>
      </w:r>
      <w:r w:rsidR="0006235A">
        <w:rPr>
          <w:rFonts w:hAnsi="Calibri"/>
          <w:color w:val="000000" w:themeColor="text1"/>
          <w:kern w:val="24"/>
          <w:sz w:val="24"/>
          <w:szCs w:val="24"/>
        </w:rPr>
        <w:t xml:space="preserve">From the source, </w:t>
      </w:r>
      <w:hyperlink r:id="rId8" w:history="1">
        <w:r w:rsidR="0006235A" w:rsidRPr="00FD367E">
          <w:rPr>
            <w:rStyle w:val="Hyperlink"/>
            <w:rFonts w:hAnsi="Calibri"/>
            <w:kern w:val="24"/>
            <w:sz w:val="24"/>
            <w:szCs w:val="24"/>
          </w:rPr>
          <w:t>https://miriamlaundry.com/writing-about-difficult-topics-for-children</w:t>
        </w:r>
      </w:hyperlink>
      <w:r w:rsidR="0006235A">
        <w:rPr>
          <w:rFonts w:hAnsi="Calibri"/>
          <w:color w:val="000000" w:themeColor="text1"/>
          <w:kern w:val="24"/>
          <w:sz w:val="24"/>
          <w:szCs w:val="24"/>
        </w:rPr>
        <w:t xml:space="preserve">, </w:t>
      </w:r>
      <w:r w:rsidR="000D1343">
        <w:rPr>
          <w:rFonts w:hAnsi="Calibri"/>
          <w:color w:val="000000" w:themeColor="text1"/>
          <w:kern w:val="24"/>
          <w:sz w:val="24"/>
          <w:szCs w:val="24"/>
        </w:rPr>
        <w:t>it states, “</w:t>
      </w:r>
      <w:r w:rsidR="00D807DF">
        <w:rPr>
          <w:rFonts w:hAnsi="Calibri"/>
          <w:color w:val="000000" w:themeColor="text1"/>
          <w:kern w:val="24"/>
          <w:sz w:val="24"/>
          <w:szCs w:val="24"/>
        </w:rPr>
        <w:t xml:space="preserve">remember that some of your readers </w:t>
      </w:r>
      <w:r w:rsidR="00D1672C">
        <w:rPr>
          <w:rFonts w:hAnsi="Calibri"/>
          <w:color w:val="000000" w:themeColor="text1"/>
          <w:kern w:val="24"/>
          <w:sz w:val="24"/>
          <w:szCs w:val="24"/>
        </w:rPr>
        <w:t xml:space="preserve">may be dealing with the subject matter first hand. It’s important you talk about </w:t>
      </w:r>
      <w:r w:rsidR="004D1896">
        <w:rPr>
          <w:rFonts w:hAnsi="Calibri"/>
          <w:color w:val="000000" w:themeColor="text1"/>
          <w:kern w:val="24"/>
          <w:sz w:val="24"/>
          <w:szCs w:val="24"/>
        </w:rPr>
        <w:t xml:space="preserve">difficult topics in a respectful way”. From this source, it provides the impression that, it </w:t>
      </w:r>
      <w:r w:rsidR="00446ABE">
        <w:rPr>
          <w:rFonts w:hAnsi="Calibri"/>
          <w:color w:val="000000" w:themeColor="text1"/>
          <w:kern w:val="24"/>
          <w:sz w:val="24"/>
          <w:szCs w:val="24"/>
        </w:rPr>
        <w:t>i</w:t>
      </w:r>
      <w:r w:rsidR="004D1896">
        <w:rPr>
          <w:rFonts w:hAnsi="Calibri"/>
          <w:color w:val="000000" w:themeColor="text1"/>
          <w:kern w:val="24"/>
          <w:sz w:val="24"/>
          <w:szCs w:val="24"/>
        </w:rPr>
        <w:t xml:space="preserve">s completely understandable to include, write and illustrate about </w:t>
      </w:r>
      <w:r w:rsidR="001741D2">
        <w:rPr>
          <w:rFonts w:hAnsi="Calibri"/>
          <w:color w:val="000000" w:themeColor="text1"/>
          <w:kern w:val="24"/>
          <w:sz w:val="24"/>
          <w:szCs w:val="24"/>
        </w:rPr>
        <w:t>more morbid topics within chi</w:t>
      </w:r>
      <w:r w:rsidR="00B75741">
        <w:rPr>
          <w:rFonts w:hAnsi="Calibri"/>
          <w:color w:val="000000" w:themeColor="text1"/>
          <w:kern w:val="24"/>
          <w:sz w:val="24"/>
          <w:szCs w:val="24"/>
        </w:rPr>
        <w:t>ldren’s</w:t>
      </w:r>
      <w:r w:rsidR="001741D2">
        <w:rPr>
          <w:rFonts w:hAnsi="Calibri"/>
          <w:color w:val="000000" w:themeColor="text1"/>
          <w:kern w:val="24"/>
          <w:sz w:val="24"/>
          <w:szCs w:val="24"/>
        </w:rPr>
        <w:t xml:space="preserve"> literature, but to create it in a way that is respectful to its audience, as well as in a far more softer and kind-hearted tone for the younger audience. </w:t>
      </w:r>
    </w:p>
    <w:p w14:paraId="6F7A2D3B" w14:textId="11BECC7A" w:rsidR="00B803D0" w:rsidRDefault="00493551" w:rsidP="00447D43">
      <w:pPr>
        <w:spacing w:line="360" w:lineRule="auto"/>
        <w:ind w:left="1440" w:firstLine="720"/>
        <w:rPr>
          <w:rFonts w:hAnsi="Calibri"/>
          <w:color w:val="000000" w:themeColor="text1"/>
          <w:kern w:val="24"/>
          <w:sz w:val="24"/>
          <w:szCs w:val="24"/>
        </w:rPr>
      </w:pPr>
      <w:r>
        <w:rPr>
          <w:rFonts w:hAnsi="Calibri"/>
          <w:noProof/>
          <w:color w:val="000000" w:themeColor="text1"/>
          <w:kern w:val="24"/>
          <w:sz w:val="24"/>
          <w:szCs w:val="24"/>
        </w:rPr>
        <w:lastRenderedPageBreak/>
        <w:drawing>
          <wp:anchor distT="0" distB="0" distL="114300" distR="114300" simplePos="0" relativeHeight="251664384" behindDoc="0" locked="0" layoutInCell="1" allowOverlap="1" wp14:anchorId="4C6D2613" wp14:editId="27B45269">
            <wp:simplePos x="0" y="0"/>
            <wp:positionH relativeFrom="column">
              <wp:posOffset>205872</wp:posOffset>
            </wp:positionH>
            <wp:positionV relativeFrom="paragraph">
              <wp:posOffset>53</wp:posOffset>
            </wp:positionV>
            <wp:extent cx="5383369" cy="4636022"/>
            <wp:effectExtent l="0" t="0" r="190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9" cstate="print">
                      <a:extLst>
                        <a:ext uri="{28A0092B-C50C-407E-A947-70E740481C1C}">
                          <a14:useLocalDpi xmlns:a14="http://schemas.microsoft.com/office/drawing/2010/main" val="0"/>
                        </a:ext>
                      </a:extLst>
                    </a:blip>
                    <a:srcRect l="10256" t="19144" r="7695" b="27868"/>
                    <a:stretch/>
                  </pic:blipFill>
                  <pic:spPr bwMode="auto">
                    <a:xfrm>
                      <a:off x="0" y="0"/>
                      <a:ext cx="5383369" cy="46360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7DD4">
        <w:rPr>
          <w:rFonts w:hAnsi="Calibri"/>
          <w:color w:val="000000" w:themeColor="text1"/>
          <w:kern w:val="24"/>
          <w:sz w:val="24"/>
          <w:szCs w:val="24"/>
        </w:rPr>
        <w:t>Figure. 5 (I, remember – Jeanne Willis &amp; Raquel Catalina)</w:t>
      </w:r>
    </w:p>
    <w:p w14:paraId="40FE32C7" w14:textId="67D531A5" w:rsidR="006D7DD4" w:rsidRDefault="006D7DD4" w:rsidP="00B65402">
      <w:pPr>
        <w:spacing w:line="360" w:lineRule="auto"/>
        <w:ind w:left="1440"/>
        <w:rPr>
          <w:rFonts w:hAnsi="Calibri"/>
          <w:color w:val="000000" w:themeColor="text1"/>
          <w:kern w:val="24"/>
          <w:sz w:val="24"/>
          <w:szCs w:val="24"/>
        </w:rPr>
      </w:pPr>
    </w:p>
    <w:p w14:paraId="4F4EEB63" w14:textId="7C81A15E" w:rsidR="006D7DD4" w:rsidRDefault="00714AB2" w:rsidP="00447D43">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This illustration entitled, “I, Remember” features a young boy and his grandmother, who suffers from dementia. </w:t>
      </w:r>
      <w:r w:rsidR="00646A35">
        <w:rPr>
          <w:rFonts w:hAnsi="Calibri"/>
          <w:color w:val="000000" w:themeColor="text1"/>
          <w:kern w:val="24"/>
          <w:sz w:val="24"/>
          <w:szCs w:val="24"/>
        </w:rPr>
        <w:t xml:space="preserve">The little boy tends to his grandmother when he turns up at her house to stay everyday and helps her to remember all of the things that she keeps forgetting. This illustration provides the reader with a warm emotion, due to the bright and vibrant colour scheme of the imagery, as well as a heartfelt </w:t>
      </w:r>
      <w:r w:rsidR="004261F9">
        <w:rPr>
          <w:rFonts w:hAnsi="Calibri"/>
          <w:color w:val="000000" w:themeColor="text1"/>
          <w:kern w:val="24"/>
          <w:sz w:val="24"/>
          <w:szCs w:val="24"/>
        </w:rPr>
        <w:t xml:space="preserve">sense that is created throughout. </w:t>
      </w:r>
    </w:p>
    <w:p w14:paraId="1418965A" w14:textId="494977CB" w:rsidR="006E02F4" w:rsidRDefault="00517192"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Taken from the website, </w:t>
      </w:r>
      <w:hyperlink r:id="rId10" w:history="1">
        <w:r w:rsidRPr="00FD367E">
          <w:rPr>
            <w:rStyle w:val="Hyperlink"/>
            <w:rFonts w:hAnsi="Calibri"/>
            <w:kern w:val="24"/>
            <w:sz w:val="24"/>
            <w:szCs w:val="24"/>
          </w:rPr>
          <w:t>https://www.booktrust.org.uk/book/i/i-remember</w:t>
        </w:r>
      </w:hyperlink>
      <w:r>
        <w:rPr>
          <w:rFonts w:hAnsi="Calibri"/>
          <w:color w:val="000000" w:themeColor="text1"/>
          <w:kern w:val="24"/>
          <w:sz w:val="24"/>
          <w:szCs w:val="24"/>
        </w:rPr>
        <w:t xml:space="preserve"> , the quote, “</w:t>
      </w:r>
      <w:r w:rsidR="0048459A">
        <w:rPr>
          <w:rFonts w:hAnsi="Calibri"/>
          <w:color w:val="000000" w:themeColor="text1"/>
          <w:kern w:val="24"/>
          <w:sz w:val="24"/>
          <w:szCs w:val="24"/>
        </w:rPr>
        <w:t>this</w:t>
      </w:r>
      <w:r w:rsidR="00855EC0">
        <w:rPr>
          <w:rFonts w:hAnsi="Calibri"/>
          <w:color w:val="000000" w:themeColor="text1"/>
          <w:kern w:val="24"/>
          <w:sz w:val="24"/>
          <w:szCs w:val="24"/>
        </w:rPr>
        <w:t xml:space="preserve"> </w:t>
      </w:r>
      <w:r w:rsidR="0048459A">
        <w:rPr>
          <w:rFonts w:hAnsi="Calibri"/>
          <w:color w:val="000000" w:themeColor="text1"/>
          <w:kern w:val="24"/>
          <w:sz w:val="24"/>
          <w:szCs w:val="24"/>
        </w:rPr>
        <w:t xml:space="preserve">perfectly captured the </w:t>
      </w:r>
      <w:r w:rsidR="00960EEC">
        <w:rPr>
          <w:rFonts w:hAnsi="Calibri"/>
          <w:color w:val="000000" w:themeColor="text1"/>
          <w:kern w:val="24"/>
          <w:sz w:val="24"/>
          <w:szCs w:val="24"/>
        </w:rPr>
        <w:t xml:space="preserve">relationship between a grandparent and grandchild”. This depicts the idea that younger children who have dealt with the unfortunate loss of losing a grandparent, they are able to connect with this book that allows the child to feel a sense of safety in their life, by realising that they are not alone and that there are many other children who have also had to deal with this particular subject before. </w:t>
      </w:r>
    </w:p>
    <w:p w14:paraId="3A645777" w14:textId="367C4FC4" w:rsidR="00960EEC" w:rsidRDefault="00960EEC" w:rsidP="00B65402">
      <w:pPr>
        <w:spacing w:line="360" w:lineRule="auto"/>
        <w:rPr>
          <w:rFonts w:hAnsi="Calibri"/>
          <w:color w:val="000000" w:themeColor="text1"/>
          <w:kern w:val="24"/>
          <w:sz w:val="24"/>
          <w:szCs w:val="24"/>
        </w:rPr>
      </w:pPr>
    </w:p>
    <w:p w14:paraId="5A0CDC62" w14:textId="11436783" w:rsidR="00960EEC" w:rsidRDefault="006857A7" w:rsidP="00B65402">
      <w:pPr>
        <w:spacing w:line="360" w:lineRule="auto"/>
        <w:ind w:left="2160"/>
        <w:rPr>
          <w:rFonts w:hAnsi="Calibri"/>
          <w:color w:val="000000" w:themeColor="text1"/>
          <w:kern w:val="24"/>
          <w:sz w:val="24"/>
          <w:szCs w:val="24"/>
        </w:rPr>
      </w:pPr>
      <w:r>
        <w:rPr>
          <w:rFonts w:hAnsi="Calibri"/>
          <w:noProof/>
          <w:color w:val="000000" w:themeColor="text1"/>
          <w:kern w:val="24"/>
          <w:sz w:val="24"/>
          <w:szCs w:val="24"/>
        </w:rPr>
        <w:lastRenderedPageBreak/>
        <w:drawing>
          <wp:anchor distT="0" distB="0" distL="114300" distR="114300" simplePos="0" relativeHeight="251665408" behindDoc="0" locked="0" layoutInCell="1" allowOverlap="1" wp14:anchorId="3A8DA240" wp14:editId="633FB5BF">
            <wp:simplePos x="0" y="0"/>
            <wp:positionH relativeFrom="column">
              <wp:posOffset>78377</wp:posOffset>
            </wp:positionH>
            <wp:positionV relativeFrom="paragraph">
              <wp:posOffset>90</wp:posOffset>
            </wp:positionV>
            <wp:extent cx="5365750" cy="5093970"/>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l="6381" t="11452" b="21880"/>
                    <a:stretch/>
                  </pic:blipFill>
                  <pic:spPr bwMode="auto">
                    <a:xfrm>
                      <a:off x="0" y="0"/>
                      <a:ext cx="5365750" cy="5093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hAnsi="Calibri"/>
          <w:color w:val="000000" w:themeColor="text1"/>
          <w:kern w:val="24"/>
          <w:sz w:val="24"/>
          <w:szCs w:val="24"/>
        </w:rPr>
        <w:t>Figure. 6 (I, remember – Jeanne Willis and Raquel Catalina)</w:t>
      </w:r>
    </w:p>
    <w:p w14:paraId="61E6D4E5" w14:textId="6F8239E4" w:rsidR="006857A7" w:rsidRDefault="006857A7" w:rsidP="00B65402">
      <w:pPr>
        <w:spacing w:line="360" w:lineRule="auto"/>
        <w:rPr>
          <w:rFonts w:hAnsi="Calibri"/>
          <w:color w:val="000000" w:themeColor="text1"/>
          <w:kern w:val="24"/>
          <w:sz w:val="24"/>
          <w:szCs w:val="24"/>
        </w:rPr>
      </w:pPr>
    </w:p>
    <w:p w14:paraId="71F3E4D3" w14:textId="7D2B29F2" w:rsidR="006857A7" w:rsidRDefault="006857A7" w:rsidP="00447D43">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The image above displays four different illustrations </w:t>
      </w:r>
      <w:r w:rsidR="009E006C">
        <w:rPr>
          <w:rFonts w:hAnsi="Calibri"/>
          <w:color w:val="000000" w:themeColor="text1"/>
          <w:kern w:val="24"/>
          <w:sz w:val="24"/>
          <w:szCs w:val="24"/>
        </w:rPr>
        <w:t>i</w:t>
      </w:r>
      <w:r>
        <w:rPr>
          <w:rFonts w:hAnsi="Calibri"/>
          <w:color w:val="000000" w:themeColor="text1"/>
          <w:kern w:val="24"/>
          <w:sz w:val="24"/>
          <w:szCs w:val="24"/>
        </w:rPr>
        <w:t xml:space="preserve">n a series that depict the scene of the young boy interacting with his grandmother. It is clear to understand that </w:t>
      </w:r>
      <w:r w:rsidR="004771A3">
        <w:rPr>
          <w:rFonts w:hAnsi="Calibri"/>
          <w:color w:val="000000" w:themeColor="text1"/>
          <w:kern w:val="24"/>
          <w:sz w:val="24"/>
          <w:szCs w:val="24"/>
        </w:rPr>
        <w:t>the grandson is helping his grandmother forget all of the basic things that she may have forgotten, due to her current condition. Even the most simplest of things such as eating biscuits as the grandmother asks the young boy if he knows where the biscuit jar is kept. As much to surprise, he replies with, “I can. I’m good at finding biscuits”.</w:t>
      </w:r>
      <w:r w:rsidR="00F163CC">
        <w:rPr>
          <w:rFonts w:hAnsi="Calibri"/>
          <w:color w:val="000000" w:themeColor="text1"/>
          <w:kern w:val="24"/>
          <w:sz w:val="24"/>
          <w:szCs w:val="24"/>
        </w:rPr>
        <w:t xml:space="preserve"> </w:t>
      </w:r>
      <w:r w:rsidR="004A2D7D">
        <w:rPr>
          <w:rFonts w:hAnsi="Calibri"/>
          <w:color w:val="000000" w:themeColor="text1"/>
          <w:kern w:val="24"/>
          <w:sz w:val="24"/>
          <w:szCs w:val="24"/>
        </w:rPr>
        <w:t>From the “New York Public library”</w:t>
      </w:r>
      <w:r w:rsidR="00982865">
        <w:rPr>
          <w:rFonts w:hAnsi="Calibri"/>
          <w:color w:val="000000" w:themeColor="text1"/>
          <w:kern w:val="24"/>
          <w:sz w:val="24"/>
          <w:szCs w:val="24"/>
        </w:rPr>
        <w:t>, the author, Gwen Glazer states, “</w:t>
      </w:r>
      <w:r w:rsidR="00BC6A73">
        <w:rPr>
          <w:rFonts w:hAnsi="Calibri"/>
          <w:color w:val="000000" w:themeColor="text1"/>
          <w:kern w:val="24"/>
          <w:sz w:val="24"/>
          <w:szCs w:val="24"/>
        </w:rPr>
        <w:t xml:space="preserve">many children must face the terminal </w:t>
      </w:r>
      <w:r w:rsidR="00C12DA7">
        <w:rPr>
          <w:rFonts w:hAnsi="Calibri"/>
          <w:color w:val="000000" w:themeColor="text1"/>
          <w:kern w:val="24"/>
          <w:sz w:val="24"/>
          <w:szCs w:val="24"/>
        </w:rPr>
        <w:t>illness</w:t>
      </w:r>
      <w:r w:rsidR="00BC6A73">
        <w:rPr>
          <w:rFonts w:hAnsi="Calibri"/>
          <w:color w:val="000000" w:themeColor="text1"/>
          <w:kern w:val="24"/>
          <w:sz w:val="24"/>
          <w:szCs w:val="24"/>
        </w:rPr>
        <w:t xml:space="preserve"> and death of pets, grandparents, other friends and family members”, “</w:t>
      </w:r>
      <w:r w:rsidR="001D2299">
        <w:rPr>
          <w:rFonts w:hAnsi="Calibri"/>
          <w:color w:val="000000" w:themeColor="text1"/>
          <w:kern w:val="24"/>
          <w:sz w:val="24"/>
          <w:szCs w:val="24"/>
        </w:rPr>
        <w:t>Even children who aren’t directly dealing with loss of grieving”. From this s</w:t>
      </w:r>
      <w:r w:rsidR="00F373FE">
        <w:rPr>
          <w:rFonts w:hAnsi="Calibri"/>
          <w:color w:val="000000" w:themeColor="text1"/>
          <w:kern w:val="24"/>
          <w:sz w:val="24"/>
          <w:szCs w:val="24"/>
        </w:rPr>
        <w:t>eries of</w:t>
      </w:r>
      <w:r w:rsidR="001D2299">
        <w:rPr>
          <w:rFonts w:hAnsi="Calibri"/>
          <w:color w:val="000000" w:themeColor="text1"/>
          <w:kern w:val="24"/>
          <w:sz w:val="24"/>
          <w:szCs w:val="24"/>
        </w:rPr>
        <w:t xml:space="preserve"> statements, </w:t>
      </w:r>
      <w:r w:rsidR="00F373FE">
        <w:rPr>
          <w:rFonts w:hAnsi="Calibri"/>
          <w:color w:val="000000" w:themeColor="text1"/>
          <w:kern w:val="24"/>
          <w:sz w:val="24"/>
          <w:szCs w:val="24"/>
        </w:rPr>
        <w:t xml:space="preserve">they </w:t>
      </w:r>
      <w:r w:rsidR="001D2299">
        <w:rPr>
          <w:rFonts w:hAnsi="Calibri"/>
          <w:color w:val="000000" w:themeColor="text1"/>
          <w:kern w:val="24"/>
          <w:sz w:val="24"/>
          <w:szCs w:val="24"/>
        </w:rPr>
        <w:t xml:space="preserve">depict the idea that even those children who are fortunate to go through life without having to deal with a direct </w:t>
      </w:r>
      <w:r w:rsidR="00810CC6">
        <w:rPr>
          <w:rFonts w:hAnsi="Calibri"/>
          <w:color w:val="000000" w:themeColor="text1"/>
          <w:kern w:val="24"/>
          <w:sz w:val="24"/>
          <w:szCs w:val="24"/>
        </w:rPr>
        <w:t xml:space="preserve">closeness to grief, they should still continue to become aware of what it is, and </w:t>
      </w:r>
      <w:r w:rsidR="00810CC6">
        <w:rPr>
          <w:rFonts w:hAnsi="Calibri"/>
          <w:color w:val="000000" w:themeColor="text1"/>
          <w:kern w:val="24"/>
          <w:sz w:val="24"/>
          <w:szCs w:val="24"/>
        </w:rPr>
        <w:lastRenderedPageBreak/>
        <w:t>how to recognise it</w:t>
      </w:r>
      <w:r w:rsidR="00485A2C">
        <w:rPr>
          <w:rFonts w:hAnsi="Calibri"/>
          <w:color w:val="000000" w:themeColor="text1"/>
          <w:kern w:val="24"/>
          <w:sz w:val="24"/>
          <w:szCs w:val="24"/>
        </w:rPr>
        <w:t xml:space="preserve"> amongst their friends and also, </w:t>
      </w:r>
      <w:r w:rsidR="00E86468">
        <w:rPr>
          <w:rFonts w:hAnsi="Calibri"/>
          <w:color w:val="000000" w:themeColor="text1"/>
          <w:kern w:val="24"/>
          <w:sz w:val="24"/>
          <w:szCs w:val="24"/>
        </w:rPr>
        <w:t xml:space="preserve">classmates. </w:t>
      </w:r>
      <w:r w:rsidR="00BF47ED">
        <w:rPr>
          <w:rFonts w:hAnsi="Calibri"/>
          <w:color w:val="000000" w:themeColor="text1"/>
          <w:kern w:val="24"/>
          <w:sz w:val="24"/>
          <w:szCs w:val="24"/>
        </w:rPr>
        <w:t>By children being read these illustrations by parents or guardians, it allows them to create a sense of sensitivity and sympathy for those who are dealing with grief or if someone close to them is battling an illness, a</w:t>
      </w:r>
      <w:r w:rsidR="00C5391E">
        <w:rPr>
          <w:rFonts w:hAnsi="Calibri"/>
          <w:color w:val="000000" w:themeColor="text1"/>
          <w:kern w:val="24"/>
          <w:sz w:val="24"/>
          <w:szCs w:val="24"/>
        </w:rPr>
        <w:t xml:space="preserve">nd it allows them to build up emotion and sensitivity </w:t>
      </w:r>
      <w:r w:rsidR="00077D69">
        <w:rPr>
          <w:rFonts w:hAnsi="Calibri"/>
          <w:color w:val="000000" w:themeColor="text1"/>
          <w:kern w:val="24"/>
          <w:sz w:val="24"/>
          <w:szCs w:val="24"/>
        </w:rPr>
        <w:t xml:space="preserve">that allows them to deal with it and recognise it in a mature form. </w:t>
      </w:r>
    </w:p>
    <w:p w14:paraId="2D13F495" w14:textId="719AD197" w:rsidR="008F6FF5" w:rsidRDefault="008F6FF5" w:rsidP="00B65402">
      <w:pPr>
        <w:spacing w:line="360" w:lineRule="auto"/>
        <w:rPr>
          <w:rFonts w:hAnsi="Calibri"/>
          <w:color w:val="000000" w:themeColor="text1"/>
          <w:kern w:val="24"/>
          <w:sz w:val="24"/>
          <w:szCs w:val="24"/>
        </w:rPr>
      </w:pPr>
    </w:p>
    <w:p w14:paraId="5B678969" w14:textId="78513CF3" w:rsidR="008F6FF5" w:rsidRDefault="00BF639B" w:rsidP="00B65402">
      <w:pPr>
        <w:spacing w:line="360" w:lineRule="auto"/>
        <w:rPr>
          <w:rFonts w:hAnsi="Calibri"/>
          <w:color w:val="000000" w:themeColor="text1"/>
          <w:kern w:val="24"/>
          <w:sz w:val="24"/>
          <w:szCs w:val="24"/>
        </w:rPr>
      </w:pPr>
      <w:r>
        <w:rPr>
          <w:rFonts w:hAnsi="Calibri"/>
          <w:noProof/>
          <w:color w:val="000000" w:themeColor="text1"/>
          <w:kern w:val="24"/>
          <w:sz w:val="24"/>
          <w:szCs w:val="24"/>
        </w:rPr>
        <w:drawing>
          <wp:anchor distT="0" distB="0" distL="114300" distR="114300" simplePos="0" relativeHeight="251666432" behindDoc="0" locked="0" layoutInCell="1" allowOverlap="1" wp14:anchorId="669B2856" wp14:editId="785F2370">
            <wp:simplePos x="0" y="0"/>
            <wp:positionH relativeFrom="column">
              <wp:posOffset>-53340</wp:posOffset>
            </wp:positionH>
            <wp:positionV relativeFrom="paragraph">
              <wp:posOffset>-251</wp:posOffset>
            </wp:positionV>
            <wp:extent cx="5730875" cy="594106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2" cstate="print">
                      <a:extLst>
                        <a:ext uri="{28A0092B-C50C-407E-A947-70E740481C1C}">
                          <a14:useLocalDpi xmlns:a14="http://schemas.microsoft.com/office/drawing/2010/main" val="0"/>
                        </a:ext>
                      </a:extLst>
                    </a:blip>
                    <a:srcRect l="13358" t="26157" r="10584" b="14713"/>
                    <a:stretch/>
                  </pic:blipFill>
                  <pic:spPr bwMode="auto">
                    <a:xfrm>
                      <a:off x="0" y="0"/>
                      <a:ext cx="5730875" cy="5941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79F8">
        <w:rPr>
          <w:rFonts w:hAnsi="Calibri"/>
          <w:color w:val="000000" w:themeColor="text1"/>
          <w:kern w:val="24"/>
          <w:sz w:val="24"/>
          <w:szCs w:val="24"/>
        </w:rPr>
        <w:tab/>
      </w:r>
      <w:r w:rsidR="000769BA">
        <w:rPr>
          <w:rFonts w:hAnsi="Calibri"/>
          <w:color w:val="000000" w:themeColor="text1"/>
          <w:kern w:val="24"/>
          <w:sz w:val="24"/>
          <w:szCs w:val="24"/>
        </w:rPr>
        <w:tab/>
      </w:r>
      <w:r w:rsidR="000769BA">
        <w:rPr>
          <w:rFonts w:hAnsi="Calibri"/>
          <w:color w:val="000000" w:themeColor="text1"/>
          <w:kern w:val="24"/>
          <w:sz w:val="24"/>
          <w:szCs w:val="24"/>
        </w:rPr>
        <w:tab/>
      </w:r>
      <w:r w:rsidR="00BA79F8">
        <w:rPr>
          <w:rFonts w:hAnsi="Calibri"/>
          <w:color w:val="000000" w:themeColor="text1"/>
          <w:kern w:val="24"/>
          <w:sz w:val="24"/>
          <w:szCs w:val="24"/>
        </w:rPr>
        <w:t xml:space="preserve">Figure. 7 (The </w:t>
      </w:r>
      <w:r w:rsidR="002F110C">
        <w:rPr>
          <w:rFonts w:hAnsi="Calibri"/>
          <w:color w:val="000000" w:themeColor="text1"/>
          <w:kern w:val="24"/>
          <w:sz w:val="24"/>
          <w:szCs w:val="24"/>
        </w:rPr>
        <w:t xml:space="preserve">Memory </w:t>
      </w:r>
      <w:r w:rsidR="000769BA">
        <w:rPr>
          <w:rFonts w:hAnsi="Calibri"/>
          <w:color w:val="000000" w:themeColor="text1"/>
          <w:kern w:val="24"/>
          <w:sz w:val="24"/>
          <w:szCs w:val="24"/>
        </w:rPr>
        <w:t xml:space="preserve">Tree – Britta Teckentrup) </w:t>
      </w:r>
    </w:p>
    <w:p w14:paraId="7769EE83" w14:textId="11E24D63" w:rsidR="005C5FFD" w:rsidRDefault="005C5FFD" w:rsidP="00B65402">
      <w:pPr>
        <w:spacing w:line="360" w:lineRule="auto"/>
        <w:rPr>
          <w:rFonts w:hAnsi="Calibri"/>
          <w:color w:val="000000" w:themeColor="text1"/>
          <w:kern w:val="24"/>
          <w:sz w:val="24"/>
          <w:szCs w:val="24"/>
        </w:rPr>
      </w:pPr>
    </w:p>
    <w:p w14:paraId="1E611305" w14:textId="7A123E52" w:rsidR="00124548" w:rsidRDefault="00447D43" w:rsidP="00B65402">
      <w:pPr>
        <w:spacing w:line="360" w:lineRule="auto"/>
        <w:rPr>
          <w:rFonts w:hAnsi="Calibri"/>
          <w:color w:val="000000" w:themeColor="text1"/>
          <w:kern w:val="24"/>
          <w:sz w:val="24"/>
          <w:szCs w:val="24"/>
        </w:rPr>
      </w:pPr>
      <w:r>
        <w:rPr>
          <w:rFonts w:hAnsi="Calibri"/>
          <w:color w:val="000000" w:themeColor="text1"/>
          <w:kern w:val="24"/>
          <w:sz w:val="24"/>
          <w:szCs w:val="24"/>
        </w:rPr>
        <w:tab/>
        <w:t>Finally</w:t>
      </w:r>
      <w:r w:rsidR="00124548">
        <w:rPr>
          <w:rFonts w:hAnsi="Calibri"/>
          <w:color w:val="000000" w:themeColor="text1"/>
          <w:kern w:val="24"/>
          <w:sz w:val="24"/>
          <w:szCs w:val="24"/>
        </w:rPr>
        <w:t xml:space="preserve">, the last book </w:t>
      </w:r>
      <w:r w:rsidR="001E6B1D">
        <w:rPr>
          <w:rFonts w:hAnsi="Calibri"/>
          <w:color w:val="000000" w:themeColor="text1"/>
          <w:kern w:val="24"/>
          <w:sz w:val="24"/>
          <w:szCs w:val="24"/>
        </w:rPr>
        <w:t xml:space="preserve">that </w:t>
      </w:r>
      <w:r w:rsidR="00124548">
        <w:rPr>
          <w:rFonts w:hAnsi="Calibri"/>
          <w:color w:val="000000" w:themeColor="text1"/>
          <w:kern w:val="24"/>
          <w:sz w:val="24"/>
          <w:szCs w:val="24"/>
        </w:rPr>
        <w:t xml:space="preserve">is being analysed is entitled, </w:t>
      </w:r>
      <w:r w:rsidR="00EE50BB">
        <w:rPr>
          <w:rFonts w:hAnsi="Calibri"/>
          <w:color w:val="000000" w:themeColor="text1"/>
          <w:kern w:val="24"/>
          <w:sz w:val="24"/>
          <w:szCs w:val="24"/>
        </w:rPr>
        <w:t>“The memory tree” by</w:t>
      </w:r>
      <w:r w:rsidR="00BF639B">
        <w:rPr>
          <w:rFonts w:hAnsi="Calibri"/>
          <w:color w:val="000000" w:themeColor="text1"/>
          <w:kern w:val="24"/>
          <w:sz w:val="24"/>
          <w:szCs w:val="24"/>
        </w:rPr>
        <w:t xml:space="preserve"> Britta Teckentrup which features a collection of forest animals who aid a fox, who has sadly, </w:t>
      </w:r>
      <w:r w:rsidR="007B5E55">
        <w:rPr>
          <w:rFonts w:hAnsi="Calibri"/>
          <w:color w:val="000000" w:themeColor="text1"/>
          <w:kern w:val="24"/>
          <w:sz w:val="24"/>
          <w:szCs w:val="24"/>
        </w:rPr>
        <w:lastRenderedPageBreak/>
        <w:t>reached</w:t>
      </w:r>
      <w:r w:rsidR="00BF639B">
        <w:rPr>
          <w:rFonts w:hAnsi="Calibri"/>
          <w:color w:val="000000" w:themeColor="text1"/>
          <w:kern w:val="24"/>
          <w:sz w:val="24"/>
          <w:szCs w:val="24"/>
        </w:rPr>
        <w:t xml:space="preserve"> the end of his life. The story follows the fox on his journey to seeking peace and serrenity, which allows him to </w:t>
      </w:r>
      <w:r w:rsidR="000D3748">
        <w:rPr>
          <w:rFonts w:hAnsi="Calibri"/>
          <w:color w:val="000000" w:themeColor="text1"/>
          <w:kern w:val="24"/>
          <w:sz w:val="24"/>
          <w:szCs w:val="24"/>
        </w:rPr>
        <w:t xml:space="preserve">be in the company of the rest of his friends, as they are sat by his side when he passes away. </w:t>
      </w:r>
      <w:r w:rsidR="00A271FD">
        <w:rPr>
          <w:rFonts w:hAnsi="Calibri"/>
          <w:color w:val="000000" w:themeColor="text1"/>
          <w:kern w:val="24"/>
          <w:sz w:val="24"/>
          <w:szCs w:val="24"/>
        </w:rPr>
        <w:t xml:space="preserve">Taken from the Guardian newspaper article about grief, </w:t>
      </w:r>
      <w:r w:rsidR="003B08D9">
        <w:rPr>
          <w:rFonts w:hAnsi="Calibri"/>
          <w:color w:val="000000" w:themeColor="text1"/>
          <w:kern w:val="24"/>
          <w:sz w:val="24"/>
          <w:szCs w:val="24"/>
        </w:rPr>
        <w:t>the author ‘Imogen Russel Williams’ states, “Dealing with death</w:t>
      </w:r>
      <w:r w:rsidR="006F4C3E">
        <w:rPr>
          <w:rFonts w:hAnsi="Calibri"/>
          <w:color w:val="000000" w:themeColor="text1"/>
          <w:kern w:val="24"/>
          <w:sz w:val="24"/>
          <w:szCs w:val="24"/>
        </w:rPr>
        <w:t>, in picture books and early readers, is a challenge for parents and publishers alike. There’s often a knee-jerking feeling of revulsion to contend with – “that’s a bit dark” or “surely they’re too young for that?””</w:t>
      </w:r>
      <w:r w:rsidR="00C81913">
        <w:rPr>
          <w:rFonts w:hAnsi="Calibri"/>
          <w:color w:val="000000" w:themeColor="text1"/>
          <w:kern w:val="24"/>
          <w:sz w:val="24"/>
          <w:szCs w:val="24"/>
        </w:rPr>
        <w:t xml:space="preserve">. From these interesting quotes, it gives the impression that when it comes to introducing your child to a new book, there is the idea that the parent may stress or worry that it is too graphic or concerning for their child to become involved with. There is the strong argument that </w:t>
      </w:r>
      <w:r w:rsidR="003F0D53">
        <w:rPr>
          <w:rFonts w:hAnsi="Calibri"/>
          <w:color w:val="000000" w:themeColor="text1"/>
          <w:kern w:val="24"/>
          <w:sz w:val="24"/>
          <w:szCs w:val="24"/>
        </w:rPr>
        <w:t xml:space="preserve">no matter how old or young a person is, everyone will unfortunately have to deal with the feeling of loss or grief at some point during their life. </w:t>
      </w:r>
      <w:r w:rsidR="008046BB">
        <w:rPr>
          <w:rFonts w:hAnsi="Calibri"/>
          <w:color w:val="000000" w:themeColor="text1"/>
          <w:kern w:val="24"/>
          <w:sz w:val="24"/>
          <w:szCs w:val="24"/>
        </w:rPr>
        <w:t xml:space="preserve">This is why many author illustrators create illustrations that portray the depiction of animals, instead of including human form characters, which would make it hit too close to home. There is the </w:t>
      </w:r>
      <w:r w:rsidR="008D5A7A">
        <w:rPr>
          <w:rFonts w:hAnsi="Calibri"/>
          <w:color w:val="000000" w:themeColor="text1"/>
          <w:kern w:val="24"/>
          <w:sz w:val="24"/>
          <w:szCs w:val="24"/>
        </w:rPr>
        <w:t xml:space="preserve">concept that due to everyone having to experience the feeling of loss or grief, it is better that children are introduced and are familiarised with it from the age that they are </w:t>
      </w:r>
      <w:r w:rsidR="00266DE3">
        <w:rPr>
          <w:rFonts w:hAnsi="Calibri"/>
          <w:color w:val="000000" w:themeColor="text1"/>
          <w:kern w:val="24"/>
          <w:sz w:val="24"/>
          <w:szCs w:val="24"/>
        </w:rPr>
        <w:t xml:space="preserve">capable of doing so. </w:t>
      </w:r>
    </w:p>
    <w:p w14:paraId="5A556855" w14:textId="77777777" w:rsidR="002C3889" w:rsidRDefault="002C3889" w:rsidP="00B65402">
      <w:pPr>
        <w:spacing w:line="360" w:lineRule="auto"/>
        <w:rPr>
          <w:rFonts w:hAnsi="Calibri"/>
          <w:color w:val="000000" w:themeColor="text1"/>
          <w:kern w:val="24"/>
          <w:sz w:val="24"/>
          <w:szCs w:val="24"/>
        </w:rPr>
      </w:pPr>
    </w:p>
    <w:p w14:paraId="56D5B93E" w14:textId="03D8D24B" w:rsidR="002C3889" w:rsidRDefault="002C3889" w:rsidP="002C3889">
      <w:pPr>
        <w:spacing w:line="360" w:lineRule="auto"/>
        <w:ind w:firstLine="720"/>
        <w:rPr>
          <w:rFonts w:hAnsi="Calibri"/>
          <w:color w:val="000000" w:themeColor="text1"/>
          <w:kern w:val="24"/>
          <w:sz w:val="24"/>
          <w:szCs w:val="24"/>
        </w:rPr>
      </w:pPr>
      <w:r>
        <w:rPr>
          <w:rFonts w:hAnsi="Calibri"/>
          <w:color w:val="000000" w:themeColor="text1"/>
          <w:kern w:val="24"/>
          <w:sz w:val="24"/>
          <w:szCs w:val="24"/>
        </w:rPr>
        <w:t xml:space="preserve">Overall, it it believed that one of the best ways to introduce children and to familiarise them with difficult topics, </w:t>
      </w:r>
      <w:r w:rsidR="0006704C">
        <w:rPr>
          <w:rFonts w:hAnsi="Calibri"/>
          <w:color w:val="000000" w:themeColor="text1"/>
          <w:kern w:val="24"/>
          <w:sz w:val="24"/>
          <w:szCs w:val="24"/>
        </w:rPr>
        <w:t>is by showing picture books that deal with them, much like the ones that have been analysed throughout this essay. It is clear to understand that</w:t>
      </w:r>
      <w:r w:rsidR="00043975">
        <w:rPr>
          <w:rFonts w:hAnsi="Calibri"/>
          <w:color w:val="000000" w:themeColor="text1"/>
          <w:kern w:val="24"/>
          <w:sz w:val="24"/>
          <w:szCs w:val="24"/>
        </w:rPr>
        <w:t xml:space="preserve">, despite the fact these topics will cause stress and could lead to being in a depressive state, children have the oppportunity to read and analyse these books as a form of escapism from the real world, and to also, have a sign of hope that it gets far easier and it won’t always feel as numb as it does right now. </w:t>
      </w:r>
    </w:p>
    <w:p w14:paraId="71663E67" w14:textId="6CD0DF5F" w:rsidR="005C5FFD" w:rsidRDefault="005C5FFD" w:rsidP="00B65402">
      <w:pPr>
        <w:spacing w:line="360" w:lineRule="auto"/>
        <w:rPr>
          <w:rFonts w:hAnsi="Calibri"/>
          <w:color w:val="000000" w:themeColor="text1"/>
          <w:kern w:val="24"/>
          <w:sz w:val="24"/>
          <w:szCs w:val="24"/>
        </w:rPr>
      </w:pPr>
    </w:p>
    <w:p w14:paraId="3EA16F56" w14:textId="77777777" w:rsidR="00BF639B" w:rsidRDefault="00BF639B" w:rsidP="00B65402">
      <w:pPr>
        <w:spacing w:line="360" w:lineRule="auto"/>
        <w:rPr>
          <w:rFonts w:hAnsi="Calibri"/>
          <w:b/>
          <w:bCs/>
          <w:color w:val="000000" w:themeColor="text1"/>
          <w:kern w:val="24"/>
          <w:sz w:val="24"/>
          <w:szCs w:val="24"/>
        </w:rPr>
      </w:pPr>
    </w:p>
    <w:p w14:paraId="5E9F0845" w14:textId="3CAF393F" w:rsidR="005C5FFD" w:rsidRDefault="005C5FFD" w:rsidP="00B65402">
      <w:pPr>
        <w:spacing w:line="360" w:lineRule="auto"/>
        <w:rPr>
          <w:rFonts w:hAnsi="Calibri"/>
          <w:b/>
          <w:bCs/>
          <w:color w:val="000000" w:themeColor="text1"/>
          <w:kern w:val="24"/>
          <w:sz w:val="24"/>
          <w:szCs w:val="24"/>
        </w:rPr>
      </w:pPr>
      <w:r>
        <w:rPr>
          <w:rFonts w:hAnsi="Calibri"/>
          <w:b/>
          <w:bCs/>
          <w:color w:val="000000" w:themeColor="text1"/>
          <w:kern w:val="24"/>
          <w:sz w:val="24"/>
          <w:szCs w:val="24"/>
        </w:rPr>
        <w:t>Bibliography –</w:t>
      </w:r>
    </w:p>
    <w:p w14:paraId="03304F8D" w14:textId="521799F7" w:rsidR="00AD1B85" w:rsidRPr="00AD1B85" w:rsidRDefault="005C6106" w:rsidP="00B65402">
      <w:pPr>
        <w:spacing w:line="360" w:lineRule="auto"/>
        <w:rPr>
          <w:rFonts w:hAnsi="Calibri"/>
          <w:color w:val="0563C1" w:themeColor="hyperlink"/>
          <w:kern w:val="24"/>
          <w:sz w:val="24"/>
          <w:szCs w:val="24"/>
          <w:u w:val="single"/>
        </w:rPr>
      </w:pPr>
      <w:hyperlink r:id="rId13" w:history="1">
        <w:r w:rsidRPr="00FD367E">
          <w:rPr>
            <w:rStyle w:val="Hyperlink"/>
            <w:rFonts w:hAnsi="Calibri"/>
            <w:kern w:val="24"/>
            <w:sz w:val="24"/>
            <w:szCs w:val="24"/>
          </w:rPr>
          <w:t>https://www.booktrust.org.uk/book/i/i-remember</w:t>
        </w:r>
      </w:hyperlink>
    </w:p>
    <w:p w14:paraId="442F412F" w14:textId="77777777" w:rsidR="004E0C45" w:rsidRDefault="004E0C45" w:rsidP="00B65402">
      <w:pPr>
        <w:spacing w:line="360" w:lineRule="auto"/>
        <w:rPr>
          <w:rFonts w:hAnsi="Calibri"/>
          <w:color w:val="000000" w:themeColor="text1"/>
          <w:kern w:val="24"/>
          <w:sz w:val="24"/>
          <w:szCs w:val="24"/>
        </w:rPr>
      </w:pPr>
    </w:p>
    <w:p w14:paraId="37034445" w14:textId="0C7D7647" w:rsidR="004001F7" w:rsidRPr="004001F7" w:rsidRDefault="004001F7"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Glazer, G. (2022). New York Public Library. Available at: </w:t>
      </w:r>
      <w:hyperlink r:id="rId14" w:history="1">
        <w:r w:rsidRPr="001373E5">
          <w:rPr>
            <w:rStyle w:val="Hyperlink"/>
            <w:rFonts w:hAnsi="Calibri"/>
            <w:kern w:val="24"/>
            <w:sz w:val="24"/>
            <w:szCs w:val="24"/>
          </w:rPr>
          <w:t>https://www.nypl.org/</w:t>
        </w:r>
      </w:hyperlink>
      <w:r>
        <w:rPr>
          <w:rFonts w:hAnsi="Calibri"/>
          <w:color w:val="000000" w:themeColor="text1"/>
          <w:kern w:val="24"/>
          <w:sz w:val="24"/>
          <w:szCs w:val="24"/>
        </w:rPr>
        <w:t xml:space="preserve"> (Assessed: December </w:t>
      </w:r>
      <w:r w:rsidR="004E0C45">
        <w:rPr>
          <w:rFonts w:hAnsi="Calibri"/>
          <w:color w:val="000000" w:themeColor="text1"/>
          <w:kern w:val="24"/>
          <w:sz w:val="24"/>
          <w:szCs w:val="24"/>
        </w:rPr>
        <w:t xml:space="preserve">2, 2022) </w:t>
      </w:r>
    </w:p>
    <w:p w14:paraId="0326B486" w14:textId="34AA45F9" w:rsidR="007F2930" w:rsidRDefault="007F2930" w:rsidP="00B65402">
      <w:pPr>
        <w:spacing w:line="360" w:lineRule="auto"/>
        <w:rPr>
          <w:rFonts w:hAnsi="Calibri"/>
          <w:b/>
          <w:bCs/>
          <w:color w:val="000000" w:themeColor="text1"/>
          <w:kern w:val="24"/>
          <w:sz w:val="24"/>
          <w:szCs w:val="24"/>
        </w:rPr>
      </w:pPr>
    </w:p>
    <w:p w14:paraId="1B72AE21" w14:textId="69245EBF" w:rsidR="007F2930" w:rsidRDefault="007F2930"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Figure 1 – The Red Tree - (Tan, Shaun. (2001) </w:t>
      </w:r>
      <w:r>
        <w:rPr>
          <w:rFonts w:hAnsi="Calibri"/>
          <w:i/>
          <w:iCs/>
          <w:color w:val="000000" w:themeColor="text1"/>
          <w:kern w:val="24"/>
          <w:sz w:val="24"/>
          <w:szCs w:val="24"/>
        </w:rPr>
        <w:t xml:space="preserve">Children’s illustration. </w:t>
      </w:r>
      <w:r>
        <w:rPr>
          <w:rFonts w:hAnsi="Calibri"/>
          <w:color w:val="000000" w:themeColor="text1"/>
          <w:kern w:val="24"/>
          <w:sz w:val="24"/>
          <w:szCs w:val="24"/>
        </w:rPr>
        <w:t>Lothian Books).</w:t>
      </w:r>
    </w:p>
    <w:p w14:paraId="2A5A9E92" w14:textId="71418403" w:rsidR="007F2930" w:rsidRDefault="007F2930" w:rsidP="00B65402">
      <w:pPr>
        <w:spacing w:line="360" w:lineRule="auto"/>
        <w:rPr>
          <w:rFonts w:hAnsi="Calibri"/>
          <w:color w:val="000000" w:themeColor="text1"/>
          <w:kern w:val="24"/>
          <w:sz w:val="24"/>
          <w:szCs w:val="24"/>
        </w:rPr>
      </w:pPr>
    </w:p>
    <w:p w14:paraId="7F1FD24D" w14:textId="1BAEBA94" w:rsidR="007F2930" w:rsidRDefault="007F2930"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Figure 2 - The Red Tree - (Tan, Shaun. (2001) </w:t>
      </w:r>
      <w:r>
        <w:rPr>
          <w:rFonts w:hAnsi="Calibri"/>
          <w:i/>
          <w:iCs/>
          <w:color w:val="000000" w:themeColor="text1"/>
          <w:kern w:val="24"/>
          <w:sz w:val="24"/>
          <w:szCs w:val="24"/>
        </w:rPr>
        <w:t xml:space="preserve">Children’s illustration. </w:t>
      </w:r>
      <w:r>
        <w:rPr>
          <w:rFonts w:hAnsi="Calibri"/>
          <w:color w:val="000000" w:themeColor="text1"/>
          <w:kern w:val="24"/>
          <w:sz w:val="24"/>
          <w:szCs w:val="24"/>
        </w:rPr>
        <w:t>Lothian Books).</w:t>
      </w:r>
    </w:p>
    <w:p w14:paraId="5435568F" w14:textId="363E0AA0" w:rsidR="007F2930" w:rsidRDefault="007F2930" w:rsidP="00B65402">
      <w:pPr>
        <w:spacing w:line="360" w:lineRule="auto"/>
        <w:rPr>
          <w:rFonts w:hAnsi="Calibri"/>
          <w:color w:val="000000" w:themeColor="text1"/>
          <w:kern w:val="24"/>
          <w:sz w:val="24"/>
          <w:szCs w:val="24"/>
        </w:rPr>
      </w:pPr>
    </w:p>
    <w:p w14:paraId="086FF9F0" w14:textId="7A9501B4" w:rsidR="007F2930" w:rsidRDefault="007F2930"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Figure 3 - The Red Tree - (Tan, Shaun. (2001) </w:t>
      </w:r>
      <w:r>
        <w:rPr>
          <w:rFonts w:hAnsi="Calibri"/>
          <w:i/>
          <w:iCs/>
          <w:color w:val="000000" w:themeColor="text1"/>
          <w:kern w:val="24"/>
          <w:sz w:val="24"/>
          <w:szCs w:val="24"/>
        </w:rPr>
        <w:t xml:space="preserve">Children’s illustration. </w:t>
      </w:r>
      <w:r>
        <w:rPr>
          <w:rFonts w:hAnsi="Calibri"/>
          <w:color w:val="000000" w:themeColor="text1"/>
          <w:kern w:val="24"/>
          <w:sz w:val="24"/>
          <w:szCs w:val="24"/>
        </w:rPr>
        <w:t>Lothian Books).</w:t>
      </w:r>
    </w:p>
    <w:p w14:paraId="4B363704" w14:textId="508DF8C3" w:rsidR="007F2930" w:rsidRDefault="007F2930" w:rsidP="00B65402">
      <w:pPr>
        <w:spacing w:line="360" w:lineRule="auto"/>
        <w:rPr>
          <w:rFonts w:hAnsi="Calibri"/>
          <w:color w:val="000000" w:themeColor="text1"/>
          <w:kern w:val="24"/>
          <w:sz w:val="24"/>
          <w:szCs w:val="24"/>
        </w:rPr>
      </w:pPr>
    </w:p>
    <w:p w14:paraId="0DF6655E" w14:textId="408DEA9F" w:rsidR="007F2930" w:rsidRDefault="007F2930"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Figure 4 – Duck, Death and the Tulip – (Erlbruch, Wolf (2007) </w:t>
      </w:r>
      <w:r>
        <w:rPr>
          <w:rFonts w:hAnsi="Calibri"/>
          <w:i/>
          <w:iCs/>
          <w:color w:val="000000" w:themeColor="text1"/>
          <w:kern w:val="24"/>
          <w:sz w:val="24"/>
          <w:szCs w:val="24"/>
        </w:rPr>
        <w:t>Learner Publishing Group).</w:t>
      </w:r>
    </w:p>
    <w:p w14:paraId="1E9C55FF" w14:textId="51C6936E" w:rsidR="007F2930" w:rsidRDefault="007F2930"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 </w:t>
      </w:r>
    </w:p>
    <w:p w14:paraId="72BD2CF6" w14:textId="78EF59F5" w:rsidR="007F2930" w:rsidRDefault="007F2930"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Figure 5 – I, remember </w:t>
      </w:r>
      <w:r w:rsidR="00CD5F87">
        <w:rPr>
          <w:rFonts w:hAnsi="Calibri"/>
          <w:color w:val="000000" w:themeColor="text1"/>
          <w:kern w:val="24"/>
          <w:sz w:val="24"/>
          <w:szCs w:val="24"/>
        </w:rPr>
        <w:t>–</w:t>
      </w:r>
      <w:r>
        <w:rPr>
          <w:rFonts w:hAnsi="Calibri"/>
          <w:color w:val="000000" w:themeColor="text1"/>
          <w:kern w:val="24"/>
          <w:sz w:val="24"/>
          <w:szCs w:val="24"/>
        </w:rPr>
        <w:t xml:space="preserve"> </w:t>
      </w:r>
      <w:r w:rsidR="00CD5F87">
        <w:rPr>
          <w:rFonts w:hAnsi="Calibri"/>
          <w:color w:val="000000" w:themeColor="text1"/>
          <w:kern w:val="24"/>
          <w:sz w:val="24"/>
          <w:szCs w:val="24"/>
        </w:rPr>
        <w:t>Willis, J. and Catalina, R. (2022) single page</w:t>
      </w:r>
      <w:r w:rsidR="00831F3E">
        <w:rPr>
          <w:rFonts w:hAnsi="Calibri"/>
          <w:color w:val="000000" w:themeColor="text1"/>
          <w:kern w:val="24"/>
          <w:sz w:val="24"/>
          <w:szCs w:val="24"/>
        </w:rPr>
        <w:t xml:space="preserve"> in “I</w:t>
      </w:r>
      <w:r w:rsidR="00831F3E" w:rsidRPr="00831F3E">
        <w:rPr>
          <w:rFonts w:hAnsi="Calibri"/>
          <w:i/>
          <w:iCs/>
          <w:color w:val="000000" w:themeColor="text1"/>
          <w:kern w:val="24"/>
          <w:sz w:val="24"/>
          <w:szCs w:val="24"/>
        </w:rPr>
        <w:t>, Remember</w:t>
      </w:r>
      <w:r w:rsidR="00831F3E">
        <w:rPr>
          <w:rFonts w:hAnsi="Calibri"/>
          <w:i/>
          <w:iCs/>
          <w:color w:val="000000" w:themeColor="text1"/>
          <w:kern w:val="24"/>
          <w:sz w:val="24"/>
          <w:szCs w:val="24"/>
        </w:rPr>
        <w:t xml:space="preserve">”. </w:t>
      </w:r>
      <w:r w:rsidR="00945FB5">
        <w:rPr>
          <w:rFonts w:hAnsi="Calibri"/>
          <w:color w:val="000000" w:themeColor="text1"/>
          <w:kern w:val="24"/>
          <w:sz w:val="24"/>
          <w:szCs w:val="24"/>
        </w:rPr>
        <w:t>Nosy crow</w:t>
      </w:r>
    </w:p>
    <w:p w14:paraId="115B0F48" w14:textId="61BA2F1E" w:rsidR="00152799" w:rsidRPr="00032C4F" w:rsidRDefault="00152799" w:rsidP="00B65402">
      <w:pPr>
        <w:spacing w:line="360" w:lineRule="auto"/>
        <w:rPr>
          <w:rFonts w:hAnsi="Calibri"/>
          <w:color w:val="000000" w:themeColor="text1"/>
          <w:kern w:val="24"/>
          <w:sz w:val="24"/>
          <w:szCs w:val="24"/>
        </w:rPr>
      </w:pPr>
      <w:r>
        <w:rPr>
          <w:rFonts w:hAnsi="Calibri"/>
          <w:color w:val="000000" w:themeColor="text1"/>
          <w:kern w:val="24"/>
          <w:sz w:val="24"/>
          <w:szCs w:val="24"/>
        </w:rPr>
        <w:t xml:space="preserve">Figure 6 – The Memory Tree </w:t>
      </w:r>
      <w:r w:rsidR="00BB24E8">
        <w:rPr>
          <w:rFonts w:hAnsi="Calibri"/>
          <w:color w:val="000000" w:themeColor="text1"/>
          <w:kern w:val="24"/>
          <w:sz w:val="24"/>
          <w:szCs w:val="24"/>
        </w:rPr>
        <w:t>–</w:t>
      </w:r>
      <w:r>
        <w:rPr>
          <w:rFonts w:hAnsi="Calibri"/>
          <w:color w:val="000000" w:themeColor="text1"/>
          <w:kern w:val="24"/>
          <w:sz w:val="24"/>
          <w:szCs w:val="24"/>
        </w:rPr>
        <w:t xml:space="preserve"> </w:t>
      </w:r>
      <w:r w:rsidR="00BB24E8">
        <w:rPr>
          <w:rFonts w:hAnsi="Calibri"/>
          <w:color w:val="000000" w:themeColor="text1"/>
          <w:kern w:val="24"/>
          <w:sz w:val="24"/>
          <w:szCs w:val="24"/>
        </w:rPr>
        <w:t>Teckentrup, B (</w:t>
      </w:r>
      <w:r w:rsidR="00FC698E">
        <w:rPr>
          <w:rFonts w:hAnsi="Calibri"/>
          <w:color w:val="000000" w:themeColor="text1"/>
          <w:kern w:val="24"/>
          <w:sz w:val="24"/>
          <w:szCs w:val="24"/>
        </w:rPr>
        <w:t>6 September 2013) front cover of, “</w:t>
      </w:r>
      <w:r w:rsidR="00FC698E" w:rsidRPr="0057568D">
        <w:rPr>
          <w:rFonts w:hAnsi="Calibri"/>
          <w:i/>
          <w:iCs/>
          <w:color w:val="000000" w:themeColor="text1"/>
          <w:kern w:val="24"/>
          <w:sz w:val="24"/>
          <w:szCs w:val="24"/>
        </w:rPr>
        <w:t xml:space="preserve">The Memory Tree”. </w:t>
      </w:r>
      <w:r w:rsidR="00032C4F">
        <w:rPr>
          <w:rFonts w:hAnsi="Calibri"/>
          <w:color w:val="000000" w:themeColor="text1"/>
          <w:kern w:val="24"/>
          <w:sz w:val="24"/>
          <w:szCs w:val="24"/>
        </w:rPr>
        <w:t>Ju</w:t>
      </w:r>
      <w:r w:rsidR="00507BB8">
        <w:rPr>
          <w:rFonts w:hAnsi="Calibri"/>
          <w:color w:val="000000" w:themeColor="text1"/>
          <w:kern w:val="24"/>
          <w:sz w:val="24"/>
          <w:szCs w:val="24"/>
        </w:rPr>
        <w:t>venile Fiction</w:t>
      </w:r>
    </w:p>
    <w:p w14:paraId="78E53CC2" w14:textId="77777777" w:rsidR="00507BB8" w:rsidRDefault="00507BB8" w:rsidP="00B65402">
      <w:pPr>
        <w:spacing w:line="360" w:lineRule="auto"/>
        <w:rPr>
          <w:rFonts w:hAnsi="Calibri"/>
          <w:b/>
          <w:bCs/>
          <w:color w:val="000000" w:themeColor="text1"/>
          <w:kern w:val="24"/>
          <w:sz w:val="24"/>
          <w:szCs w:val="24"/>
        </w:rPr>
      </w:pPr>
    </w:p>
    <w:p w14:paraId="26127FF5" w14:textId="19C6C0F5" w:rsidR="00071BC4" w:rsidRDefault="00071BC4" w:rsidP="00B65402">
      <w:pPr>
        <w:spacing w:line="360" w:lineRule="auto"/>
        <w:rPr>
          <w:rFonts w:hAnsi="Calibri"/>
          <w:color w:val="000000" w:themeColor="text1"/>
          <w:kern w:val="24"/>
          <w:sz w:val="24"/>
          <w:szCs w:val="24"/>
        </w:rPr>
      </w:pPr>
      <w:r>
        <w:rPr>
          <w:rFonts w:hAnsi="Calibri"/>
          <w:color w:val="000000" w:themeColor="text1"/>
          <w:kern w:val="24"/>
          <w:sz w:val="24"/>
          <w:szCs w:val="24"/>
        </w:rPr>
        <w:t>The Red Tree</w:t>
      </w:r>
      <w:r w:rsidR="007F2930">
        <w:rPr>
          <w:rFonts w:hAnsi="Calibri"/>
          <w:color w:val="000000" w:themeColor="text1"/>
          <w:kern w:val="24"/>
          <w:sz w:val="24"/>
          <w:szCs w:val="24"/>
        </w:rPr>
        <w:t xml:space="preserve"> -</w:t>
      </w:r>
      <w:r>
        <w:rPr>
          <w:rFonts w:hAnsi="Calibri"/>
          <w:color w:val="000000" w:themeColor="text1"/>
          <w:kern w:val="24"/>
          <w:sz w:val="24"/>
          <w:szCs w:val="24"/>
        </w:rPr>
        <w:t xml:space="preserve"> (Tan, Shaun. (2001) </w:t>
      </w:r>
      <w:r>
        <w:rPr>
          <w:rFonts w:hAnsi="Calibri"/>
          <w:i/>
          <w:iCs/>
          <w:color w:val="000000" w:themeColor="text1"/>
          <w:kern w:val="24"/>
          <w:sz w:val="24"/>
          <w:szCs w:val="24"/>
        </w:rPr>
        <w:t xml:space="preserve">Children’s illustration. </w:t>
      </w:r>
      <w:r>
        <w:rPr>
          <w:rFonts w:hAnsi="Calibri"/>
          <w:color w:val="000000" w:themeColor="text1"/>
          <w:kern w:val="24"/>
          <w:sz w:val="24"/>
          <w:szCs w:val="24"/>
        </w:rPr>
        <w:t>Lothian Books).</w:t>
      </w:r>
    </w:p>
    <w:p w14:paraId="1D645895" w14:textId="77777777" w:rsidR="00507BB8" w:rsidRDefault="00507BB8" w:rsidP="00B65402">
      <w:pPr>
        <w:spacing w:line="360" w:lineRule="auto"/>
        <w:rPr>
          <w:rFonts w:hAnsi="Calibri"/>
          <w:color w:val="000000" w:themeColor="text1"/>
          <w:kern w:val="24"/>
          <w:sz w:val="24"/>
          <w:szCs w:val="24"/>
        </w:rPr>
      </w:pPr>
    </w:p>
    <w:p w14:paraId="2AA7C184" w14:textId="6B7AC0D7" w:rsidR="00A139DD" w:rsidRDefault="00507BB8" w:rsidP="00B65402">
      <w:pPr>
        <w:spacing w:line="360" w:lineRule="auto"/>
        <w:rPr>
          <w:rFonts w:hAnsi="Calibri"/>
          <w:color w:val="000000" w:themeColor="text1"/>
          <w:kern w:val="24"/>
          <w:sz w:val="24"/>
          <w:szCs w:val="24"/>
        </w:rPr>
      </w:pPr>
      <w:r>
        <w:rPr>
          <w:rFonts w:hAnsi="Calibri"/>
          <w:i/>
          <w:iCs/>
          <w:color w:val="000000" w:themeColor="text1"/>
          <w:kern w:val="24"/>
          <w:sz w:val="24"/>
          <w:szCs w:val="24"/>
        </w:rPr>
        <w:t xml:space="preserve">Stress </w:t>
      </w:r>
      <w:r w:rsidR="00A139DD">
        <w:rPr>
          <w:rFonts w:hAnsi="Calibri"/>
          <w:i/>
          <w:iCs/>
          <w:color w:val="000000" w:themeColor="text1"/>
          <w:kern w:val="24"/>
          <w:sz w:val="24"/>
          <w:szCs w:val="24"/>
        </w:rPr>
        <w:t xml:space="preserve">and the picture book” </w:t>
      </w:r>
      <w:r w:rsidR="00A139DD">
        <w:rPr>
          <w:rFonts w:hAnsi="Calibri"/>
          <w:color w:val="000000" w:themeColor="text1"/>
          <w:kern w:val="24"/>
          <w:sz w:val="24"/>
          <w:szCs w:val="24"/>
        </w:rPr>
        <w:t xml:space="preserve">(Joseph H. Schwarcz and Ghana Shwarcz, </w:t>
      </w:r>
      <w:r w:rsidR="00A139DD">
        <w:rPr>
          <w:rFonts w:hAnsi="Calibri"/>
          <w:i/>
          <w:iCs/>
          <w:color w:val="000000" w:themeColor="text1"/>
          <w:kern w:val="24"/>
          <w:sz w:val="24"/>
          <w:szCs w:val="24"/>
        </w:rPr>
        <w:t>The picture book comes of age</w:t>
      </w:r>
      <w:r w:rsidR="00A139DD">
        <w:rPr>
          <w:rFonts w:hAnsi="Calibri"/>
          <w:color w:val="000000" w:themeColor="text1"/>
          <w:kern w:val="24"/>
          <w:sz w:val="24"/>
          <w:szCs w:val="24"/>
        </w:rPr>
        <w:t>, Chicago and London. (199</w:t>
      </w:r>
      <w:r w:rsidR="00071BC4">
        <w:rPr>
          <w:rFonts w:hAnsi="Calibri"/>
          <w:color w:val="000000" w:themeColor="text1"/>
          <w:kern w:val="24"/>
          <w:sz w:val="24"/>
          <w:szCs w:val="24"/>
        </w:rPr>
        <w:t>1)</w:t>
      </w:r>
    </w:p>
    <w:p w14:paraId="1412EAAE" w14:textId="7E750F0F" w:rsidR="00C423D9" w:rsidRDefault="00C423D9" w:rsidP="00B65402">
      <w:pPr>
        <w:spacing w:line="360" w:lineRule="auto"/>
        <w:rPr>
          <w:rFonts w:hAnsi="Calibri"/>
          <w:color w:val="000000" w:themeColor="text1"/>
          <w:kern w:val="24"/>
          <w:sz w:val="24"/>
          <w:szCs w:val="24"/>
        </w:rPr>
      </w:pPr>
    </w:p>
    <w:p w14:paraId="6BCFA709" w14:textId="6499C8DF" w:rsidR="00C423D9" w:rsidRPr="00496B6C" w:rsidRDefault="00C423D9" w:rsidP="00B65402">
      <w:pPr>
        <w:spacing w:line="360" w:lineRule="auto"/>
        <w:rPr>
          <w:rFonts w:hAnsi="Calibri"/>
          <w:color w:val="000000" w:themeColor="text1"/>
          <w:kern w:val="24"/>
          <w:sz w:val="24"/>
          <w:szCs w:val="24"/>
        </w:rPr>
      </w:pPr>
      <w:r>
        <w:rPr>
          <w:rFonts w:hAnsi="Calibri"/>
          <w:color w:val="000000" w:themeColor="text1"/>
          <w:kern w:val="24"/>
          <w:sz w:val="24"/>
          <w:szCs w:val="24"/>
        </w:rPr>
        <w:t>Williams, I</w:t>
      </w:r>
      <w:r w:rsidR="00496B6C">
        <w:rPr>
          <w:rFonts w:hAnsi="Calibri"/>
          <w:color w:val="000000" w:themeColor="text1"/>
          <w:kern w:val="24"/>
          <w:sz w:val="24"/>
          <w:szCs w:val="24"/>
        </w:rPr>
        <w:t xml:space="preserve">, R. (2014) </w:t>
      </w:r>
      <w:r w:rsidR="00496B6C">
        <w:rPr>
          <w:rFonts w:hAnsi="Calibri"/>
          <w:i/>
          <w:iCs/>
          <w:color w:val="000000" w:themeColor="text1"/>
          <w:kern w:val="24"/>
          <w:sz w:val="24"/>
          <w:szCs w:val="24"/>
        </w:rPr>
        <w:t xml:space="preserve">A Childers eye view of death. </w:t>
      </w:r>
      <w:r w:rsidR="00496B6C">
        <w:rPr>
          <w:rFonts w:hAnsi="Calibri"/>
          <w:color w:val="000000" w:themeColor="text1"/>
          <w:kern w:val="24"/>
          <w:sz w:val="24"/>
          <w:szCs w:val="24"/>
        </w:rPr>
        <w:t xml:space="preserve">The Guardian. Available at: </w:t>
      </w:r>
      <w:hyperlink r:id="rId15" w:history="1">
        <w:r w:rsidR="00846056" w:rsidRPr="001373E5">
          <w:rPr>
            <w:rStyle w:val="Hyperlink"/>
            <w:rFonts w:hAnsi="Calibri"/>
            <w:kern w:val="24"/>
            <w:sz w:val="24"/>
            <w:szCs w:val="24"/>
          </w:rPr>
          <w:t>https://amp.theguardian.com/books/booksblog/2014/oct21/-sp-children-death-books-explain-bereavement</w:t>
        </w:r>
      </w:hyperlink>
      <w:r w:rsidR="00846056">
        <w:rPr>
          <w:rFonts w:hAnsi="Calibri"/>
          <w:color w:val="000000" w:themeColor="text1"/>
          <w:kern w:val="24"/>
          <w:sz w:val="24"/>
          <w:szCs w:val="24"/>
        </w:rPr>
        <w:t xml:space="preserve"> (Assesed: December 3, 2022)</w:t>
      </w:r>
    </w:p>
    <w:p w14:paraId="4451FEB8" w14:textId="18A5B17D" w:rsidR="007F2930" w:rsidRDefault="007F2930" w:rsidP="00B65402">
      <w:pPr>
        <w:spacing w:line="360" w:lineRule="auto"/>
        <w:rPr>
          <w:rFonts w:hAnsi="Calibri"/>
          <w:color w:val="000000" w:themeColor="text1"/>
          <w:kern w:val="24"/>
          <w:sz w:val="24"/>
          <w:szCs w:val="24"/>
        </w:rPr>
      </w:pPr>
    </w:p>
    <w:p w14:paraId="2796B751" w14:textId="77777777" w:rsidR="007F2930" w:rsidRDefault="007F2930" w:rsidP="00B65402">
      <w:pPr>
        <w:spacing w:line="360" w:lineRule="auto"/>
        <w:rPr>
          <w:rFonts w:hAnsi="Calibri"/>
          <w:color w:val="000000" w:themeColor="text1"/>
          <w:kern w:val="24"/>
          <w:sz w:val="24"/>
          <w:szCs w:val="24"/>
        </w:rPr>
      </w:pPr>
    </w:p>
    <w:p w14:paraId="4AD09B27" w14:textId="3FDD00A2" w:rsidR="00071BC4" w:rsidRDefault="00071BC4" w:rsidP="00B65402">
      <w:pPr>
        <w:spacing w:line="360" w:lineRule="auto"/>
        <w:rPr>
          <w:rFonts w:hAnsi="Calibri"/>
          <w:color w:val="000000" w:themeColor="text1"/>
          <w:kern w:val="24"/>
          <w:sz w:val="24"/>
          <w:szCs w:val="24"/>
        </w:rPr>
      </w:pPr>
    </w:p>
    <w:p w14:paraId="1C6E1C0C" w14:textId="77777777" w:rsidR="00071BC4" w:rsidRDefault="00071BC4" w:rsidP="00B65402">
      <w:pPr>
        <w:spacing w:line="360" w:lineRule="auto"/>
        <w:rPr>
          <w:rFonts w:hAnsi="Calibri"/>
          <w:b/>
          <w:bCs/>
          <w:color w:val="000000" w:themeColor="text1"/>
          <w:kern w:val="24"/>
          <w:sz w:val="24"/>
          <w:szCs w:val="24"/>
        </w:rPr>
      </w:pPr>
    </w:p>
    <w:p w14:paraId="28B116F2" w14:textId="29E1B895" w:rsidR="005C5FFD" w:rsidRDefault="005C5FFD" w:rsidP="00B65402">
      <w:pPr>
        <w:spacing w:line="360" w:lineRule="auto"/>
        <w:rPr>
          <w:rFonts w:hAnsi="Calibri"/>
          <w:b/>
          <w:bCs/>
          <w:color w:val="000000" w:themeColor="text1"/>
          <w:kern w:val="24"/>
          <w:sz w:val="24"/>
          <w:szCs w:val="24"/>
        </w:rPr>
      </w:pPr>
    </w:p>
    <w:p w14:paraId="5372FC74" w14:textId="77777777" w:rsidR="005C5FFD" w:rsidRPr="005C5FFD" w:rsidRDefault="005C5FFD" w:rsidP="00B65402">
      <w:pPr>
        <w:spacing w:line="360" w:lineRule="auto"/>
        <w:rPr>
          <w:rFonts w:hAnsi="Calibri"/>
          <w:b/>
          <w:bCs/>
          <w:color w:val="000000" w:themeColor="text1"/>
          <w:kern w:val="24"/>
          <w:sz w:val="24"/>
          <w:szCs w:val="24"/>
        </w:rPr>
      </w:pPr>
    </w:p>
    <w:sectPr w:rsidR="005C5FFD" w:rsidRPr="005C5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10A"/>
    <w:rsid w:val="000129CA"/>
    <w:rsid w:val="00032C4F"/>
    <w:rsid w:val="00043975"/>
    <w:rsid w:val="000610EF"/>
    <w:rsid w:val="0006235A"/>
    <w:rsid w:val="0006704C"/>
    <w:rsid w:val="00071BC4"/>
    <w:rsid w:val="000769BA"/>
    <w:rsid w:val="00077D69"/>
    <w:rsid w:val="00086542"/>
    <w:rsid w:val="000C5CB2"/>
    <w:rsid w:val="000D1343"/>
    <w:rsid w:val="000D3748"/>
    <w:rsid w:val="00124548"/>
    <w:rsid w:val="00152799"/>
    <w:rsid w:val="0015630F"/>
    <w:rsid w:val="00165632"/>
    <w:rsid w:val="001741D2"/>
    <w:rsid w:val="001751CD"/>
    <w:rsid w:val="00176F2A"/>
    <w:rsid w:val="00177CB4"/>
    <w:rsid w:val="0018780C"/>
    <w:rsid w:val="001D2299"/>
    <w:rsid w:val="001D398D"/>
    <w:rsid w:val="001D63D9"/>
    <w:rsid w:val="001E6B1D"/>
    <w:rsid w:val="0023489B"/>
    <w:rsid w:val="00266DE3"/>
    <w:rsid w:val="002670DB"/>
    <w:rsid w:val="002C3889"/>
    <w:rsid w:val="002D4513"/>
    <w:rsid w:val="002D6ABA"/>
    <w:rsid w:val="002E4DAB"/>
    <w:rsid w:val="002F110C"/>
    <w:rsid w:val="002F4FAE"/>
    <w:rsid w:val="002F5C50"/>
    <w:rsid w:val="003157CB"/>
    <w:rsid w:val="00320B43"/>
    <w:rsid w:val="00334967"/>
    <w:rsid w:val="00346CC7"/>
    <w:rsid w:val="00355808"/>
    <w:rsid w:val="00374909"/>
    <w:rsid w:val="003B08D9"/>
    <w:rsid w:val="003C0337"/>
    <w:rsid w:val="003E13CF"/>
    <w:rsid w:val="003F0D53"/>
    <w:rsid w:val="003F3905"/>
    <w:rsid w:val="003F7DBC"/>
    <w:rsid w:val="004001F7"/>
    <w:rsid w:val="004167AD"/>
    <w:rsid w:val="00417115"/>
    <w:rsid w:val="004178E7"/>
    <w:rsid w:val="004202FC"/>
    <w:rsid w:val="004261F9"/>
    <w:rsid w:val="004303B9"/>
    <w:rsid w:val="0043707C"/>
    <w:rsid w:val="00441B4E"/>
    <w:rsid w:val="00446ABE"/>
    <w:rsid w:val="00447D43"/>
    <w:rsid w:val="00470495"/>
    <w:rsid w:val="004771A3"/>
    <w:rsid w:val="0048459A"/>
    <w:rsid w:val="00485A2C"/>
    <w:rsid w:val="00493551"/>
    <w:rsid w:val="00496B6C"/>
    <w:rsid w:val="004A1218"/>
    <w:rsid w:val="004A2D7D"/>
    <w:rsid w:val="004C1ACA"/>
    <w:rsid w:val="004D1896"/>
    <w:rsid w:val="004D26A3"/>
    <w:rsid w:val="004E0C45"/>
    <w:rsid w:val="004E66FB"/>
    <w:rsid w:val="0050309E"/>
    <w:rsid w:val="00507BB8"/>
    <w:rsid w:val="00517192"/>
    <w:rsid w:val="00565FE7"/>
    <w:rsid w:val="0057568D"/>
    <w:rsid w:val="005A3A6F"/>
    <w:rsid w:val="005A6CC7"/>
    <w:rsid w:val="005C5FFD"/>
    <w:rsid w:val="005C6106"/>
    <w:rsid w:val="00601F76"/>
    <w:rsid w:val="00623A1B"/>
    <w:rsid w:val="0063434C"/>
    <w:rsid w:val="00646A35"/>
    <w:rsid w:val="00680EDC"/>
    <w:rsid w:val="006857A7"/>
    <w:rsid w:val="00687FF9"/>
    <w:rsid w:val="006C48F3"/>
    <w:rsid w:val="006D7DD4"/>
    <w:rsid w:val="006E02F4"/>
    <w:rsid w:val="006F3A0B"/>
    <w:rsid w:val="006F4C3E"/>
    <w:rsid w:val="00700DF9"/>
    <w:rsid w:val="00714AB2"/>
    <w:rsid w:val="007343F4"/>
    <w:rsid w:val="007354F2"/>
    <w:rsid w:val="00757E56"/>
    <w:rsid w:val="00770E50"/>
    <w:rsid w:val="007B5E55"/>
    <w:rsid w:val="007F2930"/>
    <w:rsid w:val="008046BB"/>
    <w:rsid w:val="00810CC6"/>
    <w:rsid w:val="00826C30"/>
    <w:rsid w:val="00831F3E"/>
    <w:rsid w:val="00841BFD"/>
    <w:rsid w:val="0084426C"/>
    <w:rsid w:val="00846056"/>
    <w:rsid w:val="00855EC0"/>
    <w:rsid w:val="008776A5"/>
    <w:rsid w:val="00884C8C"/>
    <w:rsid w:val="008A7779"/>
    <w:rsid w:val="008B0FD1"/>
    <w:rsid w:val="008D5A7A"/>
    <w:rsid w:val="008F26EC"/>
    <w:rsid w:val="008F4856"/>
    <w:rsid w:val="008F6FF5"/>
    <w:rsid w:val="00905855"/>
    <w:rsid w:val="00912D57"/>
    <w:rsid w:val="00932523"/>
    <w:rsid w:val="00941F71"/>
    <w:rsid w:val="00945FB5"/>
    <w:rsid w:val="00960EEC"/>
    <w:rsid w:val="0097105B"/>
    <w:rsid w:val="009753A1"/>
    <w:rsid w:val="00982865"/>
    <w:rsid w:val="009E006C"/>
    <w:rsid w:val="009E611A"/>
    <w:rsid w:val="009F22D8"/>
    <w:rsid w:val="009F26C1"/>
    <w:rsid w:val="00A139DD"/>
    <w:rsid w:val="00A271FD"/>
    <w:rsid w:val="00A37AAB"/>
    <w:rsid w:val="00A45E13"/>
    <w:rsid w:val="00A80CD2"/>
    <w:rsid w:val="00AB1F53"/>
    <w:rsid w:val="00AB6044"/>
    <w:rsid w:val="00AD1B85"/>
    <w:rsid w:val="00AD599D"/>
    <w:rsid w:val="00AE70D0"/>
    <w:rsid w:val="00AF251B"/>
    <w:rsid w:val="00B64FCC"/>
    <w:rsid w:val="00B65402"/>
    <w:rsid w:val="00B66B14"/>
    <w:rsid w:val="00B75741"/>
    <w:rsid w:val="00B803D0"/>
    <w:rsid w:val="00BA79F8"/>
    <w:rsid w:val="00BB24E8"/>
    <w:rsid w:val="00BC6A73"/>
    <w:rsid w:val="00BE3A30"/>
    <w:rsid w:val="00BF47ED"/>
    <w:rsid w:val="00BF639B"/>
    <w:rsid w:val="00C03270"/>
    <w:rsid w:val="00C12DA7"/>
    <w:rsid w:val="00C17D2B"/>
    <w:rsid w:val="00C22B36"/>
    <w:rsid w:val="00C31A6F"/>
    <w:rsid w:val="00C423D9"/>
    <w:rsid w:val="00C5391E"/>
    <w:rsid w:val="00C81913"/>
    <w:rsid w:val="00C82EDE"/>
    <w:rsid w:val="00CA610A"/>
    <w:rsid w:val="00CB54B6"/>
    <w:rsid w:val="00CD3B82"/>
    <w:rsid w:val="00CD5F87"/>
    <w:rsid w:val="00CF5954"/>
    <w:rsid w:val="00D1672C"/>
    <w:rsid w:val="00D807DF"/>
    <w:rsid w:val="00DA178C"/>
    <w:rsid w:val="00DF03AB"/>
    <w:rsid w:val="00E01884"/>
    <w:rsid w:val="00E30293"/>
    <w:rsid w:val="00E449DE"/>
    <w:rsid w:val="00E525A3"/>
    <w:rsid w:val="00E73F07"/>
    <w:rsid w:val="00E86468"/>
    <w:rsid w:val="00ED43EC"/>
    <w:rsid w:val="00ED7315"/>
    <w:rsid w:val="00EE364D"/>
    <w:rsid w:val="00EE50BB"/>
    <w:rsid w:val="00EF232A"/>
    <w:rsid w:val="00F163CC"/>
    <w:rsid w:val="00F247DD"/>
    <w:rsid w:val="00F373FE"/>
    <w:rsid w:val="00F6314A"/>
    <w:rsid w:val="00F85545"/>
    <w:rsid w:val="00FA14DE"/>
    <w:rsid w:val="00FB2A52"/>
    <w:rsid w:val="00FC698E"/>
    <w:rsid w:val="00FD3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25DD9F"/>
  <w15:chartTrackingRefBased/>
  <w15:docId w15:val="{98E48867-9F0C-4344-9FA1-C832255F5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235A"/>
    <w:rPr>
      <w:color w:val="0563C1" w:themeColor="hyperlink"/>
      <w:u w:val="single"/>
    </w:rPr>
  </w:style>
  <w:style w:type="character" w:styleId="UnresolvedMention">
    <w:name w:val="Unresolved Mention"/>
    <w:basedOn w:val="DefaultParagraphFont"/>
    <w:uiPriority w:val="99"/>
    <w:semiHidden/>
    <w:unhideWhenUsed/>
    <w:rsid w:val="000623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riamlaundry.com/writing-about-difficult-topics-for-children" TargetMode="External"/><Relationship Id="rId13" Type="http://schemas.openxmlformats.org/officeDocument/2006/relationships/hyperlink" Target="https://www.booktrust.org.uk/book/i/i-remember"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6.jpeg"/><Relationship Id="rId5" Type="http://schemas.openxmlformats.org/officeDocument/2006/relationships/image" Target="media/image2.png"/><Relationship Id="rId15" Type="http://schemas.openxmlformats.org/officeDocument/2006/relationships/hyperlink" Target="https://amp.theguardian.com/books/booksblog/2014/oct21/-sp-children-death-books-explain-bereavement" TargetMode="External"/><Relationship Id="rId10" Type="http://schemas.openxmlformats.org/officeDocument/2006/relationships/hyperlink" Target="https://www.booktrust.org.uk/book/i/i-remember" TargetMode="External"/><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hyperlink" Target="https://www.nyp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2255</Words>
  <Characters>12856</Characters>
  <Application>Microsoft Office Word</Application>
  <DocSecurity>0</DocSecurity>
  <Lines>107</Lines>
  <Paragraphs>30</Paragraphs>
  <ScaleCrop>false</ScaleCrop>
  <Company/>
  <LinksUpToDate>false</LinksUpToDate>
  <CharactersWithSpaces>15081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Thomas (2100597)</dc:creator>
  <cp:keywords/>
  <dc:description/>
  <cp:lastModifiedBy>Amy Thomas (2100597)</cp:lastModifiedBy>
  <cp:revision>2</cp:revision>
  <dcterms:created xsi:type="dcterms:W3CDTF">2022-12-05T15:42:00Z</dcterms:created>
  <dcterms:modified xsi:type="dcterms:W3CDTF">2022-12-05T15:42:00Z</dcterms:modified>
</cp:coreProperties>
</file>