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B6C80" w14:textId="77777777" w:rsidR="006024C7" w:rsidRDefault="006024C7" w:rsidP="006024C7">
      <w:pPr>
        <w:jc w:val="center"/>
        <w:rPr>
          <w:rFonts w:ascii="Times New Roman" w:hAnsi="Times New Roman" w:cs="Times New Roman"/>
          <w:b/>
          <w:sz w:val="40"/>
          <w:szCs w:val="20"/>
        </w:rPr>
      </w:pPr>
      <w:r>
        <w:rPr>
          <w:rFonts w:cs="Times New Roman"/>
          <w:b/>
          <w:noProof/>
          <w:szCs w:val="24"/>
        </w:rPr>
        <w:drawing>
          <wp:inline distT="0" distB="0" distL="0" distR="0" wp14:anchorId="1B8ED784" wp14:editId="51EE984D">
            <wp:extent cx="2882900" cy="952500"/>
            <wp:effectExtent l="0" t="0" r="0" b="0"/>
            <wp:docPr id="1047651512"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2900" cy="952500"/>
                    </a:xfrm>
                    <a:prstGeom prst="rect">
                      <a:avLst/>
                    </a:prstGeom>
                    <a:noFill/>
                    <a:ln>
                      <a:noFill/>
                    </a:ln>
                  </pic:spPr>
                </pic:pic>
              </a:graphicData>
            </a:graphic>
          </wp:inline>
        </w:drawing>
      </w:r>
    </w:p>
    <w:p w14:paraId="130E428B" w14:textId="77777777" w:rsidR="006024C7" w:rsidRDefault="006024C7" w:rsidP="006024C7">
      <w:pPr>
        <w:jc w:val="center"/>
        <w:rPr>
          <w:rFonts w:cs="Times New Roman"/>
          <w:b/>
          <w:sz w:val="26"/>
          <w:szCs w:val="6"/>
        </w:rPr>
      </w:pPr>
    </w:p>
    <w:p w14:paraId="59C75F63" w14:textId="77777777" w:rsidR="006024C7" w:rsidRPr="003D2F9C" w:rsidRDefault="006024C7" w:rsidP="006024C7">
      <w:pPr>
        <w:jc w:val="center"/>
        <w:rPr>
          <w:rFonts w:cs="Arial"/>
          <w:b/>
          <w:bCs/>
          <w:noProof/>
          <w:sz w:val="36"/>
          <w:szCs w:val="36"/>
          <w:lang w:val="en-GB"/>
        </w:rPr>
      </w:pPr>
      <w:r w:rsidRPr="003D2F9C">
        <w:rPr>
          <w:rFonts w:cs="Arial"/>
          <w:b/>
          <w:bCs/>
          <w:noProof/>
          <w:sz w:val="36"/>
          <w:szCs w:val="36"/>
          <w:lang w:val="en-GB"/>
        </w:rPr>
        <w:t>Report Case Study: The Seaview Resort</w:t>
      </w:r>
    </w:p>
    <w:p w14:paraId="6D86B1DA" w14:textId="77777777" w:rsidR="006024C7" w:rsidRDefault="006024C7" w:rsidP="006024C7">
      <w:pPr>
        <w:jc w:val="center"/>
        <w:rPr>
          <w:rFonts w:cs="Times New Roman"/>
          <w:b/>
          <w:sz w:val="32"/>
          <w:szCs w:val="10"/>
        </w:rPr>
      </w:pPr>
    </w:p>
    <w:p w14:paraId="7366046E" w14:textId="4A20F5E8" w:rsidR="006024C7" w:rsidRDefault="006024C7" w:rsidP="006024C7">
      <w:pPr>
        <w:jc w:val="center"/>
        <w:rPr>
          <w:rFonts w:cs="Times New Roman"/>
          <w:b/>
          <w:sz w:val="32"/>
          <w:szCs w:val="10"/>
        </w:rPr>
      </w:pPr>
      <w:r>
        <w:rPr>
          <w:rFonts w:cs="Times New Roman"/>
          <w:b/>
          <w:sz w:val="32"/>
          <w:szCs w:val="10"/>
        </w:rPr>
        <w:t xml:space="preserve">Module Name </w:t>
      </w:r>
    </w:p>
    <w:p w14:paraId="2BC4E9DF" w14:textId="77777777" w:rsidR="006024C7" w:rsidRDefault="006024C7" w:rsidP="006024C7">
      <w:pPr>
        <w:pStyle w:val="Default"/>
      </w:pPr>
    </w:p>
    <w:p w14:paraId="3C4CD7DE" w14:textId="372FF509" w:rsidR="006024C7" w:rsidRPr="00CC40F3" w:rsidRDefault="006024C7" w:rsidP="006024C7">
      <w:pPr>
        <w:jc w:val="center"/>
        <w:rPr>
          <w:rFonts w:cs="Times New Roman"/>
          <w:sz w:val="20"/>
          <w:szCs w:val="18"/>
        </w:rPr>
      </w:pPr>
      <w:r w:rsidRPr="006024C7">
        <w:rPr>
          <w:rFonts w:cs="Arial"/>
          <w:noProof/>
          <w:sz w:val="28"/>
          <w:szCs w:val="28"/>
          <w:lang w:val="en-GB"/>
        </w:rPr>
        <w:t>Financial Management for the Hotel Industry</w:t>
      </w:r>
      <w:r>
        <w:rPr>
          <w:noProof/>
          <w:sz w:val="28"/>
          <w:szCs w:val="28"/>
        </w:rPr>
        <w:t xml:space="preserve"> </w:t>
      </w:r>
      <w:r>
        <w:rPr>
          <w:noProof/>
          <w:sz w:val="28"/>
          <w:szCs w:val="28"/>
        </w:rPr>
        <w:t xml:space="preserve">- </w:t>
      </w:r>
      <w:r w:rsidRPr="00CC40F3">
        <w:rPr>
          <w:noProof/>
          <w:sz w:val="28"/>
          <w:szCs w:val="28"/>
        </w:rPr>
        <w:t>BMIH500</w:t>
      </w:r>
      <w:r>
        <w:rPr>
          <w:noProof/>
          <w:sz w:val="28"/>
          <w:szCs w:val="28"/>
        </w:rPr>
        <w:t>7</w:t>
      </w:r>
    </w:p>
    <w:p w14:paraId="6B0240E7" w14:textId="77777777" w:rsidR="006024C7" w:rsidRDefault="006024C7" w:rsidP="006024C7">
      <w:pPr>
        <w:jc w:val="center"/>
        <w:rPr>
          <w:rFonts w:cs="Times New Roman"/>
          <w:b/>
          <w:bCs/>
          <w:sz w:val="32"/>
          <w:szCs w:val="30"/>
        </w:rPr>
      </w:pPr>
    </w:p>
    <w:p w14:paraId="5080D547" w14:textId="77777777" w:rsidR="006024C7" w:rsidRDefault="006024C7" w:rsidP="006024C7">
      <w:pPr>
        <w:jc w:val="center"/>
        <w:rPr>
          <w:rFonts w:cs="Times New Roman"/>
          <w:b/>
          <w:bCs/>
          <w:sz w:val="32"/>
          <w:szCs w:val="30"/>
        </w:rPr>
      </w:pPr>
      <w:r>
        <w:rPr>
          <w:rFonts w:cs="Times New Roman"/>
          <w:b/>
          <w:bCs/>
          <w:sz w:val="32"/>
          <w:szCs w:val="30"/>
        </w:rPr>
        <w:t>Lecturer’s Name</w:t>
      </w:r>
    </w:p>
    <w:p w14:paraId="38AB291D" w14:textId="77777777" w:rsidR="006024C7" w:rsidRDefault="006024C7" w:rsidP="006024C7">
      <w:pPr>
        <w:jc w:val="center"/>
        <w:rPr>
          <w:rFonts w:cs="Arial"/>
          <w:bCs/>
          <w:sz w:val="28"/>
          <w:szCs w:val="26"/>
        </w:rPr>
      </w:pPr>
      <w:r>
        <w:rPr>
          <w:rFonts w:cs="Arial"/>
          <w:bCs/>
          <w:sz w:val="28"/>
          <w:szCs w:val="26"/>
        </w:rPr>
        <w:t>Tristan Hawkins</w:t>
      </w:r>
    </w:p>
    <w:p w14:paraId="2EAEE6FD" w14:textId="77777777" w:rsidR="006024C7" w:rsidRDefault="006024C7" w:rsidP="006024C7">
      <w:pPr>
        <w:jc w:val="center"/>
        <w:rPr>
          <w:rFonts w:cs="Times New Roman"/>
          <w:b/>
          <w:sz w:val="32"/>
          <w:szCs w:val="10"/>
        </w:rPr>
      </w:pPr>
    </w:p>
    <w:p w14:paraId="06E03C2C" w14:textId="77777777" w:rsidR="006024C7" w:rsidRDefault="006024C7" w:rsidP="006024C7">
      <w:pPr>
        <w:jc w:val="center"/>
        <w:rPr>
          <w:rFonts w:cs="Times New Roman"/>
          <w:b/>
          <w:sz w:val="32"/>
          <w:szCs w:val="10"/>
        </w:rPr>
      </w:pPr>
      <w:r>
        <w:rPr>
          <w:rFonts w:cs="Times New Roman"/>
          <w:b/>
          <w:sz w:val="32"/>
          <w:szCs w:val="10"/>
        </w:rPr>
        <w:t>Prepared by</w:t>
      </w:r>
    </w:p>
    <w:p w14:paraId="637129AA" w14:textId="77777777" w:rsidR="006024C7" w:rsidRPr="00322400" w:rsidRDefault="006024C7" w:rsidP="006024C7">
      <w:pPr>
        <w:jc w:val="center"/>
        <w:rPr>
          <w:noProof/>
          <w:sz w:val="28"/>
          <w:szCs w:val="24"/>
        </w:rPr>
      </w:pPr>
      <w:r w:rsidRPr="00322400">
        <w:rPr>
          <w:noProof/>
          <w:sz w:val="28"/>
          <w:szCs w:val="24"/>
        </w:rPr>
        <w:t xml:space="preserve">Showkoth Choudhoury </w:t>
      </w:r>
    </w:p>
    <w:p w14:paraId="07585C1E" w14:textId="77777777" w:rsidR="006024C7" w:rsidRPr="00322400" w:rsidRDefault="006024C7" w:rsidP="006024C7">
      <w:pPr>
        <w:jc w:val="center"/>
        <w:rPr>
          <w:sz w:val="32"/>
          <w:szCs w:val="30"/>
        </w:rPr>
      </w:pPr>
      <w:r w:rsidRPr="00322400">
        <w:rPr>
          <w:noProof/>
          <w:sz w:val="28"/>
          <w:szCs w:val="24"/>
        </w:rPr>
        <w:t>Student ID: 2208181</w:t>
      </w:r>
    </w:p>
    <w:p w14:paraId="63D299F4" w14:textId="77777777" w:rsidR="006024C7" w:rsidRDefault="006024C7" w:rsidP="006024C7">
      <w:pPr>
        <w:jc w:val="center"/>
        <w:rPr>
          <w:b/>
          <w:bCs/>
          <w:sz w:val="32"/>
          <w:szCs w:val="30"/>
        </w:rPr>
      </w:pPr>
    </w:p>
    <w:p w14:paraId="2169022E" w14:textId="77777777" w:rsidR="006024C7" w:rsidRDefault="006024C7" w:rsidP="006024C7">
      <w:pPr>
        <w:jc w:val="center"/>
        <w:rPr>
          <w:b/>
          <w:bCs/>
          <w:sz w:val="32"/>
          <w:szCs w:val="30"/>
        </w:rPr>
      </w:pPr>
      <w:r>
        <w:rPr>
          <w:b/>
          <w:bCs/>
          <w:sz w:val="32"/>
          <w:szCs w:val="30"/>
        </w:rPr>
        <w:t>Word Count</w:t>
      </w:r>
    </w:p>
    <w:p w14:paraId="5B090231" w14:textId="2B370CAB" w:rsidR="006024C7" w:rsidRDefault="006024C7" w:rsidP="006024C7">
      <w:pPr>
        <w:jc w:val="center"/>
        <w:rPr>
          <w:rFonts w:cs="Arial"/>
          <w:b/>
          <w:bCs/>
          <w:noProof/>
          <w:sz w:val="36"/>
          <w:szCs w:val="36"/>
          <w:lang w:val="en-GB"/>
        </w:rPr>
      </w:pPr>
      <w:r>
        <w:rPr>
          <w:b/>
          <w:bCs/>
          <w:sz w:val="28"/>
          <w:szCs w:val="26"/>
        </w:rPr>
        <w:t>20</w:t>
      </w:r>
      <w:r>
        <w:rPr>
          <w:b/>
          <w:bCs/>
          <w:sz w:val="28"/>
          <w:szCs w:val="26"/>
        </w:rPr>
        <w:t>65</w:t>
      </w:r>
      <w:r>
        <w:rPr>
          <w:b/>
          <w:bCs/>
          <w:sz w:val="28"/>
          <w:szCs w:val="26"/>
        </w:rPr>
        <w:t xml:space="preserve"> words</w:t>
      </w:r>
    </w:p>
    <w:p w14:paraId="12CBBC08" w14:textId="77777777" w:rsidR="006024C7" w:rsidRDefault="006024C7" w:rsidP="00EC0048">
      <w:pPr>
        <w:jc w:val="center"/>
        <w:rPr>
          <w:rFonts w:cs="Arial"/>
          <w:b/>
          <w:bCs/>
          <w:noProof/>
          <w:sz w:val="36"/>
          <w:szCs w:val="36"/>
          <w:lang w:val="en-GB"/>
        </w:rPr>
      </w:pPr>
    </w:p>
    <w:sdt>
      <w:sdtPr>
        <w:rPr>
          <w:rFonts w:ascii="Arial" w:eastAsiaTheme="minorEastAsia" w:hAnsi="Arial" w:cstheme="minorBidi"/>
          <w:i w:val="0"/>
          <w:noProof/>
          <w:color w:val="auto"/>
          <w:kern w:val="2"/>
          <w:sz w:val="24"/>
          <w:szCs w:val="22"/>
          <w:lang w:val="en-GB"/>
          <w14:ligatures w14:val="standardContextual"/>
        </w:rPr>
        <w:id w:val="1969617847"/>
        <w:docPartObj>
          <w:docPartGallery w:val="Table of Contents"/>
          <w:docPartUnique/>
        </w:docPartObj>
      </w:sdtPr>
      <w:sdtEndPr>
        <w:rPr>
          <w:b/>
          <w:bCs/>
        </w:rPr>
      </w:sdtEndPr>
      <w:sdtContent>
        <w:p w14:paraId="59CF7ED5" w14:textId="5D9510D0" w:rsidR="005C4BA1" w:rsidRPr="003D2F9C" w:rsidRDefault="005C4BA1" w:rsidP="00EC0048">
          <w:pPr>
            <w:pStyle w:val="TOCHeading"/>
            <w:jc w:val="center"/>
            <w:rPr>
              <w:rFonts w:ascii="Arial" w:hAnsi="Arial"/>
              <w:b/>
              <w:bCs/>
              <w:noProof/>
              <w:lang w:val="en-GB"/>
            </w:rPr>
          </w:pPr>
          <w:r w:rsidRPr="003D2F9C">
            <w:rPr>
              <w:rFonts w:ascii="Arial" w:hAnsi="Arial"/>
              <w:b/>
              <w:bCs/>
              <w:noProof/>
              <w:lang w:val="en-GB"/>
            </w:rPr>
            <w:t>Table of Contents</w:t>
          </w:r>
        </w:p>
        <w:p w14:paraId="53CB6500" w14:textId="13E67DB9" w:rsidR="00B87A92" w:rsidRPr="003D2F9C" w:rsidRDefault="005C4BA1" w:rsidP="00EC0048">
          <w:pPr>
            <w:pStyle w:val="TOC1"/>
            <w:tabs>
              <w:tab w:val="right" w:leader="dot" w:pos="9350"/>
            </w:tabs>
            <w:rPr>
              <w:rFonts w:cs="Arial"/>
              <w:noProof/>
              <w:sz w:val="22"/>
              <w:lang w:val="en-GB" w:eastAsia="en-GB"/>
            </w:rPr>
          </w:pPr>
          <w:r w:rsidRPr="003D2F9C">
            <w:rPr>
              <w:rFonts w:cs="Arial"/>
              <w:noProof/>
              <w:lang w:val="en-GB"/>
            </w:rPr>
            <w:fldChar w:fldCharType="begin"/>
          </w:r>
          <w:r w:rsidRPr="003D2F9C">
            <w:rPr>
              <w:rFonts w:cs="Arial"/>
              <w:noProof/>
              <w:lang w:val="en-GB"/>
            </w:rPr>
            <w:instrText xml:space="preserve"> TOC \o "1-3" \h \z \u </w:instrText>
          </w:r>
          <w:r w:rsidRPr="003D2F9C">
            <w:rPr>
              <w:rFonts w:cs="Arial"/>
              <w:noProof/>
              <w:lang w:val="en-GB"/>
            </w:rPr>
            <w:fldChar w:fldCharType="separate"/>
          </w:r>
          <w:hyperlink w:anchor="_Toc159370554" w:history="1">
            <w:r w:rsidR="00B87A92" w:rsidRPr="003D2F9C">
              <w:rPr>
                <w:rStyle w:val="Hyperlink"/>
                <w:rFonts w:cs="Arial"/>
                <w:noProof/>
                <w:lang w:val="en-GB"/>
              </w:rPr>
              <w:t>Introduction</w:t>
            </w:r>
            <w:r w:rsidR="00B87A92" w:rsidRPr="003D2F9C">
              <w:rPr>
                <w:rFonts w:cs="Arial"/>
                <w:noProof/>
                <w:webHidden/>
                <w:lang w:val="en-GB"/>
              </w:rPr>
              <w:tab/>
            </w:r>
            <w:r w:rsidR="00B87A92" w:rsidRPr="003D2F9C">
              <w:rPr>
                <w:rFonts w:cs="Arial"/>
                <w:noProof/>
                <w:webHidden/>
                <w:lang w:val="en-GB"/>
              </w:rPr>
              <w:fldChar w:fldCharType="begin"/>
            </w:r>
            <w:r w:rsidR="00B87A92" w:rsidRPr="003D2F9C">
              <w:rPr>
                <w:rFonts w:cs="Arial"/>
                <w:noProof/>
                <w:webHidden/>
                <w:lang w:val="en-GB"/>
              </w:rPr>
              <w:instrText xml:space="preserve"> PAGEREF _Toc159370554 \h </w:instrText>
            </w:r>
            <w:r w:rsidR="00B87A92" w:rsidRPr="003D2F9C">
              <w:rPr>
                <w:rFonts w:cs="Arial"/>
                <w:noProof/>
                <w:webHidden/>
                <w:lang w:val="en-GB"/>
              </w:rPr>
            </w:r>
            <w:r w:rsidR="00B87A92" w:rsidRPr="003D2F9C">
              <w:rPr>
                <w:rFonts w:cs="Arial"/>
                <w:noProof/>
                <w:webHidden/>
                <w:lang w:val="en-GB"/>
              </w:rPr>
              <w:fldChar w:fldCharType="separate"/>
            </w:r>
            <w:r w:rsidR="00B87A92" w:rsidRPr="003D2F9C">
              <w:rPr>
                <w:rFonts w:cs="Arial"/>
                <w:noProof/>
                <w:webHidden/>
                <w:lang w:val="en-GB"/>
              </w:rPr>
              <w:t>3</w:t>
            </w:r>
            <w:r w:rsidR="00B87A92" w:rsidRPr="003D2F9C">
              <w:rPr>
                <w:rFonts w:cs="Arial"/>
                <w:noProof/>
                <w:webHidden/>
                <w:lang w:val="en-GB"/>
              </w:rPr>
              <w:fldChar w:fldCharType="end"/>
            </w:r>
          </w:hyperlink>
        </w:p>
        <w:p w14:paraId="3CEE993A" w14:textId="33D465B6" w:rsidR="00B87A92" w:rsidRPr="003D2F9C" w:rsidRDefault="00000000" w:rsidP="00EC0048">
          <w:pPr>
            <w:pStyle w:val="TOC1"/>
            <w:tabs>
              <w:tab w:val="right" w:leader="dot" w:pos="9350"/>
            </w:tabs>
            <w:rPr>
              <w:rFonts w:cs="Arial"/>
              <w:noProof/>
              <w:sz w:val="22"/>
              <w:lang w:val="en-GB" w:eastAsia="en-GB"/>
            </w:rPr>
          </w:pPr>
          <w:hyperlink w:anchor="_Toc159370555" w:history="1">
            <w:r w:rsidR="00B87A92" w:rsidRPr="003D2F9C">
              <w:rPr>
                <w:rStyle w:val="Hyperlink"/>
                <w:rFonts w:cs="Arial"/>
                <w:noProof/>
                <w:lang w:val="en-GB"/>
              </w:rPr>
              <w:t>The Seacrest Lodge’s Financial Performance Analysis</w:t>
            </w:r>
            <w:r w:rsidR="00B87A92" w:rsidRPr="003D2F9C">
              <w:rPr>
                <w:rFonts w:cs="Arial"/>
                <w:noProof/>
                <w:webHidden/>
                <w:lang w:val="en-GB"/>
              </w:rPr>
              <w:tab/>
            </w:r>
            <w:r w:rsidR="00B87A92" w:rsidRPr="003D2F9C">
              <w:rPr>
                <w:rFonts w:cs="Arial"/>
                <w:noProof/>
                <w:webHidden/>
                <w:lang w:val="en-GB"/>
              </w:rPr>
              <w:fldChar w:fldCharType="begin"/>
            </w:r>
            <w:r w:rsidR="00B87A92" w:rsidRPr="003D2F9C">
              <w:rPr>
                <w:rFonts w:cs="Arial"/>
                <w:noProof/>
                <w:webHidden/>
                <w:lang w:val="en-GB"/>
              </w:rPr>
              <w:instrText xml:space="preserve"> PAGEREF _Toc159370555 \h </w:instrText>
            </w:r>
            <w:r w:rsidR="00B87A92" w:rsidRPr="003D2F9C">
              <w:rPr>
                <w:rFonts w:cs="Arial"/>
                <w:noProof/>
                <w:webHidden/>
                <w:lang w:val="en-GB"/>
              </w:rPr>
            </w:r>
            <w:r w:rsidR="00B87A92" w:rsidRPr="003D2F9C">
              <w:rPr>
                <w:rFonts w:cs="Arial"/>
                <w:noProof/>
                <w:webHidden/>
                <w:lang w:val="en-GB"/>
              </w:rPr>
              <w:fldChar w:fldCharType="separate"/>
            </w:r>
            <w:r w:rsidR="00B87A92" w:rsidRPr="003D2F9C">
              <w:rPr>
                <w:rFonts w:cs="Arial"/>
                <w:noProof/>
                <w:webHidden/>
                <w:lang w:val="en-GB"/>
              </w:rPr>
              <w:t>3</w:t>
            </w:r>
            <w:r w:rsidR="00B87A92" w:rsidRPr="003D2F9C">
              <w:rPr>
                <w:rFonts w:cs="Arial"/>
                <w:noProof/>
                <w:webHidden/>
                <w:lang w:val="en-GB"/>
              </w:rPr>
              <w:fldChar w:fldCharType="end"/>
            </w:r>
          </w:hyperlink>
        </w:p>
        <w:p w14:paraId="287912F3" w14:textId="6C738673" w:rsidR="00B87A92" w:rsidRPr="003D2F9C" w:rsidRDefault="00000000" w:rsidP="00EC0048">
          <w:pPr>
            <w:pStyle w:val="TOC1"/>
            <w:tabs>
              <w:tab w:val="right" w:leader="dot" w:pos="9350"/>
            </w:tabs>
            <w:rPr>
              <w:rFonts w:cs="Arial"/>
              <w:noProof/>
              <w:sz w:val="22"/>
              <w:lang w:val="en-GB" w:eastAsia="en-GB"/>
            </w:rPr>
          </w:pPr>
          <w:hyperlink w:anchor="_Toc159370556" w:history="1">
            <w:r w:rsidR="00B87A92" w:rsidRPr="003D2F9C">
              <w:rPr>
                <w:rStyle w:val="Hyperlink"/>
                <w:rFonts w:cs="Arial"/>
                <w:noProof/>
                <w:lang w:val="en-GB"/>
              </w:rPr>
              <w:t>Identification of the Key Reasons Behind the Decline in Profitability</w:t>
            </w:r>
            <w:r w:rsidR="00B87A92" w:rsidRPr="003D2F9C">
              <w:rPr>
                <w:rFonts w:cs="Arial"/>
                <w:noProof/>
                <w:webHidden/>
                <w:lang w:val="en-GB"/>
              </w:rPr>
              <w:tab/>
            </w:r>
            <w:r w:rsidR="00B87A92" w:rsidRPr="003D2F9C">
              <w:rPr>
                <w:rFonts w:cs="Arial"/>
                <w:noProof/>
                <w:webHidden/>
                <w:lang w:val="en-GB"/>
              </w:rPr>
              <w:fldChar w:fldCharType="begin"/>
            </w:r>
            <w:r w:rsidR="00B87A92" w:rsidRPr="003D2F9C">
              <w:rPr>
                <w:rFonts w:cs="Arial"/>
                <w:noProof/>
                <w:webHidden/>
                <w:lang w:val="en-GB"/>
              </w:rPr>
              <w:instrText xml:space="preserve"> PAGEREF _Toc159370556 \h </w:instrText>
            </w:r>
            <w:r w:rsidR="00B87A92" w:rsidRPr="003D2F9C">
              <w:rPr>
                <w:rFonts w:cs="Arial"/>
                <w:noProof/>
                <w:webHidden/>
                <w:lang w:val="en-GB"/>
              </w:rPr>
            </w:r>
            <w:r w:rsidR="00B87A92" w:rsidRPr="003D2F9C">
              <w:rPr>
                <w:rFonts w:cs="Arial"/>
                <w:noProof/>
                <w:webHidden/>
                <w:lang w:val="en-GB"/>
              </w:rPr>
              <w:fldChar w:fldCharType="separate"/>
            </w:r>
            <w:r w:rsidR="00B87A92" w:rsidRPr="003D2F9C">
              <w:rPr>
                <w:rFonts w:cs="Arial"/>
                <w:noProof/>
                <w:webHidden/>
                <w:lang w:val="en-GB"/>
              </w:rPr>
              <w:t>6</w:t>
            </w:r>
            <w:r w:rsidR="00B87A92" w:rsidRPr="003D2F9C">
              <w:rPr>
                <w:rFonts w:cs="Arial"/>
                <w:noProof/>
                <w:webHidden/>
                <w:lang w:val="en-GB"/>
              </w:rPr>
              <w:fldChar w:fldCharType="end"/>
            </w:r>
          </w:hyperlink>
        </w:p>
        <w:p w14:paraId="47D8B5B1" w14:textId="5369D52C" w:rsidR="00B87A92" w:rsidRPr="003D2F9C" w:rsidRDefault="00000000" w:rsidP="00EC0048">
          <w:pPr>
            <w:pStyle w:val="TOC1"/>
            <w:tabs>
              <w:tab w:val="right" w:leader="dot" w:pos="9350"/>
            </w:tabs>
            <w:rPr>
              <w:rFonts w:cs="Arial"/>
              <w:noProof/>
              <w:sz w:val="22"/>
              <w:lang w:val="en-GB" w:eastAsia="en-GB"/>
            </w:rPr>
          </w:pPr>
          <w:hyperlink w:anchor="_Toc159370557" w:history="1">
            <w:r w:rsidR="00B87A92" w:rsidRPr="003D2F9C">
              <w:rPr>
                <w:rStyle w:val="Hyperlink"/>
                <w:rFonts w:cs="Arial"/>
                <w:noProof/>
                <w:lang w:val="en-GB"/>
              </w:rPr>
              <w:t>Development of Turnaround Strategies to Improve Profitability</w:t>
            </w:r>
            <w:r w:rsidR="00B87A92" w:rsidRPr="003D2F9C">
              <w:rPr>
                <w:rFonts w:cs="Arial"/>
                <w:noProof/>
                <w:webHidden/>
                <w:lang w:val="en-GB"/>
              </w:rPr>
              <w:tab/>
            </w:r>
            <w:r w:rsidR="00B87A92" w:rsidRPr="003D2F9C">
              <w:rPr>
                <w:rFonts w:cs="Arial"/>
                <w:noProof/>
                <w:webHidden/>
                <w:lang w:val="en-GB"/>
              </w:rPr>
              <w:fldChar w:fldCharType="begin"/>
            </w:r>
            <w:r w:rsidR="00B87A92" w:rsidRPr="003D2F9C">
              <w:rPr>
                <w:rFonts w:cs="Arial"/>
                <w:noProof/>
                <w:webHidden/>
                <w:lang w:val="en-GB"/>
              </w:rPr>
              <w:instrText xml:space="preserve"> PAGEREF _Toc159370557 \h </w:instrText>
            </w:r>
            <w:r w:rsidR="00B87A92" w:rsidRPr="003D2F9C">
              <w:rPr>
                <w:rFonts w:cs="Arial"/>
                <w:noProof/>
                <w:webHidden/>
                <w:lang w:val="en-GB"/>
              </w:rPr>
            </w:r>
            <w:r w:rsidR="00B87A92" w:rsidRPr="003D2F9C">
              <w:rPr>
                <w:rFonts w:cs="Arial"/>
                <w:noProof/>
                <w:webHidden/>
                <w:lang w:val="en-GB"/>
              </w:rPr>
              <w:fldChar w:fldCharType="separate"/>
            </w:r>
            <w:r w:rsidR="00B87A92" w:rsidRPr="003D2F9C">
              <w:rPr>
                <w:rFonts w:cs="Arial"/>
                <w:noProof/>
                <w:webHidden/>
                <w:lang w:val="en-GB"/>
              </w:rPr>
              <w:t>7</w:t>
            </w:r>
            <w:r w:rsidR="00B87A92" w:rsidRPr="003D2F9C">
              <w:rPr>
                <w:rFonts w:cs="Arial"/>
                <w:noProof/>
                <w:webHidden/>
                <w:lang w:val="en-GB"/>
              </w:rPr>
              <w:fldChar w:fldCharType="end"/>
            </w:r>
          </w:hyperlink>
        </w:p>
        <w:p w14:paraId="5FBF10BB" w14:textId="4C9997F6" w:rsidR="00B87A92" w:rsidRPr="003D2F9C" w:rsidRDefault="00000000" w:rsidP="00EC0048">
          <w:pPr>
            <w:pStyle w:val="TOC1"/>
            <w:tabs>
              <w:tab w:val="right" w:leader="dot" w:pos="9350"/>
            </w:tabs>
            <w:rPr>
              <w:rFonts w:cs="Arial"/>
              <w:noProof/>
              <w:sz w:val="22"/>
              <w:lang w:val="en-GB" w:eastAsia="en-GB"/>
            </w:rPr>
          </w:pPr>
          <w:hyperlink w:anchor="_Toc159370558" w:history="1">
            <w:r w:rsidR="00B87A92" w:rsidRPr="003D2F9C">
              <w:rPr>
                <w:rStyle w:val="Hyperlink"/>
                <w:rFonts w:cs="Arial"/>
                <w:noProof/>
                <w:lang w:val="en-GB"/>
              </w:rPr>
              <w:t>Conclusion</w:t>
            </w:r>
            <w:r w:rsidR="00B87A92" w:rsidRPr="003D2F9C">
              <w:rPr>
                <w:rFonts w:cs="Arial"/>
                <w:noProof/>
                <w:webHidden/>
                <w:lang w:val="en-GB"/>
              </w:rPr>
              <w:tab/>
            </w:r>
            <w:r w:rsidR="00B87A92" w:rsidRPr="003D2F9C">
              <w:rPr>
                <w:rFonts w:cs="Arial"/>
                <w:noProof/>
                <w:webHidden/>
                <w:lang w:val="en-GB"/>
              </w:rPr>
              <w:fldChar w:fldCharType="begin"/>
            </w:r>
            <w:r w:rsidR="00B87A92" w:rsidRPr="003D2F9C">
              <w:rPr>
                <w:rFonts w:cs="Arial"/>
                <w:noProof/>
                <w:webHidden/>
                <w:lang w:val="en-GB"/>
              </w:rPr>
              <w:instrText xml:space="preserve"> PAGEREF _Toc159370558 \h </w:instrText>
            </w:r>
            <w:r w:rsidR="00B87A92" w:rsidRPr="003D2F9C">
              <w:rPr>
                <w:rFonts w:cs="Arial"/>
                <w:noProof/>
                <w:webHidden/>
                <w:lang w:val="en-GB"/>
              </w:rPr>
            </w:r>
            <w:r w:rsidR="00B87A92" w:rsidRPr="003D2F9C">
              <w:rPr>
                <w:rFonts w:cs="Arial"/>
                <w:noProof/>
                <w:webHidden/>
                <w:lang w:val="en-GB"/>
              </w:rPr>
              <w:fldChar w:fldCharType="separate"/>
            </w:r>
            <w:r w:rsidR="00B87A92" w:rsidRPr="003D2F9C">
              <w:rPr>
                <w:rFonts w:cs="Arial"/>
                <w:noProof/>
                <w:webHidden/>
                <w:lang w:val="en-GB"/>
              </w:rPr>
              <w:t>9</w:t>
            </w:r>
            <w:r w:rsidR="00B87A92" w:rsidRPr="003D2F9C">
              <w:rPr>
                <w:rFonts w:cs="Arial"/>
                <w:noProof/>
                <w:webHidden/>
                <w:lang w:val="en-GB"/>
              </w:rPr>
              <w:fldChar w:fldCharType="end"/>
            </w:r>
          </w:hyperlink>
        </w:p>
        <w:p w14:paraId="3FF1B013" w14:textId="525DB27A" w:rsidR="00B87A92" w:rsidRPr="003D2F9C" w:rsidRDefault="00000000" w:rsidP="00EC0048">
          <w:pPr>
            <w:pStyle w:val="TOC1"/>
            <w:tabs>
              <w:tab w:val="right" w:leader="dot" w:pos="9350"/>
            </w:tabs>
            <w:rPr>
              <w:rFonts w:cs="Arial"/>
              <w:noProof/>
              <w:sz w:val="22"/>
              <w:lang w:val="en-GB" w:eastAsia="en-GB"/>
            </w:rPr>
          </w:pPr>
          <w:hyperlink w:anchor="_Toc159370559" w:history="1">
            <w:r w:rsidR="00B87A92" w:rsidRPr="003D2F9C">
              <w:rPr>
                <w:rStyle w:val="Hyperlink"/>
                <w:rFonts w:cs="Arial"/>
                <w:noProof/>
                <w:lang w:val="en-GB"/>
              </w:rPr>
              <w:t>References</w:t>
            </w:r>
            <w:r w:rsidR="00B87A92" w:rsidRPr="003D2F9C">
              <w:rPr>
                <w:rFonts w:cs="Arial"/>
                <w:noProof/>
                <w:webHidden/>
                <w:lang w:val="en-GB"/>
              </w:rPr>
              <w:tab/>
            </w:r>
            <w:r w:rsidR="00B87A92" w:rsidRPr="003D2F9C">
              <w:rPr>
                <w:rFonts w:cs="Arial"/>
                <w:noProof/>
                <w:webHidden/>
                <w:lang w:val="en-GB"/>
              </w:rPr>
              <w:fldChar w:fldCharType="begin"/>
            </w:r>
            <w:r w:rsidR="00B87A92" w:rsidRPr="003D2F9C">
              <w:rPr>
                <w:rFonts w:cs="Arial"/>
                <w:noProof/>
                <w:webHidden/>
                <w:lang w:val="en-GB"/>
              </w:rPr>
              <w:instrText xml:space="preserve"> PAGEREF _Toc159370559 \h </w:instrText>
            </w:r>
            <w:r w:rsidR="00B87A92" w:rsidRPr="003D2F9C">
              <w:rPr>
                <w:rFonts w:cs="Arial"/>
                <w:noProof/>
                <w:webHidden/>
                <w:lang w:val="en-GB"/>
              </w:rPr>
            </w:r>
            <w:r w:rsidR="00B87A92" w:rsidRPr="003D2F9C">
              <w:rPr>
                <w:rFonts w:cs="Arial"/>
                <w:noProof/>
                <w:webHidden/>
                <w:lang w:val="en-GB"/>
              </w:rPr>
              <w:fldChar w:fldCharType="separate"/>
            </w:r>
            <w:r w:rsidR="00B87A92" w:rsidRPr="003D2F9C">
              <w:rPr>
                <w:rFonts w:cs="Arial"/>
                <w:noProof/>
                <w:webHidden/>
                <w:lang w:val="en-GB"/>
              </w:rPr>
              <w:t>10</w:t>
            </w:r>
            <w:r w:rsidR="00B87A92" w:rsidRPr="003D2F9C">
              <w:rPr>
                <w:rFonts w:cs="Arial"/>
                <w:noProof/>
                <w:webHidden/>
                <w:lang w:val="en-GB"/>
              </w:rPr>
              <w:fldChar w:fldCharType="end"/>
            </w:r>
          </w:hyperlink>
        </w:p>
        <w:p w14:paraId="08418C7F" w14:textId="35FC9016" w:rsidR="005C4BA1" w:rsidRPr="003D2F9C" w:rsidRDefault="005C4BA1" w:rsidP="00EC0048">
          <w:pPr>
            <w:rPr>
              <w:rFonts w:cs="Arial"/>
              <w:noProof/>
              <w:lang w:val="en-GB"/>
            </w:rPr>
          </w:pPr>
          <w:r w:rsidRPr="003D2F9C">
            <w:rPr>
              <w:rFonts w:cs="Arial"/>
              <w:b/>
              <w:bCs/>
              <w:noProof/>
              <w:lang w:val="en-GB"/>
            </w:rPr>
            <w:fldChar w:fldCharType="end"/>
          </w:r>
        </w:p>
      </w:sdtContent>
    </w:sdt>
    <w:p w14:paraId="576BD96D" w14:textId="307B4A8A" w:rsidR="00C51258" w:rsidRPr="003D2F9C" w:rsidRDefault="00C51258" w:rsidP="00EC0048">
      <w:pPr>
        <w:rPr>
          <w:rFonts w:cs="Arial"/>
          <w:noProof/>
          <w:szCs w:val="24"/>
          <w:lang w:val="en-GB"/>
        </w:rPr>
      </w:pPr>
      <w:r w:rsidRPr="003D2F9C">
        <w:rPr>
          <w:rFonts w:cs="Arial"/>
          <w:noProof/>
          <w:szCs w:val="24"/>
          <w:lang w:val="en-GB"/>
        </w:rPr>
        <w:br w:type="page"/>
      </w:r>
    </w:p>
    <w:p w14:paraId="5F80FCB8" w14:textId="2BD555AF" w:rsidR="00C51258" w:rsidRPr="003D2F9C" w:rsidRDefault="00AF4AB7" w:rsidP="00EC0048">
      <w:pPr>
        <w:pStyle w:val="Heading1"/>
        <w:rPr>
          <w:noProof/>
          <w:lang w:val="en-GB"/>
        </w:rPr>
      </w:pPr>
      <w:bookmarkStart w:id="0" w:name="_Toc159370554"/>
      <w:r w:rsidRPr="003D2F9C">
        <w:rPr>
          <w:noProof/>
          <w:lang w:val="en-GB"/>
        </w:rPr>
        <w:lastRenderedPageBreak/>
        <w:t>Introduction</w:t>
      </w:r>
      <w:bookmarkEnd w:id="0"/>
      <w:r w:rsidRPr="003D2F9C">
        <w:rPr>
          <w:noProof/>
          <w:lang w:val="en-GB"/>
        </w:rPr>
        <w:t xml:space="preserve"> </w:t>
      </w:r>
    </w:p>
    <w:p w14:paraId="33A31E13" w14:textId="50B74411" w:rsidR="00C51258" w:rsidRPr="003D2F9C" w:rsidRDefault="00AD4B97" w:rsidP="00EC0048">
      <w:pPr>
        <w:rPr>
          <w:rFonts w:cs="Arial"/>
          <w:noProof/>
          <w:szCs w:val="24"/>
          <w:lang w:val="en-GB"/>
        </w:rPr>
      </w:pPr>
      <w:r w:rsidRPr="003D2F9C">
        <w:rPr>
          <w:rFonts w:cs="Arial"/>
          <w:noProof/>
          <w:szCs w:val="24"/>
          <w:lang w:val="en-GB"/>
        </w:rPr>
        <w:t xml:space="preserve">Financial management is the process of managing the financial resources to maximise the </w:t>
      </w:r>
      <w:r w:rsidR="000F0679" w:rsidRPr="003D2F9C">
        <w:rPr>
          <w:rFonts w:cs="Arial"/>
          <w:noProof/>
          <w:szCs w:val="24"/>
          <w:lang w:val="en-GB"/>
        </w:rPr>
        <w:t>firm's wealth</w:t>
      </w:r>
      <w:r w:rsidR="00782008" w:rsidRPr="003D2F9C">
        <w:rPr>
          <w:rFonts w:cs="Arial"/>
          <w:noProof/>
          <w:szCs w:val="24"/>
          <w:lang w:val="en-GB"/>
        </w:rPr>
        <w:t xml:space="preserve"> </w:t>
      </w:r>
      <w:r w:rsidR="0005476C" w:rsidRPr="003D2F9C">
        <w:rPr>
          <w:rFonts w:cs="Arial"/>
          <w:noProof/>
          <w:szCs w:val="24"/>
          <w:lang w:val="en-GB"/>
        </w:rPr>
        <w:t>(</w:t>
      </w:r>
      <w:r w:rsidR="0005476C" w:rsidRPr="003D2F9C">
        <w:rPr>
          <w:rFonts w:cs="Arial"/>
          <w:noProof/>
          <w:kern w:val="0"/>
          <w:szCs w:val="24"/>
          <w:lang w:val="en-GB"/>
          <w14:ligatures w14:val="none"/>
        </w:rPr>
        <w:t>Guilding, 2014)</w:t>
      </w:r>
      <w:r w:rsidR="009E2A1A" w:rsidRPr="003D2F9C">
        <w:rPr>
          <w:rFonts w:cs="Arial"/>
          <w:noProof/>
          <w:kern w:val="0"/>
          <w:szCs w:val="24"/>
          <w:lang w:val="en-GB"/>
          <w14:ligatures w14:val="none"/>
        </w:rPr>
        <w:t>.</w:t>
      </w:r>
      <w:r w:rsidRPr="003D2F9C">
        <w:rPr>
          <w:rFonts w:cs="Arial"/>
          <w:noProof/>
          <w:szCs w:val="24"/>
          <w:lang w:val="en-GB"/>
        </w:rPr>
        <w:t xml:space="preserve"> In the hospitality industry, financial management is crucial for achieving sustained success and higher profitability. The organisation has to perform various activities to ensure effective financial management. The activities include budgeting and forecasting, cost management, revenue management, cash flow management, investment decisions, risk management, performance measurement, and technology integration</w:t>
      </w:r>
      <w:r w:rsidR="00451718" w:rsidRPr="003D2F9C">
        <w:rPr>
          <w:rFonts w:cs="Arial"/>
          <w:noProof/>
          <w:szCs w:val="24"/>
          <w:lang w:val="en-GB"/>
        </w:rPr>
        <w:t xml:space="preserve"> (Johnson, 2017)</w:t>
      </w:r>
      <w:r w:rsidRPr="003D2F9C">
        <w:rPr>
          <w:rFonts w:cs="Arial"/>
          <w:noProof/>
          <w:szCs w:val="24"/>
          <w:lang w:val="en-GB"/>
        </w:rPr>
        <w:t>. To explore the various aspects of financial management in the hospitality industry, the Seacrest Lodge's case study can be analyzed. The lodge has various facilities that it offers to the upscale market segments such as restaurant, bar, and event management facilities. The company had a good position in the market but in recent years, it faced some challenges which affected the company's profitability and performance. Hence, the report aims to evaluate the financial performance of the company for the last three years. The reasons for such declining profitability will also be analysed. Finally, some turnaround strategies will be recommended to overcome the existing challenges and make the business profitable again.</w:t>
      </w:r>
    </w:p>
    <w:p w14:paraId="5248B0A3" w14:textId="77777777" w:rsidR="00C602F1" w:rsidRPr="003D2F9C" w:rsidRDefault="00547324" w:rsidP="00EC0048">
      <w:pPr>
        <w:pStyle w:val="Heading1"/>
        <w:rPr>
          <w:noProof/>
          <w:lang w:val="en-GB"/>
        </w:rPr>
      </w:pPr>
      <w:bookmarkStart w:id="1" w:name="_Toc159370555"/>
      <w:r w:rsidRPr="003D2F9C">
        <w:rPr>
          <w:noProof/>
          <w:lang w:val="en-GB"/>
        </w:rPr>
        <w:t>The Seacrest Lodge’s Financial Performance Analysis</w:t>
      </w:r>
      <w:bookmarkEnd w:id="1"/>
    </w:p>
    <w:p w14:paraId="17C90B5B" w14:textId="3C27E525" w:rsidR="00C602F1" w:rsidRPr="003D2F9C" w:rsidRDefault="00795F44" w:rsidP="00EC0048">
      <w:pPr>
        <w:rPr>
          <w:rFonts w:cs="Arial"/>
          <w:noProof/>
          <w:szCs w:val="24"/>
          <w:lang w:val="en-GB"/>
        </w:rPr>
      </w:pPr>
      <w:r w:rsidRPr="003D2F9C">
        <w:rPr>
          <w:rFonts w:cs="Arial"/>
          <w:noProof/>
          <w:szCs w:val="24"/>
          <w:lang w:val="en-GB"/>
        </w:rPr>
        <w:t xml:space="preserve">The financial performance of the Seacrest Lodge can be analysed and </w:t>
      </w:r>
      <w:r w:rsidR="000F0679" w:rsidRPr="003D2F9C">
        <w:rPr>
          <w:rFonts w:cs="Arial"/>
          <w:noProof/>
          <w:szCs w:val="24"/>
          <w:lang w:val="en-GB"/>
        </w:rPr>
        <w:t>interpreted</w:t>
      </w:r>
      <w:r w:rsidRPr="003D2F9C">
        <w:rPr>
          <w:rFonts w:cs="Arial"/>
          <w:noProof/>
          <w:szCs w:val="24"/>
          <w:lang w:val="en-GB"/>
        </w:rPr>
        <w:t xml:space="preserve"> by applying the financial ratios and performance indicators. The case study provides financial information such as ARR and occupancy rate. These two performance indicators </w:t>
      </w:r>
      <w:r w:rsidR="000F0679" w:rsidRPr="003D2F9C">
        <w:rPr>
          <w:rFonts w:cs="Arial"/>
          <w:noProof/>
          <w:szCs w:val="24"/>
          <w:lang w:val="en-GB"/>
        </w:rPr>
        <w:t>show</w:t>
      </w:r>
      <w:r w:rsidRPr="003D2F9C">
        <w:rPr>
          <w:rFonts w:cs="Arial"/>
          <w:noProof/>
          <w:szCs w:val="24"/>
          <w:lang w:val="en-GB"/>
        </w:rPr>
        <w:t xml:space="preserve"> </w:t>
      </w:r>
      <w:r w:rsidR="000F0679" w:rsidRPr="003D2F9C">
        <w:rPr>
          <w:rFonts w:cs="Arial"/>
          <w:noProof/>
          <w:szCs w:val="24"/>
          <w:lang w:val="en-GB"/>
        </w:rPr>
        <w:t xml:space="preserve">a </w:t>
      </w:r>
      <w:r w:rsidRPr="003D2F9C">
        <w:rPr>
          <w:rFonts w:cs="Arial"/>
          <w:noProof/>
          <w:szCs w:val="24"/>
          <w:lang w:val="en-GB"/>
        </w:rPr>
        <w:t>decline in their values</w:t>
      </w:r>
      <w:r w:rsidR="009E2A1A" w:rsidRPr="003D2F9C">
        <w:rPr>
          <w:rFonts w:cs="Arial"/>
          <w:noProof/>
          <w:szCs w:val="24"/>
          <w:lang w:val="en-GB"/>
        </w:rPr>
        <w:t xml:space="preserve"> (Stuart-Hill and Parker, 2014)</w:t>
      </w:r>
      <w:r w:rsidRPr="003D2F9C">
        <w:rPr>
          <w:rFonts w:cs="Arial"/>
          <w:noProof/>
          <w:szCs w:val="24"/>
          <w:lang w:val="en-GB"/>
        </w:rPr>
        <w:t xml:space="preserve">. The declining ARR suggests that the organisation </w:t>
      </w:r>
      <w:r w:rsidR="000F0679" w:rsidRPr="003D2F9C">
        <w:rPr>
          <w:rFonts w:cs="Arial"/>
          <w:noProof/>
          <w:szCs w:val="24"/>
          <w:lang w:val="en-GB"/>
        </w:rPr>
        <w:t>has been</w:t>
      </w:r>
      <w:r w:rsidRPr="003D2F9C">
        <w:rPr>
          <w:rFonts w:cs="Arial"/>
          <w:noProof/>
          <w:szCs w:val="24"/>
          <w:lang w:val="en-GB"/>
        </w:rPr>
        <w:t xml:space="preserve"> decreasing the room prices </w:t>
      </w:r>
      <w:r w:rsidR="000F0679" w:rsidRPr="003D2F9C">
        <w:rPr>
          <w:rFonts w:cs="Arial"/>
          <w:noProof/>
          <w:szCs w:val="24"/>
          <w:lang w:val="en-GB"/>
        </w:rPr>
        <w:t>for</w:t>
      </w:r>
      <w:r w:rsidRPr="003D2F9C">
        <w:rPr>
          <w:rFonts w:cs="Arial"/>
          <w:noProof/>
          <w:szCs w:val="24"/>
          <w:lang w:val="en-GB"/>
        </w:rPr>
        <w:t xml:space="preserve"> the last two years. Room prices are decreased when the supply side surpasses the </w:t>
      </w:r>
      <w:r w:rsidR="000F0679" w:rsidRPr="003D2F9C">
        <w:rPr>
          <w:rFonts w:cs="Arial"/>
          <w:noProof/>
          <w:szCs w:val="24"/>
          <w:lang w:val="en-GB"/>
        </w:rPr>
        <w:t>demand</w:t>
      </w:r>
      <w:r w:rsidR="009E2A1A" w:rsidRPr="003D2F9C">
        <w:rPr>
          <w:rFonts w:cs="Arial"/>
          <w:noProof/>
          <w:szCs w:val="24"/>
          <w:lang w:val="en-GB"/>
        </w:rPr>
        <w:t xml:space="preserve">. </w:t>
      </w:r>
      <w:r w:rsidRPr="003D2F9C">
        <w:rPr>
          <w:rFonts w:cs="Arial"/>
          <w:noProof/>
          <w:szCs w:val="24"/>
          <w:lang w:val="en-GB"/>
        </w:rPr>
        <w:t xml:space="preserve">The lodge has lower demands for the rooms. The occupancy rate also suggests the company </w:t>
      </w:r>
      <w:r w:rsidR="000F0679" w:rsidRPr="003D2F9C">
        <w:rPr>
          <w:rFonts w:cs="Arial"/>
          <w:noProof/>
          <w:szCs w:val="24"/>
          <w:lang w:val="en-GB"/>
        </w:rPr>
        <w:t>has</w:t>
      </w:r>
      <w:r w:rsidRPr="003D2F9C">
        <w:rPr>
          <w:rFonts w:cs="Arial"/>
          <w:noProof/>
          <w:szCs w:val="24"/>
          <w:lang w:val="en-GB"/>
        </w:rPr>
        <w:t xml:space="preserve"> lower demands for the room. In 2023, the occupancy rate became only 50%. The two performance indicators have suggested that the company is facing challenges and performing poorly.</w:t>
      </w:r>
    </w:p>
    <w:p w14:paraId="2C9646E4" w14:textId="77777777" w:rsidR="0005476C" w:rsidRPr="003D2F9C" w:rsidRDefault="0005476C" w:rsidP="00EC0048">
      <w:pPr>
        <w:rPr>
          <w:rFonts w:cs="Arial"/>
          <w:noProof/>
          <w:szCs w:val="24"/>
          <w:lang w:val="en-GB"/>
        </w:rPr>
      </w:pPr>
    </w:p>
    <w:tbl>
      <w:tblPr>
        <w:tblStyle w:val="ListTable4-Accent5"/>
        <w:tblW w:w="6438" w:type="dxa"/>
        <w:jc w:val="center"/>
        <w:tblLook w:val="04A0" w:firstRow="1" w:lastRow="0" w:firstColumn="1" w:lastColumn="0" w:noHBand="0" w:noVBand="1"/>
      </w:tblPr>
      <w:tblGrid>
        <w:gridCol w:w="1802"/>
        <w:gridCol w:w="2834"/>
        <w:gridCol w:w="1802"/>
      </w:tblGrid>
      <w:tr w:rsidR="002D6332" w:rsidRPr="003D2F9C" w14:paraId="3F35EB98" w14:textId="77777777" w:rsidTr="006024C7">
        <w:trPr>
          <w:cnfStyle w:val="100000000000" w:firstRow="1" w:lastRow="0" w:firstColumn="0" w:lastColumn="0" w:oddVBand="0" w:evenVBand="0" w:oddHBand="0" w:evenHBand="0" w:firstRowFirstColumn="0" w:firstRowLastColumn="0" w:lastRowFirstColumn="0" w:lastRowLastColumn="0"/>
          <w:divId w:val="1679622949"/>
          <w:trHeight w:val="265"/>
          <w:jc w:val="center"/>
        </w:trPr>
        <w:tc>
          <w:tcPr>
            <w:cnfStyle w:val="001000000000" w:firstRow="0" w:lastRow="0" w:firstColumn="1" w:lastColumn="0" w:oddVBand="0" w:evenVBand="0" w:oddHBand="0" w:evenHBand="0" w:firstRowFirstColumn="0" w:firstRowLastColumn="0" w:lastRowFirstColumn="0" w:lastRowLastColumn="0"/>
            <w:tcW w:w="1802" w:type="dxa"/>
            <w:noWrap/>
            <w:hideMark/>
          </w:tcPr>
          <w:p w14:paraId="6EB1EABA" w14:textId="77777777" w:rsidR="002D6332" w:rsidRPr="003D2F9C" w:rsidRDefault="002D6332" w:rsidP="00EC0048">
            <w:pPr>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lastRenderedPageBreak/>
              <w:t>Year</w:t>
            </w:r>
          </w:p>
        </w:tc>
        <w:tc>
          <w:tcPr>
            <w:tcW w:w="2834" w:type="dxa"/>
            <w:noWrap/>
            <w:hideMark/>
          </w:tcPr>
          <w:p w14:paraId="3A86D543" w14:textId="77777777" w:rsidR="002D6332" w:rsidRPr="003D2F9C" w:rsidRDefault="002D6332" w:rsidP="00EC0048">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Occupancy Rate</w:t>
            </w:r>
          </w:p>
        </w:tc>
        <w:tc>
          <w:tcPr>
            <w:tcW w:w="1802" w:type="dxa"/>
            <w:noWrap/>
            <w:hideMark/>
          </w:tcPr>
          <w:p w14:paraId="61B03032" w14:textId="77777777" w:rsidR="002D6332" w:rsidRPr="003D2F9C" w:rsidRDefault="002D6332" w:rsidP="00EC0048">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ARR</w:t>
            </w:r>
          </w:p>
        </w:tc>
      </w:tr>
      <w:tr w:rsidR="002D6332" w:rsidRPr="003D2F9C" w14:paraId="43C49ACA" w14:textId="77777777" w:rsidTr="006024C7">
        <w:trPr>
          <w:cnfStyle w:val="000000100000" w:firstRow="0" w:lastRow="0" w:firstColumn="0" w:lastColumn="0" w:oddVBand="0" w:evenVBand="0" w:oddHBand="1" w:evenHBand="0" w:firstRowFirstColumn="0" w:firstRowLastColumn="0" w:lastRowFirstColumn="0" w:lastRowLastColumn="0"/>
          <w:divId w:val="1679622949"/>
          <w:trHeight w:val="26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29C029C" w14:textId="77777777" w:rsidR="002D6332" w:rsidRPr="003D2F9C" w:rsidRDefault="002D6332" w:rsidP="00EC0048">
            <w:pPr>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2021</w:t>
            </w:r>
          </w:p>
        </w:tc>
        <w:tc>
          <w:tcPr>
            <w:tcW w:w="0" w:type="auto"/>
            <w:noWrap/>
            <w:hideMark/>
          </w:tcPr>
          <w:p w14:paraId="061CCCBA" w14:textId="77777777" w:rsidR="002D6332" w:rsidRPr="003D2F9C" w:rsidRDefault="002D6332"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65%</w:t>
            </w:r>
          </w:p>
        </w:tc>
        <w:tc>
          <w:tcPr>
            <w:tcW w:w="0" w:type="auto"/>
            <w:noWrap/>
            <w:hideMark/>
          </w:tcPr>
          <w:p w14:paraId="19E6BBF0" w14:textId="77777777" w:rsidR="002D6332" w:rsidRPr="003D2F9C" w:rsidRDefault="002D6332"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260</w:t>
            </w:r>
          </w:p>
        </w:tc>
      </w:tr>
      <w:tr w:rsidR="002D6332" w:rsidRPr="003D2F9C" w14:paraId="6B55C705" w14:textId="77777777" w:rsidTr="006024C7">
        <w:trPr>
          <w:divId w:val="1679622949"/>
          <w:trHeight w:val="26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872FE7D" w14:textId="77777777" w:rsidR="002D6332" w:rsidRPr="003D2F9C" w:rsidRDefault="002D6332" w:rsidP="00EC0048">
            <w:pPr>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2022</w:t>
            </w:r>
          </w:p>
        </w:tc>
        <w:tc>
          <w:tcPr>
            <w:tcW w:w="0" w:type="auto"/>
            <w:noWrap/>
            <w:hideMark/>
          </w:tcPr>
          <w:p w14:paraId="1E99E9B6" w14:textId="77777777" w:rsidR="002D6332" w:rsidRPr="003D2F9C" w:rsidRDefault="002D6332" w:rsidP="00EC0048">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60%</w:t>
            </w:r>
          </w:p>
        </w:tc>
        <w:tc>
          <w:tcPr>
            <w:tcW w:w="0" w:type="auto"/>
            <w:noWrap/>
            <w:hideMark/>
          </w:tcPr>
          <w:p w14:paraId="11A7BEF7" w14:textId="77777777" w:rsidR="002D6332" w:rsidRPr="003D2F9C" w:rsidRDefault="002D6332" w:rsidP="00EC0048">
            <w:pPr>
              <w:cnfStyle w:val="000000000000" w:firstRow="0"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240</w:t>
            </w:r>
          </w:p>
        </w:tc>
      </w:tr>
      <w:tr w:rsidR="002D6332" w:rsidRPr="003D2F9C" w14:paraId="4C28B932" w14:textId="77777777" w:rsidTr="006024C7">
        <w:trPr>
          <w:cnfStyle w:val="000000100000" w:firstRow="0" w:lastRow="0" w:firstColumn="0" w:lastColumn="0" w:oddVBand="0" w:evenVBand="0" w:oddHBand="1" w:evenHBand="0" w:firstRowFirstColumn="0" w:firstRowLastColumn="0" w:lastRowFirstColumn="0" w:lastRowLastColumn="0"/>
          <w:divId w:val="1679622949"/>
          <w:trHeight w:val="265"/>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4C0FAFC" w14:textId="77777777" w:rsidR="002D6332" w:rsidRPr="003D2F9C" w:rsidRDefault="002D6332" w:rsidP="00EC0048">
            <w:pPr>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2023</w:t>
            </w:r>
          </w:p>
        </w:tc>
        <w:tc>
          <w:tcPr>
            <w:tcW w:w="0" w:type="auto"/>
            <w:noWrap/>
            <w:hideMark/>
          </w:tcPr>
          <w:p w14:paraId="0A696C3E" w14:textId="77777777" w:rsidR="002D6332" w:rsidRPr="003D2F9C" w:rsidRDefault="002D6332"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50%</w:t>
            </w:r>
          </w:p>
        </w:tc>
        <w:tc>
          <w:tcPr>
            <w:tcW w:w="0" w:type="auto"/>
            <w:noWrap/>
            <w:hideMark/>
          </w:tcPr>
          <w:p w14:paraId="096A4012" w14:textId="77777777" w:rsidR="002D6332" w:rsidRPr="003D2F9C" w:rsidRDefault="002D6332"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210</w:t>
            </w:r>
          </w:p>
        </w:tc>
      </w:tr>
    </w:tbl>
    <w:p w14:paraId="37BD9804" w14:textId="77777777" w:rsidR="00795F44" w:rsidRPr="003D2F9C" w:rsidRDefault="00795F44" w:rsidP="00EC0048">
      <w:pPr>
        <w:rPr>
          <w:rFonts w:cs="Arial"/>
          <w:noProof/>
          <w:szCs w:val="24"/>
          <w:lang w:val="en-GB"/>
        </w:rPr>
      </w:pPr>
    </w:p>
    <w:p w14:paraId="25E6583B" w14:textId="3A0BCB14" w:rsidR="00602224" w:rsidRPr="003D2F9C" w:rsidRDefault="00486BD5" w:rsidP="00EC0048">
      <w:pPr>
        <w:rPr>
          <w:rFonts w:cs="Arial"/>
          <w:noProof/>
          <w:szCs w:val="24"/>
          <w:lang w:val="en-GB"/>
        </w:rPr>
      </w:pPr>
      <w:r w:rsidRPr="003D2F9C">
        <w:rPr>
          <w:rFonts w:cs="Arial"/>
          <w:noProof/>
          <w:szCs w:val="24"/>
          <w:lang w:val="en-GB"/>
        </w:rPr>
        <w:t>The net income margin is a financial ratio that is used to measure the profitability of the company. The net income margin is calculated by dividing the net profit by the revenue</w:t>
      </w:r>
      <w:r w:rsidR="00452BEA" w:rsidRPr="003D2F9C">
        <w:rPr>
          <w:rFonts w:cs="Arial"/>
          <w:noProof/>
          <w:szCs w:val="24"/>
          <w:lang w:val="en-GB"/>
        </w:rPr>
        <w:t xml:space="preserve"> (Johnson, 2017)</w:t>
      </w:r>
      <w:r w:rsidRPr="003D2F9C">
        <w:rPr>
          <w:rFonts w:cs="Arial"/>
          <w:noProof/>
          <w:szCs w:val="24"/>
          <w:lang w:val="en-GB"/>
        </w:rPr>
        <w:t>. The net profit margin of the company ha</w:t>
      </w:r>
      <w:r w:rsidR="00782008" w:rsidRPr="003D2F9C">
        <w:rPr>
          <w:rFonts w:cs="Arial"/>
          <w:noProof/>
          <w:szCs w:val="24"/>
          <w:lang w:val="en-GB"/>
        </w:rPr>
        <w:t>s</w:t>
      </w:r>
      <w:r w:rsidRPr="003D2F9C">
        <w:rPr>
          <w:rFonts w:cs="Arial"/>
          <w:noProof/>
          <w:szCs w:val="24"/>
          <w:lang w:val="en-GB"/>
        </w:rPr>
        <w:t xml:space="preserve"> declined in the last two years. The company was profitable in 2021 and 2022. In 2023, the net loss has resulted in a negative net profit margin. The company is losing </w:t>
      </w:r>
      <w:r w:rsidR="000F0679" w:rsidRPr="003D2F9C">
        <w:rPr>
          <w:rFonts w:cs="Arial"/>
          <w:noProof/>
          <w:szCs w:val="24"/>
          <w:lang w:val="en-GB"/>
        </w:rPr>
        <w:t>its</w:t>
      </w:r>
      <w:r w:rsidRPr="003D2F9C">
        <w:rPr>
          <w:rFonts w:cs="Arial"/>
          <w:noProof/>
          <w:szCs w:val="24"/>
          <w:lang w:val="en-GB"/>
        </w:rPr>
        <w:t xml:space="preserve"> investments by keeping its operations continued. It incurred </w:t>
      </w:r>
      <w:r w:rsidR="000F0679" w:rsidRPr="003D2F9C">
        <w:rPr>
          <w:rFonts w:cs="Arial"/>
          <w:noProof/>
          <w:szCs w:val="24"/>
          <w:lang w:val="en-GB"/>
        </w:rPr>
        <w:t xml:space="preserve">a </w:t>
      </w:r>
      <w:r w:rsidRPr="003D2F9C">
        <w:rPr>
          <w:rFonts w:cs="Arial"/>
          <w:noProof/>
          <w:szCs w:val="24"/>
          <w:lang w:val="en-GB"/>
        </w:rPr>
        <w:t xml:space="preserve">loss in 2023 because the operating costs were remarkably higher while the revenue decreased at a good margin. So the ratio suggests that Seacrest </w:t>
      </w:r>
      <w:r w:rsidR="000F0679" w:rsidRPr="003D2F9C">
        <w:rPr>
          <w:rFonts w:cs="Arial"/>
          <w:noProof/>
          <w:szCs w:val="24"/>
          <w:lang w:val="en-GB"/>
        </w:rPr>
        <w:t>Lodge</w:t>
      </w:r>
      <w:r w:rsidRPr="003D2F9C">
        <w:rPr>
          <w:rFonts w:cs="Arial"/>
          <w:noProof/>
          <w:szCs w:val="24"/>
          <w:lang w:val="en-GB"/>
        </w:rPr>
        <w:t xml:space="preserve"> is not profitable currently and failing to make a positive return.</w:t>
      </w:r>
    </w:p>
    <w:tbl>
      <w:tblPr>
        <w:tblStyle w:val="GridTable4-Accent5"/>
        <w:tblW w:w="6276" w:type="dxa"/>
        <w:jc w:val="center"/>
        <w:tblLook w:val="04A0" w:firstRow="1" w:lastRow="0" w:firstColumn="1" w:lastColumn="0" w:noHBand="0" w:noVBand="1"/>
      </w:tblPr>
      <w:tblGrid>
        <w:gridCol w:w="2820"/>
        <w:gridCol w:w="1145"/>
        <w:gridCol w:w="1145"/>
        <w:gridCol w:w="1166"/>
      </w:tblGrid>
      <w:tr w:rsidR="003C22DD" w:rsidRPr="003D2F9C" w14:paraId="1F87F7DE" w14:textId="77777777" w:rsidTr="00507B5F">
        <w:trPr>
          <w:cnfStyle w:val="100000000000" w:firstRow="1" w:lastRow="0" w:firstColumn="0" w:lastColumn="0" w:oddVBand="0" w:evenVBand="0" w:oddHBand="0" w:evenHBand="0" w:firstRowFirstColumn="0" w:firstRowLastColumn="0" w:lastRowFirstColumn="0" w:lastRowLastColumn="0"/>
          <w:divId w:val="733553047"/>
          <w:trHeight w:val="369"/>
          <w:jc w:val="center"/>
        </w:trPr>
        <w:tc>
          <w:tcPr>
            <w:cnfStyle w:val="001000000000" w:firstRow="0" w:lastRow="0" w:firstColumn="1" w:lastColumn="0" w:oddVBand="0" w:evenVBand="0" w:oddHBand="0" w:evenHBand="0" w:firstRowFirstColumn="0" w:firstRowLastColumn="0" w:lastRowFirstColumn="0" w:lastRowLastColumn="0"/>
            <w:tcW w:w="2820" w:type="dxa"/>
            <w:noWrap/>
            <w:hideMark/>
          </w:tcPr>
          <w:p w14:paraId="01999D28" w14:textId="77777777" w:rsidR="003C22DD" w:rsidRPr="003D2F9C" w:rsidRDefault="003C22DD" w:rsidP="00EC0048">
            <w:pPr>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Year</w:t>
            </w:r>
          </w:p>
        </w:tc>
        <w:tc>
          <w:tcPr>
            <w:tcW w:w="1145" w:type="dxa"/>
            <w:noWrap/>
            <w:hideMark/>
          </w:tcPr>
          <w:p w14:paraId="7D2EC44B" w14:textId="77777777" w:rsidR="003C22DD" w:rsidRPr="003D2F9C" w:rsidRDefault="003C22DD" w:rsidP="00EC0048">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2021</w:t>
            </w:r>
          </w:p>
        </w:tc>
        <w:tc>
          <w:tcPr>
            <w:tcW w:w="1145" w:type="dxa"/>
            <w:noWrap/>
            <w:hideMark/>
          </w:tcPr>
          <w:p w14:paraId="062D7D5E" w14:textId="77777777" w:rsidR="003C22DD" w:rsidRPr="003D2F9C" w:rsidRDefault="003C22DD" w:rsidP="00EC0048">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2022</w:t>
            </w:r>
          </w:p>
        </w:tc>
        <w:tc>
          <w:tcPr>
            <w:tcW w:w="1166" w:type="dxa"/>
            <w:noWrap/>
            <w:hideMark/>
          </w:tcPr>
          <w:p w14:paraId="1A2F316E" w14:textId="77777777" w:rsidR="003C22DD" w:rsidRPr="003D2F9C" w:rsidRDefault="003C22DD" w:rsidP="00EC0048">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2023</w:t>
            </w:r>
          </w:p>
        </w:tc>
      </w:tr>
      <w:tr w:rsidR="003C22DD" w:rsidRPr="003D2F9C" w14:paraId="2F64F767" w14:textId="77777777" w:rsidTr="00507B5F">
        <w:trPr>
          <w:cnfStyle w:val="000000100000" w:firstRow="0" w:lastRow="0" w:firstColumn="0" w:lastColumn="0" w:oddVBand="0" w:evenVBand="0" w:oddHBand="1" w:evenHBand="0" w:firstRowFirstColumn="0" w:firstRowLastColumn="0" w:lastRowFirstColumn="0" w:lastRowLastColumn="0"/>
          <w:divId w:val="733553047"/>
          <w:trHeight w:val="369"/>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E3CCE40" w14:textId="19196157" w:rsidR="003C22DD" w:rsidRPr="003D2F9C" w:rsidRDefault="003C22DD" w:rsidP="00EC0048">
            <w:pPr>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 xml:space="preserve">Net </w:t>
            </w:r>
            <w:r w:rsidR="00CF2D50" w:rsidRPr="003D2F9C">
              <w:rPr>
                <w:rFonts w:eastAsia="Times New Roman" w:cs="Arial"/>
                <w:noProof/>
                <w:color w:val="000000"/>
                <w:kern w:val="0"/>
                <w:szCs w:val="24"/>
                <w:lang w:val="en-GB"/>
                <w14:ligatures w14:val="none"/>
              </w:rPr>
              <w:t>Income</w:t>
            </w:r>
            <w:r w:rsidRPr="003D2F9C">
              <w:rPr>
                <w:rFonts w:eastAsia="Times New Roman" w:cs="Arial"/>
                <w:noProof/>
                <w:color w:val="000000"/>
                <w:kern w:val="0"/>
                <w:szCs w:val="24"/>
                <w:lang w:val="en-GB"/>
                <w14:ligatures w14:val="none"/>
              </w:rPr>
              <w:t xml:space="preserve"> Margin</w:t>
            </w:r>
          </w:p>
        </w:tc>
        <w:tc>
          <w:tcPr>
            <w:tcW w:w="0" w:type="auto"/>
            <w:noWrap/>
            <w:hideMark/>
          </w:tcPr>
          <w:p w14:paraId="3DC1357B" w14:textId="77777777" w:rsidR="003C22DD" w:rsidRPr="003D2F9C" w:rsidRDefault="003C22DD"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25.0%</w:t>
            </w:r>
          </w:p>
        </w:tc>
        <w:tc>
          <w:tcPr>
            <w:tcW w:w="0" w:type="auto"/>
            <w:noWrap/>
            <w:hideMark/>
          </w:tcPr>
          <w:p w14:paraId="382D8D6B" w14:textId="77777777" w:rsidR="003C22DD" w:rsidRPr="003D2F9C" w:rsidRDefault="003C22DD"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13.6%</w:t>
            </w:r>
          </w:p>
        </w:tc>
        <w:tc>
          <w:tcPr>
            <w:tcW w:w="0" w:type="auto"/>
            <w:noWrap/>
            <w:hideMark/>
          </w:tcPr>
          <w:p w14:paraId="469724A0" w14:textId="77777777" w:rsidR="003C22DD" w:rsidRPr="003D2F9C" w:rsidRDefault="003C22DD"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-15.8%</w:t>
            </w:r>
          </w:p>
        </w:tc>
      </w:tr>
    </w:tbl>
    <w:p w14:paraId="2F65ECCA" w14:textId="77777777" w:rsidR="00C602F1" w:rsidRPr="003D2F9C" w:rsidRDefault="00C602F1" w:rsidP="00EC0048">
      <w:pPr>
        <w:rPr>
          <w:rFonts w:cs="Arial"/>
          <w:noProof/>
          <w:szCs w:val="24"/>
          <w:lang w:val="en-GB"/>
        </w:rPr>
      </w:pPr>
    </w:p>
    <w:p w14:paraId="39D8E44A" w14:textId="0967230D" w:rsidR="00602224" w:rsidRPr="003D2F9C" w:rsidRDefault="00281A92" w:rsidP="00EC0048">
      <w:pPr>
        <w:rPr>
          <w:rFonts w:cs="Arial"/>
          <w:noProof/>
          <w:szCs w:val="24"/>
          <w:lang w:val="en-GB"/>
        </w:rPr>
      </w:pPr>
      <w:r w:rsidRPr="003D2F9C">
        <w:rPr>
          <w:rFonts w:cs="Arial"/>
          <w:noProof/>
          <w:szCs w:val="24"/>
          <w:lang w:val="en-GB"/>
        </w:rPr>
        <w:t>The return on equity (ROE) is a profitability ratio and it is determined by dividing the net income by shareholder’s equity</w:t>
      </w:r>
      <w:r w:rsidR="009E2A1A" w:rsidRPr="003D2F9C">
        <w:rPr>
          <w:rFonts w:cs="Arial"/>
          <w:noProof/>
          <w:szCs w:val="24"/>
          <w:lang w:val="en-GB"/>
        </w:rPr>
        <w:t xml:space="preserve"> (Wild, 2018)</w:t>
      </w:r>
      <w:r w:rsidRPr="003D2F9C">
        <w:rPr>
          <w:rFonts w:cs="Arial"/>
          <w:noProof/>
          <w:szCs w:val="24"/>
          <w:lang w:val="en-GB"/>
        </w:rPr>
        <w:t xml:space="preserve">. The company’s ROE was favourable in 2021 and 2022 as it was positive in both years. The ROE became -50% in 2023 when the company faced losses from its operations. The negative ROE decreases the equity value. The Seacrest </w:t>
      </w:r>
      <w:r w:rsidR="000F0679" w:rsidRPr="003D2F9C">
        <w:rPr>
          <w:rFonts w:cs="Arial"/>
          <w:noProof/>
          <w:szCs w:val="24"/>
          <w:lang w:val="en-GB"/>
        </w:rPr>
        <w:t>Lodge’s</w:t>
      </w:r>
      <w:r w:rsidRPr="003D2F9C">
        <w:rPr>
          <w:rFonts w:cs="Arial"/>
          <w:noProof/>
          <w:szCs w:val="24"/>
          <w:lang w:val="en-GB"/>
        </w:rPr>
        <w:t xml:space="preserve"> shareholders </w:t>
      </w:r>
      <w:r w:rsidR="000F0679" w:rsidRPr="003D2F9C">
        <w:rPr>
          <w:rFonts w:cs="Arial"/>
          <w:noProof/>
          <w:szCs w:val="24"/>
          <w:lang w:val="en-GB"/>
        </w:rPr>
        <w:t>have</w:t>
      </w:r>
      <w:r w:rsidRPr="003D2F9C">
        <w:rPr>
          <w:rFonts w:cs="Arial"/>
          <w:noProof/>
          <w:szCs w:val="24"/>
          <w:lang w:val="en-GB"/>
        </w:rPr>
        <w:t xml:space="preserve"> </w:t>
      </w:r>
      <w:r w:rsidR="000F0679" w:rsidRPr="003D2F9C">
        <w:rPr>
          <w:rFonts w:cs="Arial"/>
          <w:noProof/>
          <w:szCs w:val="24"/>
          <w:lang w:val="en-GB"/>
        </w:rPr>
        <w:t>lost</w:t>
      </w:r>
      <w:r w:rsidRPr="003D2F9C">
        <w:rPr>
          <w:rFonts w:cs="Arial"/>
          <w:noProof/>
          <w:szCs w:val="24"/>
          <w:lang w:val="en-GB"/>
        </w:rPr>
        <w:t xml:space="preserve"> from their investments in recent years</w:t>
      </w:r>
      <w:r w:rsidR="009E2A1A" w:rsidRPr="003D2F9C">
        <w:rPr>
          <w:rFonts w:cs="Arial"/>
          <w:noProof/>
          <w:szCs w:val="24"/>
          <w:lang w:val="en-GB"/>
        </w:rPr>
        <w:t>.</w:t>
      </w:r>
    </w:p>
    <w:tbl>
      <w:tblPr>
        <w:tblStyle w:val="ListTable4-Accent5"/>
        <w:tblW w:w="6270" w:type="dxa"/>
        <w:jc w:val="center"/>
        <w:tblLook w:val="04A0" w:firstRow="1" w:lastRow="0" w:firstColumn="1" w:lastColumn="0" w:noHBand="0" w:noVBand="1"/>
      </w:tblPr>
      <w:tblGrid>
        <w:gridCol w:w="1561"/>
        <w:gridCol w:w="1561"/>
        <w:gridCol w:w="1561"/>
        <w:gridCol w:w="1587"/>
      </w:tblGrid>
      <w:tr w:rsidR="00CF2D50" w:rsidRPr="003D2F9C" w14:paraId="78157D05" w14:textId="77777777" w:rsidTr="00507B5F">
        <w:trPr>
          <w:cnfStyle w:val="100000000000" w:firstRow="1" w:lastRow="0" w:firstColumn="0" w:lastColumn="0" w:oddVBand="0" w:evenVBand="0" w:oddHBand="0" w:evenHBand="0" w:firstRowFirstColumn="0" w:firstRowLastColumn="0" w:lastRowFirstColumn="0" w:lastRowLastColumn="0"/>
          <w:divId w:val="1206717867"/>
          <w:trHeight w:val="476"/>
          <w:jc w:val="center"/>
        </w:trPr>
        <w:tc>
          <w:tcPr>
            <w:cnfStyle w:val="001000000000" w:firstRow="0" w:lastRow="0" w:firstColumn="1" w:lastColumn="0" w:oddVBand="0" w:evenVBand="0" w:oddHBand="0" w:evenHBand="0" w:firstRowFirstColumn="0" w:firstRowLastColumn="0" w:lastRowFirstColumn="0" w:lastRowLastColumn="0"/>
            <w:tcW w:w="1561" w:type="dxa"/>
            <w:noWrap/>
            <w:hideMark/>
          </w:tcPr>
          <w:p w14:paraId="09A86FA2" w14:textId="77777777" w:rsidR="00CF2D50" w:rsidRPr="003D2F9C" w:rsidRDefault="00CF2D50" w:rsidP="00EC0048">
            <w:pPr>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Year</w:t>
            </w:r>
          </w:p>
        </w:tc>
        <w:tc>
          <w:tcPr>
            <w:tcW w:w="1561" w:type="dxa"/>
            <w:noWrap/>
            <w:hideMark/>
          </w:tcPr>
          <w:p w14:paraId="1DCF4CE1" w14:textId="77777777" w:rsidR="00CF2D50" w:rsidRPr="003D2F9C" w:rsidRDefault="00CF2D50" w:rsidP="00EC0048">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2021</w:t>
            </w:r>
          </w:p>
        </w:tc>
        <w:tc>
          <w:tcPr>
            <w:tcW w:w="1561" w:type="dxa"/>
            <w:noWrap/>
            <w:hideMark/>
          </w:tcPr>
          <w:p w14:paraId="34C521F7" w14:textId="77777777" w:rsidR="00CF2D50" w:rsidRPr="003D2F9C" w:rsidRDefault="00CF2D50" w:rsidP="00EC0048">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2022</w:t>
            </w:r>
          </w:p>
        </w:tc>
        <w:tc>
          <w:tcPr>
            <w:tcW w:w="1587" w:type="dxa"/>
            <w:noWrap/>
            <w:hideMark/>
          </w:tcPr>
          <w:p w14:paraId="09B4CC7D" w14:textId="77777777" w:rsidR="00CF2D50" w:rsidRPr="003D2F9C" w:rsidRDefault="00CF2D50" w:rsidP="00EC0048">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2023</w:t>
            </w:r>
          </w:p>
        </w:tc>
      </w:tr>
      <w:tr w:rsidR="00CF2D50" w:rsidRPr="003D2F9C" w14:paraId="04429D90" w14:textId="77777777" w:rsidTr="00507B5F">
        <w:trPr>
          <w:cnfStyle w:val="000000100000" w:firstRow="0" w:lastRow="0" w:firstColumn="0" w:lastColumn="0" w:oddVBand="0" w:evenVBand="0" w:oddHBand="1" w:evenHBand="0" w:firstRowFirstColumn="0" w:firstRowLastColumn="0" w:lastRowFirstColumn="0" w:lastRowLastColumn="0"/>
          <w:divId w:val="1206717867"/>
          <w:trHeight w:val="476"/>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B6A300F" w14:textId="4F0E8E04" w:rsidR="00CF2D50" w:rsidRPr="003D2F9C" w:rsidRDefault="00CF2D50" w:rsidP="00EC0048">
            <w:pPr>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ROE</w:t>
            </w:r>
          </w:p>
        </w:tc>
        <w:tc>
          <w:tcPr>
            <w:tcW w:w="0" w:type="auto"/>
            <w:noWrap/>
            <w:hideMark/>
          </w:tcPr>
          <w:p w14:paraId="63C2AA68" w14:textId="77777777" w:rsidR="00CF2D50" w:rsidRPr="003D2F9C" w:rsidRDefault="00CF2D50"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48.4%</w:t>
            </w:r>
          </w:p>
        </w:tc>
        <w:tc>
          <w:tcPr>
            <w:tcW w:w="0" w:type="auto"/>
            <w:noWrap/>
            <w:hideMark/>
          </w:tcPr>
          <w:p w14:paraId="3E103478" w14:textId="77777777" w:rsidR="00CF2D50" w:rsidRPr="003D2F9C" w:rsidRDefault="00CF2D50"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25.8%</w:t>
            </w:r>
          </w:p>
        </w:tc>
        <w:tc>
          <w:tcPr>
            <w:tcW w:w="0" w:type="auto"/>
            <w:noWrap/>
            <w:hideMark/>
          </w:tcPr>
          <w:p w14:paraId="0EB9AD86" w14:textId="77777777" w:rsidR="00CF2D50" w:rsidRPr="003D2F9C" w:rsidRDefault="00CF2D50"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-50.0%</w:t>
            </w:r>
          </w:p>
        </w:tc>
      </w:tr>
    </w:tbl>
    <w:p w14:paraId="6B0086DA" w14:textId="77777777" w:rsidR="00C602F1" w:rsidRPr="003D2F9C" w:rsidRDefault="00C602F1" w:rsidP="00EC0048">
      <w:pPr>
        <w:rPr>
          <w:rFonts w:cs="Arial"/>
          <w:noProof/>
          <w:szCs w:val="24"/>
          <w:lang w:val="en-GB"/>
        </w:rPr>
      </w:pPr>
    </w:p>
    <w:p w14:paraId="03F4D6A9" w14:textId="576AF000" w:rsidR="00602224" w:rsidRPr="003D2F9C" w:rsidRDefault="00AE55E6" w:rsidP="00EC0048">
      <w:pPr>
        <w:rPr>
          <w:rFonts w:cs="Arial"/>
          <w:noProof/>
          <w:szCs w:val="24"/>
          <w:lang w:val="en-GB"/>
        </w:rPr>
      </w:pPr>
      <w:r w:rsidRPr="003D2F9C">
        <w:rPr>
          <w:rFonts w:cs="Arial"/>
          <w:noProof/>
          <w:szCs w:val="24"/>
          <w:lang w:val="en-GB"/>
        </w:rPr>
        <w:t>The profitability ratio, return on asset (ROA) has been calculated by dividing the net profit by the company’s assets value</w:t>
      </w:r>
      <w:r w:rsidR="009E2A1A" w:rsidRPr="003D2F9C">
        <w:rPr>
          <w:rFonts w:cs="Arial"/>
          <w:noProof/>
          <w:szCs w:val="24"/>
          <w:lang w:val="en-GB"/>
        </w:rPr>
        <w:t xml:space="preserve"> (</w:t>
      </w:r>
      <w:r w:rsidR="009E2A1A" w:rsidRPr="003D2F9C">
        <w:rPr>
          <w:rFonts w:cs="Arial"/>
          <w:noProof/>
          <w:kern w:val="0"/>
          <w:szCs w:val="24"/>
          <w:lang w:val="en-GB"/>
          <w14:ligatures w14:val="none"/>
        </w:rPr>
        <w:t>Guilding, 2014).</w:t>
      </w:r>
      <w:r w:rsidRPr="003D2F9C">
        <w:rPr>
          <w:rFonts w:cs="Arial"/>
          <w:noProof/>
          <w:szCs w:val="24"/>
          <w:lang w:val="en-GB"/>
        </w:rPr>
        <w:t xml:space="preserve"> Like the previous two profitability ratios: net income margin and ROE, ROA is also negative in 2023 while the ratio was positive in the first two years. The company is not utilising its total assets </w:t>
      </w:r>
      <w:r w:rsidR="000F0679" w:rsidRPr="003D2F9C">
        <w:rPr>
          <w:rFonts w:cs="Arial"/>
          <w:noProof/>
          <w:szCs w:val="24"/>
          <w:lang w:val="en-GB"/>
        </w:rPr>
        <w:t>to generate</w:t>
      </w:r>
      <w:r w:rsidRPr="003D2F9C">
        <w:rPr>
          <w:rFonts w:cs="Arial"/>
          <w:noProof/>
          <w:szCs w:val="24"/>
          <w:lang w:val="en-GB"/>
        </w:rPr>
        <w:t xml:space="preserve"> enough </w:t>
      </w:r>
      <w:r w:rsidRPr="003D2F9C">
        <w:rPr>
          <w:rFonts w:cs="Arial"/>
          <w:noProof/>
          <w:szCs w:val="24"/>
          <w:lang w:val="en-GB"/>
        </w:rPr>
        <w:lastRenderedPageBreak/>
        <w:t>revenues to meet all the expenditures and become profitable in 2023</w:t>
      </w:r>
      <w:r w:rsidR="009E2A1A" w:rsidRPr="003D2F9C">
        <w:rPr>
          <w:rFonts w:cs="Arial"/>
          <w:noProof/>
          <w:szCs w:val="24"/>
          <w:lang w:val="en-GB"/>
        </w:rPr>
        <w:t xml:space="preserve">. </w:t>
      </w:r>
      <w:r w:rsidRPr="003D2F9C">
        <w:rPr>
          <w:rFonts w:cs="Arial"/>
          <w:noProof/>
          <w:szCs w:val="24"/>
          <w:lang w:val="en-GB"/>
        </w:rPr>
        <w:t>Hence, it faced losses.</w:t>
      </w:r>
    </w:p>
    <w:tbl>
      <w:tblPr>
        <w:tblStyle w:val="GridTable4-Accent5"/>
        <w:tblW w:w="6336" w:type="dxa"/>
        <w:jc w:val="center"/>
        <w:tblLook w:val="04A0" w:firstRow="1" w:lastRow="0" w:firstColumn="1" w:lastColumn="0" w:noHBand="0" w:noVBand="1"/>
      </w:tblPr>
      <w:tblGrid>
        <w:gridCol w:w="3213"/>
        <w:gridCol w:w="1041"/>
        <w:gridCol w:w="1041"/>
        <w:gridCol w:w="1041"/>
      </w:tblGrid>
      <w:tr w:rsidR="000228D4" w:rsidRPr="003D2F9C" w14:paraId="00B1B433" w14:textId="77777777" w:rsidTr="00507B5F">
        <w:trPr>
          <w:cnfStyle w:val="100000000000" w:firstRow="1" w:lastRow="0" w:firstColumn="0" w:lastColumn="0" w:oddVBand="0" w:evenVBand="0" w:oddHBand="0" w:evenHBand="0" w:firstRowFirstColumn="0" w:firstRowLastColumn="0" w:lastRowFirstColumn="0" w:lastRowLastColumn="0"/>
          <w:divId w:val="620767505"/>
          <w:trHeight w:val="364"/>
          <w:jc w:val="center"/>
        </w:trPr>
        <w:tc>
          <w:tcPr>
            <w:cnfStyle w:val="001000000000" w:firstRow="0" w:lastRow="0" w:firstColumn="1" w:lastColumn="0" w:oddVBand="0" w:evenVBand="0" w:oddHBand="0" w:evenHBand="0" w:firstRowFirstColumn="0" w:firstRowLastColumn="0" w:lastRowFirstColumn="0" w:lastRowLastColumn="0"/>
            <w:tcW w:w="3213" w:type="dxa"/>
            <w:noWrap/>
            <w:hideMark/>
          </w:tcPr>
          <w:p w14:paraId="2164FA0E" w14:textId="77777777" w:rsidR="000228D4" w:rsidRPr="003D2F9C" w:rsidRDefault="000228D4" w:rsidP="00EC0048">
            <w:pPr>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Year</w:t>
            </w:r>
          </w:p>
        </w:tc>
        <w:tc>
          <w:tcPr>
            <w:tcW w:w="1041" w:type="dxa"/>
            <w:noWrap/>
            <w:hideMark/>
          </w:tcPr>
          <w:p w14:paraId="39D9C1EE" w14:textId="77777777" w:rsidR="000228D4" w:rsidRPr="003D2F9C" w:rsidRDefault="000228D4" w:rsidP="00EC0048">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2021</w:t>
            </w:r>
          </w:p>
        </w:tc>
        <w:tc>
          <w:tcPr>
            <w:tcW w:w="1041" w:type="dxa"/>
            <w:noWrap/>
            <w:hideMark/>
          </w:tcPr>
          <w:p w14:paraId="71F18EF1" w14:textId="77777777" w:rsidR="000228D4" w:rsidRPr="003D2F9C" w:rsidRDefault="000228D4" w:rsidP="00EC0048">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2022</w:t>
            </w:r>
          </w:p>
        </w:tc>
        <w:tc>
          <w:tcPr>
            <w:tcW w:w="1041" w:type="dxa"/>
            <w:noWrap/>
            <w:hideMark/>
          </w:tcPr>
          <w:p w14:paraId="5B059854" w14:textId="77777777" w:rsidR="000228D4" w:rsidRPr="003D2F9C" w:rsidRDefault="000228D4" w:rsidP="00EC0048">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2023</w:t>
            </w:r>
          </w:p>
        </w:tc>
      </w:tr>
      <w:tr w:rsidR="000228D4" w:rsidRPr="003D2F9C" w14:paraId="1987199D" w14:textId="77777777" w:rsidTr="00507B5F">
        <w:trPr>
          <w:cnfStyle w:val="000000100000" w:firstRow="0" w:lastRow="0" w:firstColumn="0" w:lastColumn="0" w:oddVBand="0" w:evenVBand="0" w:oddHBand="1" w:evenHBand="0" w:firstRowFirstColumn="0" w:firstRowLastColumn="0" w:lastRowFirstColumn="0" w:lastRowLastColumn="0"/>
          <w:divId w:val="620767505"/>
          <w:trHeight w:val="364"/>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3C5AA84C" w14:textId="77777777" w:rsidR="000228D4" w:rsidRPr="003D2F9C" w:rsidRDefault="000228D4" w:rsidP="00EC0048">
            <w:pPr>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Return on Assets (ROA)</w:t>
            </w:r>
          </w:p>
        </w:tc>
        <w:tc>
          <w:tcPr>
            <w:tcW w:w="0" w:type="auto"/>
            <w:noWrap/>
            <w:hideMark/>
          </w:tcPr>
          <w:p w14:paraId="7CF7460C" w14:textId="77777777" w:rsidR="000228D4" w:rsidRPr="003D2F9C" w:rsidRDefault="000228D4"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13.9%</w:t>
            </w:r>
          </w:p>
        </w:tc>
        <w:tc>
          <w:tcPr>
            <w:tcW w:w="0" w:type="auto"/>
            <w:noWrap/>
            <w:hideMark/>
          </w:tcPr>
          <w:p w14:paraId="354728E1" w14:textId="77777777" w:rsidR="000228D4" w:rsidRPr="003D2F9C" w:rsidRDefault="000228D4"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7.0%</w:t>
            </w:r>
          </w:p>
        </w:tc>
        <w:tc>
          <w:tcPr>
            <w:tcW w:w="0" w:type="auto"/>
            <w:noWrap/>
            <w:hideMark/>
          </w:tcPr>
          <w:p w14:paraId="05F81696" w14:textId="77777777" w:rsidR="000228D4" w:rsidRPr="003D2F9C" w:rsidRDefault="000228D4"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-8.1%</w:t>
            </w:r>
          </w:p>
        </w:tc>
      </w:tr>
    </w:tbl>
    <w:p w14:paraId="2575612B" w14:textId="77777777" w:rsidR="00602224" w:rsidRPr="003D2F9C" w:rsidRDefault="00602224" w:rsidP="00EC0048">
      <w:pPr>
        <w:rPr>
          <w:rFonts w:cs="Arial"/>
          <w:noProof/>
          <w:szCs w:val="24"/>
          <w:lang w:val="en-GB"/>
        </w:rPr>
      </w:pPr>
    </w:p>
    <w:p w14:paraId="39922A49" w14:textId="53F779AC" w:rsidR="000228D4" w:rsidRPr="003D2F9C" w:rsidRDefault="00036A9D" w:rsidP="00EC0048">
      <w:pPr>
        <w:rPr>
          <w:rFonts w:cs="Arial"/>
          <w:noProof/>
          <w:szCs w:val="24"/>
          <w:lang w:val="en-GB"/>
        </w:rPr>
      </w:pPr>
      <w:r w:rsidRPr="003D2F9C">
        <w:rPr>
          <w:rFonts w:cs="Arial"/>
          <w:noProof/>
          <w:szCs w:val="24"/>
          <w:lang w:val="en-GB"/>
        </w:rPr>
        <w:t xml:space="preserve">The current ratio </w:t>
      </w:r>
      <w:r w:rsidR="00870D35" w:rsidRPr="003D2F9C">
        <w:rPr>
          <w:rFonts w:cs="Arial"/>
          <w:noProof/>
          <w:szCs w:val="24"/>
          <w:lang w:val="en-GB"/>
        </w:rPr>
        <w:t xml:space="preserve">is a liquidity ratio that </w:t>
      </w:r>
      <w:r w:rsidRPr="003D2F9C">
        <w:rPr>
          <w:rFonts w:cs="Arial"/>
          <w:noProof/>
          <w:szCs w:val="24"/>
          <w:lang w:val="en-GB"/>
        </w:rPr>
        <w:t>indicates the proportion of cash, cash equivalents and short-term assets assets at hand to meet the short-term obligations. Keeping a higher current ratio can decrease profitability as the assets are not utilised properly</w:t>
      </w:r>
      <w:r w:rsidR="009E2A1A" w:rsidRPr="003D2F9C">
        <w:rPr>
          <w:rFonts w:cs="Arial"/>
          <w:noProof/>
          <w:szCs w:val="24"/>
          <w:lang w:val="en-GB"/>
        </w:rPr>
        <w:t xml:space="preserve"> (Wild, 2018)</w:t>
      </w:r>
      <w:r w:rsidRPr="003D2F9C">
        <w:rPr>
          <w:rFonts w:cs="Arial"/>
          <w:noProof/>
          <w:szCs w:val="24"/>
          <w:lang w:val="en-GB"/>
        </w:rPr>
        <w:t xml:space="preserve">. On the other hand, keeping </w:t>
      </w:r>
      <w:r w:rsidR="000F0679" w:rsidRPr="003D2F9C">
        <w:rPr>
          <w:rFonts w:cs="Arial"/>
          <w:noProof/>
          <w:szCs w:val="24"/>
          <w:lang w:val="en-GB"/>
        </w:rPr>
        <w:t xml:space="preserve">a </w:t>
      </w:r>
      <w:r w:rsidRPr="003D2F9C">
        <w:rPr>
          <w:rFonts w:cs="Arial"/>
          <w:noProof/>
          <w:szCs w:val="24"/>
          <w:lang w:val="en-GB"/>
        </w:rPr>
        <w:t xml:space="preserve">lower current ratio suggests that the company might face difficulties </w:t>
      </w:r>
      <w:r w:rsidR="000F0679" w:rsidRPr="003D2F9C">
        <w:rPr>
          <w:rFonts w:cs="Arial"/>
          <w:noProof/>
          <w:szCs w:val="24"/>
          <w:lang w:val="en-GB"/>
        </w:rPr>
        <w:t>in meeting</w:t>
      </w:r>
      <w:r w:rsidRPr="003D2F9C">
        <w:rPr>
          <w:rFonts w:cs="Arial"/>
          <w:noProof/>
          <w:szCs w:val="24"/>
          <w:lang w:val="en-GB"/>
        </w:rPr>
        <w:t xml:space="preserve"> short-term obligations and hence it can lead to insolvency</w:t>
      </w:r>
      <w:r w:rsidR="00850C45" w:rsidRPr="003D2F9C">
        <w:rPr>
          <w:rFonts w:cs="Arial"/>
          <w:noProof/>
          <w:szCs w:val="24"/>
          <w:lang w:val="en-GB"/>
        </w:rPr>
        <w:t xml:space="preserve"> (Johnson, 2017)</w:t>
      </w:r>
      <w:r w:rsidRPr="003D2F9C">
        <w:rPr>
          <w:rFonts w:cs="Arial"/>
          <w:noProof/>
          <w:szCs w:val="24"/>
          <w:lang w:val="en-GB"/>
        </w:rPr>
        <w:t xml:space="preserve">. The Seacrest </w:t>
      </w:r>
      <w:r w:rsidR="000F0679" w:rsidRPr="003D2F9C">
        <w:rPr>
          <w:rFonts w:cs="Arial"/>
          <w:noProof/>
          <w:szCs w:val="24"/>
          <w:lang w:val="en-GB"/>
        </w:rPr>
        <w:t>Lodge</w:t>
      </w:r>
      <w:r w:rsidRPr="003D2F9C">
        <w:rPr>
          <w:rFonts w:cs="Arial"/>
          <w:noProof/>
          <w:szCs w:val="24"/>
          <w:lang w:val="en-GB"/>
        </w:rPr>
        <w:t xml:space="preserve"> has reduced its current ratio from 5 to 1 in three years. This is due to the reduction in short-term assets and liquidity. The company’s performance can be affected by the shortage of liquidity in future operations.</w:t>
      </w:r>
    </w:p>
    <w:tbl>
      <w:tblPr>
        <w:tblStyle w:val="GridTable4-Accent5"/>
        <w:tblW w:w="6425" w:type="dxa"/>
        <w:jc w:val="center"/>
        <w:tblLook w:val="04A0" w:firstRow="1" w:lastRow="0" w:firstColumn="1" w:lastColumn="0" w:noHBand="0" w:noVBand="1"/>
      </w:tblPr>
      <w:tblGrid>
        <w:gridCol w:w="2429"/>
        <w:gridCol w:w="1332"/>
        <w:gridCol w:w="1332"/>
        <w:gridCol w:w="1332"/>
      </w:tblGrid>
      <w:tr w:rsidR="00432045" w:rsidRPr="003D2F9C" w14:paraId="5F3649C1" w14:textId="77777777" w:rsidTr="00507B5F">
        <w:trPr>
          <w:cnfStyle w:val="100000000000" w:firstRow="1" w:lastRow="0" w:firstColumn="0" w:lastColumn="0" w:oddVBand="0" w:evenVBand="0" w:oddHBand="0" w:evenHBand="0" w:firstRowFirstColumn="0" w:firstRowLastColumn="0" w:lastRowFirstColumn="0" w:lastRowLastColumn="0"/>
          <w:divId w:val="1846312613"/>
          <w:trHeight w:val="412"/>
          <w:jc w:val="center"/>
        </w:trPr>
        <w:tc>
          <w:tcPr>
            <w:cnfStyle w:val="001000000000" w:firstRow="0" w:lastRow="0" w:firstColumn="1" w:lastColumn="0" w:oddVBand="0" w:evenVBand="0" w:oddHBand="0" w:evenHBand="0" w:firstRowFirstColumn="0" w:firstRowLastColumn="0" w:lastRowFirstColumn="0" w:lastRowLastColumn="0"/>
            <w:tcW w:w="2429" w:type="dxa"/>
            <w:noWrap/>
            <w:hideMark/>
          </w:tcPr>
          <w:p w14:paraId="1E9181B1" w14:textId="77777777" w:rsidR="00432045" w:rsidRPr="003D2F9C" w:rsidRDefault="00432045" w:rsidP="00EC0048">
            <w:pPr>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Year</w:t>
            </w:r>
          </w:p>
        </w:tc>
        <w:tc>
          <w:tcPr>
            <w:tcW w:w="1332" w:type="dxa"/>
            <w:noWrap/>
            <w:hideMark/>
          </w:tcPr>
          <w:p w14:paraId="4F292B62" w14:textId="77777777" w:rsidR="00432045" w:rsidRPr="003D2F9C" w:rsidRDefault="00432045" w:rsidP="00EC0048">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2021</w:t>
            </w:r>
          </w:p>
        </w:tc>
        <w:tc>
          <w:tcPr>
            <w:tcW w:w="1332" w:type="dxa"/>
            <w:noWrap/>
            <w:hideMark/>
          </w:tcPr>
          <w:p w14:paraId="79723566" w14:textId="77777777" w:rsidR="00432045" w:rsidRPr="003D2F9C" w:rsidRDefault="00432045" w:rsidP="00EC0048">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2022</w:t>
            </w:r>
          </w:p>
        </w:tc>
        <w:tc>
          <w:tcPr>
            <w:tcW w:w="1332" w:type="dxa"/>
            <w:noWrap/>
            <w:hideMark/>
          </w:tcPr>
          <w:p w14:paraId="2D77925A" w14:textId="77777777" w:rsidR="00432045" w:rsidRPr="003D2F9C" w:rsidRDefault="00432045" w:rsidP="00EC0048">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2023</w:t>
            </w:r>
          </w:p>
        </w:tc>
      </w:tr>
      <w:tr w:rsidR="00432045" w:rsidRPr="003D2F9C" w14:paraId="5E467C47" w14:textId="77777777" w:rsidTr="00507B5F">
        <w:trPr>
          <w:cnfStyle w:val="000000100000" w:firstRow="0" w:lastRow="0" w:firstColumn="0" w:lastColumn="0" w:oddVBand="0" w:evenVBand="0" w:oddHBand="1" w:evenHBand="0" w:firstRowFirstColumn="0" w:firstRowLastColumn="0" w:lastRowFirstColumn="0" w:lastRowLastColumn="0"/>
          <w:divId w:val="1846312613"/>
          <w:trHeight w:val="412"/>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0B860C2" w14:textId="77777777" w:rsidR="00432045" w:rsidRPr="003D2F9C" w:rsidRDefault="00432045" w:rsidP="00EC0048">
            <w:pPr>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Current Ratio</w:t>
            </w:r>
          </w:p>
        </w:tc>
        <w:tc>
          <w:tcPr>
            <w:tcW w:w="0" w:type="auto"/>
            <w:noWrap/>
            <w:hideMark/>
          </w:tcPr>
          <w:p w14:paraId="7C64BEAD" w14:textId="77777777" w:rsidR="00432045" w:rsidRPr="003D2F9C" w:rsidRDefault="00432045"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5.0</w:t>
            </w:r>
          </w:p>
        </w:tc>
        <w:tc>
          <w:tcPr>
            <w:tcW w:w="0" w:type="auto"/>
            <w:noWrap/>
            <w:hideMark/>
          </w:tcPr>
          <w:p w14:paraId="3FF3E8A3" w14:textId="77777777" w:rsidR="00432045" w:rsidRPr="003D2F9C" w:rsidRDefault="00432045"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3.0</w:t>
            </w:r>
          </w:p>
        </w:tc>
        <w:tc>
          <w:tcPr>
            <w:tcW w:w="0" w:type="auto"/>
            <w:noWrap/>
            <w:hideMark/>
          </w:tcPr>
          <w:p w14:paraId="0B307D60" w14:textId="77777777" w:rsidR="00432045" w:rsidRPr="003D2F9C" w:rsidRDefault="00432045"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1.0</w:t>
            </w:r>
          </w:p>
        </w:tc>
      </w:tr>
    </w:tbl>
    <w:p w14:paraId="6F06E581" w14:textId="77777777" w:rsidR="000228D4" w:rsidRPr="003D2F9C" w:rsidRDefault="000228D4" w:rsidP="00EC0048">
      <w:pPr>
        <w:rPr>
          <w:rFonts w:cs="Arial"/>
          <w:noProof/>
          <w:szCs w:val="24"/>
          <w:lang w:val="en-GB"/>
        </w:rPr>
      </w:pPr>
    </w:p>
    <w:p w14:paraId="6900B738" w14:textId="6E092042" w:rsidR="00B47E2A" w:rsidRPr="003D2F9C" w:rsidRDefault="000A1F94" w:rsidP="00EC0048">
      <w:pPr>
        <w:rPr>
          <w:rFonts w:cs="Arial"/>
          <w:noProof/>
          <w:szCs w:val="24"/>
          <w:lang w:val="en-GB"/>
        </w:rPr>
      </w:pPr>
      <w:r w:rsidRPr="003D2F9C">
        <w:rPr>
          <w:rFonts w:cs="Arial"/>
          <w:noProof/>
          <w:szCs w:val="24"/>
          <w:lang w:val="en-GB"/>
        </w:rPr>
        <w:t>The D/E ratio is a solvency ratio which is calculated by dividing the total debts by the equity</w:t>
      </w:r>
      <w:r w:rsidR="00862555" w:rsidRPr="003D2F9C">
        <w:rPr>
          <w:rFonts w:cs="Arial"/>
          <w:noProof/>
          <w:szCs w:val="24"/>
          <w:lang w:val="en-GB"/>
        </w:rPr>
        <w:t xml:space="preserve"> (</w:t>
      </w:r>
      <w:r w:rsidR="00862555" w:rsidRPr="003D2F9C">
        <w:rPr>
          <w:rFonts w:cs="Arial"/>
          <w:noProof/>
          <w:kern w:val="0"/>
          <w:szCs w:val="24"/>
          <w:lang w:val="en-GB"/>
          <w14:ligatures w14:val="none"/>
        </w:rPr>
        <w:t>Guilding, 2014).</w:t>
      </w:r>
      <w:r w:rsidRPr="003D2F9C">
        <w:rPr>
          <w:rFonts w:cs="Arial"/>
          <w:noProof/>
          <w:szCs w:val="24"/>
          <w:lang w:val="en-GB"/>
        </w:rPr>
        <w:t xml:space="preserve"> The company have always used higher debts for financing the capital investments. The debt/equity ratio was 2.5 times in 2021. This can be an optimum mix of debt because the company has performed better and the net profit was higher in such a debt-equity ratio. However, taking too much debt can increase the financial risks for the company as it has to meet the debt obligations such as paying the interest rate and the principal amount on time</w:t>
      </w:r>
      <w:r w:rsidR="00850C45" w:rsidRPr="003D2F9C">
        <w:rPr>
          <w:rFonts w:cs="Arial"/>
          <w:noProof/>
          <w:szCs w:val="24"/>
          <w:lang w:val="en-GB"/>
        </w:rPr>
        <w:t xml:space="preserve"> (Johnson, 2017)</w:t>
      </w:r>
      <w:r w:rsidRPr="003D2F9C">
        <w:rPr>
          <w:rFonts w:cs="Arial"/>
          <w:noProof/>
          <w:szCs w:val="24"/>
          <w:lang w:val="en-GB"/>
        </w:rPr>
        <w:t xml:space="preserve">. The company's D/E ratio reached to 5.2 in 2023. such capital structure has higher debt leverage. In addition to this, the losses in the year </w:t>
      </w:r>
      <w:r w:rsidR="000F0679" w:rsidRPr="003D2F9C">
        <w:rPr>
          <w:rFonts w:cs="Arial"/>
          <w:noProof/>
          <w:szCs w:val="24"/>
          <w:lang w:val="en-GB"/>
        </w:rPr>
        <w:t>have</w:t>
      </w:r>
      <w:r w:rsidRPr="003D2F9C">
        <w:rPr>
          <w:rFonts w:cs="Arial"/>
          <w:noProof/>
          <w:szCs w:val="24"/>
          <w:lang w:val="en-GB"/>
        </w:rPr>
        <w:t xml:space="preserve"> made it challenging to meet the debt’s costs. Hence, the company may face insolvency in future if the losses become persistent in future operations.</w:t>
      </w:r>
    </w:p>
    <w:tbl>
      <w:tblPr>
        <w:tblStyle w:val="GridTable4-Accent5"/>
        <w:tblW w:w="6392" w:type="dxa"/>
        <w:jc w:val="center"/>
        <w:tblLook w:val="04A0" w:firstRow="1" w:lastRow="0" w:firstColumn="1" w:lastColumn="0" w:noHBand="0" w:noVBand="1"/>
      </w:tblPr>
      <w:tblGrid>
        <w:gridCol w:w="1970"/>
        <w:gridCol w:w="1474"/>
        <w:gridCol w:w="1474"/>
        <w:gridCol w:w="1474"/>
      </w:tblGrid>
      <w:tr w:rsidR="00B47E2A" w:rsidRPr="003D2F9C" w14:paraId="4F77C969" w14:textId="77777777" w:rsidTr="00507B5F">
        <w:trPr>
          <w:cnfStyle w:val="100000000000" w:firstRow="1" w:lastRow="0" w:firstColumn="0" w:lastColumn="0" w:oddVBand="0" w:evenVBand="0" w:oddHBand="0" w:evenHBand="0" w:firstRowFirstColumn="0" w:firstRowLastColumn="0" w:lastRowFirstColumn="0" w:lastRowLastColumn="0"/>
          <w:divId w:val="339695256"/>
          <w:trHeight w:val="390"/>
          <w:jc w:val="center"/>
        </w:trPr>
        <w:tc>
          <w:tcPr>
            <w:cnfStyle w:val="001000000000" w:firstRow="0" w:lastRow="0" w:firstColumn="1" w:lastColumn="0" w:oddVBand="0" w:evenVBand="0" w:oddHBand="0" w:evenHBand="0" w:firstRowFirstColumn="0" w:firstRowLastColumn="0" w:lastRowFirstColumn="0" w:lastRowLastColumn="0"/>
            <w:tcW w:w="1970" w:type="dxa"/>
            <w:noWrap/>
            <w:hideMark/>
          </w:tcPr>
          <w:p w14:paraId="59D4552D" w14:textId="77777777" w:rsidR="00B47E2A" w:rsidRPr="003D2F9C" w:rsidRDefault="00B47E2A" w:rsidP="00EC0048">
            <w:pPr>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Year</w:t>
            </w:r>
          </w:p>
        </w:tc>
        <w:tc>
          <w:tcPr>
            <w:tcW w:w="1474" w:type="dxa"/>
            <w:noWrap/>
            <w:hideMark/>
          </w:tcPr>
          <w:p w14:paraId="41D490CA" w14:textId="77777777" w:rsidR="00B47E2A" w:rsidRPr="003D2F9C" w:rsidRDefault="00B47E2A" w:rsidP="00EC0048">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2021</w:t>
            </w:r>
          </w:p>
        </w:tc>
        <w:tc>
          <w:tcPr>
            <w:tcW w:w="1474" w:type="dxa"/>
            <w:noWrap/>
            <w:hideMark/>
          </w:tcPr>
          <w:p w14:paraId="12C36F60" w14:textId="77777777" w:rsidR="00B47E2A" w:rsidRPr="003D2F9C" w:rsidRDefault="00B47E2A" w:rsidP="00EC0048">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2022</w:t>
            </w:r>
          </w:p>
        </w:tc>
        <w:tc>
          <w:tcPr>
            <w:tcW w:w="1474" w:type="dxa"/>
            <w:noWrap/>
            <w:hideMark/>
          </w:tcPr>
          <w:p w14:paraId="6E946F1E" w14:textId="77777777" w:rsidR="00B47E2A" w:rsidRPr="003D2F9C" w:rsidRDefault="00B47E2A" w:rsidP="00EC0048">
            <w:pPr>
              <w:cnfStyle w:val="100000000000" w:firstRow="1" w:lastRow="0" w:firstColumn="0" w:lastColumn="0" w:oddVBand="0" w:evenVBand="0" w:oddHBand="0"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2023</w:t>
            </w:r>
          </w:p>
        </w:tc>
      </w:tr>
      <w:tr w:rsidR="00B47E2A" w:rsidRPr="003D2F9C" w14:paraId="0D8DF52C" w14:textId="77777777" w:rsidTr="00507B5F">
        <w:trPr>
          <w:cnfStyle w:val="000000100000" w:firstRow="0" w:lastRow="0" w:firstColumn="0" w:lastColumn="0" w:oddVBand="0" w:evenVBand="0" w:oddHBand="1" w:evenHBand="0" w:firstRowFirstColumn="0" w:firstRowLastColumn="0" w:lastRowFirstColumn="0" w:lastRowLastColumn="0"/>
          <w:divId w:val="339695256"/>
          <w:trHeight w:val="39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1769032" w14:textId="77777777" w:rsidR="00B47E2A" w:rsidRPr="003D2F9C" w:rsidRDefault="00B47E2A" w:rsidP="00EC0048">
            <w:pPr>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D/E Ratio</w:t>
            </w:r>
          </w:p>
        </w:tc>
        <w:tc>
          <w:tcPr>
            <w:tcW w:w="0" w:type="auto"/>
            <w:noWrap/>
            <w:hideMark/>
          </w:tcPr>
          <w:p w14:paraId="7C8699D7" w14:textId="77777777" w:rsidR="00B47E2A" w:rsidRPr="003D2F9C" w:rsidRDefault="00B47E2A"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2.5</w:t>
            </w:r>
          </w:p>
        </w:tc>
        <w:tc>
          <w:tcPr>
            <w:tcW w:w="0" w:type="auto"/>
            <w:noWrap/>
            <w:hideMark/>
          </w:tcPr>
          <w:p w14:paraId="52C8B87A" w14:textId="77777777" w:rsidR="00B47E2A" w:rsidRPr="003D2F9C" w:rsidRDefault="00B47E2A"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2.7</w:t>
            </w:r>
          </w:p>
        </w:tc>
        <w:tc>
          <w:tcPr>
            <w:tcW w:w="0" w:type="auto"/>
            <w:noWrap/>
            <w:hideMark/>
          </w:tcPr>
          <w:p w14:paraId="795A0565" w14:textId="77777777" w:rsidR="00B47E2A" w:rsidRPr="003D2F9C" w:rsidRDefault="00B47E2A" w:rsidP="00EC0048">
            <w:pPr>
              <w:cnfStyle w:val="000000100000" w:firstRow="0" w:lastRow="0" w:firstColumn="0" w:lastColumn="0" w:oddVBand="0" w:evenVBand="0" w:oddHBand="1" w:evenHBand="0" w:firstRowFirstColumn="0" w:firstRowLastColumn="0" w:lastRowFirstColumn="0" w:lastRowLastColumn="0"/>
              <w:rPr>
                <w:rFonts w:eastAsia="Times New Roman" w:cs="Arial"/>
                <w:noProof/>
                <w:color w:val="000000"/>
                <w:kern w:val="0"/>
                <w:szCs w:val="24"/>
                <w:lang w:val="en-GB"/>
                <w14:ligatures w14:val="none"/>
              </w:rPr>
            </w:pPr>
            <w:r w:rsidRPr="003D2F9C">
              <w:rPr>
                <w:rFonts w:eastAsia="Times New Roman" w:cs="Arial"/>
                <w:noProof/>
                <w:color w:val="000000"/>
                <w:kern w:val="0"/>
                <w:szCs w:val="24"/>
                <w:lang w:val="en-GB"/>
                <w14:ligatures w14:val="none"/>
              </w:rPr>
              <w:t>5.2</w:t>
            </w:r>
          </w:p>
        </w:tc>
      </w:tr>
    </w:tbl>
    <w:p w14:paraId="747A6106" w14:textId="77777777" w:rsidR="00432045" w:rsidRPr="003D2F9C" w:rsidRDefault="00432045" w:rsidP="00EC0048">
      <w:pPr>
        <w:rPr>
          <w:rFonts w:cs="Arial"/>
          <w:b/>
          <w:bCs/>
          <w:noProof/>
          <w:szCs w:val="24"/>
          <w:lang w:val="en-GB"/>
        </w:rPr>
      </w:pPr>
    </w:p>
    <w:p w14:paraId="1E5E272B" w14:textId="19A83459" w:rsidR="00B47E2A" w:rsidRPr="003D2F9C" w:rsidRDefault="00C25624" w:rsidP="00EC0048">
      <w:pPr>
        <w:rPr>
          <w:rFonts w:cs="Arial"/>
          <w:noProof/>
          <w:szCs w:val="24"/>
          <w:lang w:val="en-GB"/>
        </w:rPr>
      </w:pPr>
      <w:r w:rsidRPr="003D2F9C">
        <w:rPr>
          <w:rFonts w:cs="Arial"/>
          <w:noProof/>
          <w:szCs w:val="24"/>
          <w:lang w:val="en-GB"/>
        </w:rPr>
        <w:lastRenderedPageBreak/>
        <w:t>All these financial ratios have indicated that the company has lost its profitability</w:t>
      </w:r>
      <w:r w:rsidR="0015308C" w:rsidRPr="003D2F9C">
        <w:rPr>
          <w:rFonts w:cs="Arial"/>
          <w:noProof/>
          <w:szCs w:val="24"/>
          <w:lang w:val="en-GB"/>
        </w:rPr>
        <w:t xml:space="preserve"> in the last three years. </w:t>
      </w:r>
    </w:p>
    <w:p w14:paraId="3FDA536C" w14:textId="05FA7580" w:rsidR="00160D03" w:rsidRPr="003D2F9C" w:rsidRDefault="00160D03" w:rsidP="00EC0048">
      <w:pPr>
        <w:pStyle w:val="Heading1"/>
        <w:rPr>
          <w:noProof/>
          <w:lang w:val="en-GB"/>
        </w:rPr>
      </w:pPr>
      <w:bookmarkStart w:id="2" w:name="_Toc159370556"/>
      <w:r w:rsidRPr="003D2F9C">
        <w:rPr>
          <w:noProof/>
          <w:lang w:val="en-GB"/>
        </w:rPr>
        <w:t>Identification of the Key Reasons Behind the Decline in Profitability</w:t>
      </w:r>
      <w:bookmarkEnd w:id="2"/>
    </w:p>
    <w:p w14:paraId="34CED818" w14:textId="0D2553A0" w:rsidR="00A169F4" w:rsidRPr="003D2F9C" w:rsidRDefault="00A169F4" w:rsidP="00EC0048">
      <w:pPr>
        <w:rPr>
          <w:rFonts w:cs="Arial"/>
          <w:noProof/>
          <w:szCs w:val="24"/>
          <w:lang w:val="en-GB"/>
        </w:rPr>
      </w:pPr>
      <w:r w:rsidRPr="003D2F9C">
        <w:rPr>
          <w:rFonts w:cs="Arial"/>
          <w:noProof/>
          <w:szCs w:val="24"/>
          <w:lang w:val="en-GB"/>
        </w:rPr>
        <w:t xml:space="preserve">The Seacrest Lodge's profitability and performance dropped due to the ineffective management of the financial resources and lack of proper strategic directions. </w:t>
      </w:r>
      <w:r w:rsidR="000F0679" w:rsidRPr="003D2F9C">
        <w:rPr>
          <w:rFonts w:cs="Arial"/>
          <w:noProof/>
          <w:szCs w:val="24"/>
          <w:lang w:val="en-GB"/>
        </w:rPr>
        <w:t>Some key factors can</w:t>
      </w:r>
      <w:r w:rsidRPr="003D2F9C">
        <w:rPr>
          <w:rFonts w:cs="Arial"/>
          <w:noProof/>
          <w:szCs w:val="24"/>
          <w:lang w:val="en-GB"/>
        </w:rPr>
        <w:t xml:space="preserve"> be identified as the key reasons which affected the company's profitability and performance in the last three years. Some of these factors and reasons are explained as follows:</w:t>
      </w:r>
    </w:p>
    <w:p w14:paraId="03BAEE09" w14:textId="73A95B13" w:rsidR="00160D03" w:rsidRPr="003D2F9C" w:rsidRDefault="00A169F4" w:rsidP="00EC0048">
      <w:pPr>
        <w:pStyle w:val="ListParagraph"/>
        <w:numPr>
          <w:ilvl w:val="0"/>
          <w:numId w:val="2"/>
        </w:numPr>
        <w:rPr>
          <w:rFonts w:cs="Arial"/>
          <w:noProof/>
          <w:szCs w:val="24"/>
          <w:lang w:val="en-GB"/>
        </w:rPr>
      </w:pPr>
      <w:r w:rsidRPr="003D2F9C">
        <w:rPr>
          <w:rFonts w:cs="Arial"/>
          <w:noProof/>
          <w:szCs w:val="24"/>
          <w:lang w:val="en-GB"/>
        </w:rPr>
        <w:t xml:space="preserve">Poor Customer Service: The company has poor customer service. The guests can not have their expected services here and they face other issues such as poor products and service offerings, and mismatch in the service types and quality. The service quality may have dropped </w:t>
      </w:r>
      <w:r w:rsidR="000F0679" w:rsidRPr="003D2F9C">
        <w:rPr>
          <w:rFonts w:cs="Arial"/>
          <w:noProof/>
          <w:szCs w:val="24"/>
          <w:lang w:val="en-GB"/>
        </w:rPr>
        <w:t>because of</w:t>
      </w:r>
      <w:r w:rsidRPr="003D2F9C">
        <w:rPr>
          <w:rFonts w:cs="Arial"/>
          <w:noProof/>
          <w:szCs w:val="24"/>
          <w:lang w:val="en-GB"/>
        </w:rPr>
        <w:t xml:space="preserve"> higher employee turnover, lack of training and feedback, employee motivation, latest technology, and modern amenities</w:t>
      </w:r>
      <w:r w:rsidR="008A7ACD" w:rsidRPr="003D2F9C">
        <w:rPr>
          <w:rFonts w:cs="Arial"/>
          <w:noProof/>
          <w:szCs w:val="24"/>
          <w:lang w:val="en-GB"/>
        </w:rPr>
        <w:t xml:space="preserve"> (Walker, 2021)</w:t>
      </w:r>
      <w:r w:rsidRPr="003D2F9C">
        <w:rPr>
          <w:rFonts w:cs="Arial"/>
          <w:noProof/>
          <w:szCs w:val="24"/>
          <w:lang w:val="en-GB"/>
        </w:rPr>
        <w:t xml:space="preserve">. The UK tourism industry has </w:t>
      </w:r>
      <w:r w:rsidR="000F0679" w:rsidRPr="003D2F9C">
        <w:rPr>
          <w:rFonts w:cs="Arial"/>
          <w:noProof/>
          <w:szCs w:val="24"/>
          <w:lang w:val="en-GB"/>
        </w:rPr>
        <w:t xml:space="preserve">the </w:t>
      </w:r>
      <w:r w:rsidRPr="003D2F9C">
        <w:rPr>
          <w:rFonts w:cs="Arial"/>
          <w:noProof/>
          <w:szCs w:val="24"/>
          <w:lang w:val="en-GB"/>
        </w:rPr>
        <w:t xml:space="preserve">highest employee turnover. </w:t>
      </w:r>
      <w:r w:rsidR="000F0679" w:rsidRPr="003D2F9C">
        <w:rPr>
          <w:rFonts w:cs="Arial"/>
          <w:noProof/>
          <w:szCs w:val="24"/>
          <w:lang w:val="en-GB"/>
        </w:rPr>
        <w:t>Luxury</w:t>
      </w:r>
      <w:r w:rsidRPr="003D2F9C">
        <w:rPr>
          <w:rFonts w:cs="Arial"/>
          <w:noProof/>
          <w:szCs w:val="24"/>
          <w:lang w:val="en-GB"/>
        </w:rPr>
        <w:t xml:space="preserve"> </w:t>
      </w:r>
      <w:r w:rsidR="000F0679" w:rsidRPr="003D2F9C">
        <w:rPr>
          <w:rFonts w:cs="Arial"/>
          <w:noProof/>
          <w:szCs w:val="24"/>
          <w:lang w:val="en-GB"/>
        </w:rPr>
        <w:t>businesses</w:t>
      </w:r>
      <w:r w:rsidRPr="003D2F9C">
        <w:rPr>
          <w:rFonts w:cs="Arial"/>
          <w:noProof/>
          <w:szCs w:val="24"/>
          <w:lang w:val="en-GB"/>
        </w:rPr>
        <w:t xml:space="preserve"> like Seacrest Lodge can experience this issue. As the company has higher employee turnover, </w:t>
      </w:r>
      <w:r w:rsidR="000F0679" w:rsidRPr="003D2F9C">
        <w:rPr>
          <w:rFonts w:cs="Arial"/>
          <w:noProof/>
          <w:szCs w:val="24"/>
          <w:lang w:val="en-GB"/>
        </w:rPr>
        <w:t>its</w:t>
      </w:r>
      <w:r w:rsidRPr="003D2F9C">
        <w:rPr>
          <w:rFonts w:cs="Arial"/>
          <w:noProof/>
          <w:szCs w:val="24"/>
          <w:lang w:val="en-GB"/>
        </w:rPr>
        <w:t xml:space="preserve"> experienced staff leave the workplace and so the service quality </w:t>
      </w:r>
      <w:r w:rsidR="000F0679" w:rsidRPr="003D2F9C">
        <w:rPr>
          <w:rFonts w:cs="Arial"/>
          <w:noProof/>
          <w:szCs w:val="24"/>
          <w:lang w:val="en-GB"/>
        </w:rPr>
        <w:t>drops</w:t>
      </w:r>
      <w:r w:rsidR="00D106CD" w:rsidRPr="003D2F9C">
        <w:rPr>
          <w:rFonts w:cs="Arial"/>
          <w:noProof/>
          <w:szCs w:val="24"/>
          <w:lang w:val="en-GB"/>
        </w:rPr>
        <w:t xml:space="preserve"> (Seo, 2022)</w:t>
      </w:r>
      <w:r w:rsidRPr="003D2F9C">
        <w:rPr>
          <w:rFonts w:cs="Arial"/>
          <w:noProof/>
          <w:szCs w:val="24"/>
          <w:lang w:val="en-GB"/>
        </w:rPr>
        <w:t xml:space="preserve">. The company may have poor training and motivation for dealing with the guests properly. Because poor training and motivation, </w:t>
      </w:r>
      <w:r w:rsidR="000F0679" w:rsidRPr="003D2F9C">
        <w:rPr>
          <w:rFonts w:cs="Arial"/>
          <w:noProof/>
          <w:szCs w:val="24"/>
          <w:lang w:val="en-GB"/>
        </w:rPr>
        <w:t>have</w:t>
      </w:r>
      <w:r w:rsidRPr="003D2F9C">
        <w:rPr>
          <w:rFonts w:cs="Arial"/>
          <w:noProof/>
          <w:szCs w:val="24"/>
          <w:lang w:val="en-GB"/>
        </w:rPr>
        <w:t xml:space="preserve"> increased the number of customer complaints and </w:t>
      </w:r>
      <w:r w:rsidR="000F0679" w:rsidRPr="003D2F9C">
        <w:rPr>
          <w:rFonts w:cs="Arial"/>
          <w:noProof/>
          <w:szCs w:val="24"/>
          <w:lang w:val="en-GB"/>
        </w:rPr>
        <w:t>service-related</w:t>
      </w:r>
      <w:r w:rsidRPr="003D2F9C">
        <w:rPr>
          <w:rFonts w:cs="Arial"/>
          <w:noProof/>
          <w:szCs w:val="24"/>
          <w:lang w:val="en-GB"/>
        </w:rPr>
        <w:t xml:space="preserve"> issues. The latest technological trend was also ignored by the management. It affected the overall service quality. Moreover, the use of outdated amenities provides adverse impacts on the company's branding and customer satisfaction</w:t>
      </w:r>
      <w:r w:rsidR="00972F7F" w:rsidRPr="003D2F9C">
        <w:rPr>
          <w:rFonts w:cs="Arial"/>
          <w:noProof/>
          <w:szCs w:val="24"/>
          <w:lang w:val="en-GB"/>
        </w:rPr>
        <w:t xml:space="preserve"> (Wang and Hung, 2015)</w:t>
      </w:r>
      <w:r w:rsidRPr="003D2F9C">
        <w:rPr>
          <w:rFonts w:cs="Arial"/>
          <w:noProof/>
          <w:szCs w:val="24"/>
          <w:lang w:val="en-GB"/>
        </w:rPr>
        <w:t xml:space="preserve">. The overall service quality dropped recently </w:t>
      </w:r>
      <w:r w:rsidR="000F0679" w:rsidRPr="003D2F9C">
        <w:rPr>
          <w:rFonts w:cs="Arial"/>
          <w:noProof/>
          <w:szCs w:val="24"/>
          <w:lang w:val="en-GB"/>
        </w:rPr>
        <w:t>and</w:t>
      </w:r>
      <w:r w:rsidRPr="003D2F9C">
        <w:rPr>
          <w:rFonts w:cs="Arial"/>
          <w:noProof/>
          <w:szCs w:val="24"/>
          <w:lang w:val="en-GB"/>
        </w:rPr>
        <w:t xml:space="preserve"> customers have reduced their demands for the products and services from Seacrest Lodge. Its declining ARR, occupancy rate, and total revenue show the financial impacts of poor service quality.</w:t>
      </w:r>
    </w:p>
    <w:p w14:paraId="040B67A5" w14:textId="153658F2" w:rsidR="00160D03" w:rsidRPr="003D2F9C" w:rsidRDefault="004C63C3" w:rsidP="00EC0048">
      <w:pPr>
        <w:pStyle w:val="ListParagraph"/>
        <w:numPr>
          <w:ilvl w:val="0"/>
          <w:numId w:val="2"/>
        </w:numPr>
        <w:rPr>
          <w:rFonts w:cs="Arial"/>
          <w:noProof/>
          <w:szCs w:val="24"/>
          <w:lang w:val="en-GB"/>
        </w:rPr>
      </w:pPr>
      <w:r w:rsidRPr="003D2F9C">
        <w:rPr>
          <w:rFonts w:cs="Arial"/>
          <w:noProof/>
          <w:szCs w:val="24"/>
          <w:lang w:val="en-GB"/>
        </w:rPr>
        <w:t xml:space="preserve">The COVID-19 Pandemic: The COVID-19 pandemic has affected the tourism industry greatly. During the pandemic period, the UK hospitality businesses had to remain closed or operate within the reduced capacity. The pandemic has a cascading effect on the overall UK economy because other economic indicators worsen from the </w:t>
      </w:r>
      <w:r w:rsidRPr="003D2F9C">
        <w:rPr>
          <w:rFonts w:cs="Arial"/>
          <w:noProof/>
          <w:szCs w:val="24"/>
          <w:lang w:val="en-GB"/>
        </w:rPr>
        <w:lastRenderedPageBreak/>
        <w:t xml:space="preserve">pandemic impacts. The pandemic brought an economic recession </w:t>
      </w:r>
      <w:r w:rsidR="000F0679" w:rsidRPr="003D2F9C">
        <w:rPr>
          <w:rFonts w:cs="Arial"/>
          <w:noProof/>
          <w:szCs w:val="24"/>
          <w:lang w:val="en-GB"/>
        </w:rPr>
        <w:t>and</w:t>
      </w:r>
      <w:r w:rsidRPr="003D2F9C">
        <w:rPr>
          <w:rFonts w:cs="Arial"/>
          <w:noProof/>
          <w:szCs w:val="24"/>
          <w:lang w:val="en-GB"/>
        </w:rPr>
        <w:t xml:space="preserve"> the UK GDP declined in 2021</w:t>
      </w:r>
      <w:r w:rsidR="009306E0" w:rsidRPr="003D2F9C">
        <w:rPr>
          <w:rFonts w:cs="Arial"/>
          <w:noProof/>
          <w:szCs w:val="24"/>
          <w:lang w:val="en-GB"/>
        </w:rPr>
        <w:t xml:space="preserve"> (Office for National Statistics, 2021)</w:t>
      </w:r>
      <w:r w:rsidRPr="003D2F9C">
        <w:rPr>
          <w:rFonts w:cs="Arial"/>
          <w:noProof/>
          <w:szCs w:val="24"/>
          <w:lang w:val="en-GB"/>
        </w:rPr>
        <w:t xml:space="preserve">. It also increased </w:t>
      </w:r>
      <w:r w:rsidR="000F0679" w:rsidRPr="003D2F9C">
        <w:rPr>
          <w:rFonts w:cs="Arial"/>
          <w:noProof/>
          <w:szCs w:val="24"/>
          <w:lang w:val="en-GB"/>
        </w:rPr>
        <w:t xml:space="preserve">the </w:t>
      </w:r>
      <w:r w:rsidRPr="003D2F9C">
        <w:rPr>
          <w:rFonts w:cs="Arial"/>
          <w:noProof/>
          <w:szCs w:val="24"/>
          <w:lang w:val="en-GB"/>
        </w:rPr>
        <w:t xml:space="preserve">inflation rate, unemployment rate, and the living costs. As a result, the disposable income of the people </w:t>
      </w:r>
      <w:r w:rsidR="000F0679" w:rsidRPr="003D2F9C">
        <w:rPr>
          <w:rFonts w:cs="Arial"/>
          <w:noProof/>
          <w:szCs w:val="24"/>
          <w:lang w:val="en-GB"/>
        </w:rPr>
        <w:t xml:space="preserve">is </w:t>
      </w:r>
      <w:r w:rsidRPr="003D2F9C">
        <w:rPr>
          <w:rFonts w:cs="Arial"/>
          <w:noProof/>
          <w:szCs w:val="24"/>
          <w:lang w:val="en-GB"/>
        </w:rPr>
        <w:t>reduced. The pandemic has brought about a contraction in the demand for tourism services</w:t>
      </w:r>
      <w:r w:rsidR="00FD5BE2" w:rsidRPr="003D2F9C">
        <w:rPr>
          <w:rFonts w:cs="Arial"/>
          <w:noProof/>
          <w:szCs w:val="24"/>
          <w:lang w:val="en-GB"/>
        </w:rPr>
        <w:t xml:space="preserve"> (BBC News, 2023)</w:t>
      </w:r>
      <w:r w:rsidRPr="003D2F9C">
        <w:rPr>
          <w:rFonts w:cs="Arial"/>
          <w:noProof/>
          <w:szCs w:val="24"/>
          <w:lang w:val="en-GB"/>
        </w:rPr>
        <w:t xml:space="preserve">. The Seacrest Lodge may have declining trends in financial ratios due to the impact of the COVID-19 pandemic. </w:t>
      </w:r>
    </w:p>
    <w:p w14:paraId="052604C3" w14:textId="60FEEB7E" w:rsidR="004C63C3" w:rsidRPr="003D2F9C" w:rsidRDefault="00CB5AB7" w:rsidP="00EC0048">
      <w:pPr>
        <w:pStyle w:val="ListParagraph"/>
        <w:numPr>
          <w:ilvl w:val="0"/>
          <w:numId w:val="2"/>
        </w:numPr>
        <w:rPr>
          <w:rFonts w:cs="Arial"/>
          <w:noProof/>
          <w:szCs w:val="24"/>
          <w:lang w:val="en-GB"/>
        </w:rPr>
      </w:pPr>
      <w:r w:rsidRPr="003D2F9C">
        <w:rPr>
          <w:rFonts w:cs="Arial"/>
          <w:noProof/>
          <w:szCs w:val="24"/>
          <w:lang w:val="en-GB"/>
        </w:rPr>
        <w:t xml:space="preserve">Poor Financial Management: The company has poor financial management. </w:t>
      </w:r>
      <w:r w:rsidR="000F0679" w:rsidRPr="003D2F9C">
        <w:rPr>
          <w:rFonts w:cs="Arial"/>
          <w:noProof/>
          <w:szCs w:val="24"/>
          <w:lang w:val="en-GB"/>
        </w:rPr>
        <w:t>This</w:t>
      </w:r>
      <w:r w:rsidRPr="003D2F9C">
        <w:rPr>
          <w:rFonts w:cs="Arial"/>
          <w:noProof/>
          <w:szCs w:val="24"/>
          <w:lang w:val="en-GB"/>
        </w:rPr>
        <w:t xml:space="preserve"> is reflected in the drop in net income in the last three years. The financial management had poor revenue management that failed to improve revenue generation</w:t>
      </w:r>
      <w:r w:rsidR="009F3CA8" w:rsidRPr="003D2F9C">
        <w:rPr>
          <w:rFonts w:cs="Arial"/>
          <w:noProof/>
          <w:szCs w:val="24"/>
          <w:lang w:val="en-GB"/>
        </w:rPr>
        <w:t xml:space="preserve"> (Stuart-Hill and Parker, 2014)</w:t>
      </w:r>
      <w:r w:rsidRPr="003D2F9C">
        <w:rPr>
          <w:rFonts w:cs="Arial"/>
          <w:noProof/>
          <w:szCs w:val="24"/>
          <w:lang w:val="en-GB"/>
        </w:rPr>
        <w:t xml:space="preserve">. The decreasing cash and cash equivalents and mounting long-term debt </w:t>
      </w:r>
      <w:r w:rsidR="000F0679" w:rsidRPr="003D2F9C">
        <w:rPr>
          <w:rFonts w:cs="Arial"/>
          <w:noProof/>
          <w:szCs w:val="24"/>
          <w:lang w:val="en-GB"/>
        </w:rPr>
        <w:t>have</w:t>
      </w:r>
      <w:r w:rsidRPr="003D2F9C">
        <w:rPr>
          <w:rFonts w:cs="Arial"/>
          <w:noProof/>
          <w:szCs w:val="24"/>
          <w:lang w:val="en-GB"/>
        </w:rPr>
        <w:t xml:space="preserve"> led the company to financial strains and liquidity issues. Since the financial management has not been able to address the growing issues that are affecting the profitability of the company, its financing and investment decisions have become ineffective. The company is losing its value consequently.</w:t>
      </w:r>
    </w:p>
    <w:p w14:paraId="615DA712" w14:textId="6DA625AA" w:rsidR="00160D03" w:rsidRPr="003D2F9C" w:rsidRDefault="00532D5D" w:rsidP="00EC0048">
      <w:pPr>
        <w:pStyle w:val="ListParagraph"/>
        <w:numPr>
          <w:ilvl w:val="0"/>
          <w:numId w:val="2"/>
        </w:numPr>
        <w:rPr>
          <w:rFonts w:cs="Arial"/>
          <w:noProof/>
          <w:szCs w:val="24"/>
          <w:lang w:val="en-GB"/>
        </w:rPr>
      </w:pPr>
      <w:r w:rsidRPr="003D2F9C">
        <w:rPr>
          <w:rFonts w:cs="Arial"/>
          <w:noProof/>
          <w:szCs w:val="24"/>
          <w:lang w:val="en-GB"/>
        </w:rPr>
        <w:t>Poor Risk Management: The company has poor risk management and it failed to assess future competition in its target market. The fiercely competitive market forces have reduced the company's profitability</w:t>
      </w:r>
      <w:r w:rsidR="00557706" w:rsidRPr="003D2F9C">
        <w:rPr>
          <w:rFonts w:cs="Arial"/>
          <w:noProof/>
          <w:szCs w:val="24"/>
          <w:lang w:val="en-GB"/>
        </w:rPr>
        <w:t xml:space="preserve"> (</w:t>
      </w:r>
      <w:r w:rsidR="009E2A1A" w:rsidRPr="009E2A1A">
        <w:rPr>
          <w:rFonts w:cs="Arial"/>
          <w:noProof/>
          <w:kern w:val="0"/>
          <w:szCs w:val="24"/>
          <w:lang w:val="en-GB"/>
          <w14:ligatures w14:val="none"/>
        </w:rPr>
        <w:t>Wut,</w:t>
      </w:r>
      <w:r w:rsidR="009E2A1A" w:rsidRPr="003D2F9C">
        <w:rPr>
          <w:rFonts w:cs="Arial"/>
          <w:noProof/>
          <w:kern w:val="0"/>
          <w:szCs w:val="24"/>
          <w:lang w:val="en-GB"/>
          <w14:ligatures w14:val="none"/>
        </w:rPr>
        <w:t xml:space="preserve"> </w:t>
      </w:r>
      <w:r w:rsidR="009E2A1A" w:rsidRPr="009E2A1A">
        <w:rPr>
          <w:rFonts w:cs="Arial"/>
          <w:noProof/>
          <w:kern w:val="0"/>
          <w:szCs w:val="24"/>
          <w:lang w:val="en-GB"/>
          <w14:ligatures w14:val="none"/>
        </w:rPr>
        <w:t>Xu</w:t>
      </w:r>
      <w:r w:rsidR="009E2A1A" w:rsidRPr="003D2F9C">
        <w:rPr>
          <w:rFonts w:cs="Arial"/>
          <w:noProof/>
          <w:kern w:val="0"/>
          <w:szCs w:val="24"/>
          <w:lang w:val="en-GB"/>
          <w14:ligatures w14:val="none"/>
        </w:rPr>
        <w:t xml:space="preserve"> </w:t>
      </w:r>
      <w:r w:rsidR="009E2A1A" w:rsidRPr="009E2A1A">
        <w:rPr>
          <w:rFonts w:cs="Arial"/>
          <w:noProof/>
          <w:kern w:val="0"/>
          <w:szCs w:val="24"/>
          <w:lang w:val="en-GB"/>
          <w14:ligatures w14:val="none"/>
        </w:rPr>
        <w:t>and Wong</w:t>
      </w:r>
      <w:r w:rsidR="009E2A1A" w:rsidRPr="003D2F9C">
        <w:rPr>
          <w:rFonts w:cs="Arial"/>
          <w:noProof/>
          <w:szCs w:val="24"/>
          <w:lang w:val="en-GB"/>
        </w:rPr>
        <w:t xml:space="preserve">, </w:t>
      </w:r>
      <w:r w:rsidR="00557706" w:rsidRPr="003D2F9C">
        <w:rPr>
          <w:rFonts w:cs="Arial"/>
          <w:noProof/>
          <w:szCs w:val="24"/>
          <w:lang w:val="en-GB"/>
        </w:rPr>
        <w:t>2021)</w:t>
      </w:r>
      <w:r w:rsidRPr="003D2F9C">
        <w:rPr>
          <w:rFonts w:cs="Arial"/>
          <w:noProof/>
          <w:szCs w:val="24"/>
          <w:lang w:val="en-GB"/>
        </w:rPr>
        <w:t>. The poor risk management also failed to assess the changes in customer preferences. Customers have changed their preferences and now demanding personalised services and modern amenities. As the company has not met their requirements, it lost the market share which was reflected in the declining revenue trend.</w:t>
      </w:r>
    </w:p>
    <w:p w14:paraId="6F8D569A" w14:textId="77777777" w:rsidR="000A6077" w:rsidRPr="003D2F9C" w:rsidRDefault="00E62FFC" w:rsidP="00EC0048">
      <w:pPr>
        <w:pStyle w:val="Heading1"/>
        <w:rPr>
          <w:noProof/>
          <w:lang w:val="en-GB"/>
        </w:rPr>
      </w:pPr>
      <w:bookmarkStart w:id="3" w:name="_Toc159370557"/>
      <w:r w:rsidRPr="003D2F9C">
        <w:rPr>
          <w:noProof/>
          <w:lang w:val="en-GB"/>
        </w:rPr>
        <w:t xml:space="preserve">Development of Turnaround Strategies to </w:t>
      </w:r>
      <w:r w:rsidR="000A6077" w:rsidRPr="003D2F9C">
        <w:rPr>
          <w:noProof/>
          <w:lang w:val="en-GB"/>
        </w:rPr>
        <w:t>Improve Profitability</w:t>
      </w:r>
      <w:bookmarkEnd w:id="3"/>
    </w:p>
    <w:p w14:paraId="0513327D" w14:textId="77777777" w:rsidR="00FA4E21" w:rsidRPr="003D2F9C" w:rsidRDefault="00FA4E21" w:rsidP="00EC0048">
      <w:pPr>
        <w:rPr>
          <w:rFonts w:cs="Arial"/>
          <w:noProof/>
          <w:szCs w:val="24"/>
          <w:lang w:val="en-GB"/>
        </w:rPr>
      </w:pPr>
      <w:r w:rsidRPr="003D2F9C">
        <w:rPr>
          <w:rFonts w:cs="Arial"/>
          <w:noProof/>
          <w:szCs w:val="24"/>
          <w:lang w:val="en-GB"/>
        </w:rPr>
        <w:t xml:space="preserve">The company must implement some turnaround strategies to improve its performance of the company and make it profitable. Some turnaround strategies are recommended below: </w:t>
      </w:r>
    </w:p>
    <w:p w14:paraId="666C1DB7" w14:textId="738C544D" w:rsidR="000A6077" w:rsidRPr="003D2F9C" w:rsidRDefault="00FA4E21" w:rsidP="00EC0048">
      <w:pPr>
        <w:pStyle w:val="ListParagraph"/>
        <w:numPr>
          <w:ilvl w:val="0"/>
          <w:numId w:val="2"/>
        </w:numPr>
        <w:rPr>
          <w:rFonts w:cs="Arial"/>
          <w:noProof/>
          <w:szCs w:val="24"/>
          <w:lang w:val="en-GB"/>
        </w:rPr>
      </w:pPr>
      <w:r w:rsidRPr="003D2F9C">
        <w:rPr>
          <w:rFonts w:cs="Arial"/>
          <w:noProof/>
          <w:szCs w:val="24"/>
          <w:lang w:val="en-GB"/>
        </w:rPr>
        <w:t>Improving Customer Service Quality: Customer service quality can be improved by taking different measures. First, the company should recruit capable and experienced staff to manage the workplace. The staff should be trained properly and motivated by giving the necessary incentives. Regular feedback should also be provided</w:t>
      </w:r>
      <w:r w:rsidR="009D1754" w:rsidRPr="003D2F9C">
        <w:rPr>
          <w:rFonts w:cs="Arial"/>
          <w:noProof/>
          <w:szCs w:val="24"/>
          <w:lang w:val="en-GB"/>
        </w:rPr>
        <w:t xml:space="preserve"> (Walker, 2021)</w:t>
      </w:r>
      <w:r w:rsidRPr="003D2F9C">
        <w:rPr>
          <w:rFonts w:cs="Arial"/>
          <w:noProof/>
          <w:szCs w:val="24"/>
          <w:lang w:val="en-GB"/>
        </w:rPr>
        <w:t xml:space="preserve">. Secondly, the company has to make significant investments in the purchase of </w:t>
      </w:r>
      <w:r w:rsidRPr="003D2F9C">
        <w:rPr>
          <w:rFonts w:cs="Arial"/>
          <w:noProof/>
          <w:szCs w:val="24"/>
          <w:lang w:val="en-GB"/>
        </w:rPr>
        <w:lastRenderedPageBreak/>
        <w:t>modern amenities and install them in the establishment. It will attract the customers. Thirdly, the company has to adopt digital transformation. Digital technology must be adopted. It may consider using revenue management software which is a part of digital transformation. Digital technology will facilitate the company's operations such as online booking and reservation, customer relationship management (CRM), Contactless technology for the check-in and check-out processes, and data analytics for understanding the customer's needs and preferences</w:t>
      </w:r>
      <w:r w:rsidR="0057728C" w:rsidRPr="003D2F9C">
        <w:rPr>
          <w:rFonts w:cs="Arial"/>
          <w:noProof/>
          <w:szCs w:val="24"/>
          <w:lang w:val="en-GB"/>
        </w:rPr>
        <w:t xml:space="preserve"> (Busulwa, Pickering and Mao, 2022)</w:t>
      </w:r>
      <w:r w:rsidRPr="003D2F9C">
        <w:rPr>
          <w:rFonts w:cs="Arial"/>
          <w:noProof/>
          <w:szCs w:val="24"/>
          <w:lang w:val="en-GB"/>
        </w:rPr>
        <w:t xml:space="preserve">. The digital technology will enable the company to meet the changing customer preferences, to offer enhanced guest experience. As a result, the company will get higher demands for the services. </w:t>
      </w:r>
    </w:p>
    <w:p w14:paraId="41BF2478" w14:textId="4B64327A" w:rsidR="00FA4E21" w:rsidRPr="003D2F9C" w:rsidRDefault="00E479D4" w:rsidP="00EC0048">
      <w:pPr>
        <w:pStyle w:val="ListParagraph"/>
        <w:numPr>
          <w:ilvl w:val="0"/>
          <w:numId w:val="2"/>
        </w:numPr>
        <w:rPr>
          <w:rFonts w:cs="Arial"/>
          <w:noProof/>
          <w:szCs w:val="24"/>
          <w:lang w:val="en-GB"/>
        </w:rPr>
      </w:pPr>
      <w:r w:rsidRPr="003D2F9C">
        <w:rPr>
          <w:rFonts w:cs="Arial"/>
          <w:noProof/>
          <w:szCs w:val="24"/>
          <w:lang w:val="en-GB"/>
        </w:rPr>
        <w:t xml:space="preserve">Strategic Partnership and Collaboration: The company may create strategic </w:t>
      </w:r>
      <w:r w:rsidR="000F0679" w:rsidRPr="003D2F9C">
        <w:rPr>
          <w:rFonts w:cs="Arial"/>
          <w:noProof/>
          <w:szCs w:val="24"/>
          <w:lang w:val="en-GB"/>
        </w:rPr>
        <w:t>partnerships</w:t>
      </w:r>
      <w:r w:rsidRPr="003D2F9C">
        <w:rPr>
          <w:rFonts w:cs="Arial"/>
          <w:noProof/>
          <w:szCs w:val="24"/>
          <w:lang w:val="en-GB"/>
        </w:rPr>
        <w:t xml:space="preserve"> with local businesses, tourism </w:t>
      </w:r>
      <w:r w:rsidR="000F0679" w:rsidRPr="003D2F9C">
        <w:rPr>
          <w:rFonts w:cs="Arial"/>
          <w:noProof/>
          <w:szCs w:val="24"/>
          <w:lang w:val="en-GB"/>
        </w:rPr>
        <w:t>boards</w:t>
      </w:r>
      <w:r w:rsidRPr="003D2F9C">
        <w:rPr>
          <w:rFonts w:cs="Arial"/>
          <w:noProof/>
          <w:szCs w:val="24"/>
          <w:lang w:val="en-GB"/>
        </w:rPr>
        <w:t xml:space="preserve">, travel agencies, and other organisations </w:t>
      </w:r>
      <w:r w:rsidR="000F0679" w:rsidRPr="003D2F9C">
        <w:rPr>
          <w:rFonts w:cs="Arial"/>
          <w:noProof/>
          <w:szCs w:val="24"/>
          <w:lang w:val="en-GB"/>
        </w:rPr>
        <w:t>to attract</w:t>
      </w:r>
      <w:r w:rsidRPr="003D2F9C">
        <w:rPr>
          <w:rFonts w:cs="Arial"/>
          <w:noProof/>
          <w:szCs w:val="24"/>
          <w:lang w:val="en-GB"/>
        </w:rPr>
        <w:t xml:space="preserve"> new customer segments. The partnership and collaboration will improve the performance of the company by providing cost synergy and revenue synergy</w:t>
      </w:r>
      <w:r w:rsidR="00425F8C" w:rsidRPr="003D2F9C">
        <w:rPr>
          <w:rFonts w:cs="Arial"/>
          <w:noProof/>
          <w:szCs w:val="24"/>
          <w:lang w:val="en-GB"/>
        </w:rPr>
        <w:t xml:space="preserve"> (Zhou, 2010)</w:t>
      </w:r>
      <w:r w:rsidRPr="003D2F9C">
        <w:rPr>
          <w:rFonts w:cs="Arial"/>
          <w:noProof/>
          <w:szCs w:val="24"/>
          <w:lang w:val="en-GB"/>
        </w:rPr>
        <w:t xml:space="preserve">. </w:t>
      </w:r>
      <w:r w:rsidR="000F0679" w:rsidRPr="003D2F9C">
        <w:rPr>
          <w:rFonts w:cs="Arial"/>
          <w:noProof/>
          <w:szCs w:val="24"/>
          <w:lang w:val="en-GB"/>
        </w:rPr>
        <w:t>Sourcing</w:t>
      </w:r>
      <w:r w:rsidRPr="003D2F9C">
        <w:rPr>
          <w:rFonts w:cs="Arial"/>
          <w:noProof/>
          <w:szCs w:val="24"/>
          <w:lang w:val="en-GB"/>
        </w:rPr>
        <w:t xml:space="preserve"> products from the partners can reduce costs while it can create more revenue streams from the customer segments of the partners. This way the company can improve its profitability and performance in the fiercely competitive market.</w:t>
      </w:r>
    </w:p>
    <w:p w14:paraId="26AF94F3" w14:textId="756DA0DC" w:rsidR="00E479D4" w:rsidRPr="003D2F9C" w:rsidRDefault="00CD36CC" w:rsidP="00EC0048">
      <w:pPr>
        <w:pStyle w:val="ListParagraph"/>
        <w:numPr>
          <w:ilvl w:val="0"/>
          <w:numId w:val="2"/>
        </w:numPr>
        <w:rPr>
          <w:rFonts w:cs="Arial"/>
          <w:noProof/>
          <w:szCs w:val="24"/>
          <w:lang w:val="en-GB"/>
        </w:rPr>
      </w:pPr>
      <w:r w:rsidRPr="003D2F9C">
        <w:rPr>
          <w:rFonts w:cs="Arial"/>
          <w:noProof/>
          <w:szCs w:val="24"/>
          <w:lang w:val="en-GB"/>
        </w:rPr>
        <w:t xml:space="preserve">Financial Restructuring and Capital Investment: The company has lower liquidity and a higher long-term debt position. Under such situations, it will be difficult to perform renovation, technology adoption, and other capital investments. The company has already </w:t>
      </w:r>
      <w:r w:rsidR="000F0679" w:rsidRPr="003D2F9C">
        <w:rPr>
          <w:rFonts w:cs="Arial"/>
          <w:noProof/>
          <w:szCs w:val="24"/>
          <w:lang w:val="en-GB"/>
        </w:rPr>
        <w:t xml:space="preserve">a </w:t>
      </w:r>
      <w:r w:rsidRPr="003D2F9C">
        <w:rPr>
          <w:rFonts w:cs="Arial"/>
          <w:noProof/>
          <w:szCs w:val="24"/>
          <w:lang w:val="en-GB"/>
        </w:rPr>
        <w:t xml:space="preserve">higher debt position and it increased the company's financial risk. The management may consider issuing shares </w:t>
      </w:r>
      <w:r w:rsidR="000F0679" w:rsidRPr="003D2F9C">
        <w:rPr>
          <w:rFonts w:cs="Arial"/>
          <w:noProof/>
          <w:szCs w:val="24"/>
          <w:lang w:val="en-GB"/>
        </w:rPr>
        <w:t>to raise</w:t>
      </w:r>
      <w:r w:rsidRPr="003D2F9C">
        <w:rPr>
          <w:rFonts w:cs="Arial"/>
          <w:noProof/>
          <w:szCs w:val="24"/>
          <w:lang w:val="en-GB"/>
        </w:rPr>
        <w:t xml:space="preserve"> the required funds for capital investments</w:t>
      </w:r>
      <w:r w:rsidR="00E01867" w:rsidRPr="003D2F9C">
        <w:rPr>
          <w:rFonts w:cs="Arial"/>
          <w:noProof/>
          <w:szCs w:val="24"/>
          <w:lang w:val="en-GB"/>
        </w:rPr>
        <w:t xml:space="preserve"> (Johnson, 2017)</w:t>
      </w:r>
      <w:r w:rsidRPr="003D2F9C">
        <w:rPr>
          <w:rFonts w:cs="Arial"/>
          <w:noProof/>
          <w:szCs w:val="24"/>
          <w:lang w:val="en-GB"/>
        </w:rPr>
        <w:t xml:space="preserve">. This will also bring liquidity to the firm enhancing its performance. </w:t>
      </w:r>
    </w:p>
    <w:p w14:paraId="7127D3DC" w14:textId="09C10C5D" w:rsidR="00CD36CC" w:rsidRPr="003D2F9C" w:rsidRDefault="00474A2E" w:rsidP="00EC0048">
      <w:pPr>
        <w:pStyle w:val="ListParagraph"/>
        <w:numPr>
          <w:ilvl w:val="0"/>
          <w:numId w:val="2"/>
        </w:numPr>
        <w:rPr>
          <w:rFonts w:cs="Arial"/>
          <w:noProof/>
          <w:szCs w:val="24"/>
          <w:lang w:val="en-GB"/>
        </w:rPr>
      </w:pPr>
      <w:r w:rsidRPr="003D2F9C">
        <w:rPr>
          <w:rFonts w:cs="Arial"/>
          <w:noProof/>
          <w:szCs w:val="24"/>
          <w:lang w:val="en-GB"/>
        </w:rPr>
        <w:t>Adapting to the COVID-19 Pandemic: The company has to adapt to the changing regulations, health and safety standards, and customer preferences. It can introduce innovative experiences for the customer such as a virtual experience or outdoor activities for increasing the sales revenue</w:t>
      </w:r>
      <w:r w:rsidR="008B6286" w:rsidRPr="003D2F9C">
        <w:rPr>
          <w:rFonts w:cs="Arial"/>
          <w:noProof/>
          <w:szCs w:val="24"/>
          <w:lang w:val="en-GB"/>
        </w:rPr>
        <w:t xml:space="preserve"> (BBC News, 2023)</w:t>
      </w:r>
      <w:r w:rsidRPr="003D2F9C">
        <w:rPr>
          <w:rFonts w:cs="Arial"/>
          <w:noProof/>
          <w:szCs w:val="24"/>
          <w:lang w:val="en-GB"/>
        </w:rPr>
        <w:t>.</w:t>
      </w:r>
      <w:r w:rsidR="003E4381" w:rsidRPr="003D2F9C">
        <w:rPr>
          <w:rFonts w:cs="Arial"/>
          <w:noProof/>
          <w:szCs w:val="24"/>
          <w:lang w:val="en-GB"/>
        </w:rPr>
        <w:t xml:space="preserve"> </w:t>
      </w:r>
    </w:p>
    <w:p w14:paraId="5320ED2A" w14:textId="0BDCB9D2" w:rsidR="003E4381" w:rsidRPr="003D2F9C" w:rsidRDefault="003E4381" w:rsidP="00EC0048">
      <w:pPr>
        <w:pStyle w:val="ListParagraph"/>
        <w:numPr>
          <w:ilvl w:val="0"/>
          <w:numId w:val="2"/>
        </w:numPr>
        <w:rPr>
          <w:rFonts w:cs="Arial"/>
          <w:noProof/>
          <w:szCs w:val="24"/>
          <w:lang w:val="en-GB"/>
        </w:rPr>
      </w:pPr>
      <w:r w:rsidRPr="003D2F9C">
        <w:rPr>
          <w:rFonts w:cs="Arial"/>
          <w:noProof/>
          <w:szCs w:val="24"/>
          <w:lang w:val="en-GB"/>
        </w:rPr>
        <w:t xml:space="preserve">Strengthening Risk Management: To address the growing challenges of the Seacrest Lodge, the company has to focus on strengthening its risk management. The risk </w:t>
      </w:r>
      <w:r w:rsidRPr="003D2F9C">
        <w:rPr>
          <w:rFonts w:cs="Arial"/>
          <w:noProof/>
          <w:szCs w:val="24"/>
          <w:lang w:val="en-GB"/>
        </w:rPr>
        <w:lastRenderedPageBreak/>
        <w:t xml:space="preserve">management activities need to perform thorough market analysis </w:t>
      </w:r>
      <w:r w:rsidR="000F0679" w:rsidRPr="003D2F9C">
        <w:rPr>
          <w:rFonts w:cs="Arial"/>
          <w:noProof/>
          <w:szCs w:val="24"/>
          <w:lang w:val="en-GB"/>
        </w:rPr>
        <w:t>to identify</w:t>
      </w:r>
      <w:r w:rsidRPr="003D2F9C">
        <w:rPr>
          <w:rFonts w:cs="Arial"/>
          <w:noProof/>
          <w:szCs w:val="24"/>
          <w:lang w:val="en-GB"/>
        </w:rPr>
        <w:t xml:space="preserve"> the market trends, </w:t>
      </w:r>
      <w:r w:rsidR="000F0679" w:rsidRPr="003D2F9C">
        <w:rPr>
          <w:rFonts w:cs="Arial"/>
          <w:noProof/>
          <w:szCs w:val="24"/>
          <w:lang w:val="en-GB"/>
        </w:rPr>
        <w:t xml:space="preserve">and </w:t>
      </w:r>
      <w:r w:rsidRPr="003D2F9C">
        <w:rPr>
          <w:rFonts w:cs="Arial"/>
          <w:noProof/>
          <w:szCs w:val="24"/>
          <w:lang w:val="en-GB"/>
        </w:rPr>
        <w:t xml:space="preserve">changes in customer preferences, and </w:t>
      </w:r>
      <w:r w:rsidR="000F0679" w:rsidRPr="003D2F9C">
        <w:rPr>
          <w:rFonts w:cs="Arial"/>
          <w:noProof/>
          <w:szCs w:val="24"/>
          <w:lang w:val="en-GB"/>
        </w:rPr>
        <w:t>determine</w:t>
      </w:r>
      <w:r w:rsidRPr="003D2F9C">
        <w:rPr>
          <w:rFonts w:cs="Arial"/>
          <w:noProof/>
          <w:szCs w:val="24"/>
          <w:lang w:val="en-GB"/>
        </w:rPr>
        <w:t xml:space="preserve"> the market competitive forces</w:t>
      </w:r>
      <w:r w:rsidR="005F689F" w:rsidRPr="003D2F9C">
        <w:rPr>
          <w:rFonts w:cs="Arial"/>
          <w:noProof/>
          <w:szCs w:val="24"/>
          <w:lang w:val="en-GB"/>
        </w:rPr>
        <w:t xml:space="preserve"> </w:t>
      </w:r>
      <w:r w:rsidR="009E2A1A" w:rsidRPr="003D2F9C">
        <w:rPr>
          <w:rFonts w:cs="Arial"/>
          <w:noProof/>
          <w:szCs w:val="24"/>
          <w:lang w:val="en-GB"/>
        </w:rPr>
        <w:t>(</w:t>
      </w:r>
      <w:r w:rsidR="009E2A1A" w:rsidRPr="009E2A1A">
        <w:rPr>
          <w:rFonts w:cs="Arial"/>
          <w:noProof/>
          <w:kern w:val="0"/>
          <w:szCs w:val="24"/>
          <w:lang w:val="en-GB"/>
          <w14:ligatures w14:val="none"/>
        </w:rPr>
        <w:t>Wut,</w:t>
      </w:r>
      <w:r w:rsidR="009E2A1A" w:rsidRPr="003D2F9C">
        <w:rPr>
          <w:rFonts w:cs="Arial"/>
          <w:noProof/>
          <w:kern w:val="0"/>
          <w:szCs w:val="24"/>
          <w:lang w:val="en-GB"/>
          <w14:ligatures w14:val="none"/>
        </w:rPr>
        <w:t xml:space="preserve"> </w:t>
      </w:r>
      <w:r w:rsidR="009E2A1A" w:rsidRPr="009E2A1A">
        <w:rPr>
          <w:rFonts w:cs="Arial"/>
          <w:noProof/>
          <w:kern w:val="0"/>
          <w:szCs w:val="24"/>
          <w:lang w:val="en-GB"/>
          <w14:ligatures w14:val="none"/>
        </w:rPr>
        <w:t>Xu</w:t>
      </w:r>
      <w:r w:rsidR="009E2A1A" w:rsidRPr="003D2F9C">
        <w:rPr>
          <w:rFonts w:cs="Arial"/>
          <w:noProof/>
          <w:kern w:val="0"/>
          <w:szCs w:val="24"/>
          <w:lang w:val="en-GB"/>
          <w14:ligatures w14:val="none"/>
        </w:rPr>
        <w:t xml:space="preserve"> </w:t>
      </w:r>
      <w:r w:rsidR="009E2A1A" w:rsidRPr="009E2A1A">
        <w:rPr>
          <w:rFonts w:cs="Arial"/>
          <w:noProof/>
          <w:kern w:val="0"/>
          <w:szCs w:val="24"/>
          <w:lang w:val="en-GB"/>
          <w14:ligatures w14:val="none"/>
        </w:rPr>
        <w:t>and Wong</w:t>
      </w:r>
      <w:r w:rsidR="009E2A1A" w:rsidRPr="003D2F9C">
        <w:rPr>
          <w:rFonts w:cs="Arial"/>
          <w:noProof/>
          <w:szCs w:val="24"/>
          <w:lang w:val="en-GB"/>
        </w:rPr>
        <w:t xml:space="preserve">, 2021). </w:t>
      </w:r>
      <w:r w:rsidR="000F0679" w:rsidRPr="003D2F9C">
        <w:rPr>
          <w:rFonts w:cs="Arial"/>
          <w:noProof/>
          <w:szCs w:val="24"/>
          <w:lang w:val="en-GB"/>
        </w:rPr>
        <w:t>Risk</w:t>
      </w:r>
      <w:r w:rsidRPr="003D2F9C">
        <w:rPr>
          <w:rFonts w:cs="Arial"/>
          <w:noProof/>
          <w:szCs w:val="24"/>
          <w:lang w:val="en-GB"/>
        </w:rPr>
        <w:t xml:space="preserve"> management should also be focused on the management of financial resources such as debt usage and liquidity management. As the risks of the company are minimised, it will be able to improve </w:t>
      </w:r>
      <w:r w:rsidR="000F0679" w:rsidRPr="003D2F9C">
        <w:rPr>
          <w:rFonts w:cs="Arial"/>
          <w:noProof/>
          <w:szCs w:val="24"/>
          <w:lang w:val="en-GB"/>
        </w:rPr>
        <w:t>its</w:t>
      </w:r>
      <w:r w:rsidRPr="003D2F9C">
        <w:rPr>
          <w:rFonts w:cs="Arial"/>
          <w:noProof/>
          <w:szCs w:val="24"/>
          <w:lang w:val="en-GB"/>
        </w:rPr>
        <w:t xml:space="preserve"> performance.</w:t>
      </w:r>
    </w:p>
    <w:p w14:paraId="1CBB5722" w14:textId="31C44F3F" w:rsidR="000A6077" w:rsidRPr="003D2F9C" w:rsidRDefault="000A6077" w:rsidP="00EC0048">
      <w:pPr>
        <w:pStyle w:val="Heading1"/>
        <w:rPr>
          <w:noProof/>
          <w:lang w:val="en-GB"/>
        </w:rPr>
      </w:pPr>
      <w:bookmarkStart w:id="4" w:name="_Toc159370558"/>
      <w:r w:rsidRPr="003D2F9C">
        <w:rPr>
          <w:noProof/>
          <w:lang w:val="en-GB"/>
        </w:rPr>
        <w:t>Conclusion</w:t>
      </w:r>
      <w:bookmarkEnd w:id="4"/>
      <w:r w:rsidRPr="003D2F9C">
        <w:rPr>
          <w:noProof/>
          <w:lang w:val="en-GB"/>
        </w:rPr>
        <w:t xml:space="preserve"> </w:t>
      </w:r>
    </w:p>
    <w:p w14:paraId="46603EA6" w14:textId="7F8A8CB3" w:rsidR="000A6077" w:rsidRPr="003D2F9C" w:rsidRDefault="00626755" w:rsidP="00EC0048">
      <w:pPr>
        <w:rPr>
          <w:rFonts w:cs="Arial"/>
          <w:noProof/>
          <w:szCs w:val="24"/>
          <w:lang w:val="en-GB"/>
        </w:rPr>
      </w:pPr>
      <w:r w:rsidRPr="003D2F9C">
        <w:rPr>
          <w:rFonts w:cs="Arial"/>
          <w:noProof/>
          <w:szCs w:val="24"/>
          <w:lang w:val="en-GB"/>
        </w:rPr>
        <w:t xml:space="preserve">Financial management plays a leading role in </w:t>
      </w:r>
      <w:r w:rsidR="000F0679" w:rsidRPr="003D2F9C">
        <w:rPr>
          <w:rFonts w:cs="Arial"/>
          <w:noProof/>
          <w:szCs w:val="24"/>
          <w:lang w:val="en-GB"/>
        </w:rPr>
        <w:t xml:space="preserve">a </w:t>
      </w:r>
      <w:r w:rsidRPr="003D2F9C">
        <w:rPr>
          <w:rFonts w:cs="Arial"/>
          <w:noProof/>
          <w:szCs w:val="24"/>
          <w:lang w:val="en-GB"/>
        </w:rPr>
        <w:t xml:space="preserve">company’s performance and profitability. The poor financial management of Seacrest Lodge has resulted in a drop in profitability and performance. The company’s performance dropped immensely in the last three years as the management could not address the changing customer preferences, poor service quality, the COVID-19 pandemic, and other forces. The company can return to its profitability position if it improves service quality, </w:t>
      </w:r>
      <w:r w:rsidR="000F0679" w:rsidRPr="003D2F9C">
        <w:rPr>
          <w:rFonts w:cs="Arial"/>
          <w:noProof/>
          <w:szCs w:val="24"/>
          <w:lang w:val="en-GB"/>
        </w:rPr>
        <w:t>creates</w:t>
      </w:r>
      <w:r w:rsidRPr="003D2F9C">
        <w:rPr>
          <w:rFonts w:cs="Arial"/>
          <w:noProof/>
          <w:szCs w:val="24"/>
          <w:lang w:val="en-GB"/>
        </w:rPr>
        <w:t xml:space="preserve"> strategic partnerships, </w:t>
      </w:r>
      <w:r w:rsidR="000F0679" w:rsidRPr="003D2F9C">
        <w:rPr>
          <w:rFonts w:cs="Arial"/>
          <w:noProof/>
          <w:szCs w:val="24"/>
          <w:lang w:val="en-GB"/>
        </w:rPr>
        <w:t>makes</w:t>
      </w:r>
      <w:r w:rsidRPr="003D2F9C">
        <w:rPr>
          <w:rFonts w:cs="Arial"/>
          <w:noProof/>
          <w:szCs w:val="24"/>
          <w:lang w:val="en-GB"/>
        </w:rPr>
        <w:t xml:space="preserve"> financial restructuring, </w:t>
      </w:r>
      <w:r w:rsidR="000F0679" w:rsidRPr="003D2F9C">
        <w:rPr>
          <w:rFonts w:cs="Arial"/>
          <w:noProof/>
          <w:szCs w:val="24"/>
          <w:lang w:val="en-GB"/>
        </w:rPr>
        <w:t>adapts</w:t>
      </w:r>
      <w:r w:rsidRPr="003D2F9C">
        <w:rPr>
          <w:rFonts w:cs="Arial"/>
          <w:noProof/>
          <w:szCs w:val="24"/>
          <w:lang w:val="en-GB"/>
        </w:rPr>
        <w:t xml:space="preserve"> to the market conditions, and </w:t>
      </w:r>
      <w:r w:rsidR="000F0679" w:rsidRPr="003D2F9C">
        <w:rPr>
          <w:rFonts w:cs="Arial"/>
          <w:noProof/>
          <w:szCs w:val="24"/>
          <w:lang w:val="en-GB"/>
        </w:rPr>
        <w:t>strengthens</w:t>
      </w:r>
      <w:r w:rsidRPr="003D2F9C">
        <w:rPr>
          <w:rFonts w:cs="Arial"/>
          <w:noProof/>
          <w:szCs w:val="24"/>
          <w:lang w:val="en-GB"/>
        </w:rPr>
        <w:t xml:space="preserve"> risk management.</w:t>
      </w:r>
    </w:p>
    <w:p w14:paraId="0E79E8D2" w14:textId="77777777" w:rsidR="0005476C" w:rsidRPr="003D2F9C" w:rsidRDefault="0005476C" w:rsidP="00EC0048">
      <w:pPr>
        <w:jc w:val="left"/>
        <w:rPr>
          <w:rFonts w:eastAsiaTheme="majorEastAsia" w:cs="Arial"/>
          <w:b/>
          <w:noProof/>
          <w:color w:val="2F5496" w:themeColor="accent1" w:themeShade="BF"/>
          <w:sz w:val="32"/>
          <w:szCs w:val="32"/>
          <w:lang w:val="en-GB"/>
        </w:rPr>
      </w:pPr>
      <w:r w:rsidRPr="003D2F9C">
        <w:rPr>
          <w:rFonts w:cs="Arial"/>
          <w:noProof/>
          <w:lang w:val="en-GB"/>
        </w:rPr>
        <w:br w:type="page"/>
      </w:r>
    </w:p>
    <w:p w14:paraId="7A7A68A5" w14:textId="02AECCB8" w:rsidR="00703032" w:rsidRPr="003D2F9C" w:rsidRDefault="00703032" w:rsidP="00EC0048">
      <w:pPr>
        <w:pStyle w:val="Heading1"/>
        <w:divId w:val="1033770914"/>
        <w:rPr>
          <w:noProof/>
          <w:lang w:val="en-GB"/>
        </w:rPr>
      </w:pPr>
      <w:bookmarkStart w:id="5" w:name="_Toc159370559"/>
      <w:r w:rsidRPr="003D2F9C">
        <w:rPr>
          <w:noProof/>
          <w:lang w:val="en-GB"/>
        </w:rPr>
        <w:lastRenderedPageBreak/>
        <w:t>Reference</w:t>
      </w:r>
      <w:r w:rsidR="00B87A92" w:rsidRPr="003D2F9C">
        <w:rPr>
          <w:noProof/>
          <w:lang w:val="en-GB"/>
        </w:rPr>
        <w:t>s</w:t>
      </w:r>
      <w:bookmarkEnd w:id="5"/>
    </w:p>
    <w:p w14:paraId="3829AF43" w14:textId="77777777" w:rsidR="00EA353D" w:rsidRPr="003D2F9C" w:rsidRDefault="00EA353D" w:rsidP="00EC0048">
      <w:pPr>
        <w:spacing w:after="240"/>
        <w:divId w:val="1796481391"/>
        <w:rPr>
          <w:rFonts w:cs="Arial"/>
          <w:noProof/>
          <w:kern w:val="0"/>
          <w:szCs w:val="24"/>
          <w:lang w:val="en-GB"/>
          <w14:ligatures w14:val="none"/>
        </w:rPr>
      </w:pPr>
      <w:r w:rsidRPr="003D2F9C">
        <w:rPr>
          <w:rFonts w:cs="Arial"/>
          <w:noProof/>
          <w:kern w:val="0"/>
          <w:szCs w:val="24"/>
          <w:lang w:val="en-GB"/>
          <w14:ligatures w14:val="none"/>
        </w:rPr>
        <w:t xml:space="preserve">BBC News (2023) </w:t>
      </w:r>
      <w:r w:rsidRPr="003D2F9C">
        <w:rPr>
          <w:rFonts w:cs="Arial"/>
          <w:i/>
          <w:iCs/>
          <w:noProof/>
          <w:kern w:val="0"/>
          <w:szCs w:val="24"/>
          <w:lang w:val="en-GB"/>
          <w14:ligatures w14:val="none"/>
        </w:rPr>
        <w:t>UK Tourism Industry Still Suffering Pandemic Effects</w:t>
      </w:r>
      <w:r w:rsidRPr="003D2F9C">
        <w:rPr>
          <w:rFonts w:cs="Arial"/>
          <w:noProof/>
          <w:kern w:val="0"/>
          <w:szCs w:val="24"/>
          <w:lang w:val="en-GB"/>
          <w14:ligatures w14:val="none"/>
        </w:rPr>
        <w:t>. [online] BBC News. Available at: https://www.bbc.com/news/uk-64976013.amp [Accessed 12 Feb. 2024].</w:t>
      </w:r>
    </w:p>
    <w:p w14:paraId="32355C35" w14:textId="77777777" w:rsidR="00EA353D" w:rsidRPr="003D2F9C" w:rsidRDefault="00EA353D" w:rsidP="00EC0048">
      <w:pPr>
        <w:spacing w:after="240"/>
        <w:divId w:val="1796481391"/>
        <w:rPr>
          <w:rFonts w:cs="Arial"/>
          <w:noProof/>
          <w:kern w:val="0"/>
          <w:szCs w:val="24"/>
          <w:lang w:val="en-GB"/>
          <w14:ligatures w14:val="none"/>
        </w:rPr>
      </w:pPr>
      <w:r w:rsidRPr="003D2F9C">
        <w:rPr>
          <w:rFonts w:cs="Arial"/>
          <w:noProof/>
          <w:kern w:val="0"/>
          <w:szCs w:val="24"/>
          <w:lang w:val="en-GB"/>
          <w14:ligatures w14:val="none"/>
        </w:rPr>
        <w:t xml:space="preserve">Busulwa, R., Pickering, M. and Mao, I. (2022) Digital Transformation and Hospitality Management competencies: Toward an Integrative Framework. </w:t>
      </w:r>
      <w:r w:rsidRPr="003D2F9C">
        <w:rPr>
          <w:rFonts w:cs="Arial"/>
          <w:i/>
          <w:iCs/>
          <w:noProof/>
          <w:kern w:val="0"/>
          <w:szCs w:val="24"/>
          <w:lang w:val="en-GB"/>
          <w14:ligatures w14:val="none"/>
        </w:rPr>
        <w:t>International Journal of Hospitality Management</w:t>
      </w:r>
      <w:r w:rsidRPr="003D2F9C">
        <w:rPr>
          <w:rFonts w:cs="Arial"/>
          <w:noProof/>
          <w:kern w:val="0"/>
          <w:szCs w:val="24"/>
          <w:lang w:val="en-GB"/>
          <w14:ligatures w14:val="none"/>
        </w:rPr>
        <w:t xml:space="preserve">, 102, p.103132. </w:t>
      </w:r>
    </w:p>
    <w:p w14:paraId="441F1FF1" w14:textId="77777777" w:rsidR="00EA353D" w:rsidRPr="003D2F9C" w:rsidRDefault="00EA353D" w:rsidP="00EC0048">
      <w:pPr>
        <w:spacing w:after="240"/>
        <w:divId w:val="1796481391"/>
        <w:rPr>
          <w:rFonts w:cs="Arial"/>
          <w:noProof/>
          <w:kern w:val="0"/>
          <w:szCs w:val="24"/>
          <w:lang w:val="en-GB"/>
          <w14:ligatures w14:val="none"/>
        </w:rPr>
      </w:pPr>
      <w:r w:rsidRPr="003D2F9C">
        <w:rPr>
          <w:rFonts w:cs="Arial"/>
          <w:noProof/>
          <w:kern w:val="0"/>
          <w:szCs w:val="24"/>
          <w:lang w:val="en-GB"/>
          <w14:ligatures w14:val="none"/>
        </w:rPr>
        <w:t xml:space="preserve">Guilding, C. (2014) </w:t>
      </w:r>
      <w:r w:rsidRPr="003D2F9C">
        <w:rPr>
          <w:rFonts w:cs="Arial"/>
          <w:i/>
          <w:iCs/>
          <w:noProof/>
          <w:kern w:val="0"/>
          <w:szCs w:val="24"/>
          <w:lang w:val="en-GB"/>
          <w14:ligatures w14:val="none"/>
        </w:rPr>
        <w:t>Accounting Essentials for Hospitality Managers</w:t>
      </w:r>
      <w:r w:rsidRPr="003D2F9C">
        <w:rPr>
          <w:rFonts w:cs="Arial"/>
          <w:noProof/>
          <w:kern w:val="0"/>
          <w:szCs w:val="24"/>
          <w:lang w:val="en-GB"/>
          <w14:ligatures w14:val="none"/>
        </w:rPr>
        <w:t>. 3rd Edition. London: Routledge.</w:t>
      </w:r>
    </w:p>
    <w:p w14:paraId="79192D59" w14:textId="77777777" w:rsidR="00EA353D" w:rsidRPr="003D2F9C" w:rsidRDefault="00EA353D" w:rsidP="00EC0048">
      <w:pPr>
        <w:spacing w:after="240"/>
        <w:divId w:val="1796481391"/>
        <w:rPr>
          <w:rFonts w:cs="Arial"/>
          <w:noProof/>
          <w:kern w:val="0"/>
          <w:szCs w:val="24"/>
          <w:lang w:val="en-GB"/>
          <w14:ligatures w14:val="none"/>
        </w:rPr>
      </w:pPr>
      <w:r w:rsidRPr="003D2F9C">
        <w:rPr>
          <w:rFonts w:cs="Arial"/>
          <w:noProof/>
          <w:kern w:val="0"/>
          <w:szCs w:val="24"/>
          <w:lang w:val="en-GB"/>
          <w14:ligatures w14:val="none"/>
        </w:rPr>
        <w:t xml:space="preserve">Johnson, R.W. (2017) </w:t>
      </w:r>
      <w:r w:rsidRPr="003D2F9C">
        <w:rPr>
          <w:rFonts w:cs="Arial"/>
          <w:i/>
          <w:iCs/>
          <w:noProof/>
          <w:kern w:val="0"/>
          <w:szCs w:val="24"/>
          <w:lang w:val="en-GB"/>
          <w14:ligatures w14:val="none"/>
        </w:rPr>
        <w:t>Financial Management</w:t>
      </w:r>
      <w:r w:rsidRPr="003D2F9C">
        <w:rPr>
          <w:rFonts w:cs="Arial"/>
          <w:noProof/>
          <w:kern w:val="0"/>
          <w:szCs w:val="24"/>
          <w:lang w:val="en-GB"/>
          <w14:ligatures w14:val="none"/>
        </w:rPr>
        <w:t>. Boston: Allyn and Bacon.</w:t>
      </w:r>
    </w:p>
    <w:p w14:paraId="55EDB680" w14:textId="77777777" w:rsidR="00EA353D" w:rsidRPr="003D2F9C" w:rsidRDefault="00EA353D" w:rsidP="00EC0048">
      <w:pPr>
        <w:spacing w:after="240"/>
        <w:divId w:val="1796481391"/>
        <w:rPr>
          <w:rFonts w:cs="Arial"/>
          <w:noProof/>
          <w:kern w:val="0"/>
          <w:szCs w:val="24"/>
          <w:lang w:val="en-GB"/>
          <w14:ligatures w14:val="none"/>
        </w:rPr>
      </w:pPr>
      <w:r w:rsidRPr="003D2F9C">
        <w:rPr>
          <w:rFonts w:cs="Arial"/>
          <w:noProof/>
          <w:kern w:val="0"/>
          <w:szCs w:val="24"/>
          <w:lang w:val="en-GB"/>
          <w14:ligatures w14:val="none"/>
        </w:rPr>
        <w:t xml:space="preserve">Office for National Statistics (2021) </w:t>
      </w:r>
      <w:r w:rsidRPr="003D2F9C">
        <w:rPr>
          <w:rFonts w:cs="Arial"/>
          <w:i/>
          <w:iCs/>
          <w:noProof/>
          <w:kern w:val="0"/>
          <w:szCs w:val="24"/>
          <w:lang w:val="en-GB"/>
          <w14:ligatures w14:val="none"/>
        </w:rPr>
        <w:t>GDP and Events in history: How the COVID-19 Pandemic Shocked the UK Economy - Office for National Statistics</w:t>
      </w:r>
      <w:r w:rsidRPr="003D2F9C">
        <w:rPr>
          <w:rFonts w:cs="Arial"/>
          <w:noProof/>
          <w:kern w:val="0"/>
          <w:szCs w:val="24"/>
          <w:lang w:val="en-GB"/>
          <w14:ligatures w14:val="none"/>
        </w:rPr>
        <w:t>. [online] www.ons.gov.uk. Available at: https://www.ons.gov.uk/economy/grossdomesticproductgdp/articles/gdpandeventsinhistoryhowthecovid19pandemicshockedtheukeconomy/2022-05-24 [Accessed 13 Feb. 2024].</w:t>
      </w:r>
    </w:p>
    <w:p w14:paraId="1B7F406B" w14:textId="77777777" w:rsidR="00EA353D" w:rsidRPr="003D2F9C" w:rsidRDefault="00EA353D" w:rsidP="00EC0048">
      <w:pPr>
        <w:spacing w:after="240"/>
        <w:divId w:val="1796481391"/>
        <w:rPr>
          <w:rFonts w:cs="Arial"/>
          <w:noProof/>
          <w:kern w:val="0"/>
          <w:szCs w:val="24"/>
          <w:lang w:val="en-GB"/>
          <w14:ligatures w14:val="none"/>
        </w:rPr>
      </w:pPr>
      <w:r w:rsidRPr="003D2F9C">
        <w:rPr>
          <w:rFonts w:cs="Arial"/>
          <w:noProof/>
          <w:kern w:val="0"/>
          <w:szCs w:val="24"/>
          <w:lang w:val="en-GB"/>
          <w14:ligatures w14:val="none"/>
        </w:rPr>
        <w:t xml:space="preserve">Seo, J. (2022) </w:t>
      </w:r>
      <w:r w:rsidRPr="003D2F9C">
        <w:rPr>
          <w:rFonts w:cs="Arial"/>
          <w:i/>
          <w:iCs/>
          <w:noProof/>
          <w:kern w:val="0"/>
          <w:szCs w:val="24"/>
          <w:lang w:val="en-GB"/>
          <w14:ligatures w14:val="none"/>
        </w:rPr>
        <w:t>6 of the Labour Force Leaves hospitality...</w:t>
      </w:r>
      <w:r w:rsidRPr="003D2F9C">
        <w:rPr>
          <w:rFonts w:cs="Arial"/>
          <w:noProof/>
          <w:kern w:val="0"/>
          <w:szCs w:val="24"/>
          <w:lang w:val="en-GB"/>
          <w14:ligatures w14:val="none"/>
        </w:rPr>
        <w:t xml:space="preserve"> [online] The Caterer. Available at: https://www.thecaterer.com/news/hospitality-high-staff-turnover-fourth-report [Accessed 13 Feb. 2024].</w:t>
      </w:r>
    </w:p>
    <w:p w14:paraId="7BD6FC45" w14:textId="77777777" w:rsidR="00EA353D" w:rsidRPr="003D2F9C" w:rsidRDefault="00EA353D" w:rsidP="00EC0048">
      <w:pPr>
        <w:spacing w:after="240"/>
        <w:divId w:val="1796481391"/>
        <w:rPr>
          <w:rFonts w:cs="Arial"/>
          <w:noProof/>
          <w:kern w:val="0"/>
          <w:szCs w:val="24"/>
          <w:lang w:val="en-GB"/>
          <w14:ligatures w14:val="none"/>
        </w:rPr>
      </w:pPr>
      <w:r w:rsidRPr="003D2F9C">
        <w:rPr>
          <w:rFonts w:cs="Arial"/>
          <w:noProof/>
          <w:kern w:val="0"/>
          <w:szCs w:val="24"/>
          <w:lang w:val="en-GB"/>
          <w14:ligatures w14:val="none"/>
        </w:rPr>
        <w:t xml:space="preserve">Stuart-Hill, T. and Parker, J. (2014) </w:t>
      </w:r>
      <w:r w:rsidRPr="003D2F9C">
        <w:rPr>
          <w:rFonts w:cs="Arial"/>
          <w:i/>
          <w:iCs/>
          <w:noProof/>
          <w:kern w:val="0"/>
          <w:szCs w:val="24"/>
          <w:lang w:val="en-GB"/>
          <w14:ligatures w14:val="none"/>
        </w:rPr>
        <w:t>An Introduction to Revenue Management for the Hospitality Industry : Principles and Practices for the Real World</w:t>
      </w:r>
      <w:r w:rsidRPr="003D2F9C">
        <w:rPr>
          <w:rFonts w:cs="Arial"/>
          <w:noProof/>
          <w:kern w:val="0"/>
          <w:szCs w:val="24"/>
          <w:lang w:val="en-GB"/>
          <w14:ligatures w14:val="none"/>
        </w:rPr>
        <w:t>. Harlow: Pearson Education.</w:t>
      </w:r>
    </w:p>
    <w:p w14:paraId="0198D423" w14:textId="77777777" w:rsidR="00EA353D" w:rsidRPr="003D2F9C" w:rsidRDefault="00EA353D" w:rsidP="00EC0048">
      <w:pPr>
        <w:spacing w:after="240"/>
        <w:divId w:val="1796481391"/>
        <w:rPr>
          <w:rFonts w:cs="Arial"/>
          <w:noProof/>
          <w:kern w:val="0"/>
          <w:szCs w:val="24"/>
          <w:lang w:val="en-GB"/>
          <w14:ligatures w14:val="none"/>
        </w:rPr>
      </w:pPr>
      <w:r w:rsidRPr="003D2F9C">
        <w:rPr>
          <w:rFonts w:cs="Arial"/>
          <w:noProof/>
          <w:kern w:val="0"/>
          <w:szCs w:val="24"/>
          <w:lang w:val="en-GB"/>
          <w14:ligatures w14:val="none"/>
        </w:rPr>
        <w:t xml:space="preserve">Walker, J.R. (2021) </w:t>
      </w:r>
      <w:r w:rsidRPr="003D2F9C">
        <w:rPr>
          <w:rFonts w:cs="Arial"/>
          <w:i/>
          <w:iCs/>
          <w:noProof/>
          <w:kern w:val="0"/>
          <w:szCs w:val="24"/>
          <w:lang w:val="en-GB"/>
          <w14:ligatures w14:val="none"/>
        </w:rPr>
        <w:t>Introduction to Hospitality</w:t>
      </w:r>
      <w:r w:rsidRPr="003D2F9C">
        <w:rPr>
          <w:rFonts w:cs="Arial"/>
          <w:noProof/>
          <w:kern w:val="0"/>
          <w:szCs w:val="24"/>
          <w:lang w:val="en-GB"/>
          <w14:ligatures w14:val="none"/>
        </w:rPr>
        <w:t>. 8th ed. Hoboken: Pearson.</w:t>
      </w:r>
    </w:p>
    <w:p w14:paraId="5F0EF9EF" w14:textId="77777777" w:rsidR="00EA353D" w:rsidRPr="003D2F9C" w:rsidRDefault="00EA353D" w:rsidP="00EC0048">
      <w:pPr>
        <w:spacing w:after="240"/>
        <w:divId w:val="1796481391"/>
        <w:rPr>
          <w:rFonts w:cs="Arial"/>
          <w:noProof/>
          <w:kern w:val="0"/>
          <w:szCs w:val="24"/>
          <w:lang w:val="en-GB"/>
          <w14:ligatures w14:val="none"/>
        </w:rPr>
      </w:pPr>
      <w:r w:rsidRPr="003D2F9C">
        <w:rPr>
          <w:rFonts w:cs="Arial"/>
          <w:noProof/>
          <w:kern w:val="0"/>
          <w:szCs w:val="24"/>
          <w:lang w:val="en-GB"/>
          <w14:ligatures w14:val="none"/>
        </w:rPr>
        <w:t xml:space="preserve">Wang, S. and Hung, K. (2015) Customer Perceptions of Critical Success Factors for Guest Houses. </w:t>
      </w:r>
      <w:r w:rsidRPr="003D2F9C">
        <w:rPr>
          <w:rFonts w:cs="Arial"/>
          <w:i/>
          <w:iCs/>
          <w:noProof/>
          <w:kern w:val="0"/>
          <w:szCs w:val="24"/>
          <w:lang w:val="en-GB"/>
          <w14:ligatures w14:val="none"/>
        </w:rPr>
        <w:t>International Journal of Hospitality Management</w:t>
      </w:r>
      <w:r w:rsidRPr="003D2F9C">
        <w:rPr>
          <w:rFonts w:cs="Arial"/>
          <w:noProof/>
          <w:kern w:val="0"/>
          <w:szCs w:val="24"/>
          <w:lang w:val="en-GB"/>
          <w14:ligatures w14:val="none"/>
        </w:rPr>
        <w:t xml:space="preserve">, 48, pp.92–101. </w:t>
      </w:r>
    </w:p>
    <w:p w14:paraId="5C974102" w14:textId="77777777" w:rsidR="00EA353D" w:rsidRPr="003D2F9C" w:rsidRDefault="00EA353D" w:rsidP="00862555">
      <w:pPr>
        <w:rPr>
          <w:rFonts w:cs="Arial"/>
          <w:noProof/>
          <w:szCs w:val="24"/>
          <w:lang w:val="en-GB"/>
        </w:rPr>
      </w:pPr>
      <w:bookmarkStart w:id="6" w:name="_Hlk159372870"/>
      <w:r w:rsidRPr="003D2F9C">
        <w:rPr>
          <w:rFonts w:cs="Arial"/>
          <w:noProof/>
          <w:szCs w:val="24"/>
          <w:lang w:val="en-GB"/>
        </w:rPr>
        <w:t xml:space="preserve">Wild, J. (2018) </w:t>
      </w:r>
      <w:r w:rsidRPr="003D2F9C">
        <w:rPr>
          <w:rFonts w:cs="Arial"/>
          <w:i/>
          <w:iCs/>
          <w:noProof/>
          <w:szCs w:val="24"/>
          <w:lang w:val="en-GB"/>
        </w:rPr>
        <w:t>Fundamental Accounting Principles.</w:t>
      </w:r>
      <w:r w:rsidRPr="003D2F9C">
        <w:rPr>
          <w:rFonts w:cs="Arial"/>
          <w:noProof/>
          <w:szCs w:val="24"/>
          <w:lang w:val="en-GB"/>
        </w:rPr>
        <w:t xml:space="preserve"> New York: McGraw Hill.</w:t>
      </w:r>
      <w:bookmarkEnd w:id="6"/>
    </w:p>
    <w:p w14:paraId="31A5C058" w14:textId="77777777" w:rsidR="00EA353D" w:rsidRPr="003D2F9C" w:rsidRDefault="00EA353D" w:rsidP="00EC0048">
      <w:pPr>
        <w:spacing w:after="240"/>
        <w:divId w:val="1796481391"/>
        <w:rPr>
          <w:rFonts w:cs="Arial"/>
          <w:noProof/>
          <w:kern w:val="0"/>
          <w:szCs w:val="24"/>
          <w:lang w:val="en-GB"/>
          <w14:ligatures w14:val="none"/>
        </w:rPr>
      </w:pPr>
      <w:r w:rsidRPr="003D2F9C">
        <w:rPr>
          <w:rFonts w:cs="Arial"/>
          <w:noProof/>
          <w:kern w:val="0"/>
          <w:szCs w:val="24"/>
          <w:lang w:val="en-GB"/>
          <w14:ligatures w14:val="none"/>
        </w:rPr>
        <w:lastRenderedPageBreak/>
        <w:t xml:space="preserve">Wut, T.M., Xu, J.B. and Wong, S.M. (2021) Crisis management research (1985–2020) in the hospitality and tourism industry: A review and research agenda. </w:t>
      </w:r>
      <w:r w:rsidRPr="003D2F9C">
        <w:rPr>
          <w:rFonts w:cs="Arial"/>
          <w:i/>
          <w:iCs/>
          <w:noProof/>
          <w:kern w:val="0"/>
          <w:szCs w:val="24"/>
          <w:lang w:val="en-GB"/>
          <w14:ligatures w14:val="none"/>
        </w:rPr>
        <w:t>Tourism Management</w:t>
      </w:r>
      <w:r w:rsidRPr="003D2F9C">
        <w:rPr>
          <w:rFonts w:cs="Arial"/>
          <w:noProof/>
          <w:kern w:val="0"/>
          <w:szCs w:val="24"/>
          <w:lang w:val="en-GB"/>
          <w14:ligatures w14:val="none"/>
        </w:rPr>
        <w:t xml:space="preserve">, </w:t>
      </w:r>
      <w:r w:rsidRPr="003D2F9C">
        <w:rPr>
          <w:rFonts w:cs="Arial"/>
          <w:i/>
          <w:iCs/>
          <w:noProof/>
          <w:kern w:val="0"/>
          <w:szCs w:val="24"/>
          <w:lang w:val="en-GB"/>
          <w14:ligatures w14:val="none"/>
        </w:rPr>
        <w:t>85</w:t>
      </w:r>
      <w:r w:rsidRPr="003D2F9C">
        <w:rPr>
          <w:rFonts w:cs="Arial"/>
          <w:noProof/>
          <w:kern w:val="0"/>
          <w:szCs w:val="24"/>
          <w:lang w:val="en-GB"/>
          <w14:ligatures w14:val="none"/>
        </w:rPr>
        <w:t>, p.104307.</w:t>
      </w:r>
    </w:p>
    <w:p w14:paraId="3ED0C8E9" w14:textId="77777777" w:rsidR="00EA353D" w:rsidRPr="003D2F9C" w:rsidRDefault="00EA353D" w:rsidP="00EC0048">
      <w:pPr>
        <w:spacing w:after="240"/>
        <w:divId w:val="1796481391"/>
        <w:rPr>
          <w:rFonts w:cs="Arial"/>
          <w:noProof/>
          <w:kern w:val="0"/>
          <w:szCs w:val="24"/>
          <w:lang w:val="en-GB"/>
          <w14:ligatures w14:val="none"/>
        </w:rPr>
      </w:pPr>
      <w:r w:rsidRPr="003D2F9C">
        <w:rPr>
          <w:rFonts w:cs="Arial"/>
          <w:noProof/>
          <w:kern w:val="0"/>
          <w:szCs w:val="24"/>
          <w:lang w:val="en-GB"/>
          <w14:ligatures w14:val="none"/>
        </w:rPr>
        <w:t xml:space="preserve">Zhou, Y.M. (2010) Synergy, Coordination costs, and Diversification Choices. </w:t>
      </w:r>
      <w:r w:rsidRPr="003D2F9C">
        <w:rPr>
          <w:rFonts w:cs="Arial"/>
          <w:i/>
          <w:iCs/>
          <w:noProof/>
          <w:kern w:val="0"/>
          <w:szCs w:val="24"/>
          <w:lang w:val="en-GB"/>
          <w14:ligatures w14:val="none"/>
        </w:rPr>
        <w:t>Strategic Management Journal</w:t>
      </w:r>
      <w:r w:rsidRPr="003D2F9C">
        <w:rPr>
          <w:rFonts w:cs="Arial"/>
          <w:noProof/>
          <w:kern w:val="0"/>
          <w:szCs w:val="24"/>
          <w:lang w:val="en-GB"/>
          <w14:ligatures w14:val="none"/>
        </w:rPr>
        <w:t xml:space="preserve">, 32(6), pp.624–639. </w:t>
      </w:r>
    </w:p>
    <w:sectPr w:rsidR="00EA353D" w:rsidRPr="003D2F9C">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1E385" w14:textId="77777777" w:rsidR="00372E92" w:rsidRDefault="00372E92" w:rsidP="00C51258">
      <w:pPr>
        <w:spacing w:after="0" w:line="240" w:lineRule="auto"/>
      </w:pPr>
      <w:r>
        <w:separator/>
      </w:r>
    </w:p>
  </w:endnote>
  <w:endnote w:type="continuationSeparator" w:id="0">
    <w:p w14:paraId="2420DFB1" w14:textId="77777777" w:rsidR="00372E92" w:rsidRDefault="00372E92" w:rsidP="00C51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9476292"/>
      <w:docPartObj>
        <w:docPartGallery w:val="Page Numbers (Bottom of Page)"/>
        <w:docPartUnique/>
      </w:docPartObj>
    </w:sdtPr>
    <w:sdtContent>
      <w:p w14:paraId="0B41F2B1" w14:textId="77777777" w:rsidR="00C51258" w:rsidRDefault="00C51258" w:rsidP="008A2CAC">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081AB5" w14:textId="77777777" w:rsidR="00C51258" w:rsidRDefault="00C51258" w:rsidP="00C51258">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5734741"/>
      <w:docPartObj>
        <w:docPartGallery w:val="Page Numbers (Bottom of Page)"/>
        <w:docPartUnique/>
      </w:docPartObj>
    </w:sdtPr>
    <w:sdtContent>
      <w:p w14:paraId="2FD3826D" w14:textId="77777777" w:rsidR="00C51258" w:rsidRDefault="00C51258" w:rsidP="008A2CAC">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603F5DD2" w14:textId="77777777" w:rsidR="00C51258" w:rsidRDefault="00C51258" w:rsidP="00C51258">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8A30E" w14:textId="77777777" w:rsidR="00372E92" w:rsidRDefault="00372E92" w:rsidP="00C51258">
      <w:pPr>
        <w:spacing w:after="0" w:line="240" w:lineRule="auto"/>
      </w:pPr>
      <w:r>
        <w:separator/>
      </w:r>
    </w:p>
  </w:footnote>
  <w:footnote w:type="continuationSeparator" w:id="0">
    <w:p w14:paraId="7819305D" w14:textId="77777777" w:rsidR="00372E92" w:rsidRDefault="00372E92" w:rsidP="00C512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00A74"/>
    <w:multiLevelType w:val="hybridMultilevel"/>
    <w:tmpl w:val="44C49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A16DC"/>
    <w:multiLevelType w:val="hybridMultilevel"/>
    <w:tmpl w:val="4D423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905817"/>
    <w:multiLevelType w:val="hybridMultilevel"/>
    <w:tmpl w:val="4A40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F35B3C"/>
    <w:multiLevelType w:val="hybridMultilevel"/>
    <w:tmpl w:val="9BDA96CE"/>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12626098">
    <w:abstractNumId w:val="2"/>
  </w:num>
  <w:num w:numId="2" w16cid:durableId="782042136">
    <w:abstractNumId w:val="3"/>
  </w:num>
  <w:num w:numId="3" w16cid:durableId="1800800561">
    <w:abstractNumId w:val="1"/>
  </w:num>
  <w:num w:numId="4" w16cid:durableId="1030104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I0sjCxNDMHsi0sTZR0lIJTi4sz8/NACgxrAbBXt18sAAAA"/>
  </w:docVars>
  <w:rsids>
    <w:rsidRoot w:val="00C51258"/>
    <w:rsid w:val="000228D4"/>
    <w:rsid w:val="00036A9D"/>
    <w:rsid w:val="0005476C"/>
    <w:rsid w:val="000815EB"/>
    <w:rsid w:val="000A1F94"/>
    <w:rsid w:val="000A6077"/>
    <w:rsid w:val="000F0679"/>
    <w:rsid w:val="0015308C"/>
    <w:rsid w:val="00160D03"/>
    <w:rsid w:val="00233039"/>
    <w:rsid w:val="00254CD4"/>
    <w:rsid w:val="00281A92"/>
    <w:rsid w:val="00283338"/>
    <w:rsid w:val="002C152E"/>
    <w:rsid w:val="002D6332"/>
    <w:rsid w:val="00372E92"/>
    <w:rsid w:val="003C22DD"/>
    <w:rsid w:val="003D2F9C"/>
    <w:rsid w:val="003E4381"/>
    <w:rsid w:val="00424A23"/>
    <w:rsid w:val="00425F8C"/>
    <w:rsid w:val="00432045"/>
    <w:rsid w:val="00451718"/>
    <w:rsid w:val="00452BEA"/>
    <w:rsid w:val="00474A2E"/>
    <w:rsid w:val="00474CB0"/>
    <w:rsid w:val="00486BD5"/>
    <w:rsid w:val="004C63C3"/>
    <w:rsid w:val="004C6FF2"/>
    <w:rsid w:val="00507B5F"/>
    <w:rsid w:val="00532D5D"/>
    <w:rsid w:val="00547324"/>
    <w:rsid w:val="00557706"/>
    <w:rsid w:val="0057728C"/>
    <w:rsid w:val="005C4BA1"/>
    <w:rsid w:val="005F689F"/>
    <w:rsid w:val="00602224"/>
    <w:rsid w:val="006024C7"/>
    <w:rsid w:val="00626755"/>
    <w:rsid w:val="00703032"/>
    <w:rsid w:val="00782008"/>
    <w:rsid w:val="00795F44"/>
    <w:rsid w:val="00803FC0"/>
    <w:rsid w:val="00834144"/>
    <w:rsid w:val="00850C45"/>
    <w:rsid w:val="00862555"/>
    <w:rsid w:val="00870D35"/>
    <w:rsid w:val="008A7154"/>
    <w:rsid w:val="008A7ACD"/>
    <w:rsid w:val="008B6286"/>
    <w:rsid w:val="00920E22"/>
    <w:rsid w:val="009306E0"/>
    <w:rsid w:val="00944FD1"/>
    <w:rsid w:val="00972F7F"/>
    <w:rsid w:val="009D1754"/>
    <w:rsid w:val="009E2A1A"/>
    <w:rsid w:val="009F3CA8"/>
    <w:rsid w:val="00A169F4"/>
    <w:rsid w:val="00AB26C9"/>
    <w:rsid w:val="00AB7775"/>
    <w:rsid w:val="00AD4B97"/>
    <w:rsid w:val="00AE55E6"/>
    <w:rsid w:val="00AF4AB7"/>
    <w:rsid w:val="00B47E2A"/>
    <w:rsid w:val="00B87A92"/>
    <w:rsid w:val="00BC6471"/>
    <w:rsid w:val="00C25624"/>
    <w:rsid w:val="00C37CA7"/>
    <w:rsid w:val="00C51258"/>
    <w:rsid w:val="00C602F1"/>
    <w:rsid w:val="00C70597"/>
    <w:rsid w:val="00CB5AB7"/>
    <w:rsid w:val="00CD36CC"/>
    <w:rsid w:val="00CF2D50"/>
    <w:rsid w:val="00D106CD"/>
    <w:rsid w:val="00E01867"/>
    <w:rsid w:val="00E479D4"/>
    <w:rsid w:val="00E62FFC"/>
    <w:rsid w:val="00E752D1"/>
    <w:rsid w:val="00EA353D"/>
    <w:rsid w:val="00EC0048"/>
    <w:rsid w:val="00EE5B84"/>
    <w:rsid w:val="00F83DB7"/>
    <w:rsid w:val="00FA4E21"/>
    <w:rsid w:val="00FD5BE2"/>
    <w:rsid w:val="00FE0C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B44F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597"/>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8A7154"/>
    <w:pPr>
      <w:keepNext/>
      <w:keepLines/>
      <w:spacing w:before="240" w:after="0"/>
      <w:outlineLvl w:val="0"/>
    </w:pPr>
    <w:rPr>
      <w:rFonts w:eastAsiaTheme="majorEastAsia" w:cs="Arial"/>
      <w:b/>
      <w:i/>
      <w:color w:val="1F4E79" w:themeColor="accent5" w:themeShade="8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12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1258"/>
  </w:style>
  <w:style w:type="paragraph" w:styleId="Footer">
    <w:name w:val="footer"/>
    <w:basedOn w:val="Normal"/>
    <w:link w:val="FooterChar"/>
    <w:uiPriority w:val="99"/>
    <w:unhideWhenUsed/>
    <w:rsid w:val="00C512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1258"/>
  </w:style>
  <w:style w:type="character" w:styleId="PageNumber">
    <w:name w:val="page number"/>
    <w:basedOn w:val="DefaultParagraphFont"/>
    <w:uiPriority w:val="99"/>
    <w:semiHidden/>
    <w:unhideWhenUsed/>
    <w:rsid w:val="00C51258"/>
  </w:style>
  <w:style w:type="paragraph" w:styleId="ListParagraph">
    <w:name w:val="List Paragraph"/>
    <w:basedOn w:val="Normal"/>
    <w:uiPriority w:val="34"/>
    <w:qFormat/>
    <w:rsid w:val="00A169F4"/>
    <w:pPr>
      <w:ind w:left="720"/>
      <w:contextualSpacing/>
    </w:pPr>
  </w:style>
  <w:style w:type="table" w:styleId="ListTable4-Accent3">
    <w:name w:val="List Table 4 Accent 3"/>
    <w:basedOn w:val="TableNormal"/>
    <w:uiPriority w:val="49"/>
    <w:rsid w:val="00424A2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3">
    <w:name w:val="Grid Table 4 Accent 3"/>
    <w:basedOn w:val="TableNormal"/>
    <w:uiPriority w:val="49"/>
    <w:rsid w:val="00BC647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1Char">
    <w:name w:val="Heading 1 Char"/>
    <w:basedOn w:val="DefaultParagraphFont"/>
    <w:link w:val="Heading1"/>
    <w:uiPriority w:val="9"/>
    <w:rsid w:val="008A7154"/>
    <w:rPr>
      <w:rFonts w:ascii="Arial" w:eastAsiaTheme="majorEastAsia" w:hAnsi="Arial" w:cs="Arial"/>
      <w:b/>
      <w:i/>
      <w:color w:val="1F4E79" w:themeColor="accent5" w:themeShade="80"/>
      <w:sz w:val="32"/>
      <w:szCs w:val="32"/>
    </w:rPr>
  </w:style>
  <w:style w:type="paragraph" w:styleId="TOCHeading">
    <w:name w:val="TOC Heading"/>
    <w:basedOn w:val="Heading1"/>
    <w:next w:val="Normal"/>
    <w:uiPriority w:val="39"/>
    <w:unhideWhenUsed/>
    <w:qFormat/>
    <w:rsid w:val="000F0679"/>
    <w:pPr>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0F0679"/>
    <w:pPr>
      <w:spacing w:after="100"/>
    </w:pPr>
  </w:style>
  <w:style w:type="character" w:styleId="Hyperlink">
    <w:name w:val="Hyperlink"/>
    <w:basedOn w:val="DefaultParagraphFont"/>
    <w:uiPriority w:val="99"/>
    <w:unhideWhenUsed/>
    <w:rsid w:val="000F0679"/>
    <w:rPr>
      <w:color w:val="0563C1" w:themeColor="hyperlink"/>
      <w:u w:val="single"/>
    </w:rPr>
  </w:style>
  <w:style w:type="table" w:styleId="ListTable4-Accent2">
    <w:name w:val="List Table 4 Accent 2"/>
    <w:basedOn w:val="TableNormal"/>
    <w:uiPriority w:val="49"/>
    <w:rsid w:val="0005476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2">
    <w:name w:val="Grid Table 4 Accent 2"/>
    <w:basedOn w:val="TableNormal"/>
    <w:uiPriority w:val="49"/>
    <w:rsid w:val="0005476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5">
    <w:name w:val="List Table 4 Accent 5"/>
    <w:basedOn w:val="TableNormal"/>
    <w:uiPriority w:val="49"/>
    <w:rsid w:val="0005476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5">
    <w:name w:val="Grid Table 4 Accent 5"/>
    <w:basedOn w:val="TableNormal"/>
    <w:uiPriority w:val="49"/>
    <w:rsid w:val="0005476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Default">
    <w:name w:val="Default"/>
    <w:rsid w:val="006024C7"/>
    <w:pPr>
      <w:autoSpaceDE w:val="0"/>
      <w:autoSpaceDN w:val="0"/>
      <w:adjustRightInd w:val="0"/>
      <w:spacing w:after="0" w:line="240" w:lineRule="auto"/>
    </w:pPr>
    <w:rPr>
      <w:rFonts w:ascii="Arial" w:eastAsiaTheme="minorHAnsi" w:hAnsi="Arial" w:cs="Arial"/>
      <w:color w:val="000000"/>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95256">
      <w:bodyDiv w:val="1"/>
      <w:marLeft w:val="0"/>
      <w:marRight w:val="0"/>
      <w:marTop w:val="0"/>
      <w:marBottom w:val="0"/>
      <w:divBdr>
        <w:top w:val="none" w:sz="0" w:space="0" w:color="auto"/>
        <w:left w:val="none" w:sz="0" w:space="0" w:color="auto"/>
        <w:bottom w:val="none" w:sz="0" w:space="0" w:color="auto"/>
        <w:right w:val="none" w:sz="0" w:space="0" w:color="auto"/>
      </w:divBdr>
    </w:div>
    <w:div w:id="620767505">
      <w:bodyDiv w:val="1"/>
      <w:marLeft w:val="0"/>
      <w:marRight w:val="0"/>
      <w:marTop w:val="0"/>
      <w:marBottom w:val="0"/>
      <w:divBdr>
        <w:top w:val="none" w:sz="0" w:space="0" w:color="auto"/>
        <w:left w:val="none" w:sz="0" w:space="0" w:color="auto"/>
        <w:bottom w:val="none" w:sz="0" w:space="0" w:color="auto"/>
        <w:right w:val="none" w:sz="0" w:space="0" w:color="auto"/>
      </w:divBdr>
    </w:div>
    <w:div w:id="733553047">
      <w:bodyDiv w:val="1"/>
      <w:marLeft w:val="0"/>
      <w:marRight w:val="0"/>
      <w:marTop w:val="0"/>
      <w:marBottom w:val="0"/>
      <w:divBdr>
        <w:top w:val="none" w:sz="0" w:space="0" w:color="auto"/>
        <w:left w:val="none" w:sz="0" w:space="0" w:color="auto"/>
        <w:bottom w:val="none" w:sz="0" w:space="0" w:color="auto"/>
        <w:right w:val="none" w:sz="0" w:space="0" w:color="auto"/>
      </w:divBdr>
    </w:div>
    <w:div w:id="1033770914">
      <w:bodyDiv w:val="1"/>
      <w:marLeft w:val="0"/>
      <w:marRight w:val="0"/>
      <w:marTop w:val="0"/>
      <w:marBottom w:val="0"/>
      <w:divBdr>
        <w:top w:val="none" w:sz="0" w:space="0" w:color="auto"/>
        <w:left w:val="none" w:sz="0" w:space="0" w:color="auto"/>
        <w:bottom w:val="none" w:sz="0" w:space="0" w:color="auto"/>
        <w:right w:val="none" w:sz="0" w:space="0" w:color="auto"/>
      </w:divBdr>
      <w:divsChild>
        <w:div w:id="1796481391">
          <w:marLeft w:val="0"/>
          <w:marRight w:val="0"/>
          <w:marTop w:val="0"/>
          <w:marBottom w:val="0"/>
          <w:divBdr>
            <w:top w:val="none" w:sz="0" w:space="0" w:color="auto"/>
            <w:left w:val="none" w:sz="0" w:space="0" w:color="auto"/>
            <w:bottom w:val="none" w:sz="0" w:space="0" w:color="auto"/>
            <w:right w:val="none" w:sz="0" w:space="0" w:color="auto"/>
          </w:divBdr>
          <w:divsChild>
            <w:div w:id="625699094">
              <w:marLeft w:val="0"/>
              <w:marRight w:val="0"/>
              <w:marTop w:val="0"/>
              <w:marBottom w:val="0"/>
              <w:divBdr>
                <w:top w:val="none" w:sz="0" w:space="0" w:color="auto"/>
                <w:left w:val="none" w:sz="0" w:space="0" w:color="auto"/>
                <w:bottom w:val="none" w:sz="0" w:space="0" w:color="auto"/>
                <w:right w:val="none" w:sz="0" w:space="0" w:color="auto"/>
              </w:divBdr>
              <w:divsChild>
                <w:div w:id="29032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717867">
      <w:bodyDiv w:val="1"/>
      <w:marLeft w:val="0"/>
      <w:marRight w:val="0"/>
      <w:marTop w:val="0"/>
      <w:marBottom w:val="0"/>
      <w:divBdr>
        <w:top w:val="none" w:sz="0" w:space="0" w:color="auto"/>
        <w:left w:val="none" w:sz="0" w:space="0" w:color="auto"/>
        <w:bottom w:val="none" w:sz="0" w:space="0" w:color="auto"/>
        <w:right w:val="none" w:sz="0" w:space="0" w:color="auto"/>
      </w:divBdr>
    </w:div>
    <w:div w:id="1471511284">
      <w:bodyDiv w:val="1"/>
      <w:marLeft w:val="0"/>
      <w:marRight w:val="0"/>
      <w:marTop w:val="0"/>
      <w:marBottom w:val="0"/>
      <w:divBdr>
        <w:top w:val="none" w:sz="0" w:space="0" w:color="auto"/>
        <w:left w:val="none" w:sz="0" w:space="0" w:color="auto"/>
        <w:bottom w:val="none" w:sz="0" w:space="0" w:color="auto"/>
        <w:right w:val="none" w:sz="0" w:space="0" w:color="auto"/>
      </w:divBdr>
    </w:div>
    <w:div w:id="1679622949">
      <w:bodyDiv w:val="1"/>
      <w:marLeft w:val="0"/>
      <w:marRight w:val="0"/>
      <w:marTop w:val="0"/>
      <w:marBottom w:val="0"/>
      <w:divBdr>
        <w:top w:val="none" w:sz="0" w:space="0" w:color="auto"/>
        <w:left w:val="none" w:sz="0" w:space="0" w:color="auto"/>
        <w:bottom w:val="none" w:sz="0" w:space="0" w:color="auto"/>
        <w:right w:val="none" w:sz="0" w:space="0" w:color="auto"/>
      </w:divBdr>
    </w:div>
    <w:div w:id="1846312613">
      <w:bodyDiv w:val="1"/>
      <w:marLeft w:val="0"/>
      <w:marRight w:val="0"/>
      <w:marTop w:val="0"/>
      <w:marBottom w:val="0"/>
      <w:divBdr>
        <w:top w:val="none" w:sz="0" w:space="0" w:color="auto"/>
        <w:left w:val="none" w:sz="0" w:space="0" w:color="auto"/>
        <w:bottom w:val="none" w:sz="0" w:space="0" w:color="auto"/>
        <w:right w:val="none" w:sz="0" w:space="0" w:color="auto"/>
      </w:divBdr>
    </w:div>
    <w:div w:id="198916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B62FF-17B3-4C1B-BA12-E1BE79210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2429</Words>
  <Characters>13847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2024-02-12T21:37:00Z</dcterms:created>
  <dcterms:modified xsi:type="dcterms:W3CDTF">2024-02-28T23:20:00Z</dcterms:modified>
</cp:coreProperties>
</file>