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drawing>
          <wp:inline distT="0" distB="0" distL="0" distR="0">
            <wp:extent cx="5715000" cy="189547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715000" cy="1895475"/>
                    </a:xfrm>
                    <a:prstGeom prst="rect">
                      <a:avLst/>
                    </a:prstGeom>
                  </pic:spPr>
                </pic:pic>
              </a:graphicData>
            </a:graphic>
          </wp:inline>
        </w:drawing>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b/>
          <w:bCs/>
        </w:rPr>
      </w:r>
    </w:p>
    <w:p>
      <w:pPr>
        <w:pStyle w:val="Normal"/>
        <w:rPr>
          <w:rFonts w:ascii="Arial" w:hAnsi="Arial" w:cs="Arial"/>
          <w:b/>
          <w:b/>
          <w:bCs/>
          <w:sz w:val="56"/>
          <w:szCs w:val="56"/>
        </w:rPr>
      </w:pPr>
      <w:r>
        <w:rPr>
          <w:rFonts w:cs="Arial" w:ascii="Arial" w:hAnsi="Arial"/>
          <w:b/>
          <w:bCs/>
          <w:sz w:val="56"/>
          <w:szCs w:val="56"/>
        </w:rPr>
        <w:t xml:space="preserve">BA (Hons) Leadership and Management Skills for the Workplace </w:t>
      </w:r>
    </w:p>
    <w:p>
      <w:pPr>
        <w:pStyle w:val="Normal"/>
        <w:spacing w:lineRule="auto" w:line="600"/>
        <w:rPr>
          <w:rFonts w:ascii="Arial" w:hAnsi="Arial" w:cs="Arial"/>
          <w:i/>
          <w:i/>
          <w:iCs/>
        </w:rPr>
      </w:pPr>
      <w:r>
        <w:rPr>
          <w:rFonts w:cs="Arial" w:ascii="Arial" w:hAnsi="Arial"/>
          <w:i/>
          <w:iCs/>
        </w:rPr>
      </w:r>
    </w:p>
    <w:p>
      <w:pPr>
        <w:pStyle w:val="Normal"/>
        <w:spacing w:lineRule="auto" w:line="600"/>
        <w:rPr/>
      </w:pPr>
      <w:r>
        <w:rPr>
          <w:rFonts w:cs="Arial" w:ascii="Arial" w:hAnsi="Arial"/>
          <w:b/>
          <w:bCs/>
          <w:i/>
          <w:iCs/>
        </w:rPr>
        <w:t>Student Name: Yasir Osman Elhadi Ibrahem</w:t>
      </w:r>
    </w:p>
    <w:p>
      <w:pPr>
        <w:pStyle w:val="Normal"/>
        <w:spacing w:lineRule="auto" w:line="600"/>
        <w:rPr/>
      </w:pPr>
      <w:r>
        <w:rPr>
          <w:rFonts w:cs="Arial" w:ascii="Arial" w:hAnsi="Arial"/>
          <w:b/>
          <w:bCs/>
          <w:i/>
          <w:iCs/>
        </w:rPr>
        <w:t>Student Number:2429666</w:t>
      </w:r>
    </w:p>
    <w:p>
      <w:pPr>
        <w:pStyle w:val="Normal"/>
        <w:spacing w:lineRule="auto" w:line="600"/>
        <w:rPr/>
      </w:pPr>
      <w:r>
        <w:rPr>
          <w:rFonts w:cs="Arial" w:ascii="Arial" w:hAnsi="Arial"/>
          <w:b/>
          <w:bCs/>
          <w:i/>
          <w:iCs/>
        </w:rPr>
        <w:t>Course Name:</w:t>
      </w:r>
      <w:r>
        <w:rPr>
          <w:rFonts w:cs="Arial" w:ascii="Arial" w:hAnsi="Arial"/>
          <w:i/>
          <w:iCs/>
        </w:rPr>
        <w:t xml:space="preserve"> Managing Business Information LCLM 5004 </w:t>
      </w:r>
    </w:p>
    <w:p>
      <w:pPr>
        <w:pStyle w:val="Normal"/>
        <w:spacing w:lineRule="auto" w:line="600"/>
        <w:rPr/>
      </w:pPr>
      <w:r>
        <w:rPr>
          <w:rFonts w:cs="Arial" w:ascii="Arial" w:hAnsi="Arial"/>
          <w:b/>
          <w:bCs/>
          <w:i/>
          <w:iCs/>
        </w:rPr>
        <w:t xml:space="preserve">Lecturer Name: Dr. Amer Kareem </w:t>
      </w:r>
    </w:p>
    <w:p>
      <w:pPr>
        <w:pStyle w:val="Normal"/>
        <w:spacing w:lineRule="auto" w:line="600"/>
        <w:rPr/>
      </w:pPr>
      <w:r>
        <w:rPr>
          <w:rFonts w:cs="Arial" w:ascii="Arial" w:hAnsi="Arial"/>
          <w:b/>
          <w:bCs/>
          <w:i/>
          <w:iCs/>
        </w:rPr>
        <w:t xml:space="preserve">Assignment Title: Component 2- Individual report- Information Systems Improvements </w:t>
      </w:r>
    </w:p>
    <w:p>
      <w:pPr>
        <w:pStyle w:val="Normal"/>
        <w:shd w:val="clear" w:color="auto" w:fill="FFFFFF" w:themeFill="background1"/>
        <w:spacing w:lineRule="auto" w:line="600" w:beforeAutospacing="0" w:before="0" w:afterAutospacing="0" w:after="0"/>
        <w:rPr>
          <w:b/>
          <w:b/>
          <w:bCs/>
        </w:rPr>
      </w:pPr>
      <w:r>
        <w:rPr>
          <w:rFonts w:eastAsia="Arial Nova" w:cs="Arial" w:ascii="Arial" w:hAnsi="Arial"/>
          <w:b/>
          <w:bCs/>
          <w:i/>
          <w:iCs/>
          <w:caps w:val="false"/>
          <w:smallCaps w:val="false"/>
          <w:color w:val="000000" w:themeColor="text1" w:themeShade="ff" w:themeTint="ff"/>
          <w:sz w:val="22"/>
          <w:szCs w:val="22"/>
          <w:lang w:val="en-GB"/>
        </w:rPr>
        <w:t xml:space="preserve">Session: June 2026 Term </w:t>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b/>
          <w:b/>
          <w:bCs/>
        </w:rPr>
      </w:pPr>
      <w:r>
        <w:rPr>
          <w:b/>
          <w:bCs/>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1. Introduction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1.1 Business Case Overview</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Maldiva Ltd. is a fast-growing consumer electronics retailer operating 30 physical stores across the United Kingdom and a steadily expanding e-commerce platform. Over the past twelve months, the company has recorded significant increases in sales revenue and customer traffic, prompting strategic plans to open additional locations and expand its product portfolio. However, this period of growth has exposed critical weaknesses in the company’s underlying information systems. As an IT consultant engaged to assess and recommend solutions, this report evaluates the operational challenges faced by Maldiva Ltd., analyses the limitations of current infrastructure, proposes a suitable integrated information system, outlines a structured implementation strategy, and provides conclusions supported by credible industry sources. The primary objective is to deliver a solution that improves efficiency, enhances customer satisfaction, ensures regulatory compliance, and supports sustainable long-term growth.</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1.2 Key Business Challenges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Based on the business case provided, Maldiva Ltd. is currently facing five major categories of operational and technical challenges: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1. Inventory Management Inefficiencies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company relies on manual tracking methods and disconnected spreadsheets. This results in frequent discrepancies between stock levels recorded in stores and inventory available online. Consequently, customers often place orders for items that are subsequently found to be out of stock, leading to order cancellations, refunds, and a decline in customer trust. Store managers struggle to balance stock levels, resulting in financial losses from overstocking slow-moving items and lost sales due to understocking high-demand products (Laudon and Laudon, 2021).</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2. Fragmented Customer Relationship Management (CRM)</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Customer data is stored across multiple separate systems, including point-of-sale (POS) terminals, online accounts, and support databases. This lack of centralisation means that staff cannot access a complete history of customer interactions. The marketing team is unable to create targeted campaigns, while the customer support team faces difficulties resolving issues quickly due to missing purchase records. This fragmentation limits the company’s ability to build long-term customer loyalty and personalised service (Bourne, 2020).</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3. Ineffective Decision Making</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Sales performance, inventory data, and financial figures are compiled manually using spreadsheets. This process is time-consuming, prone to human error, and produces reports that are often outdated by the time they reach management. Without access to real-time data, decision-makers struggle to analyse sales trends accurately, leading to poor</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sz w:val="22"/>
          <w:szCs w:val="22"/>
          <w:lang w:val="en-GB"/>
        </w:rPr>
        <w:fldChar w:fldCharType="begin"/>
      </w:r>
      <w:r>
        <w:rPr>
          <w:smallCaps w:val="false"/>
          <w:caps w:val="false"/>
          <w:sz w:val="22"/>
          <w:i w:val="false"/>
          <w:b w:val="false"/>
          <w:szCs w:val="22"/>
          <w:iCs w:val="false"/>
          <w:bCs w:val="false"/>
          <w:rFonts w:eastAsia="Arial Nova" w:cs="Arial Nova" w:ascii="Arial" w:hAnsi="Arial"/>
          <w:color w:val="000000"/>
          <w:lang w:val="en-GB"/>
        </w:rPr>
        <w:instrText> PAGE </w:instrText>
      </w:r>
      <w:r>
        <w:rPr>
          <w:smallCaps w:val="false"/>
          <w:caps w:val="false"/>
          <w:sz w:val="22"/>
          <w:i w:val="false"/>
          <w:b w:val="false"/>
          <w:szCs w:val="22"/>
          <w:iCs w:val="false"/>
          <w:bCs w:val="false"/>
          <w:rFonts w:eastAsia="Arial Nova" w:cs="Arial Nova" w:ascii="Arial" w:hAnsi="Arial"/>
          <w:color w:val="000000"/>
          <w:lang w:val="en-GB"/>
        </w:rPr>
        <w:fldChar w:fldCharType="separate"/>
      </w:r>
      <w:r>
        <w:rPr>
          <w:smallCaps w:val="false"/>
          <w:caps w:val="false"/>
          <w:sz w:val="22"/>
          <w:i w:val="false"/>
          <w:b w:val="false"/>
          <w:szCs w:val="22"/>
          <w:iCs w:val="false"/>
          <w:bCs w:val="false"/>
          <w:rFonts w:eastAsia="Arial Nova" w:cs="Arial Nova" w:ascii="Arial" w:hAnsi="Arial"/>
          <w:color w:val="000000"/>
          <w:lang w:val="en-GB"/>
        </w:rPr>
        <w:t>2</w:t>
      </w:r>
      <w:r>
        <w:rPr>
          <w:smallCaps w:val="false"/>
          <w:caps w:val="false"/>
          <w:sz w:val="22"/>
          <w:i w:val="false"/>
          <w:b w:val="false"/>
          <w:szCs w:val="22"/>
          <w:iCs w:val="false"/>
          <w:bCs w:val="false"/>
          <w:rFonts w:eastAsia="Arial Nova" w:cs="Arial Nova" w:ascii="Arial" w:hAnsi="Arial"/>
          <w:color w:val="000000"/>
          <w:lang w:val="en-GB"/>
        </w:rPr>
        <w:fldChar w:fldCharType="end"/>
      </w: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forecasting and missed revenue opportunities. Reliance on historical rather than current data creates uncertainty in strategic planning (Baltzan, 2022).</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4. Data Security and Regulatory Non-Compliance</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Current systems lack formal access controls and secure data storage mechanisms. This exposes Maldiva Ltd. to the risk of unauthorised access, data breaches, and loss of sensitive customer information. Furthermore, the company is not fully compliant with the General Data Protection Regulation (GDPR), which mandates strict rules regarding data collection, storage, and user rights. Non-compliance can result in heavy financial penalties, legal action, and significant damage to brand reputation (ICO, 2024).</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5. Lack of System Integration</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Departments such as sales, finance, inventory, and marketing operate on independent software that do not communicate with one another. Employees spend considerable time manually transferring data between systems, which not only reduces productivity but also increases the likelihood of errors. This lack of integration acts as a major bottleneck, preventing the company from operating as a unified, efficient organisation (Dennis et al., 2020).</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2. Evaluation of Existing Systems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2.1 Current Information Infrastructure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An analysis of Maldiva Ltd.’s current setup reveals a fragmented legacy environment consisting of several disparate tools: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Point of Sale (POS): Basic terminal software installed in physical stores, designed primarily for processing transactions but lacking inventory tracking or reporting capabilities.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E-commerce Platform: Separate online store system that manages web orders but does not share data with store-level inventory.</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Inventory Management: Manual spreadsheets maintained by individual store managers or admin staff, updated periodically rather than in real time.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CRM: Separate databases or simple contact lists used by marketing and support teams, with no link to sales history.</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Finance: Standalone accounting software used by the finance department, which does not automatically receive data from sales or inventory operations.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Reporting: Manual compilation of data into Excel spreadsheets, requiring significant time and effort to produce management reports.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2.2 Analysis of Inefficiencies and Gaps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evaluation identifies fundamental gaps in the current system architecture that hinder business performance: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fldChar w:fldCharType="begin"/>
      </w:r>
      <w:r>
        <w:rPr>
          <w:sz w:val="22"/>
          <w:szCs w:val="22"/>
          <w:rFonts w:eastAsia="Arial Nova" w:cs="Arial Nova" w:ascii="Arial" w:hAnsi="Arial"/>
        </w:rPr>
        <w:instrText> PAGE </w:instrText>
      </w:r>
      <w:r>
        <w:rPr>
          <w:sz w:val="22"/>
          <w:szCs w:val="22"/>
          <w:rFonts w:eastAsia="Arial Nova" w:cs="Arial Nova" w:ascii="Arial" w:hAnsi="Arial"/>
        </w:rPr>
        <w:fldChar w:fldCharType="separate"/>
      </w:r>
      <w:r>
        <w:rPr>
          <w:sz w:val="22"/>
          <w:szCs w:val="22"/>
          <w:rFonts w:eastAsia="Arial Nova" w:cs="Arial Nova" w:ascii="Arial" w:hAnsi="Arial"/>
        </w:rPr>
        <w:t>3</w:t>
      </w:r>
      <w:r>
        <w:rPr>
          <w:sz w:val="22"/>
          <w:szCs w:val="22"/>
          <w:rFonts w:eastAsia="Arial Nova" w:cs="Arial Nova" w:ascii="Arial" w:hAnsi="Arial"/>
        </w:rPr>
        <w:fldChar w:fldCharType="end"/>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Data Silos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most significant issue is the existence of data silos. Each department maintains its own data independently, meaning information is not shared or synchronised across the organisation. For example, when a customer purchases an item online, the stock level in the physical store is not updated automatically. This lack of visibility leads to inaccurate stock availability information, resulting in customer dissatisfaction and operational waste (Sage, 2021).</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Accuracy and Reliability</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Reliance on manual data entry and periodic updates creates a high risk of errors. Human error in recording stock levels or sales figures leads to discrepancies that are difficult and time-consuming to reconcile. Over time, these inaccuracies distort financial records and make forecasting unreliable. Research indicates that manual data entry can have an error rate of up to 5% or more, which is unacceptable for a growing retail business (Williams, 2023).</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Scalability Limitations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current infrastructure was not designed for rapid expansion. As Maldiva Ltd. opens new stores and increases online sales volume, the manual processes will become unsustainable. Adding new locations would require more staff to manage data manually, increasing costs and complexity without delivering corresponding improvements in efficiency.</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Compliance and Security Risks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Without centralised data storage and structured access controls, the company cannot ensure the security of personal data. GDPR requires organisations to implement appropriate technical and organisational measures to protect personal information. The current setup does not meet these standards, exposing the company to potential fines of up to 4% of global annual turnover or €20 million, whichever is higher (ICO, 2024).</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Operational Inefficiency</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Employees spend an estimated 30–40% of their working time transferring data between systems and correcting errors. This time could be better spent on customer service, sales development, or value-added tasks. The lack of integration also delays decision-making, as management must wait for data to be compiled manually rather than accessing it instantly (Gartner, 2022).</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3. Recommended Solution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3.1 Proposed System: Integrated Cloud-Based Retail ERP</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Based on the analysis, the recommended solution is the implementation of a cloud-based Enterprise Resource Planning (ERP) system with integrated CRM and E-commerce functionality. This type of system is specifically designed to connect all business processes into a single unified platform, providing "one source of truth" for the entire organisation.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Recommended System Options: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fldChar w:fldCharType="begin"/>
      </w:r>
      <w:r>
        <w:rPr>
          <w:sz w:val="22"/>
          <w:szCs w:val="22"/>
          <w:rFonts w:eastAsia="Arial Nova" w:cs="Arial Nova" w:ascii="Arial" w:hAnsi="Arial"/>
        </w:rPr>
        <w:instrText> PAGE </w:instrText>
      </w:r>
      <w:r>
        <w:rPr>
          <w:sz w:val="22"/>
          <w:szCs w:val="22"/>
          <w:rFonts w:eastAsia="Arial Nova" w:cs="Arial Nova" w:ascii="Arial" w:hAnsi="Arial"/>
        </w:rPr>
        <w:fldChar w:fldCharType="separate"/>
      </w:r>
      <w:r>
        <w:rPr>
          <w:sz w:val="22"/>
          <w:szCs w:val="22"/>
          <w:rFonts w:eastAsia="Arial Nova" w:cs="Arial Nova" w:ascii="Arial" w:hAnsi="Arial"/>
        </w:rPr>
        <w:t>4</w:t>
      </w:r>
      <w:r>
        <w:rPr>
          <w:sz w:val="22"/>
          <w:szCs w:val="22"/>
          <w:rFonts w:eastAsia="Arial Nova" w:cs="Arial Nova" w:ascii="Arial" w:hAnsi="Arial"/>
        </w:rPr>
        <w:fldChar w:fldCharType="end"/>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Primary Recommendation: Oracle NetSuite for Retail – A robust, scalable cloud ERP widely used in retail across Europe.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Alternative Option: SAP Business One – Suitable for mid-sized businesses with strong integration capabilities.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Cost-Effective Option: Zoho One – Offers comprehensive functionality at a lower entry cost, ideal for gradual expansion.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3.2 Core Functional Capabilities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new system will replace all disconnected tools with a single integrated platform containing the following key modules: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Unified Inventory Management</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Real-time tracking of stock levels across all 30 stores and the online channel.</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updates whenever sales are made, goods are received, or stock is transferred between locations.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Barcode and RFID scanning support to improve accuracy and speed of stock taking.</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alerts for low stock, overstock, and expiry dates.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Demand forecasting tools based on historical sales data and seasonal trends.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Centralised CRM Module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Single customer database combining contact details, purchase history, preferences, and support records.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Segmentation tools to enable targeted marketing campaigns.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communication workflows and loyalty programme management.</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Full visibility for support agents to view customer history instantly, enabling faster issue resolution.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Integrated Sales &amp; E-commerce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Single sales processing engine for both physical and online channels.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Consistent pricing and promotions across all platforms.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Support for "Click &amp; Collect" and "Ship from Store" features to improve customer flexibility and reduce delivery costs.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fldChar w:fldCharType="begin"/>
      </w:r>
      <w:r>
        <w:rPr>
          <w:sz w:val="22"/>
          <w:szCs w:val="22"/>
          <w:rFonts w:eastAsia="Arial Nova" w:cs="Arial Nova" w:ascii="Arial" w:hAnsi="Arial"/>
        </w:rPr>
        <w:instrText> PAGE </w:instrText>
      </w:r>
      <w:r>
        <w:rPr>
          <w:sz w:val="22"/>
          <w:szCs w:val="22"/>
          <w:rFonts w:eastAsia="Arial Nova" w:cs="Arial Nova" w:ascii="Arial" w:hAnsi="Arial"/>
        </w:rPr>
        <w:fldChar w:fldCharType="separate"/>
      </w:r>
      <w:r>
        <w:rPr>
          <w:sz w:val="22"/>
          <w:szCs w:val="22"/>
          <w:rFonts w:eastAsia="Arial Nova" w:cs="Arial Nova" w:ascii="Arial" w:hAnsi="Arial"/>
        </w:rPr>
        <w:t>5</w:t>
      </w:r>
      <w:r>
        <w:rPr>
          <w:sz w:val="22"/>
          <w:szCs w:val="22"/>
          <w:rFonts w:eastAsia="Arial Nova" w:cs="Arial Nova" w:ascii="Arial" w:hAnsi="Arial"/>
        </w:rPr>
        <w:fldChar w:fldCharType="end"/>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Seamless payment processing and transaction reconciliation.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Business Intelligence &amp; Reporting</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Customisable dashboards displaying real-time sales performance, inventory health, and customer trends.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report generation for management, finance, and operations teams.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Data visualisation tools to simplify analysis and support decision-making.</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Security &amp; Compliance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Role-Based Access Control (RBAC): Restricts data access based on job function, ensuring staff only see information relevant to their role.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End-to-end encryption for data both in transit and at rest.</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Detailed audit trails recording all system access and changes.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data retention policies to comply with legal requirements.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Built-in tools to assist with GDPR compliance and data subject requests.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Finance Integration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Automatic syncing of sales, inventory, and supplier data with accounting processes.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Elimination of manual data entry between operations and finance teams.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Automated generation of invoices, tax calculations, and financial statements.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3.3 Justification of Recommendation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Alignment with Business Needs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This solution directly addresses every challenge identified in the business case. By integrating inventory and sales channels, stock accuracy will improve significantly, reducing refunds and lost sales. Centralised CRM will enable better customer service and marketing effectiveness. Real-time data will transform decision-making from reactive to proactive, supporting growth plans.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Cost Efficiency</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While there is an initial investment in software licensing and implementation, the new system delivers long-term savings:</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Reduction in manual data entry time (estimated 30–40% productivity gain)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Lower inventory holding costs through better stock management</w:t>
      </w:r>
    </w:p>
    <w:p>
      <w:pPr>
        <w:pStyle w:val="Normal"/>
        <w:shd w:val="clear" w:color="auto" w:fill="FFFFFF" w:themeFill="background1"/>
        <w:spacing w:beforeAutospacing="0" w:before="0" w:afterAutospacing="0" w:after="0"/>
        <w:rPr>
          <w:rFonts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sz w:val="22"/>
          <w:szCs w:val="22"/>
          <w:lang w:val="en-GB"/>
        </w:rPr>
        <w:fldChar w:fldCharType="begin"/>
      </w:r>
      <w:r>
        <w:rPr>
          <w:smallCaps w:val="false"/>
          <w:caps w:val="false"/>
          <w:sz w:val="22"/>
          <w:i w:val="false"/>
          <w:b w:val="false"/>
          <w:szCs w:val="22"/>
          <w:iCs w:val="false"/>
          <w:bCs w:val="false"/>
          <w:rFonts w:eastAsia="Arial Nova" w:cs="Arial Nova" w:ascii="Arial" w:hAnsi="Arial"/>
          <w:color w:val="000000"/>
          <w:lang w:val="en-GB"/>
        </w:rPr>
        <w:instrText> PAGE </w:instrText>
      </w:r>
      <w:r>
        <w:rPr>
          <w:smallCaps w:val="false"/>
          <w:caps w:val="false"/>
          <w:sz w:val="22"/>
          <w:i w:val="false"/>
          <w:b w:val="false"/>
          <w:szCs w:val="22"/>
          <w:iCs w:val="false"/>
          <w:bCs w:val="false"/>
          <w:rFonts w:eastAsia="Arial Nova" w:cs="Arial Nova" w:ascii="Arial" w:hAnsi="Arial"/>
          <w:color w:val="000000"/>
          <w:lang w:val="en-GB"/>
        </w:rPr>
        <w:fldChar w:fldCharType="separate"/>
      </w:r>
      <w:r>
        <w:rPr>
          <w:smallCaps w:val="false"/>
          <w:caps w:val="false"/>
          <w:sz w:val="22"/>
          <w:i w:val="false"/>
          <w:b w:val="false"/>
          <w:szCs w:val="22"/>
          <w:iCs w:val="false"/>
          <w:bCs w:val="false"/>
          <w:rFonts w:eastAsia="Arial Nova" w:cs="Arial Nova" w:ascii="Arial" w:hAnsi="Arial"/>
          <w:color w:val="000000"/>
          <w:lang w:val="en-GB"/>
        </w:rPr>
        <w:t>6</w:t>
      </w:r>
      <w:r>
        <w:rPr>
          <w:smallCaps w:val="false"/>
          <w:caps w:val="false"/>
          <w:sz w:val="22"/>
          <w:i w:val="false"/>
          <w:b w:val="false"/>
          <w:szCs w:val="22"/>
          <w:iCs w:val="false"/>
          <w:bCs w:val="false"/>
          <w:rFonts w:eastAsia="Arial Nova" w:cs="Arial Nova" w:ascii="Arial" w:hAnsi="Arial"/>
          <w:color w:val="000000"/>
          <w:lang w:val="en-GB"/>
        </w:rPr>
        <w:fldChar w:fldCharType="end"/>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Reduction in errors and associated rework</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Lower IT maintenance costs compared to managing multiple separate systems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Improved cash flow through faster order processing and accurate forecasting (Deloitte, 2021)</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Scalability</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Cloud-based architecture allows Maldiva Ltd. to add new stores, expand product ranges, and increase transaction volume without major infrastructure overhauls. The system grows alongside the business, eliminating the need for costly replacements as the company expands.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Competitive Advantage</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Implementing an integrated system will allow Maldiva Ltd. to compete effectively with larger retailers by offering similar levels of service, speed, and operational efficiency. Improved customer experience will lead to higher retention rates and increased revenue (McKinsey, 2022).</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4. Implementation Plan</w:t>
      </w:r>
    </w:p>
    <w:p>
      <w:pPr>
        <w:pStyle w:val="Normal"/>
        <w:shd w:val="clear" w:color="auto" w:fill="FFFFFF" w:themeFill="background1"/>
        <w:spacing w:beforeAutospacing="0" w:before="0" w:afterAutospacing="0" w:after="0"/>
        <w:rPr>
          <w:rFonts w:ascii="Arial" w:hAnsi="Arial" w:eastAsia="Arial Nova" w:cs="Arial Nova"/>
          <w:b/>
          <w:b/>
          <w:bCs/>
          <w:sz w:val="22"/>
          <w:szCs w:val="22"/>
        </w:rPr>
      </w:pPr>
      <w:r>
        <w:rPr>
          <w:rFonts w:eastAsia="Arial Nova" w:cs="Arial Nova" w:ascii="Arial" w:hAnsi="Arial"/>
          <w:b/>
          <w:bCs/>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4.1 Project Phases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implementation will follow a structured, phased approach to minimise disruption to daily operations and ensure successful adoption. The project is estimated to take approximately 6–8 months from planning to full rollout.</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1: Planning &amp; Requirements Definition (Weeks 1–4)</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Form a project team including IT, operations, finance, and marketing representatives.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Map current business processes and define specific requirements for the new system.</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Select software vendor and finalise contract terms.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Develop project timeline, budget, and risk management plan.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Obtain approval from senior management.</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2: Data Preparation &amp; Cleansing (Weeks 5–10)</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Audit existing data to identify duplicates, errors, and outdated records.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Clean and standardise data formats to ensure compatibility with the new system.</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Define data migration rules and priorities.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fldChar w:fldCharType="begin"/>
      </w:r>
      <w:r>
        <w:rPr>
          <w:sz w:val="22"/>
          <w:szCs w:val="22"/>
          <w:rFonts w:eastAsia="Arial Nova" w:cs="Arial Nova" w:ascii="Arial" w:hAnsi="Arial"/>
        </w:rPr>
        <w:instrText> PAGE </w:instrText>
      </w:r>
      <w:r>
        <w:rPr>
          <w:sz w:val="22"/>
          <w:szCs w:val="22"/>
          <w:rFonts w:eastAsia="Arial Nova" w:cs="Arial Nova" w:ascii="Arial" w:hAnsi="Arial"/>
        </w:rPr>
        <w:fldChar w:fldCharType="separate"/>
      </w:r>
      <w:r>
        <w:rPr>
          <w:sz w:val="22"/>
          <w:szCs w:val="22"/>
          <w:rFonts w:eastAsia="Arial Nova" w:cs="Arial Nova" w:ascii="Arial" w:hAnsi="Arial"/>
        </w:rPr>
        <w:t>7</w:t>
      </w:r>
      <w:r>
        <w:rPr>
          <w:sz w:val="22"/>
          <w:szCs w:val="22"/>
          <w:rFonts w:eastAsia="Arial Nova" w:cs="Arial Nova" w:ascii="Arial" w:hAnsi="Arial"/>
        </w:rPr>
        <w:fldChar w:fldCharType="end"/>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Create a backup of all existing data before transfer begins.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3: System Configuration &amp; Integration (Weeks 11–18)</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Configure the ERP system to match Maldiva’s specific workflows and business rules.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Integrate the new system with existing hardware (POS terminals, scanners) and payment gateways.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Set up user accounts, access rights, and security protocols.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Develop custom reports and dashboards based on management needs.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4: Testing &amp; Pilot Deployment (Weeks 19–24)</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Conduct functional testing to ensure all modules operate as intended.</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Run a pilot programme in 2–3 representative stores and the e-commerce platform.</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Gather feedback from users, identify issues, and make necessary adjustments.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Validate data accuracy and system performance during the pilot period.</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5: Training &amp; Full Rollout (Weeks 25–30)</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Develop training materials and conduct role-based training sessions for all staff.</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Provide hands-on workshops for store managers, admin staff, and support teams.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Create user guides and video tutorials for reference.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Implement the new system across all 30 stores, running parallel with old systems initially to ensure continuity.</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Phase 6: Support, Review &amp; Optimisation (Ongoing)</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Provide post-go-live support for the first 3 months.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Monitor system performance and user adoption rates.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Gather feedback and implement continuous improvements.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Update system as business needs evolve.</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4.2 Key Considerations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Integration with Existing Infrastructure</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sz w:val="22"/>
          <w:szCs w:val="22"/>
          <w:lang w:val="en-GB"/>
        </w:rPr>
        <w:fldChar w:fldCharType="begin"/>
      </w:r>
      <w:r>
        <w:rPr>
          <w:smallCaps w:val="false"/>
          <w:caps w:val="false"/>
          <w:sz w:val="22"/>
          <w:i w:val="false"/>
          <w:b w:val="false"/>
          <w:szCs w:val="22"/>
          <w:iCs w:val="false"/>
          <w:bCs w:val="false"/>
          <w:rFonts w:eastAsia="Arial Nova" w:cs="Arial Nova" w:ascii="Arial" w:hAnsi="Arial"/>
          <w:color w:val="000000"/>
          <w:lang w:val="en-GB"/>
        </w:rPr>
        <w:instrText> PAGE </w:instrText>
      </w:r>
      <w:r>
        <w:rPr>
          <w:smallCaps w:val="false"/>
          <w:caps w:val="false"/>
          <w:sz w:val="22"/>
          <w:i w:val="false"/>
          <w:b w:val="false"/>
          <w:szCs w:val="22"/>
          <w:iCs w:val="false"/>
          <w:bCs w:val="false"/>
          <w:rFonts w:eastAsia="Arial Nova" w:cs="Arial Nova" w:ascii="Arial" w:hAnsi="Arial"/>
          <w:color w:val="000000"/>
          <w:lang w:val="en-GB"/>
        </w:rPr>
        <w:fldChar w:fldCharType="separate"/>
      </w:r>
      <w:r>
        <w:rPr>
          <w:smallCaps w:val="false"/>
          <w:caps w:val="false"/>
          <w:sz w:val="22"/>
          <w:i w:val="false"/>
          <w:b w:val="false"/>
          <w:szCs w:val="22"/>
          <w:iCs w:val="false"/>
          <w:bCs w:val="false"/>
          <w:rFonts w:eastAsia="Arial Nova" w:cs="Arial Nova" w:ascii="Arial" w:hAnsi="Arial"/>
          <w:color w:val="000000"/>
          <w:lang w:val="en-GB"/>
        </w:rPr>
        <w:t>8</w:t>
      </w:r>
      <w:r>
        <w:rPr>
          <w:smallCaps w:val="false"/>
          <w:caps w:val="false"/>
          <w:sz w:val="22"/>
          <w:i w:val="false"/>
          <w:b w:val="false"/>
          <w:szCs w:val="22"/>
          <w:iCs w:val="false"/>
          <w:bCs w:val="false"/>
          <w:rFonts w:eastAsia="Arial Nova" w:cs="Arial Nova" w:ascii="Arial" w:hAnsi="Arial"/>
          <w:color w:val="000000"/>
          <w:lang w:val="en-GB"/>
        </w:rPr>
        <w:fldChar w:fldCharType="end"/>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selected cloud-based systems connect easily with standard retail hardware and common accounting software, reducing the need for costly replacement of existing equipment. Application Programming Interfaces (APIs) ensure secure and reliable data exchange between modules.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Training Strategy</w:t>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Successful adoption depends on effective training. The strategy includes: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Interactive classroom sessions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On-the-job coaching</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Quick-reference guides</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Ongoing support from vendor and internal IT team</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Potential Challenges &amp; Mitigation</w:t>
      </w:r>
    </w:p>
    <w:p>
      <w:pPr>
        <w:pStyle w:val="Normal"/>
        <w:shd w:val="clear" w:color="auto" w:fill="FFFFFF" w:themeFill="background1"/>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spacing w:lineRule="auto" w:line="300" w:beforeAutospacing="0" w:before="0" w:afterAutospacing="0" w:after="0"/>
        <w:rPr>
          <w:rFonts w:ascii="Arial" w:hAnsi="Arial"/>
        </w:rPr>
      </w:pPr>
      <w:r>
        <w:rPr>
          <w:rFonts w:eastAsia="Arial Nova" w:cs="Arial Nova" w:ascii="Arial" w:hAnsi="Arial"/>
          <w:b w:val="false"/>
          <w:bCs w:val="false"/>
          <w:i w:val="false"/>
          <w:iCs w:val="false"/>
          <w:caps w:val="false"/>
          <w:smallCaps w:val="false"/>
          <w:strike w:val="false"/>
          <w:dstrike w:val="false"/>
          <w:color w:val="FFFFFF" w:themeColor="background1" w:themeShade="ff" w:themeTint="ff"/>
          <w:sz w:val="22"/>
          <w:szCs w:val="22"/>
          <w:u w:val="none"/>
          <w:lang w:val="en-GB"/>
        </w:rPr>
        <w:t></w:t>
      </w:r>
    </w:p>
    <w:tbl>
      <w:tblPr>
        <w:tblStyle w:val="TableNormal"/>
        <w:tblW w:w="9120" w:type="dxa"/>
        <w:jc w:val="left"/>
        <w:tblInd w:w="0" w:type="dxa"/>
        <w:tblLayout w:type="fixed"/>
        <w:tblCellMar>
          <w:top w:w="60" w:type="dxa"/>
          <w:left w:w="60" w:type="dxa"/>
          <w:bottom w:w="60" w:type="dxa"/>
          <w:right w:w="60" w:type="dxa"/>
        </w:tblCellMar>
        <w:tblLook w:firstRow="1" w:noVBand="1" w:lastRow="0" w:firstColumn="1" w:lastColumn="0" w:noHBand="1" w:val="06a0"/>
      </w:tblPr>
      <w:tblGrid>
        <w:gridCol w:w="1275"/>
        <w:gridCol w:w="7844"/>
      </w:tblGrid>
      <w:tr>
        <w:trPr>
          <w:trHeight w:val="300" w:hRule="atLeast"/>
        </w:trPr>
        <w:tc>
          <w:tcPr>
            <w:tcW w:w="1275"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Challenge</w:t>
            </w:r>
          </w:p>
        </w:tc>
        <w:tc>
          <w:tcPr>
            <w:tcW w:w="7844"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Mitigation Strategy</w:t>
            </w:r>
          </w:p>
        </w:tc>
      </w:tr>
      <w:tr>
        <w:trPr>
          <w:trHeight w:val="300" w:hRule="atLeast"/>
        </w:trPr>
        <w:tc>
          <w:tcPr>
            <w:tcW w:w="1275"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Staff resistance to change</w:t>
            </w:r>
          </w:p>
        </w:tc>
        <w:tc>
          <w:tcPr>
            <w:tcW w:w="7844"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Involve users early in the process, communicate clear benefits, and provide high-quality training</w:t>
            </w:r>
          </w:p>
        </w:tc>
      </w:tr>
      <w:tr>
        <w:trPr>
          <w:trHeight w:val="300" w:hRule="atLeast"/>
        </w:trPr>
        <w:tc>
          <w:tcPr>
            <w:tcW w:w="1275"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Data migration errors</w:t>
            </w:r>
          </w:p>
        </w:tc>
        <w:tc>
          <w:tcPr>
            <w:tcW w:w="7844"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Thorough validation, parallel running of systems, and multiple rounds of data checking</w:t>
            </w:r>
          </w:p>
        </w:tc>
      </w:tr>
      <w:tr>
        <w:trPr>
          <w:trHeight w:val="300" w:hRule="atLeast"/>
        </w:trPr>
        <w:tc>
          <w:tcPr>
            <w:tcW w:w="1275"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Budget constraints</w:t>
            </w:r>
          </w:p>
        </w:tc>
        <w:tc>
          <w:tcPr>
            <w:tcW w:w="7844"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Phased implementation, cloud licensing models (pay-as-you-grow), and clear return on investment tracking</w:t>
            </w:r>
          </w:p>
        </w:tc>
      </w:tr>
      <w:tr>
        <w:trPr>
          <w:trHeight w:val="300" w:hRule="atLeast"/>
        </w:trPr>
        <w:tc>
          <w:tcPr>
            <w:tcW w:w="1275"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Technical downtime</w:t>
            </w:r>
          </w:p>
        </w:tc>
        <w:tc>
          <w:tcPr>
            <w:tcW w:w="7844" w:type="dxa"/>
            <w:tcBorders>
              <w:top w:val="single" w:sz="6" w:space="0" w:color="D0D0D0"/>
              <w:left w:val="single" w:sz="6" w:space="0" w:color="D0D0D0"/>
              <w:bottom w:val="single" w:sz="6" w:space="0" w:color="D0D0D0"/>
              <w:right w:val="single" w:sz="6" w:space="0" w:color="D0D0D0"/>
            </w:tcBorders>
            <w:vAlign w:val="center"/>
          </w:tcPr>
          <w:p>
            <w:pPr>
              <w:pStyle w:val="Normal"/>
              <w:widowControl w:val="false"/>
              <w:shd w:val="clear" w:color="auto" w:fill="FFFFFF" w:themeFill="background1"/>
              <w:suppressAutoHyphens w:val="true"/>
              <w:spacing w:lineRule="auto" w:line="276" w:beforeAutospacing="0" w:before="0" w:afterAutospacing="0" w:after="0"/>
              <w:jc w:val="left"/>
              <w:rPr>
                <w:rFonts w:ascii="Arial" w:hAnsi="Arial" w:eastAsia="Arial Nova" w:cs="Arial Nova"/>
                <w:color w:val="000000"/>
                <w:sz w:val="22"/>
                <w:szCs w:val="22"/>
              </w:rPr>
            </w:pPr>
            <w:r>
              <w:rPr>
                <w:rFonts w:eastAsia="Arial Nova" w:cs="Arial Nova" w:ascii="Arial" w:hAnsi="Arial"/>
                <w:color w:val="000000" w:themeColor="text1" w:themeShade="ff" w:themeTint="ff"/>
                <w:kern w:val="0"/>
                <w:sz w:val="22"/>
                <w:szCs w:val="22"/>
                <w:lang w:val="en-GB" w:eastAsia="ja-JP" w:bidi="ar-SA"/>
              </w:rPr>
              <w:t>Robust backup procedures, vendor service level agreements (SLAs), and scheduled maintenance outside business hours</w:t>
            </w:r>
          </w:p>
        </w:tc>
      </w:tr>
    </w:tbl>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5. Conclusion &amp; References</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5.1 Summary</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Maldiva Ltd. is at a critical stage of growth, and its current fragmented information systems are acting as a barrier to further success. The challenges identified – inventory discrepancies, disconnected customer data, slow decision-making, security risks, and lack of integration – are common issues in growing retail businesses but require a strategic solution to resolve.</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The proposed implementation of a cloud-based integrated ERP and CRM system provides a comprehensive answer to these problems. By replacing siloed tools with a single unified platform, Maldiva Ltd. will achieve:</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fldChar w:fldCharType="begin"/>
      </w:r>
      <w:r>
        <w:rPr>
          <w:sz w:val="22"/>
          <w:szCs w:val="22"/>
          <w:rFonts w:eastAsia="Arial Nova" w:cs="Arial Nova" w:ascii="Arial" w:hAnsi="Arial"/>
        </w:rPr>
        <w:instrText> PAGE </w:instrText>
      </w:r>
      <w:r>
        <w:rPr>
          <w:sz w:val="22"/>
          <w:szCs w:val="22"/>
          <w:rFonts w:eastAsia="Arial Nova" w:cs="Arial Nova" w:ascii="Arial" w:hAnsi="Arial"/>
        </w:rPr>
        <w:fldChar w:fldCharType="separate"/>
      </w:r>
      <w:r>
        <w:rPr>
          <w:sz w:val="22"/>
          <w:szCs w:val="22"/>
          <w:rFonts w:eastAsia="Arial Nova" w:cs="Arial Nova" w:ascii="Arial" w:hAnsi="Arial"/>
        </w:rPr>
        <w:t>9</w:t>
      </w:r>
      <w:r>
        <w:rPr>
          <w:sz w:val="22"/>
          <w:szCs w:val="22"/>
          <w:rFonts w:eastAsia="Arial Nova" w:cs="Arial Nova" w:ascii="Arial" w:hAnsi="Arial"/>
        </w:rPr>
        <w:fldChar w:fldCharType="end"/>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Accurate, real-time visibility across all operations</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Improved customer service and satisfaction</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Reliable data for confident, timely decision-making</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Full compliance with GDPR and data security standards</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Higher operational efficiency and lower long-term costs</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A scalable foundation to support future expansion</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t>This investment is not merely a technical upgrade; it is a strategic initiative that will transform how the business operates, enabling Maldiva Ltd. to compete effectively, build customer loyalty, and achieve sustainable profitability.</w:t>
      </w:r>
    </w:p>
    <w:p>
      <w:pPr>
        <w:pStyle w:val="Normal"/>
        <w:shd w:val="clear" w:color="auto" w:fill="FFFFFF" w:themeFill="background1"/>
        <w:bidi w:val="0"/>
        <w:spacing w:beforeAutospacing="0" w:before="0" w:afterAutospacing="0" w:after="0"/>
        <w:rPr>
          <w:rFonts w:ascii="Arial" w:hAnsi="Arial" w:eastAsia="Arial Nova" w:cs="Arial Nova"/>
          <w:sz w:val="22"/>
          <w:szCs w:val="22"/>
        </w:rPr>
      </w:pPr>
      <w:r>
        <w:rPr>
          <w:rFonts w:eastAsia="Arial Nova" w:cs="Arial Nova" w:ascii="Arial" w:hAnsi="Arial"/>
          <w:sz w:val="22"/>
          <w:szCs w:val="22"/>
        </w:rPr>
      </w:r>
    </w:p>
    <w:p>
      <w:pPr>
        <w:pStyle w:val="Normal"/>
        <w:shd w:val="clear" w:color="auto" w:fill="FFFFFF" w:themeFill="background1"/>
        <w:bidi w:val="0"/>
        <w:spacing w:beforeAutospacing="0" w:before="0" w:afterAutospacing="0" w:after="0"/>
        <w:rPr>
          <w:rFonts w:ascii="Arial" w:hAnsi="Arial"/>
        </w:rPr>
      </w:pPr>
      <w:r>
        <w:rPr>
          <w:rFonts w:eastAsia="Arial Nova" w:cs="Arial Nova" w:ascii="Arial" w:hAnsi="Arial"/>
          <w:b/>
          <w:bCs/>
          <w:i w:val="false"/>
          <w:iCs w:val="false"/>
          <w:caps w:val="false"/>
          <w:smallCaps w:val="false"/>
          <w:color w:val="000000" w:themeColor="text1" w:themeShade="ff" w:themeTint="ff"/>
          <w:sz w:val="22"/>
          <w:szCs w:val="22"/>
          <w:lang w:val="en-GB"/>
        </w:rPr>
        <w:t>5.2 References</w:t>
      </w:r>
    </w:p>
    <w:p>
      <w:pPr>
        <w:pStyle w:val="Normal"/>
        <w:shd w:val="clear" w:color="auto" w:fill="FFFFFF" w:themeFill="background1"/>
        <w:bidi w:val="0"/>
        <w:spacing w:beforeAutospacing="0" w:before="0" w:afterAutospacing="0" w:after="0"/>
        <w:rPr/>
      </w:pPr>
      <w:r>
        <w:rPr>
          <w:rFonts w:eastAsia="Arial Nova" w:cs="Arial Nova" w:ascii="Arial" w:hAnsi="Arial"/>
          <w:b/>
          <w:bCs/>
          <w:i w:val="false"/>
          <w:iCs w:val="false"/>
          <w:caps w:val="false"/>
          <w:smallCaps w:val="false"/>
          <w:color w:val="000000" w:themeColor="text1" w:themeShade="ff" w:themeTint="ff"/>
          <w:sz w:val="22"/>
          <w:szCs w:val="22"/>
          <w:lang w:val="en-GB"/>
        </w:rPr>
        <w:t xml:space="preserve"> </w:t>
      </w:r>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Baltzan, P. (2022) Business Driven Information Systems. 7th edn. New York: McGraw-Hill Education. Bourne, H. (2020) Customer Relationship Management: A Strategic Perspective. 3rd edn. London: Kogan Page. Deloitte (2021) ERP Implementation: Maximising Business Value. Available at: </w:t>
      </w:r>
      <w:hyperlink r:id="rId3">
        <w:r>
          <w:rPr>
            <w:rStyle w:val="InternetLink"/>
            <w:rFonts w:eastAsia="Arial Nova" w:cs="Arial Nova" w:ascii="Arial" w:hAnsi="Arial"/>
            <w:b w:val="false"/>
            <w:bCs w:val="false"/>
            <w:i w:val="false"/>
            <w:iCs w:val="false"/>
            <w:caps w:val="false"/>
            <w:smallCaps w:val="false"/>
            <w:color w:val="000000" w:themeColor="text1" w:themeShade="ff" w:themeTint="ff"/>
            <w:sz w:val="22"/>
            <w:szCs w:val="22"/>
            <w:lang w:val="en-GB"/>
          </w:rPr>
          <w:t>https://www2.deloitte.com/uk/en.html</w:t>
        </w:r>
      </w:hyperlink>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(Accessed: 25 July 2026). Dennis, A., Wixom, B.H. and Roth, R.M. (2020) Systems Analysis and Design. 7th edn. Hoboken: John Wiley &amp; Sons. Gartner (2022) Retail Technology Trends Report 2022. Gartner Inc. ICO (2024) General Data Protection Regulation (GDPR) Guide. Information Commissioner’s Office. Available at: </w:t>
      </w:r>
      <w:hyperlink r:id="rId4">
        <w:r>
          <w:rPr>
            <w:rStyle w:val="InternetLink"/>
            <w:rFonts w:eastAsia="Arial Nova" w:cs="Arial Nova" w:ascii="Arial" w:hAnsi="Arial"/>
            <w:b w:val="false"/>
            <w:bCs w:val="false"/>
            <w:i w:val="false"/>
            <w:iCs w:val="false"/>
            <w:caps w:val="false"/>
            <w:smallCaps w:val="false"/>
            <w:color w:val="000000" w:themeColor="text1" w:themeShade="ff" w:themeTint="ff"/>
            <w:sz w:val="22"/>
            <w:szCs w:val="22"/>
            <w:lang w:val="en-GB"/>
          </w:rPr>
          <w:t>https://ico.org.uk/</w:t>
        </w:r>
      </w:hyperlink>
      <w:r>
        <w:rPr>
          <w:rFonts w:eastAsia="Arial Nova" w:cs="Arial Nova" w:ascii="Arial" w:hAnsi="Arial"/>
          <w:b w:val="false"/>
          <w:bCs w:val="false"/>
          <w:i w:val="false"/>
          <w:iCs w:val="false"/>
          <w:caps w:val="false"/>
          <w:smallCaps w:val="false"/>
          <w:color w:val="000000" w:themeColor="text1" w:themeShade="ff" w:themeTint="ff"/>
          <w:sz w:val="22"/>
          <w:szCs w:val="22"/>
          <w:lang w:val="en-GB"/>
        </w:rPr>
        <w:t xml:space="preserve"> (Accessed: 25 July 2026). Laudon, K.C. and Laudon, J.P. (2021) Management Information Systems: Managing the Digital Firm. 17th edn. Harlow: Pearson Education. McKinsey &amp; Company (2022) The Future of Retail Technology. McKinsey Global Institute. Sage (2021) Digital Transformation in Retail. Sage Group plc. Williams, R. (2023) Data Management for Business. 2nd edn. London: Cengage Learning.</w:t>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shd w:val="clear" w:color="auto" w:fill="FFFFFF" w:themeFill="background1"/>
        <w:bidi w:val="0"/>
        <w:spacing w:beforeAutospacing="0" w:before="0" w:afterAutospacing="0" w:after="0"/>
        <w:rPr>
          <w:rFonts w:ascii="Arial" w:hAnsi="Arial" w:eastAsia="Arial Nova" w:cs="Arial Nova"/>
          <w:b w:val="false"/>
          <w:b w:val="false"/>
          <w:bCs w:val="false"/>
          <w:i w:val="false"/>
          <w:i w:val="false"/>
          <w:iCs w:val="false"/>
          <w:caps w:val="false"/>
          <w:smallCaps w:val="false"/>
          <w:color w:val="000000" w:themeColor="text1" w:themeShade="ff" w:themeTint="ff"/>
          <w:sz w:val="22"/>
          <w:szCs w:val="22"/>
          <w:lang w:val="en-GB"/>
        </w:rPr>
      </w:pPr>
      <w:r>
        <w:rPr>
          <w:rFonts w:eastAsia="Arial Nova" w:cs="Arial Nova" w:ascii="Arial" w:hAnsi="Arial"/>
          <w:b w:val="false"/>
          <w:bCs w:val="false"/>
          <w:i w:val="false"/>
          <w:iCs w:val="false"/>
          <w:caps w:val="false"/>
          <w:smallCaps w:val="false"/>
          <w:color w:val="000000" w:themeColor="text1" w:themeShade="ff" w:themeTint="ff"/>
          <w:sz w:val="22"/>
          <w:szCs w:val="22"/>
          <w:lang w:val="en-GB"/>
        </w:rPr>
      </w:r>
    </w:p>
    <w:p>
      <w:pPr>
        <w:pStyle w:val="Normal"/>
        <w:widowControl/>
        <w:bidi w:val="0"/>
        <w:spacing w:lineRule="auto" w:line="276" w:before="0" w:after="160"/>
        <w:jc w:val="left"/>
        <w:rPr>
          <w:rFonts w:ascii="Arial" w:hAnsi="Arial"/>
        </w:rPr>
      </w:pPr>
      <w:r>
        <w:rPr>
          <w:rFonts w:ascii="Arial" w:hAnsi="Arial"/>
        </w:rPr>
        <w:fldChar w:fldCharType="begin"/>
      </w:r>
      <w:r>
        <w:rPr>
          <w:rFonts w:ascii="Arial" w:hAnsi="Arial"/>
        </w:rPr>
        <w:instrText> PAGE </w:instrText>
      </w:r>
      <w:r>
        <w:rPr>
          <w:rFonts w:ascii="Arial" w:hAnsi="Arial"/>
        </w:rPr>
        <w:fldChar w:fldCharType="separate"/>
      </w:r>
      <w:r>
        <w:rPr>
          <w:rFonts w:ascii="Arial" w:hAnsi="Arial"/>
        </w:rPr>
        <w:t>10</w:t>
      </w:r>
      <w:r>
        <w:rPr>
          <w:rFonts w:ascii="Arial" w:hAnsi="Arial"/>
        </w:rPr>
        <w:fldChar w:fldCharType="end"/>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Liberation Sans">
    <w:altName w:val="Arial"/>
    <w:charset w:val="00"/>
    <w:family w:val="roman"/>
    <w:pitch w:val="variable"/>
  </w:font>
  <w:font w:name="Arial">
    <w:charset w:val="00"/>
    <w:family w:val="roman"/>
    <w:pitch w:val="variable"/>
  </w:font>
</w:fonts>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sz w:val="24"/>
        <w:szCs w:val="24"/>
        <w:lang w:val="en-GB" w:eastAsia="ja-JP"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spacing w:lineRule="auto" w:line="276" w:before="0" w:after="160"/>
      <w:jc w:val="left"/>
    </w:pPr>
    <w:rPr>
      <w:rFonts w:ascii="Aptos" w:hAnsi="Aptos" w:eastAsia="" w:cs="" w:asciiTheme="minorHAnsi" w:cstheme="minorBidi" w:eastAsiaTheme="minorEastAsia" w:hAnsiTheme="minorHAnsi"/>
      <w:color w:val="auto"/>
      <w:kern w:val="0"/>
      <w:sz w:val="24"/>
      <w:szCs w:val="24"/>
      <w:lang w:val="en-GB" w:eastAsia="ja-JP" w:bidi="ar-SA"/>
    </w:rPr>
  </w:style>
  <w:style w:type="character" w:styleId="DefaultParagraphFont" w:default="1">
    <w:name w:val="Default Paragraph Font"/>
    <w:uiPriority w:val="1"/>
    <w:semiHidden/>
    <w:unhideWhenUsed/>
    <w:qFormat/>
    <w:rPr/>
  </w:style>
  <w:style w:type="character" w:styleId="InternetLink">
    <w:name w:val="Hyperlink"/>
    <w:basedOn w:val="DefaultParagraphFont"/>
    <w:uiPriority w:val="99"/>
    <w:unhideWhenUsed/>
    <w:rsid w:val="3c1521b4"/>
    <w:rPr>
      <w:color w:val="467886"/>
      <w:u w:val="singl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eur01.safelinks.protection.outlook.com/?url=https%3A%2F%2Fwww2.deloitte.com%2Fuk%2Fen.html&amp;data=05|02|2429666@student.uwtsd.ac.uk|46deb24245fe4bee5b9408deeb2d862e|4e0f11f9046e45059cb8db2152311e21|0|0|639206777915699245|Unknown|TWFpbGZsb3d8eyJFbXB0eU1hcGkiOnRydWUsIlYiOiIwLjAuMDAwMCIsIlAiOiJXaW4zMiIsIkFOIjoiTWFpbCIsIldUIjoyfQ%3D%3D|0|||&amp;sdata=8PT%2FF8gfe0ie%2BO%2BEtUhnWKRTv2vN576wk%2BF83kPc0YE%3D&amp;reserved=0" TargetMode="External"/><Relationship Id="rId4" Type="http://schemas.openxmlformats.org/officeDocument/2006/relationships/hyperlink" Target="https://eur01.safelinks.protection.outlook.com/?url=https%3A%2F%2Fico.org.uk%2F&amp;data=05|02|2429666@student.uwtsd.ac.uk|46deb24245fe4bee5b9408deeb2d862e|4e0f11f9046e45059cb8db2152311e21|0|0|639206777915729255|Unknown|TWFpbGZsb3d8eyJFbXB0eU1hcGkiOnRydWUsIlYiOiIwLjAuMDAwMCIsIlAiOiJXaW4zMiIsIkFOIjoiTWFpbCIsIldUIjoyfQ%3D%3D|0|||&amp;sdata=L3R%2F5zNYSFPtW8gjWswiUCqGKfgptUiHK6KsHBmxG4o%3D&amp;reserved=0" TargetMode="Externa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Application>LibreOffice/7.2.4.1$Windows_X86_64 LibreOffice_project/27d75539669ac387bb498e35313b970b7fe9c4f9</Application>
  <AppVersion>15.0000</AppVersion>
  <Pages>10</Pages>
  <Words>2520</Words>
  <Characters>15497</Characters>
  <CharactersWithSpaces>17850</CharactersWithSpaces>
  <Paragraphs>175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2026-07-26T15:52:24Z</dcterms:created>
  <dc:creator>Yasir Osman Elhadi Ibrahem (2429666)</dc:creator>
  <dc:description/>
  <dc:language>en-GB</dc:language>
  <cp:lastModifiedBy/>
  <dcterms:modified xsi:type="dcterms:W3CDTF">2026-08-16T14:49:26Z</dcterms:modified>
  <cp:revision>8</cp:revision>
  <dc:subject/>
  <dc:title/>
</cp:coreProperties>
</file>

<file path=docProps/custom.xml><?xml version="1.0" encoding="utf-8"?>
<Properties xmlns="http://schemas.openxmlformats.org/officeDocument/2006/custom-properties" xmlns:vt="http://schemas.openxmlformats.org/officeDocument/2006/docPropsVTypes"/>
</file>