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162E9" w14:textId="77777777" w:rsidR="00B151A8" w:rsidRDefault="00B151A8"/>
    <w:p w14:paraId="76B16C7A" w14:textId="77777777" w:rsidR="00277E7D" w:rsidRPr="008E768E" w:rsidRDefault="00277E7D" w:rsidP="008E768E">
      <w:pPr>
        <w:jc w:val="center"/>
        <w:rPr>
          <w:rFonts w:ascii="Arial" w:hAnsi="Arial" w:cs="Arial"/>
          <w:sz w:val="36"/>
          <w:szCs w:val="36"/>
        </w:rPr>
      </w:pPr>
    </w:p>
    <w:p w14:paraId="45205B5A" w14:textId="77777777" w:rsidR="008E768E" w:rsidRPr="008E768E" w:rsidRDefault="008E768E" w:rsidP="008E768E">
      <w:pPr>
        <w:jc w:val="center"/>
        <w:rPr>
          <w:rFonts w:ascii="Arial" w:hAnsi="Arial" w:cs="Arial"/>
          <w:sz w:val="36"/>
          <w:szCs w:val="36"/>
        </w:rPr>
      </w:pPr>
      <w:r w:rsidRPr="008E768E">
        <w:rPr>
          <w:rFonts w:ascii="Arial" w:hAnsi="Arial" w:cs="Arial"/>
          <w:sz w:val="36"/>
          <w:szCs w:val="36"/>
        </w:rPr>
        <w:t>Food &amp; Beverage Operations</w:t>
      </w:r>
    </w:p>
    <w:p w14:paraId="055D52A8" w14:textId="77777777" w:rsidR="008E768E" w:rsidRPr="008E768E" w:rsidRDefault="008E768E" w:rsidP="008E768E">
      <w:pPr>
        <w:jc w:val="center"/>
        <w:rPr>
          <w:rFonts w:ascii="Arial" w:hAnsi="Arial" w:cs="Arial"/>
          <w:sz w:val="36"/>
          <w:szCs w:val="36"/>
        </w:rPr>
      </w:pPr>
      <w:r w:rsidRPr="008E768E">
        <w:rPr>
          <w:rFonts w:ascii="Arial" w:hAnsi="Arial" w:cs="Arial"/>
          <w:sz w:val="36"/>
          <w:szCs w:val="36"/>
        </w:rPr>
        <w:t>BMIH4002</w:t>
      </w:r>
    </w:p>
    <w:p w14:paraId="6838AB08" w14:textId="77777777" w:rsidR="008E768E" w:rsidRPr="008E768E" w:rsidRDefault="008E768E" w:rsidP="008E768E"/>
    <w:p w14:paraId="61062DFE" w14:textId="77777777" w:rsidR="008E768E" w:rsidRDefault="008E768E" w:rsidP="008E768E"/>
    <w:p w14:paraId="32F6E14F" w14:textId="77777777" w:rsidR="008E768E" w:rsidRDefault="008E768E" w:rsidP="008E768E"/>
    <w:p w14:paraId="40110823" w14:textId="77777777" w:rsidR="008E768E" w:rsidRDefault="008E768E" w:rsidP="008E768E"/>
    <w:p w14:paraId="7A4C8514" w14:textId="77777777" w:rsidR="008E768E" w:rsidRDefault="008E768E" w:rsidP="008E768E"/>
    <w:p w14:paraId="10610E15" w14:textId="77777777" w:rsidR="008E768E" w:rsidRDefault="008E768E" w:rsidP="008E768E"/>
    <w:p w14:paraId="4269EFC3" w14:textId="77777777" w:rsidR="008E768E" w:rsidRDefault="008E768E" w:rsidP="008E768E"/>
    <w:p w14:paraId="62A7224C" w14:textId="77777777" w:rsidR="008E768E" w:rsidRPr="008E768E" w:rsidRDefault="008E768E" w:rsidP="008E768E"/>
    <w:p w14:paraId="451F4C2E" w14:textId="77777777" w:rsidR="008E768E" w:rsidRPr="008E768E" w:rsidRDefault="008E768E" w:rsidP="008E768E">
      <w:pPr>
        <w:rPr>
          <w:sz w:val="24"/>
          <w:szCs w:val="24"/>
        </w:rPr>
      </w:pPr>
    </w:p>
    <w:p w14:paraId="5CBA518F" w14:textId="1B6A6CD0" w:rsidR="008E768E" w:rsidRPr="008E768E" w:rsidRDefault="008E768E" w:rsidP="008E768E">
      <w:pPr>
        <w:rPr>
          <w:rFonts w:ascii="Arial" w:hAnsi="Arial" w:cs="Arial"/>
          <w:sz w:val="28"/>
          <w:szCs w:val="28"/>
        </w:rPr>
      </w:pPr>
      <w:r w:rsidRPr="008E768E">
        <w:rPr>
          <w:rFonts w:ascii="Arial" w:hAnsi="Arial" w:cs="Arial"/>
          <w:sz w:val="28"/>
          <w:szCs w:val="28"/>
        </w:rPr>
        <w:t xml:space="preserve">Assignment 2 Menu Engineering </w:t>
      </w:r>
    </w:p>
    <w:p w14:paraId="72D7B469" w14:textId="08832906" w:rsidR="008E768E" w:rsidRPr="008E768E" w:rsidRDefault="008E768E" w:rsidP="008E768E">
      <w:pPr>
        <w:rPr>
          <w:rFonts w:ascii="Arial" w:hAnsi="Arial" w:cs="Arial"/>
          <w:sz w:val="28"/>
          <w:szCs w:val="28"/>
        </w:rPr>
      </w:pPr>
      <w:r w:rsidRPr="008E768E">
        <w:rPr>
          <w:rFonts w:ascii="Arial" w:hAnsi="Arial" w:cs="Arial"/>
          <w:sz w:val="28"/>
          <w:szCs w:val="28"/>
        </w:rPr>
        <w:t>Lecturer name:</w:t>
      </w:r>
      <w:r w:rsidR="008E20ED">
        <w:rPr>
          <w:rFonts w:ascii="Arial" w:hAnsi="Arial" w:cs="Arial"/>
          <w:sz w:val="28"/>
          <w:szCs w:val="28"/>
        </w:rPr>
        <w:t xml:space="preserve"> Muhammad </w:t>
      </w:r>
      <w:proofErr w:type="spellStart"/>
      <w:r w:rsidR="008E20ED">
        <w:rPr>
          <w:rFonts w:ascii="Arial" w:hAnsi="Arial" w:cs="Arial"/>
          <w:sz w:val="28"/>
          <w:szCs w:val="28"/>
        </w:rPr>
        <w:t>Cassamo</w:t>
      </w:r>
      <w:proofErr w:type="spellEnd"/>
    </w:p>
    <w:p w14:paraId="58311BB3" w14:textId="7BF34905" w:rsidR="008E768E" w:rsidRPr="008E768E" w:rsidRDefault="008E768E" w:rsidP="008E768E">
      <w:pPr>
        <w:rPr>
          <w:rFonts w:ascii="Arial" w:hAnsi="Arial" w:cs="Arial"/>
          <w:sz w:val="28"/>
          <w:szCs w:val="28"/>
        </w:rPr>
      </w:pPr>
      <w:r w:rsidRPr="008E768E">
        <w:rPr>
          <w:rFonts w:ascii="Arial" w:hAnsi="Arial" w:cs="Arial"/>
          <w:sz w:val="28"/>
          <w:szCs w:val="28"/>
        </w:rPr>
        <w:t>Student name:</w:t>
      </w:r>
      <w:r w:rsidR="008E20ED">
        <w:rPr>
          <w:rFonts w:ascii="Arial" w:hAnsi="Arial" w:cs="Arial"/>
          <w:sz w:val="28"/>
          <w:szCs w:val="28"/>
        </w:rPr>
        <w:t xml:space="preserve"> Silvia Alina Canalos</w:t>
      </w:r>
    </w:p>
    <w:p w14:paraId="6F009018" w14:textId="1FE5F9CD" w:rsidR="008E768E" w:rsidRDefault="008E768E" w:rsidP="008E768E">
      <w:pPr>
        <w:rPr>
          <w:rFonts w:ascii="Arial" w:hAnsi="Arial" w:cs="Arial"/>
          <w:sz w:val="28"/>
          <w:szCs w:val="28"/>
        </w:rPr>
      </w:pPr>
      <w:r w:rsidRPr="008E768E">
        <w:rPr>
          <w:rFonts w:ascii="Arial" w:hAnsi="Arial" w:cs="Arial"/>
          <w:sz w:val="28"/>
          <w:szCs w:val="28"/>
        </w:rPr>
        <w:t>Student id:</w:t>
      </w:r>
      <w:r w:rsidR="008E20ED">
        <w:rPr>
          <w:rFonts w:ascii="Arial" w:hAnsi="Arial" w:cs="Arial"/>
          <w:sz w:val="28"/>
          <w:szCs w:val="28"/>
        </w:rPr>
        <w:t xml:space="preserve"> 2233691</w:t>
      </w:r>
    </w:p>
    <w:p w14:paraId="59A1AE23" w14:textId="7B62E4FE" w:rsidR="00A919DC" w:rsidRPr="008E768E" w:rsidRDefault="00A919DC" w:rsidP="008E768E">
      <w:pPr>
        <w:rPr>
          <w:rFonts w:ascii="Arial" w:hAnsi="Arial" w:cs="Arial"/>
          <w:sz w:val="28"/>
          <w:szCs w:val="28"/>
        </w:rPr>
      </w:pPr>
      <w:r>
        <w:rPr>
          <w:rFonts w:ascii="Arial" w:hAnsi="Arial" w:cs="Arial"/>
          <w:sz w:val="28"/>
          <w:szCs w:val="28"/>
        </w:rPr>
        <w:t xml:space="preserve">Word count: </w:t>
      </w:r>
      <w:r w:rsidR="00B470BD">
        <w:rPr>
          <w:rFonts w:ascii="Arial" w:hAnsi="Arial" w:cs="Arial"/>
          <w:sz w:val="28"/>
          <w:szCs w:val="28"/>
        </w:rPr>
        <w:t>434</w:t>
      </w:r>
    </w:p>
    <w:p w14:paraId="03A4E268" w14:textId="77777777" w:rsidR="008E768E" w:rsidRPr="008E768E" w:rsidRDefault="008E768E" w:rsidP="008E768E"/>
    <w:p w14:paraId="678E62A8" w14:textId="77777777" w:rsidR="008E768E" w:rsidRPr="008E768E" w:rsidRDefault="008E768E" w:rsidP="008E768E"/>
    <w:p w14:paraId="5C6BADAE" w14:textId="77777777" w:rsidR="008E768E" w:rsidRPr="008E768E" w:rsidRDefault="008E768E" w:rsidP="008E768E"/>
    <w:p w14:paraId="29F2E692" w14:textId="77777777" w:rsidR="008E768E" w:rsidRPr="008E768E" w:rsidRDefault="008E768E" w:rsidP="008E768E"/>
    <w:p w14:paraId="66843A44" w14:textId="77777777" w:rsidR="008E768E" w:rsidRPr="008E768E" w:rsidRDefault="008E768E" w:rsidP="008E768E"/>
    <w:p w14:paraId="79BC2AA0" w14:textId="77777777" w:rsidR="008E768E" w:rsidRPr="008E768E" w:rsidRDefault="008E768E" w:rsidP="008E768E"/>
    <w:p w14:paraId="42BC39DB" w14:textId="77777777" w:rsidR="008E768E" w:rsidRPr="008E768E" w:rsidRDefault="008E768E" w:rsidP="008E768E"/>
    <w:p w14:paraId="4A04589B" w14:textId="77777777" w:rsidR="008E768E" w:rsidRPr="008E768E" w:rsidRDefault="008E768E" w:rsidP="008E768E"/>
    <w:p w14:paraId="23C8082E" w14:textId="77777777" w:rsidR="008E768E" w:rsidRPr="008E768E" w:rsidRDefault="008E768E" w:rsidP="008E768E"/>
    <w:p w14:paraId="4BEE8655" w14:textId="77777777" w:rsidR="008E768E" w:rsidRPr="008E768E" w:rsidRDefault="008E768E" w:rsidP="008E768E"/>
    <w:p w14:paraId="18A43882" w14:textId="77777777" w:rsidR="008E768E" w:rsidRPr="008E768E" w:rsidRDefault="008E768E" w:rsidP="008E768E"/>
    <w:p w14:paraId="5ABC6B7F" w14:textId="77777777" w:rsidR="00277E7D" w:rsidRDefault="00277E7D"/>
    <w:p w14:paraId="2AA4E1FA" w14:textId="525EA2B9" w:rsidR="00BF78D7" w:rsidRDefault="00797632" w:rsidP="00A919DC">
      <w:pPr>
        <w:spacing w:line="360" w:lineRule="auto"/>
        <w:jc w:val="center"/>
        <w:rPr>
          <w:rFonts w:ascii="Arial" w:hAnsi="Arial" w:cs="Arial"/>
          <w:sz w:val="24"/>
          <w:szCs w:val="24"/>
        </w:rPr>
      </w:pPr>
      <w:r w:rsidRPr="00A919DC">
        <w:rPr>
          <w:rFonts w:ascii="Arial" w:hAnsi="Arial" w:cs="Arial"/>
          <w:sz w:val="24"/>
          <w:szCs w:val="24"/>
        </w:rPr>
        <w:t>Theme of the restaurant “From the garden to the table”.</w:t>
      </w:r>
    </w:p>
    <w:p w14:paraId="659981A2" w14:textId="77777777" w:rsidR="00C33801" w:rsidRPr="00A919DC" w:rsidRDefault="00C33801" w:rsidP="00A919DC">
      <w:pPr>
        <w:spacing w:line="360" w:lineRule="auto"/>
        <w:jc w:val="center"/>
        <w:rPr>
          <w:rFonts w:ascii="Arial" w:hAnsi="Arial" w:cs="Arial"/>
          <w:sz w:val="24"/>
          <w:szCs w:val="24"/>
        </w:rPr>
      </w:pPr>
    </w:p>
    <w:p w14:paraId="42670062" w14:textId="4B9048DC" w:rsidR="007F6866" w:rsidRPr="00C33801" w:rsidRDefault="003873B2" w:rsidP="00CE0E27">
      <w:pPr>
        <w:spacing w:line="360" w:lineRule="auto"/>
        <w:jc w:val="both"/>
        <w:rPr>
          <w:rFonts w:ascii="Arial" w:hAnsi="Arial" w:cs="Arial"/>
          <w:sz w:val="24"/>
          <w:szCs w:val="24"/>
        </w:rPr>
      </w:pPr>
      <w:r w:rsidRPr="00C33801">
        <w:rPr>
          <w:rFonts w:ascii="Arial" w:hAnsi="Arial" w:cs="Arial"/>
          <w:sz w:val="24"/>
          <w:szCs w:val="24"/>
        </w:rPr>
        <w:t xml:space="preserve">The restaurant idea for Hotel Trinity was inspired by the complementary qualities of the urban vitality and the surrounding natural surroundings of Dagenham, United Kingdom. This one-of-a-kind dynamic was the impetus behind the conception of the "Garden to Table" dining experience, which provides customers with the juiciness of garden vegetables </w:t>
      </w:r>
      <w:proofErr w:type="gramStart"/>
      <w:r w:rsidRPr="00C33801">
        <w:rPr>
          <w:rFonts w:ascii="Arial" w:hAnsi="Arial" w:cs="Arial"/>
          <w:sz w:val="24"/>
          <w:szCs w:val="24"/>
        </w:rPr>
        <w:t>in the midst of</w:t>
      </w:r>
      <w:proofErr w:type="gramEnd"/>
      <w:r w:rsidRPr="00C33801">
        <w:rPr>
          <w:rFonts w:ascii="Arial" w:hAnsi="Arial" w:cs="Arial"/>
          <w:sz w:val="24"/>
          <w:szCs w:val="24"/>
        </w:rPr>
        <w:t xml:space="preserve"> an urban environment (Walker</w:t>
      </w:r>
      <w:r w:rsidR="00F93EDE" w:rsidRPr="00C33801">
        <w:rPr>
          <w:rFonts w:ascii="Arial" w:hAnsi="Arial" w:cs="Arial"/>
          <w:sz w:val="24"/>
          <w:szCs w:val="24"/>
        </w:rPr>
        <w:t xml:space="preserve">, 2018). </w:t>
      </w:r>
      <w:proofErr w:type="gramStart"/>
      <w:r w:rsidR="00F93EDE" w:rsidRPr="00C33801">
        <w:rPr>
          <w:rFonts w:ascii="Arial" w:hAnsi="Arial" w:cs="Arial"/>
          <w:sz w:val="24"/>
          <w:szCs w:val="24"/>
        </w:rPr>
        <w:t xml:space="preserve">Moreover, </w:t>
      </w:r>
      <w:r w:rsidRPr="00C33801">
        <w:rPr>
          <w:rFonts w:ascii="Arial" w:hAnsi="Arial" w:cs="Arial"/>
          <w:sz w:val="24"/>
          <w:szCs w:val="24"/>
        </w:rPr>
        <w:t xml:space="preserve"> </w:t>
      </w:r>
      <w:r w:rsidR="00F93EDE" w:rsidRPr="00C33801">
        <w:rPr>
          <w:rFonts w:ascii="Arial" w:hAnsi="Arial" w:cs="Arial"/>
          <w:sz w:val="24"/>
          <w:szCs w:val="24"/>
        </w:rPr>
        <w:t>as</w:t>
      </w:r>
      <w:proofErr w:type="gramEnd"/>
      <w:r w:rsidR="00F93EDE" w:rsidRPr="00C33801">
        <w:rPr>
          <w:rFonts w:ascii="Arial" w:hAnsi="Arial" w:cs="Arial"/>
          <w:sz w:val="24"/>
          <w:szCs w:val="24"/>
        </w:rPr>
        <w:t xml:space="preserve"> suggested by</w:t>
      </w:r>
      <w:r w:rsidRPr="00C33801">
        <w:rPr>
          <w:rFonts w:ascii="Arial" w:hAnsi="Arial" w:cs="Arial"/>
          <w:sz w:val="24"/>
          <w:szCs w:val="24"/>
        </w:rPr>
        <w:t xml:space="preserve"> Davis et al. (2018), the restaurant has developed into a sanctuary that combines taste, environmental conscience, and wellbeing. </w:t>
      </w:r>
    </w:p>
    <w:p w14:paraId="72857C72" w14:textId="6F7DD64C" w:rsidR="003873B2" w:rsidRPr="00C33801" w:rsidRDefault="00F027B5" w:rsidP="00CE0E27">
      <w:pPr>
        <w:spacing w:line="360" w:lineRule="auto"/>
        <w:jc w:val="both"/>
        <w:rPr>
          <w:rFonts w:ascii="Arial" w:hAnsi="Arial" w:cs="Arial"/>
          <w:sz w:val="24"/>
          <w:szCs w:val="24"/>
        </w:rPr>
      </w:pPr>
      <w:r w:rsidRPr="00C33801">
        <w:rPr>
          <w:rFonts w:ascii="Arial" w:hAnsi="Arial" w:cs="Arial"/>
          <w:sz w:val="24"/>
          <w:szCs w:val="24"/>
        </w:rPr>
        <w:t>Furthermore, t</w:t>
      </w:r>
      <w:r w:rsidR="003873B2" w:rsidRPr="00C33801">
        <w:rPr>
          <w:rFonts w:ascii="Arial" w:hAnsi="Arial" w:cs="Arial"/>
          <w:sz w:val="24"/>
          <w:szCs w:val="24"/>
        </w:rPr>
        <w:t>he families who have a strong appreciation for the natural world and a commitment to living a healthy lifestyle make up Hotel Trinity's target demographic. According to Cousins</w:t>
      </w:r>
      <w:r w:rsidR="00CE0E27" w:rsidRPr="00C33801">
        <w:rPr>
          <w:rFonts w:ascii="Arial" w:hAnsi="Arial" w:cs="Arial"/>
          <w:sz w:val="24"/>
          <w:szCs w:val="24"/>
        </w:rPr>
        <w:t xml:space="preserve"> (</w:t>
      </w:r>
      <w:r w:rsidR="003873B2" w:rsidRPr="00C33801">
        <w:rPr>
          <w:rFonts w:ascii="Arial" w:hAnsi="Arial" w:cs="Arial"/>
          <w:sz w:val="24"/>
          <w:szCs w:val="24"/>
        </w:rPr>
        <w:t>2020</w:t>
      </w:r>
      <w:r w:rsidR="00CE0E27" w:rsidRPr="00C33801">
        <w:rPr>
          <w:rFonts w:ascii="Arial" w:hAnsi="Arial" w:cs="Arial"/>
          <w:sz w:val="24"/>
          <w:szCs w:val="24"/>
        </w:rPr>
        <w:t>)</w:t>
      </w:r>
      <w:r w:rsidR="003873B2" w:rsidRPr="00C33801">
        <w:rPr>
          <w:rFonts w:ascii="Arial" w:hAnsi="Arial" w:cs="Arial"/>
          <w:sz w:val="24"/>
          <w:szCs w:val="24"/>
        </w:rPr>
        <w:t xml:space="preserve">, a younger generation that is environmentally sensitive and favours sustainable and healthy food options is particularly receptive to the philosophy of the restaurant. </w:t>
      </w:r>
      <w:r w:rsidR="00CE0E27" w:rsidRPr="00C33801">
        <w:rPr>
          <w:rFonts w:ascii="Arial" w:hAnsi="Arial" w:cs="Arial"/>
          <w:sz w:val="24"/>
          <w:szCs w:val="24"/>
        </w:rPr>
        <w:t>Additionally, a</w:t>
      </w:r>
      <w:r w:rsidR="003873B2" w:rsidRPr="00C33801">
        <w:rPr>
          <w:rFonts w:ascii="Arial" w:hAnsi="Arial" w:cs="Arial"/>
          <w:sz w:val="24"/>
          <w:szCs w:val="24"/>
        </w:rPr>
        <w:t>ccording to Brown et al. (2013), establishments that are considerate of their younger customers will often include a separate children's menu to guarantee that the dining needs of younger members of the family are met</w:t>
      </w:r>
      <w:r w:rsidR="00B470BD">
        <w:rPr>
          <w:rFonts w:ascii="Arial" w:hAnsi="Arial" w:cs="Arial"/>
          <w:sz w:val="24"/>
          <w:szCs w:val="24"/>
        </w:rPr>
        <w:t>.</w:t>
      </w:r>
    </w:p>
    <w:p w14:paraId="0604097E" w14:textId="77777777" w:rsidR="003873B2" w:rsidRPr="00C33801" w:rsidRDefault="003873B2" w:rsidP="003873B2"/>
    <w:p w14:paraId="1408DC4A" w14:textId="71E73EBE" w:rsidR="003873B2" w:rsidRPr="00C33801" w:rsidRDefault="007F6866" w:rsidP="00314C8F">
      <w:pPr>
        <w:spacing w:line="360" w:lineRule="auto"/>
        <w:jc w:val="both"/>
        <w:rPr>
          <w:rFonts w:ascii="Arial" w:hAnsi="Arial" w:cs="Arial"/>
          <w:sz w:val="24"/>
          <w:szCs w:val="24"/>
        </w:rPr>
      </w:pPr>
      <w:r w:rsidRPr="00C33801">
        <w:rPr>
          <w:rFonts w:ascii="Arial" w:hAnsi="Arial" w:cs="Arial"/>
          <w:sz w:val="24"/>
          <w:szCs w:val="24"/>
        </w:rPr>
        <w:t>I</w:t>
      </w:r>
      <w:r w:rsidR="00314C8F" w:rsidRPr="00C33801">
        <w:rPr>
          <w:rFonts w:ascii="Arial" w:hAnsi="Arial" w:cs="Arial"/>
          <w:sz w:val="24"/>
          <w:szCs w:val="24"/>
        </w:rPr>
        <w:t xml:space="preserve">n </w:t>
      </w:r>
      <w:r w:rsidRPr="00C33801">
        <w:rPr>
          <w:rFonts w:ascii="Arial" w:hAnsi="Arial" w:cs="Arial"/>
          <w:sz w:val="24"/>
          <w:szCs w:val="24"/>
        </w:rPr>
        <w:t>addition, t</w:t>
      </w:r>
      <w:r w:rsidR="003873B2" w:rsidRPr="00C33801">
        <w:rPr>
          <w:rFonts w:ascii="Arial" w:hAnsi="Arial" w:cs="Arial"/>
          <w:sz w:val="24"/>
          <w:szCs w:val="24"/>
        </w:rPr>
        <w:t xml:space="preserve">he menu was thoughtfully crafted to pay homage to the ever-changing bounty of the natural world. According to </w:t>
      </w:r>
      <w:proofErr w:type="spellStart"/>
      <w:r w:rsidR="003873B2" w:rsidRPr="00C33801">
        <w:rPr>
          <w:rFonts w:ascii="Arial" w:hAnsi="Arial" w:cs="Arial"/>
          <w:sz w:val="24"/>
          <w:szCs w:val="24"/>
        </w:rPr>
        <w:t>Motarjemi</w:t>
      </w:r>
      <w:proofErr w:type="spellEnd"/>
      <w:r w:rsidR="003873B2" w:rsidRPr="00C33801">
        <w:rPr>
          <w:rFonts w:ascii="Arial" w:hAnsi="Arial" w:cs="Arial"/>
          <w:sz w:val="24"/>
          <w:szCs w:val="24"/>
        </w:rPr>
        <w:t xml:space="preserve"> and </w:t>
      </w:r>
      <w:proofErr w:type="spellStart"/>
      <w:r w:rsidR="003873B2" w:rsidRPr="00C33801">
        <w:rPr>
          <w:rFonts w:ascii="Arial" w:hAnsi="Arial" w:cs="Arial"/>
          <w:sz w:val="24"/>
          <w:szCs w:val="24"/>
        </w:rPr>
        <w:t>Lelieveld</w:t>
      </w:r>
      <w:proofErr w:type="spellEnd"/>
      <w:r w:rsidR="003873B2" w:rsidRPr="00C33801">
        <w:rPr>
          <w:rFonts w:ascii="Arial" w:hAnsi="Arial" w:cs="Arial"/>
          <w:sz w:val="24"/>
          <w:szCs w:val="24"/>
        </w:rPr>
        <w:t xml:space="preserve"> (2014), the restaurant strives to cater to a wide variety of gastronomic preferences by providing a wide selection of dishes that are suitable for vegans, vegetarians, and people who must adhere to specific dietary needs. </w:t>
      </w:r>
      <w:r w:rsidR="00654FAB" w:rsidRPr="00C33801">
        <w:rPr>
          <w:rFonts w:ascii="Arial" w:hAnsi="Arial" w:cs="Arial"/>
          <w:sz w:val="24"/>
          <w:szCs w:val="24"/>
        </w:rPr>
        <w:t>E</w:t>
      </w:r>
      <w:r w:rsidR="003873B2" w:rsidRPr="00C33801">
        <w:rPr>
          <w:rFonts w:ascii="Arial" w:hAnsi="Arial" w:cs="Arial"/>
          <w:sz w:val="24"/>
          <w:szCs w:val="24"/>
        </w:rPr>
        <w:t>ach meal serves not only to highlight the wealth of the restaurant's garden but also the intricate tapestry of various cuisines from around the world</w:t>
      </w:r>
      <w:r w:rsidR="00654FAB" w:rsidRPr="00C33801">
        <w:rPr>
          <w:rFonts w:ascii="Arial" w:hAnsi="Arial" w:cs="Arial"/>
          <w:sz w:val="24"/>
          <w:szCs w:val="24"/>
        </w:rPr>
        <w:t xml:space="preserve"> (Wood, 2013).  </w:t>
      </w:r>
      <w:r w:rsidR="003873B2" w:rsidRPr="00C33801">
        <w:rPr>
          <w:rFonts w:ascii="Arial" w:hAnsi="Arial" w:cs="Arial"/>
          <w:sz w:val="24"/>
          <w:szCs w:val="24"/>
        </w:rPr>
        <w:t xml:space="preserve">On the menu, </w:t>
      </w:r>
      <w:r w:rsidR="00654FAB" w:rsidRPr="00C33801">
        <w:rPr>
          <w:rFonts w:ascii="Arial" w:hAnsi="Arial" w:cs="Arial"/>
          <w:sz w:val="24"/>
          <w:szCs w:val="24"/>
        </w:rPr>
        <w:t>a guest</w:t>
      </w:r>
      <w:r w:rsidR="003873B2" w:rsidRPr="00C33801">
        <w:rPr>
          <w:rFonts w:ascii="Arial" w:hAnsi="Arial" w:cs="Arial"/>
          <w:sz w:val="24"/>
          <w:szCs w:val="24"/>
        </w:rPr>
        <w:t xml:space="preserve"> may choose between meals that are light and refreshing, such as the Heirloom Tomato and Basil Gazpacho, and dishes that are heartier and more filling, such as the Zucchini Noodle Pad Thai (</w:t>
      </w:r>
      <w:proofErr w:type="spellStart"/>
      <w:r w:rsidR="003873B2" w:rsidRPr="00C33801">
        <w:rPr>
          <w:rFonts w:ascii="Arial" w:hAnsi="Arial" w:cs="Arial"/>
          <w:sz w:val="24"/>
          <w:szCs w:val="24"/>
        </w:rPr>
        <w:t>Foskett</w:t>
      </w:r>
      <w:proofErr w:type="spellEnd"/>
      <w:r w:rsidR="003873B2" w:rsidRPr="00C33801">
        <w:rPr>
          <w:rFonts w:ascii="Arial" w:hAnsi="Arial" w:cs="Arial"/>
          <w:sz w:val="24"/>
          <w:szCs w:val="24"/>
        </w:rPr>
        <w:t xml:space="preserve"> et al., 2021)</w:t>
      </w:r>
      <w:r w:rsidR="00314C8F" w:rsidRPr="00C33801">
        <w:rPr>
          <w:rFonts w:ascii="Arial" w:hAnsi="Arial" w:cs="Arial"/>
          <w:sz w:val="24"/>
          <w:szCs w:val="24"/>
        </w:rPr>
        <w:t>.</w:t>
      </w:r>
      <w:r w:rsidR="003873B2" w:rsidRPr="00C33801">
        <w:rPr>
          <w:rFonts w:ascii="Arial" w:hAnsi="Arial" w:cs="Arial"/>
          <w:sz w:val="24"/>
          <w:szCs w:val="24"/>
        </w:rPr>
        <w:t xml:space="preserve"> Ensuring that the menu is appealing to all guests requires including a variety of plant-based options in addition to meats that have been ethically obtained. The dining experience is completed with a selection of delectable sweets and </w:t>
      </w:r>
      <w:r w:rsidR="003873B2" w:rsidRPr="00C33801">
        <w:rPr>
          <w:rFonts w:ascii="Arial" w:hAnsi="Arial" w:cs="Arial"/>
          <w:sz w:val="24"/>
          <w:szCs w:val="24"/>
        </w:rPr>
        <w:lastRenderedPageBreak/>
        <w:t>invigorating beverages, each of which contributes to an illuminating culinary journey aimed to leave customers feeling satisfied, content, and nourished (</w:t>
      </w:r>
      <w:proofErr w:type="spellStart"/>
      <w:r w:rsidR="003873B2" w:rsidRPr="00C33801">
        <w:rPr>
          <w:rFonts w:ascii="Arial" w:hAnsi="Arial" w:cs="Arial"/>
          <w:sz w:val="24"/>
          <w:szCs w:val="24"/>
        </w:rPr>
        <w:t>Boussard</w:t>
      </w:r>
      <w:proofErr w:type="spellEnd"/>
      <w:r w:rsidR="003873B2" w:rsidRPr="00C33801">
        <w:rPr>
          <w:rFonts w:ascii="Arial" w:hAnsi="Arial" w:cs="Arial"/>
          <w:sz w:val="24"/>
          <w:szCs w:val="24"/>
        </w:rPr>
        <w:t>, 2021).</w:t>
      </w:r>
    </w:p>
    <w:p w14:paraId="2E536CDB" w14:textId="06707242" w:rsidR="00277E7D" w:rsidRPr="00C33801" w:rsidRDefault="00314C8F" w:rsidP="00314C8F">
      <w:pPr>
        <w:spacing w:line="360" w:lineRule="auto"/>
        <w:jc w:val="both"/>
        <w:rPr>
          <w:rFonts w:ascii="Arial" w:hAnsi="Arial" w:cs="Arial"/>
          <w:sz w:val="24"/>
          <w:szCs w:val="24"/>
        </w:rPr>
      </w:pPr>
      <w:r w:rsidRPr="00C33801">
        <w:rPr>
          <w:rFonts w:ascii="Arial" w:hAnsi="Arial" w:cs="Arial"/>
          <w:sz w:val="24"/>
          <w:szCs w:val="24"/>
        </w:rPr>
        <w:t xml:space="preserve">The </w:t>
      </w:r>
      <w:r w:rsidR="003873B2" w:rsidRPr="00C33801">
        <w:rPr>
          <w:rFonts w:ascii="Arial" w:hAnsi="Arial" w:cs="Arial"/>
          <w:sz w:val="24"/>
          <w:szCs w:val="24"/>
        </w:rPr>
        <w:t xml:space="preserve">staff at Hotel Trinity </w:t>
      </w:r>
      <w:proofErr w:type="gramStart"/>
      <w:r w:rsidR="003873B2" w:rsidRPr="00C33801">
        <w:rPr>
          <w:rFonts w:ascii="Arial" w:hAnsi="Arial" w:cs="Arial"/>
          <w:sz w:val="24"/>
          <w:szCs w:val="24"/>
        </w:rPr>
        <w:t>is dedicated to providing</w:t>
      </w:r>
      <w:proofErr w:type="gramEnd"/>
      <w:r w:rsidR="003873B2" w:rsidRPr="00C33801">
        <w:rPr>
          <w:rFonts w:ascii="Arial" w:hAnsi="Arial" w:cs="Arial"/>
          <w:sz w:val="24"/>
          <w:szCs w:val="24"/>
        </w:rPr>
        <w:t xml:space="preserve"> guests with first-rate dining experiences and views the achievement of their happiness as their major purpose</w:t>
      </w:r>
      <w:r w:rsidRPr="00C33801">
        <w:rPr>
          <w:rFonts w:ascii="Arial" w:hAnsi="Arial" w:cs="Arial"/>
          <w:sz w:val="24"/>
          <w:szCs w:val="24"/>
        </w:rPr>
        <w:t xml:space="preserve"> (Johnston, 2012).</w:t>
      </w:r>
      <w:r w:rsidR="003873B2" w:rsidRPr="00C33801">
        <w:rPr>
          <w:rFonts w:ascii="Arial" w:hAnsi="Arial" w:cs="Arial"/>
          <w:sz w:val="24"/>
          <w:szCs w:val="24"/>
        </w:rPr>
        <w:t xml:space="preserve"> This culinary refuge, at its core, extends an invitation to guests to discover and savour the varied sensations that nature has to offer, so ensuring that each guest has a one-of-a-kind eating experience during </w:t>
      </w:r>
      <w:proofErr w:type="gramStart"/>
      <w:r w:rsidR="003873B2" w:rsidRPr="00C33801">
        <w:rPr>
          <w:rFonts w:ascii="Arial" w:hAnsi="Arial" w:cs="Arial"/>
          <w:sz w:val="24"/>
          <w:szCs w:val="24"/>
        </w:rPr>
        <w:t>each and every</w:t>
      </w:r>
      <w:proofErr w:type="gramEnd"/>
      <w:r w:rsidR="003873B2" w:rsidRPr="00C33801">
        <w:rPr>
          <w:rFonts w:ascii="Arial" w:hAnsi="Arial" w:cs="Arial"/>
          <w:sz w:val="24"/>
          <w:szCs w:val="24"/>
        </w:rPr>
        <w:t xml:space="preserve"> visit</w:t>
      </w:r>
      <w:r w:rsidR="00C33801" w:rsidRPr="00C33801">
        <w:rPr>
          <w:rFonts w:ascii="Arial" w:hAnsi="Arial" w:cs="Arial"/>
          <w:sz w:val="24"/>
          <w:szCs w:val="24"/>
        </w:rPr>
        <w:t xml:space="preserve"> (Cousins et al., 2011). </w:t>
      </w:r>
      <w:r w:rsidR="003873B2" w:rsidRPr="00C33801">
        <w:rPr>
          <w:rFonts w:ascii="Arial" w:hAnsi="Arial" w:cs="Arial"/>
          <w:sz w:val="24"/>
          <w:szCs w:val="24"/>
        </w:rPr>
        <w:t xml:space="preserve"> </w:t>
      </w:r>
    </w:p>
    <w:p w14:paraId="494328E7" w14:textId="77777777" w:rsidR="00277E7D" w:rsidRDefault="00277E7D"/>
    <w:p w14:paraId="7A853970" w14:textId="77777777" w:rsidR="00277E7D" w:rsidRDefault="00277E7D"/>
    <w:p w14:paraId="7314FFF4" w14:textId="77777777" w:rsidR="00277E7D" w:rsidRDefault="00277E7D"/>
    <w:p w14:paraId="74C951BA" w14:textId="77777777" w:rsidR="00277E7D" w:rsidRDefault="00277E7D"/>
    <w:p w14:paraId="4A714B78" w14:textId="77777777" w:rsidR="00277E7D" w:rsidRDefault="00277E7D"/>
    <w:p w14:paraId="15A65379" w14:textId="77777777" w:rsidR="00277E7D" w:rsidRDefault="00277E7D"/>
    <w:p w14:paraId="422030BC" w14:textId="77777777" w:rsidR="00277E7D" w:rsidRDefault="00277E7D"/>
    <w:p w14:paraId="105ED9B3" w14:textId="77777777" w:rsidR="00277E7D" w:rsidRDefault="00277E7D"/>
    <w:p w14:paraId="1CE802BB" w14:textId="77777777" w:rsidR="00277E7D" w:rsidRDefault="00277E7D"/>
    <w:p w14:paraId="7DB0D86F" w14:textId="77777777" w:rsidR="00277E7D" w:rsidRDefault="00277E7D"/>
    <w:p w14:paraId="423CBF0C" w14:textId="77777777" w:rsidR="00277E7D" w:rsidRDefault="00277E7D"/>
    <w:p w14:paraId="79F601B8" w14:textId="77777777" w:rsidR="00277E7D" w:rsidRDefault="00277E7D"/>
    <w:p w14:paraId="1D81F9B2" w14:textId="77777777" w:rsidR="00277E7D" w:rsidRDefault="00277E7D"/>
    <w:p w14:paraId="37031D71" w14:textId="77777777" w:rsidR="00277E7D" w:rsidRDefault="00277E7D"/>
    <w:p w14:paraId="7FE7BC61" w14:textId="77777777" w:rsidR="00277E7D" w:rsidRDefault="00277E7D"/>
    <w:p w14:paraId="4F503786" w14:textId="77777777" w:rsidR="00277E7D" w:rsidRDefault="00277E7D"/>
    <w:p w14:paraId="62435681" w14:textId="77777777" w:rsidR="00277E7D" w:rsidRDefault="00277E7D"/>
    <w:p w14:paraId="43C9C9E8" w14:textId="77777777" w:rsidR="00277E7D" w:rsidRDefault="00277E7D"/>
    <w:p w14:paraId="38AB16A8" w14:textId="77777777" w:rsidR="00277E7D" w:rsidRDefault="00277E7D"/>
    <w:p w14:paraId="527507B4" w14:textId="77777777" w:rsidR="00277E7D" w:rsidRDefault="00277E7D"/>
    <w:p w14:paraId="3F8DC7DD" w14:textId="77777777" w:rsidR="00277E7D" w:rsidRDefault="00277E7D"/>
    <w:p w14:paraId="1EBE8610" w14:textId="77777777" w:rsidR="00277E7D" w:rsidRDefault="00277E7D"/>
    <w:p w14:paraId="77362C5E" w14:textId="0651C9E4" w:rsidR="00277E7D" w:rsidRDefault="00277E7D" w:rsidP="00277E7D">
      <w:pPr>
        <w:jc w:val="center"/>
        <w:rPr>
          <w:kern w:val="0"/>
          <w14:ligatures w14:val="none"/>
        </w:rPr>
      </w:pPr>
    </w:p>
    <w:p w14:paraId="5D0EB06B" w14:textId="77777777" w:rsidR="007845A1" w:rsidRDefault="007845A1" w:rsidP="00277E7D">
      <w:pPr>
        <w:jc w:val="center"/>
        <w:rPr>
          <w:kern w:val="0"/>
          <w14:ligatures w14:val="none"/>
        </w:rPr>
      </w:pPr>
    </w:p>
    <w:p w14:paraId="77D55456" w14:textId="38F3216E" w:rsidR="007845A1" w:rsidRDefault="007845A1" w:rsidP="00277E7D">
      <w:pPr>
        <w:jc w:val="center"/>
        <w:rPr>
          <w:kern w:val="0"/>
          <w14:ligatures w14:val="none"/>
        </w:rPr>
      </w:pPr>
      <w:r>
        <w:rPr>
          <w:kern w:val="0"/>
          <w14:ligatures w14:val="none"/>
        </w:rPr>
        <w:object w:dxaOrig="4050" w:dyaOrig="5400" w14:anchorId="0FA90C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75pt;height:625.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5" DrawAspect="Content" ObjectID="_1747824699" r:id="rId7"/>
        </w:object>
      </w:r>
    </w:p>
    <w:p w14:paraId="1A941141" w14:textId="77777777" w:rsidR="007845A1" w:rsidRDefault="007845A1" w:rsidP="00277E7D">
      <w:pPr>
        <w:jc w:val="center"/>
        <w:rPr>
          <w:kern w:val="0"/>
          <w14:ligatures w14:val="none"/>
        </w:rPr>
      </w:pPr>
    </w:p>
    <w:p w14:paraId="26F67C92" w14:textId="77777777" w:rsidR="007845A1" w:rsidRDefault="007845A1" w:rsidP="00277E7D">
      <w:pPr>
        <w:jc w:val="center"/>
        <w:rPr>
          <w:kern w:val="0"/>
          <w14:ligatures w14:val="none"/>
        </w:rPr>
      </w:pPr>
    </w:p>
    <w:p w14:paraId="3167AF56" w14:textId="77777777" w:rsidR="007845A1" w:rsidRDefault="007845A1" w:rsidP="00277E7D">
      <w:pPr>
        <w:jc w:val="center"/>
        <w:rPr>
          <w:kern w:val="0"/>
          <w14:ligatures w14:val="none"/>
        </w:rPr>
      </w:pPr>
    </w:p>
    <w:p w14:paraId="39A9142F" w14:textId="664AD023" w:rsidR="007845A1" w:rsidRDefault="007845A1" w:rsidP="007845A1">
      <w:pPr>
        <w:jc w:val="center"/>
        <w:rPr>
          <w:kern w:val="0"/>
          <w14:ligatures w14:val="none"/>
        </w:rPr>
      </w:pPr>
      <w:r>
        <w:rPr>
          <w:kern w:val="0"/>
          <w14:ligatures w14:val="none"/>
        </w:rPr>
        <w:object w:dxaOrig="4050" w:dyaOrig="5400" w14:anchorId="1B9C2E99">
          <v:shape id="_x0000_i1026" type="#_x0000_t75" style="width:483pt;height:644.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6" DrawAspect="Content" ObjectID="_1747824700" r:id="rId9"/>
        </w:object>
      </w:r>
    </w:p>
    <w:p w14:paraId="6BF15D3A" w14:textId="77777777" w:rsidR="007845A1" w:rsidRDefault="007845A1" w:rsidP="00277E7D">
      <w:pPr>
        <w:jc w:val="center"/>
        <w:rPr>
          <w:kern w:val="0"/>
          <w14:ligatures w14:val="none"/>
        </w:rPr>
      </w:pPr>
    </w:p>
    <w:p w14:paraId="509CD57C" w14:textId="77777777" w:rsidR="007845A1" w:rsidRDefault="007845A1" w:rsidP="00277E7D">
      <w:pPr>
        <w:jc w:val="center"/>
        <w:rPr>
          <w:kern w:val="0"/>
          <w14:ligatures w14:val="none"/>
        </w:rPr>
      </w:pPr>
    </w:p>
    <w:p w14:paraId="64CBEB12" w14:textId="77777777" w:rsidR="00277E7D" w:rsidRDefault="00277E7D" w:rsidP="00277E7D">
      <w:pPr>
        <w:jc w:val="center"/>
        <w:rPr>
          <w:kern w:val="0"/>
          <w14:ligatures w14:val="none"/>
        </w:rPr>
      </w:pPr>
    </w:p>
    <w:p w14:paraId="4959895E" w14:textId="78624D79" w:rsidR="00277E7D" w:rsidRPr="008E77A3" w:rsidRDefault="001A389B" w:rsidP="00325B60">
      <w:pPr>
        <w:spacing w:line="360" w:lineRule="auto"/>
        <w:jc w:val="both"/>
        <w:rPr>
          <w:rFonts w:ascii="Arial" w:hAnsi="Arial" w:cs="Arial"/>
          <w:kern w:val="0"/>
          <w:sz w:val="24"/>
          <w:szCs w:val="24"/>
          <w14:ligatures w14:val="none"/>
        </w:rPr>
      </w:pPr>
      <w:r w:rsidRPr="008E77A3">
        <w:rPr>
          <w:rFonts w:ascii="Arial" w:hAnsi="Arial" w:cs="Arial"/>
          <w:kern w:val="0"/>
          <w:sz w:val="24"/>
          <w:szCs w:val="24"/>
          <w14:ligatures w14:val="none"/>
        </w:rPr>
        <w:t xml:space="preserve">References </w:t>
      </w:r>
    </w:p>
    <w:p w14:paraId="115BE884" w14:textId="77777777" w:rsidR="00325B60" w:rsidRPr="00325B60" w:rsidRDefault="00325B60" w:rsidP="00325B60">
      <w:pPr>
        <w:spacing w:line="360" w:lineRule="auto"/>
        <w:jc w:val="both"/>
        <w:rPr>
          <w:rFonts w:ascii="Arial" w:hAnsi="Arial" w:cs="Arial"/>
          <w:kern w:val="0"/>
          <w:sz w:val="24"/>
          <w:szCs w:val="24"/>
          <w14:ligatures w14:val="none"/>
        </w:rPr>
      </w:pPr>
    </w:p>
    <w:p w14:paraId="5F64509F" w14:textId="19786513" w:rsidR="001A389B" w:rsidRPr="008E77A3" w:rsidRDefault="00325B60" w:rsidP="008E77A3">
      <w:pPr>
        <w:spacing w:line="360" w:lineRule="auto"/>
        <w:jc w:val="both"/>
        <w:rPr>
          <w:rFonts w:ascii="Arial" w:hAnsi="Arial" w:cs="Arial"/>
          <w:sz w:val="24"/>
          <w:szCs w:val="24"/>
        </w:rPr>
      </w:pPr>
      <w:proofErr w:type="spellStart"/>
      <w:r w:rsidRPr="008E77A3">
        <w:rPr>
          <w:rFonts w:ascii="Arial" w:hAnsi="Arial" w:cs="Arial"/>
          <w:sz w:val="24"/>
          <w:szCs w:val="24"/>
        </w:rPr>
        <w:t>Boussard</w:t>
      </w:r>
      <w:proofErr w:type="spellEnd"/>
      <w:r w:rsidRPr="008E77A3">
        <w:rPr>
          <w:rFonts w:ascii="Arial" w:hAnsi="Arial" w:cs="Arial"/>
          <w:sz w:val="24"/>
          <w:szCs w:val="24"/>
        </w:rPr>
        <w:t>, S (2021) Food and Beverage Management in the Luxury Hotel Industry. New York: Business Expert Press</w:t>
      </w:r>
    </w:p>
    <w:p w14:paraId="7800C4AB" w14:textId="7FF90C8A" w:rsidR="00B27D46" w:rsidRPr="008E77A3" w:rsidRDefault="00B27D46" w:rsidP="008E77A3">
      <w:pPr>
        <w:spacing w:line="360" w:lineRule="auto"/>
        <w:jc w:val="both"/>
        <w:rPr>
          <w:rFonts w:ascii="Arial" w:hAnsi="Arial" w:cs="Arial"/>
          <w:sz w:val="24"/>
          <w:szCs w:val="24"/>
        </w:rPr>
      </w:pPr>
      <w:r w:rsidRPr="008E77A3">
        <w:rPr>
          <w:rFonts w:ascii="Arial" w:hAnsi="Arial" w:cs="Arial"/>
          <w:sz w:val="24"/>
          <w:szCs w:val="24"/>
        </w:rPr>
        <w:t xml:space="preserve">Brown, D. R., </w:t>
      </w:r>
      <w:proofErr w:type="spellStart"/>
      <w:r w:rsidRPr="008E77A3">
        <w:rPr>
          <w:rFonts w:ascii="Arial" w:hAnsi="Arial" w:cs="Arial"/>
          <w:sz w:val="24"/>
          <w:szCs w:val="24"/>
        </w:rPr>
        <w:t>TotalBoox</w:t>
      </w:r>
      <w:proofErr w:type="spellEnd"/>
      <w:r w:rsidRPr="008E77A3">
        <w:rPr>
          <w:rFonts w:ascii="Arial" w:hAnsi="Arial" w:cs="Arial"/>
          <w:sz w:val="24"/>
          <w:szCs w:val="24"/>
        </w:rPr>
        <w:t xml:space="preserve"> and TBX (2013) The Restaurant Manager’s </w:t>
      </w:r>
      <w:proofErr w:type="gramStart"/>
      <w:r w:rsidRPr="008E77A3">
        <w:rPr>
          <w:rFonts w:ascii="Arial" w:hAnsi="Arial" w:cs="Arial"/>
          <w:sz w:val="24"/>
          <w:szCs w:val="24"/>
        </w:rPr>
        <w:t>Handbook :</w:t>
      </w:r>
      <w:proofErr w:type="gramEnd"/>
      <w:r w:rsidRPr="008E77A3">
        <w:rPr>
          <w:rFonts w:ascii="Arial" w:hAnsi="Arial" w:cs="Arial"/>
          <w:sz w:val="24"/>
          <w:szCs w:val="24"/>
        </w:rPr>
        <w:t xml:space="preserve"> How to Set Up, Operate, and Manage a Financially Successful Food Service Operation. 4th Edition. Atlantic Publishing Group</w:t>
      </w:r>
    </w:p>
    <w:p w14:paraId="31D700E7" w14:textId="06ACDB1F" w:rsidR="00D95070" w:rsidRPr="008E77A3" w:rsidRDefault="00D95070" w:rsidP="008E77A3">
      <w:pPr>
        <w:spacing w:line="360" w:lineRule="auto"/>
        <w:jc w:val="both"/>
        <w:rPr>
          <w:rFonts w:ascii="Arial" w:hAnsi="Arial" w:cs="Arial"/>
          <w:kern w:val="0"/>
          <w:sz w:val="24"/>
          <w:szCs w:val="24"/>
          <w14:ligatures w14:val="none"/>
        </w:rPr>
      </w:pPr>
      <w:r w:rsidRPr="008E77A3">
        <w:rPr>
          <w:rFonts w:ascii="Arial" w:hAnsi="Arial" w:cs="Arial"/>
          <w:sz w:val="24"/>
          <w:szCs w:val="24"/>
        </w:rPr>
        <w:t xml:space="preserve">Cousins et al. (2011) Food and beverage management: For the hospitality, tourism and event industries. 3rd </w:t>
      </w:r>
      <w:proofErr w:type="spellStart"/>
      <w:r w:rsidRPr="008E77A3">
        <w:rPr>
          <w:rFonts w:ascii="Arial" w:hAnsi="Arial" w:cs="Arial"/>
          <w:sz w:val="24"/>
          <w:szCs w:val="24"/>
        </w:rPr>
        <w:t>edn</w:t>
      </w:r>
      <w:proofErr w:type="spellEnd"/>
      <w:r w:rsidRPr="008E77A3">
        <w:rPr>
          <w:rFonts w:ascii="Arial" w:hAnsi="Arial" w:cs="Arial"/>
          <w:sz w:val="24"/>
          <w:szCs w:val="24"/>
        </w:rPr>
        <w:t>. Oxford: Goodfellow.</w:t>
      </w:r>
    </w:p>
    <w:p w14:paraId="12F6B512" w14:textId="01615099" w:rsidR="001A389B" w:rsidRPr="008E77A3" w:rsidRDefault="00924207" w:rsidP="008E77A3">
      <w:pPr>
        <w:spacing w:line="360" w:lineRule="auto"/>
        <w:jc w:val="both"/>
        <w:rPr>
          <w:rFonts w:ascii="Arial" w:hAnsi="Arial" w:cs="Arial"/>
          <w:kern w:val="0"/>
          <w:sz w:val="24"/>
          <w:szCs w:val="24"/>
          <w14:ligatures w14:val="none"/>
        </w:rPr>
      </w:pPr>
      <w:r w:rsidRPr="008E77A3">
        <w:rPr>
          <w:rFonts w:ascii="Arial" w:hAnsi="Arial" w:cs="Arial"/>
          <w:sz w:val="24"/>
          <w:szCs w:val="24"/>
        </w:rPr>
        <w:t xml:space="preserve">Cousins, J. (2020) Food and beverage service. 9 </w:t>
      </w:r>
      <w:proofErr w:type="spellStart"/>
      <w:r w:rsidRPr="008E77A3">
        <w:rPr>
          <w:rFonts w:ascii="Arial" w:hAnsi="Arial" w:cs="Arial"/>
          <w:sz w:val="24"/>
          <w:szCs w:val="24"/>
        </w:rPr>
        <w:t>th</w:t>
      </w:r>
      <w:proofErr w:type="spellEnd"/>
      <w:r w:rsidRPr="008E77A3">
        <w:rPr>
          <w:rFonts w:ascii="Arial" w:hAnsi="Arial" w:cs="Arial"/>
          <w:sz w:val="24"/>
          <w:szCs w:val="24"/>
        </w:rPr>
        <w:t xml:space="preserve"> ed. London: Hodder Education Group</w:t>
      </w:r>
    </w:p>
    <w:p w14:paraId="485AD7D2" w14:textId="0473326B" w:rsidR="00924207" w:rsidRPr="008E77A3" w:rsidRDefault="00924207" w:rsidP="008E77A3">
      <w:pPr>
        <w:spacing w:line="360" w:lineRule="auto"/>
        <w:jc w:val="both"/>
        <w:rPr>
          <w:rFonts w:ascii="Arial" w:hAnsi="Arial" w:cs="Arial"/>
          <w:sz w:val="24"/>
          <w:szCs w:val="24"/>
        </w:rPr>
      </w:pPr>
      <w:r w:rsidRPr="008E77A3">
        <w:rPr>
          <w:rFonts w:ascii="Arial" w:hAnsi="Arial" w:cs="Arial"/>
          <w:sz w:val="24"/>
          <w:szCs w:val="24"/>
        </w:rPr>
        <w:t xml:space="preserve">Davis, B et al. (2018) Food and Beverage Management. 6 </w:t>
      </w:r>
      <w:proofErr w:type="spellStart"/>
      <w:r w:rsidRPr="008E77A3">
        <w:rPr>
          <w:rFonts w:ascii="Arial" w:hAnsi="Arial" w:cs="Arial"/>
          <w:sz w:val="24"/>
          <w:szCs w:val="24"/>
        </w:rPr>
        <w:t>edn</w:t>
      </w:r>
      <w:proofErr w:type="spellEnd"/>
      <w:r w:rsidRPr="008E77A3">
        <w:rPr>
          <w:rFonts w:ascii="Arial" w:hAnsi="Arial" w:cs="Arial"/>
          <w:sz w:val="24"/>
          <w:szCs w:val="24"/>
        </w:rPr>
        <w:t xml:space="preserve"> London: Routledge</w:t>
      </w:r>
    </w:p>
    <w:p w14:paraId="21165CC2" w14:textId="3EF9E01B" w:rsidR="00880D97" w:rsidRPr="008E77A3" w:rsidRDefault="00880D97" w:rsidP="008E77A3">
      <w:pPr>
        <w:spacing w:line="360" w:lineRule="auto"/>
        <w:jc w:val="both"/>
        <w:rPr>
          <w:rFonts w:ascii="Arial" w:hAnsi="Arial" w:cs="Arial"/>
          <w:sz w:val="24"/>
          <w:szCs w:val="24"/>
        </w:rPr>
      </w:pPr>
      <w:proofErr w:type="spellStart"/>
      <w:r w:rsidRPr="008E77A3">
        <w:rPr>
          <w:rFonts w:ascii="Arial" w:hAnsi="Arial" w:cs="Arial"/>
          <w:sz w:val="24"/>
          <w:szCs w:val="24"/>
        </w:rPr>
        <w:t>Foskett</w:t>
      </w:r>
      <w:proofErr w:type="spellEnd"/>
      <w:r w:rsidRPr="008E77A3">
        <w:rPr>
          <w:rFonts w:ascii="Arial" w:hAnsi="Arial" w:cs="Arial"/>
          <w:sz w:val="24"/>
          <w:szCs w:val="24"/>
        </w:rPr>
        <w:t>, D. et al. (2021) The Theory of Hospitality and Catering. 14th Edition. London: Hodder Education Group.</w:t>
      </w:r>
    </w:p>
    <w:p w14:paraId="110A21C3" w14:textId="4FC5C8B2" w:rsidR="008E77A3" w:rsidRPr="008E77A3" w:rsidRDefault="008E77A3" w:rsidP="008E77A3">
      <w:pPr>
        <w:spacing w:line="360" w:lineRule="auto"/>
        <w:jc w:val="both"/>
        <w:rPr>
          <w:rFonts w:ascii="Arial" w:hAnsi="Arial" w:cs="Arial"/>
          <w:sz w:val="24"/>
          <w:szCs w:val="24"/>
        </w:rPr>
      </w:pPr>
      <w:r w:rsidRPr="008E77A3">
        <w:rPr>
          <w:rFonts w:ascii="Arial" w:hAnsi="Arial" w:cs="Arial"/>
          <w:sz w:val="24"/>
          <w:szCs w:val="24"/>
        </w:rPr>
        <w:t xml:space="preserve">Johnston, R. (2012) Service operations </w:t>
      </w:r>
      <w:proofErr w:type="gramStart"/>
      <w:r w:rsidRPr="008E77A3">
        <w:rPr>
          <w:rFonts w:ascii="Arial" w:hAnsi="Arial" w:cs="Arial"/>
          <w:sz w:val="24"/>
          <w:szCs w:val="24"/>
        </w:rPr>
        <w:t>management :</w:t>
      </w:r>
      <w:proofErr w:type="gramEnd"/>
      <w:r w:rsidRPr="008E77A3">
        <w:rPr>
          <w:rFonts w:ascii="Arial" w:hAnsi="Arial" w:cs="Arial"/>
          <w:sz w:val="24"/>
          <w:szCs w:val="24"/>
        </w:rPr>
        <w:t xml:space="preserve"> improving service delivery. 4th ed. Harlow, England: Pearson.</w:t>
      </w:r>
    </w:p>
    <w:p w14:paraId="62293BD2" w14:textId="1D743429" w:rsidR="00325B60" w:rsidRPr="008E77A3" w:rsidRDefault="00325B60" w:rsidP="008E77A3">
      <w:pPr>
        <w:spacing w:line="360" w:lineRule="auto"/>
        <w:jc w:val="both"/>
        <w:rPr>
          <w:rFonts w:ascii="Arial" w:hAnsi="Arial" w:cs="Arial"/>
          <w:sz w:val="24"/>
          <w:szCs w:val="24"/>
        </w:rPr>
      </w:pPr>
      <w:proofErr w:type="spellStart"/>
      <w:r w:rsidRPr="008E77A3">
        <w:rPr>
          <w:rFonts w:ascii="Arial" w:hAnsi="Arial" w:cs="Arial"/>
          <w:sz w:val="24"/>
          <w:szCs w:val="24"/>
        </w:rPr>
        <w:t>Motarjemi</w:t>
      </w:r>
      <w:proofErr w:type="spellEnd"/>
      <w:r w:rsidRPr="008E77A3">
        <w:rPr>
          <w:rFonts w:ascii="Arial" w:hAnsi="Arial" w:cs="Arial"/>
          <w:sz w:val="24"/>
          <w:szCs w:val="24"/>
        </w:rPr>
        <w:t xml:space="preserve">, Y and </w:t>
      </w:r>
      <w:proofErr w:type="spellStart"/>
      <w:r w:rsidRPr="008E77A3">
        <w:rPr>
          <w:rFonts w:ascii="Arial" w:hAnsi="Arial" w:cs="Arial"/>
          <w:sz w:val="24"/>
          <w:szCs w:val="24"/>
        </w:rPr>
        <w:t>Lelieveld</w:t>
      </w:r>
      <w:proofErr w:type="spellEnd"/>
      <w:r w:rsidRPr="008E77A3">
        <w:rPr>
          <w:rFonts w:ascii="Arial" w:hAnsi="Arial" w:cs="Arial"/>
          <w:sz w:val="24"/>
          <w:szCs w:val="24"/>
        </w:rPr>
        <w:t xml:space="preserve">, H (2014) Food safety </w:t>
      </w:r>
      <w:proofErr w:type="gramStart"/>
      <w:r w:rsidRPr="008E77A3">
        <w:rPr>
          <w:rFonts w:ascii="Arial" w:hAnsi="Arial" w:cs="Arial"/>
          <w:sz w:val="24"/>
          <w:szCs w:val="24"/>
        </w:rPr>
        <w:t>management :</w:t>
      </w:r>
      <w:proofErr w:type="gramEnd"/>
      <w:r w:rsidRPr="008E77A3">
        <w:rPr>
          <w:rFonts w:ascii="Arial" w:hAnsi="Arial" w:cs="Arial"/>
          <w:sz w:val="24"/>
          <w:szCs w:val="24"/>
        </w:rPr>
        <w:t xml:space="preserve"> a practical guide for the food industry. Illustrated edition. Amsterdam: Academic Press</w:t>
      </w:r>
    </w:p>
    <w:p w14:paraId="78222673" w14:textId="0BA6B636" w:rsidR="00325B60" w:rsidRPr="008E77A3" w:rsidRDefault="00325B60" w:rsidP="008E77A3">
      <w:pPr>
        <w:spacing w:line="360" w:lineRule="auto"/>
        <w:jc w:val="both"/>
        <w:rPr>
          <w:rFonts w:ascii="Arial" w:hAnsi="Arial" w:cs="Arial"/>
          <w:sz w:val="24"/>
          <w:szCs w:val="24"/>
        </w:rPr>
      </w:pPr>
      <w:r w:rsidRPr="008E77A3">
        <w:rPr>
          <w:rFonts w:ascii="Arial" w:hAnsi="Arial" w:cs="Arial"/>
          <w:sz w:val="24"/>
          <w:szCs w:val="24"/>
        </w:rPr>
        <w:t>Walker, J (2017) Introduction to Hospitality. Harlow: Pearson Education Limited</w:t>
      </w:r>
    </w:p>
    <w:p w14:paraId="7046A64E" w14:textId="6642A50F" w:rsidR="00C65C89" w:rsidRPr="008E77A3" w:rsidRDefault="00C65C89" w:rsidP="008E77A3">
      <w:pPr>
        <w:spacing w:line="360" w:lineRule="auto"/>
        <w:jc w:val="both"/>
        <w:rPr>
          <w:rFonts w:ascii="Arial" w:hAnsi="Arial" w:cs="Arial"/>
          <w:kern w:val="0"/>
          <w:sz w:val="24"/>
          <w:szCs w:val="24"/>
          <w14:ligatures w14:val="none"/>
        </w:rPr>
      </w:pPr>
      <w:r w:rsidRPr="008E77A3">
        <w:rPr>
          <w:rFonts w:ascii="Arial" w:hAnsi="Arial" w:cs="Arial"/>
          <w:sz w:val="24"/>
          <w:szCs w:val="24"/>
        </w:rPr>
        <w:t>Wood, R. (2013) Key Concepts in Hospitality Management. London: Sage</w:t>
      </w:r>
    </w:p>
    <w:p w14:paraId="5B8B23B8" w14:textId="77777777" w:rsidR="00277E7D" w:rsidRDefault="00277E7D" w:rsidP="00277E7D">
      <w:pPr>
        <w:jc w:val="center"/>
        <w:rPr>
          <w:kern w:val="0"/>
          <w14:ligatures w14:val="none"/>
        </w:rPr>
      </w:pPr>
    </w:p>
    <w:p w14:paraId="3166660E" w14:textId="77777777" w:rsidR="00277E7D" w:rsidRDefault="00277E7D" w:rsidP="00277E7D">
      <w:pPr>
        <w:jc w:val="center"/>
        <w:rPr>
          <w:kern w:val="0"/>
          <w14:ligatures w14:val="none"/>
        </w:rPr>
      </w:pPr>
    </w:p>
    <w:sectPr w:rsidR="00277E7D">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403B6" w14:textId="77777777" w:rsidR="00B45E34" w:rsidRDefault="00B45E34" w:rsidP="00325B60">
      <w:pPr>
        <w:spacing w:after="0" w:line="240" w:lineRule="auto"/>
      </w:pPr>
      <w:r>
        <w:separator/>
      </w:r>
    </w:p>
  </w:endnote>
  <w:endnote w:type="continuationSeparator" w:id="0">
    <w:p w14:paraId="3B91192C" w14:textId="77777777" w:rsidR="00B45E34" w:rsidRDefault="00B45E34" w:rsidP="00325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5DE3C" w14:textId="77777777" w:rsidR="00B45E34" w:rsidRDefault="00B45E34" w:rsidP="00325B60">
      <w:pPr>
        <w:spacing w:after="0" w:line="240" w:lineRule="auto"/>
      </w:pPr>
      <w:r>
        <w:separator/>
      </w:r>
    </w:p>
  </w:footnote>
  <w:footnote w:type="continuationSeparator" w:id="0">
    <w:p w14:paraId="10D314B1" w14:textId="77777777" w:rsidR="00B45E34" w:rsidRDefault="00B45E34" w:rsidP="00325B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5877308"/>
      <w:docPartObj>
        <w:docPartGallery w:val="Page Numbers (Top of Page)"/>
        <w:docPartUnique/>
      </w:docPartObj>
    </w:sdtPr>
    <w:sdtEndPr>
      <w:rPr>
        <w:noProof/>
      </w:rPr>
    </w:sdtEndPr>
    <w:sdtContent>
      <w:p w14:paraId="69524615" w14:textId="7B00AFE4" w:rsidR="00325B60" w:rsidRDefault="00325B6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849B053" w14:textId="77777777" w:rsidR="00325B60" w:rsidRDefault="00325B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E7D"/>
    <w:rsid w:val="0017321B"/>
    <w:rsid w:val="001A389B"/>
    <w:rsid w:val="00277E7D"/>
    <w:rsid w:val="00314C8F"/>
    <w:rsid w:val="00325B60"/>
    <w:rsid w:val="00351460"/>
    <w:rsid w:val="003873B2"/>
    <w:rsid w:val="003923CD"/>
    <w:rsid w:val="003A07C7"/>
    <w:rsid w:val="004E1A4E"/>
    <w:rsid w:val="0051115F"/>
    <w:rsid w:val="00551710"/>
    <w:rsid w:val="00587BDC"/>
    <w:rsid w:val="005F59B1"/>
    <w:rsid w:val="00654FAB"/>
    <w:rsid w:val="007845A1"/>
    <w:rsid w:val="00797632"/>
    <w:rsid w:val="007F6866"/>
    <w:rsid w:val="00880D97"/>
    <w:rsid w:val="008E20ED"/>
    <w:rsid w:val="008E768E"/>
    <w:rsid w:val="008E77A3"/>
    <w:rsid w:val="00924207"/>
    <w:rsid w:val="009F06FC"/>
    <w:rsid w:val="009F4A36"/>
    <w:rsid w:val="00A05179"/>
    <w:rsid w:val="00A919DC"/>
    <w:rsid w:val="00B151A8"/>
    <w:rsid w:val="00B27D46"/>
    <w:rsid w:val="00B45E34"/>
    <w:rsid w:val="00B470BD"/>
    <w:rsid w:val="00BF78D7"/>
    <w:rsid w:val="00C00B3C"/>
    <w:rsid w:val="00C33801"/>
    <w:rsid w:val="00C65C89"/>
    <w:rsid w:val="00CE0E27"/>
    <w:rsid w:val="00D4069E"/>
    <w:rsid w:val="00D95070"/>
    <w:rsid w:val="00EE6018"/>
    <w:rsid w:val="00F027B5"/>
    <w:rsid w:val="00F45F00"/>
    <w:rsid w:val="00F93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1D330"/>
  <w15:chartTrackingRefBased/>
  <w15:docId w15:val="{351F7C84-CD49-4535-9EC9-20326494B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5B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B60"/>
  </w:style>
  <w:style w:type="paragraph" w:styleId="Footer">
    <w:name w:val="footer"/>
    <w:basedOn w:val="Normal"/>
    <w:link w:val="FooterChar"/>
    <w:uiPriority w:val="99"/>
    <w:unhideWhenUsed/>
    <w:rsid w:val="00325B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webSettings" Target="webSettings.xml"/><Relationship Id="rId7" Type="http://schemas.openxmlformats.org/officeDocument/2006/relationships/package" Target="embeddings/Microsoft_PowerPoint_Slide.sldx"/><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package" Target="embeddings/Microsoft_PowerPoint_Slide1.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6</Pages>
  <Words>635</Words>
  <Characters>3625</Characters>
  <Application>Microsoft Office Word</Application>
  <DocSecurity>0</DocSecurity>
  <Lines>30</Lines>
  <Paragraphs>8</Paragraphs>
  <ScaleCrop>false</ScaleCrop>
  <Company/>
  <LinksUpToDate>false</LinksUpToDate>
  <CharactersWithSpaces>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silvia canalos</cp:lastModifiedBy>
  <cp:revision>39</cp:revision>
  <dcterms:created xsi:type="dcterms:W3CDTF">2023-06-06T21:00:00Z</dcterms:created>
  <dcterms:modified xsi:type="dcterms:W3CDTF">2023-06-09T13:05:00Z</dcterms:modified>
</cp:coreProperties>
</file>