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Gareth James Tucker</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Force Number: 407296</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Shoulder Number: 2249</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University Number: 1922395</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Exam 2 - 16/11/2020</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 Sec. 163 RTA 1988: Anybody driving an MPV (</w:t>
      </w:r>
      <w:r>
        <w:rPr>
          <w:rFonts w:ascii="Calibri" w:hAnsi="Calibri" w:cs="Calibri" w:eastAsia="Calibri"/>
          <w:color w:val="auto"/>
          <w:spacing w:val="0"/>
          <w:position w:val="0"/>
          <w:sz w:val="22"/>
          <w:shd w:fill="auto" w:val="clear"/>
        </w:rPr>
        <w:t xml:space="preserve">Mechanically Propelled Vehicle)</w:t>
      </w:r>
      <w:r>
        <w:rPr>
          <w:rFonts w:ascii="Calibri" w:hAnsi="Calibri" w:cs="Calibri" w:eastAsia="Calibri"/>
          <w:color w:val="auto"/>
          <w:spacing w:val="0"/>
          <w:position w:val="0"/>
          <w:sz w:val="22"/>
          <w:shd w:fill="auto" w:val="clear"/>
        </w:rPr>
        <w:t xml:space="preserve">, or riding a pedal bike on a road, must stop on requirment to do so by a constable when in uniform. Failing to stop is an offence.</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 section 6 is the power to require preliminary tests for alcohol/drugs in the body with subsection 4 specifically about commiting a moving traffic offence. To perform the test you must suspect  that the driver is under the influence of drugs/alcohol, be in uniform, an RTC has occured or a moving traffic offence committed.</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3. The offence of driving without due care and attention or reasonable consideration is defined as a person driving a MPV on a road or other public place without due care and attention or reasonable consideration for other people using the road. </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4. Becoming unconcious. Sudden illness. Driver is under duress. Motoring events e.g. Rally. Mechanical issue with the vehicle</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5. Sec.165A RTA 1988: An officer can seize a vehicle, remove the vehicle and enter a premises apart from a private dwelling (e.g. garage, drive) to seize the vehicle. A constable also has 24 hours so seize the vehicle if it has failed to stop. The seizure can happen if the constable has reasonable grounds for believing the vehicle is being driven without insurance or drivers license or is driving in contrvention to the license or conditions on that license or if it has failed to stop when required to do so</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6. An RTC occurs when owing to the presence of an MPV on the road or other public place an accidnet occurs and: </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an injury occurs to someone other than the driver of the MPV</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damage is caused to another vehicle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damage to property on the road or the land next to the road</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damage to an animal in the CHAMPSDG list</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(CHAMPSDG - Cattle Horse Ass Mule Pig Sheep Dog Goat)</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7. Road: Any highway to which the public have access including bridges</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Public Place: Any place to whcih the public have access upon payment or otherwise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Mechanically Propelled Vehicle: A vehicle made to be propelled mechanically using SEPDOG (Steam, Electricity, Petrol, Diesel, Oil, Gas)</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Animal: </w:t>
      </w:r>
      <w:r>
        <w:rPr>
          <w:rFonts w:ascii="Calibri" w:hAnsi="Calibri" w:cs="Calibri" w:eastAsia="Calibri"/>
          <w:color w:val="auto"/>
          <w:spacing w:val="0"/>
          <w:position w:val="0"/>
          <w:sz w:val="22"/>
          <w:shd w:fill="auto" w:val="clear"/>
        </w:rPr>
        <w:t xml:space="preserve">CHAMPSDG - Cattle Horse Ass Mule Pig Sheep Dog Goat</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8. Sec.170 RTA: A driver has to stop and remain at the scene and provide their details long enough for someone to do so. If the details arent given the driver must report to a police constable or a station as soon as practicable and at least within 24 hours</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9. An officer can enter a premises using reasonable force, to arrest a person or require them to take a prelimanry test if they reasonably believe that that person has been driving, attempting to drive or in charge of the vehicle at the time of an accident and they have provided a positive breath test or failed to cooperate with taking a preliminary test.</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10. Sec.1 RTA 1988: An offecne is committed if: A person causes the death of another by driving an MPV dangerously on the road or public place</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11. 107 milligrams in 100milliliters of urine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35 micrograms in 100 milliliters of breath</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80 milligrams in 100 milliliters of blood</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12. A relevant other includes the solicitor for the defendant who is there to protect the interests of their client and to ensure that the interview is conduct within PACE. It can also include a translator/interpreter and an appropriate adult when the interviewee is a child or vulnerable adult.</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13. The police national intervieiwing model is called PEACE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 Planning and Preperation</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This stage is for prepping your questions, creating an interview plan and making any arrangements that may be necessery e.g translator</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 Engage and explain</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This stage is for the introduction to the interviewee and to begin a rapport with them, you should outline the objectives to them and explain the routine and how the interview is going to work</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 Account clarification and challenging</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first part of this section is for the interviewee to relay their account and is an oppertunity for the interviewer to identify topics for their questions. The challenge part is for the interviwer to provide their evedence and challenge any discrepancies</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 Closure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This section is the last cahnce for the interviewer to add to or change any details and for the interviwer to close the interview properly and not just end it abruplty</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 Evaluation</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After the interview the interviwers then evalutes whether any other action is needed ans well as reflecting on their own performance for future interviews.</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14. A person commits an offecne of controlling and coercive behaviour if they repeatedly engage in behavour towards another that is controlling or coercive and at the time of the behaviour they are personally connected, the behavoiur has an effect on the person and the perpertrator knows or should know that their behaviour would have this effect</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15. Coercive control is important becvause if moves away from the idea that domestic violence is a physical act and that it isnt always a 'fight' between people. It includes taknig away a persons liberty, isolating them from friends and family and making them dependant on the abuser.</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16. section 46 CA 1989 allows an officer to remove a child to a place of safety or other suitalbe place and to keep them there. The child cant be kept for more than 72 hours. </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17. Any person over 16 who has responsibility of a child under 16 that assaults, neglects, abandons or exposes that child is guilty of an offence.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18.</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19. A PPN needs to be submitted for every domestic abuse incident. Its for sharing and updating the information with partner agencies. Once filled and reviewed by the sargeant its sent to social services</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20. To apply for a DVPN: The perpetrator needs to be 18 years old or over, reasonable grounds for beliving that there has been violence or threats of violence towards the victim, they do not live together. The appication is then sent to and officer of superintendant rank or above. The officer then decides to issue the dvpn or not.</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21. CSE is child sexual abuse that happens when someone uses an imblance of power, e.g a person in authority, to coerce and manipulate a child into sexual activity. It is often done in exchange for money or something the child needs or wants. It may appear consensual and does not always invlove physical contact e.g using technology. </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22. A person commits rape if they intentionally penetrate the vagina, mouth or anus of another person with their penis, and that person doesnt consent and the perpetrator dosen't reasonably belive that they consent.</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23. The court will presume that the victim didnt consent if its proved that: the perpetrator committed the act and that here was the use or fear of violence, detention, unconciousness, inablilty to communicate or the victim was non consenually under the influence </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24. section 18 pace gives the power to enter and search a premises occupied by a suspect arrested for an indictable offence. This needs to be authorised by an inspector.</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25. The power of seizure is under sec.19 of PACE. If the officer is on the premsies legally, they can seize anything if they have reasonable grounds for believing that it was obtained via an offence, and it is necessery to prevent it getting lost, damaged/destroyed or hidden</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