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86CA9" w14:textId="1F9D5277" w:rsidR="008D0991" w:rsidRPr="003B0CBE" w:rsidRDefault="00E0645B" w:rsidP="00B474F3">
      <w:pPr>
        <w:spacing w:line="360" w:lineRule="auto"/>
        <w:jc w:val="center"/>
        <w:rPr>
          <w:rFonts w:ascii="Times New Roman" w:hAnsi="Times New Roman" w:cs="Times New Roman"/>
          <w:b/>
          <w:bCs/>
          <w:sz w:val="24"/>
          <w:szCs w:val="24"/>
        </w:rPr>
      </w:pPr>
      <w:r w:rsidRPr="003B0CBE">
        <w:rPr>
          <w:rFonts w:ascii="Times New Roman" w:hAnsi="Times New Roman" w:cs="Times New Roman"/>
          <w:b/>
          <w:bCs/>
          <w:sz w:val="24"/>
          <w:szCs w:val="24"/>
        </w:rPr>
        <w:t>Name</w:t>
      </w:r>
      <w:r w:rsidR="002353A6">
        <w:rPr>
          <w:rFonts w:ascii="Times New Roman" w:hAnsi="Times New Roman" w:cs="Times New Roman"/>
          <w:b/>
          <w:bCs/>
          <w:sz w:val="24"/>
          <w:szCs w:val="24"/>
        </w:rPr>
        <w:t xml:space="preserve">: </w:t>
      </w:r>
      <w:proofErr w:type="spellStart"/>
      <w:r w:rsidR="002353A6">
        <w:rPr>
          <w:rFonts w:ascii="Times New Roman" w:hAnsi="Times New Roman" w:cs="Times New Roman"/>
          <w:b/>
          <w:bCs/>
          <w:sz w:val="24"/>
          <w:szCs w:val="24"/>
        </w:rPr>
        <w:t>Vimi</w:t>
      </w:r>
      <w:proofErr w:type="spellEnd"/>
      <w:r w:rsidR="002353A6">
        <w:rPr>
          <w:rFonts w:ascii="Times New Roman" w:hAnsi="Times New Roman" w:cs="Times New Roman"/>
          <w:b/>
          <w:bCs/>
          <w:sz w:val="24"/>
          <w:szCs w:val="24"/>
        </w:rPr>
        <w:t xml:space="preserve"> </w:t>
      </w:r>
      <w:proofErr w:type="spellStart"/>
      <w:r w:rsidR="000C12F0">
        <w:rPr>
          <w:rFonts w:ascii="Times New Roman" w:hAnsi="Times New Roman" w:cs="Times New Roman"/>
          <w:b/>
          <w:bCs/>
          <w:sz w:val="24"/>
          <w:szCs w:val="24"/>
        </w:rPr>
        <w:t>Naiko</w:t>
      </w:r>
      <w:proofErr w:type="spellEnd"/>
      <w:r w:rsidR="000C12F0">
        <w:rPr>
          <w:rFonts w:ascii="Times New Roman" w:hAnsi="Times New Roman" w:cs="Times New Roman"/>
          <w:b/>
          <w:bCs/>
          <w:sz w:val="24"/>
          <w:szCs w:val="24"/>
        </w:rPr>
        <w:t xml:space="preserve"> </w:t>
      </w:r>
    </w:p>
    <w:p w14:paraId="1E3949E7" w14:textId="2F922511" w:rsidR="00E0645B" w:rsidRDefault="00E0645B" w:rsidP="00B474F3">
      <w:pPr>
        <w:spacing w:line="360" w:lineRule="auto"/>
        <w:jc w:val="center"/>
        <w:rPr>
          <w:rFonts w:ascii="Times New Roman" w:hAnsi="Times New Roman" w:cs="Times New Roman"/>
          <w:b/>
          <w:bCs/>
          <w:sz w:val="24"/>
          <w:szCs w:val="24"/>
        </w:rPr>
      </w:pPr>
      <w:r w:rsidRPr="003B0CBE">
        <w:rPr>
          <w:rFonts w:ascii="Times New Roman" w:hAnsi="Times New Roman" w:cs="Times New Roman"/>
          <w:b/>
          <w:bCs/>
          <w:sz w:val="24"/>
          <w:szCs w:val="24"/>
        </w:rPr>
        <w:t>ID</w:t>
      </w:r>
      <w:r w:rsidR="000C12F0">
        <w:rPr>
          <w:rFonts w:ascii="Times New Roman" w:hAnsi="Times New Roman" w:cs="Times New Roman"/>
          <w:b/>
          <w:bCs/>
          <w:sz w:val="24"/>
          <w:szCs w:val="24"/>
        </w:rPr>
        <w:t>: 2120212</w:t>
      </w:r>
    </w:p>
    <w:p w14:paraId="10DDF81E" w14:textId="40416667" w:rsidR="0054442A" w:rsidRDefault="003D50C1" w:rsidP="00B474F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Module Code : </w:t>
      </w:r>
      <w:r w:rsidR="000765EB">
        <w:rPr>
          <w:rFonts w:ascii="Times New Roman" w:hAnsi="Times New Roman" w:cs="Times New Roman"/>
          <w:b/>
          <w:bCs/>
          <w:sz w:val="24"/>
          <w:szCs w:val="24"/>
        </w:rPr>
        <w:t>BMHP 6006</w:t>
      </w:r>
    </w:p>
    <w:p w14:paraId="7C78A082" w14:textId="34698C71" w:rsidR="000765EB" w:rsidRDefault="000765EB" w:rsidP="00B474F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Module: </w:t>
      </w:r>
      <w:r w:rsidR="00803063">
        <w:rPr>
          <w:rFonts w:ascii="Times New Roman" w:hAnsi="Times New Roman" w:cs="Times New Roman"/>
          <w:b/>
          <w:bCs/>
          <w:sz w:val="24"/>
          <w:szCs w:val="24"/>
        </w:rPr>
        <w:t>Mental Disorders and Psychopathology</w:t>
      </w:r>
    </w:p>
    <w:p w14:paraId="47F569BC" w14:textId="2951A651" w:rsidR="0062367E" w:rsidRPr="003B0CBE" w:rsidRDefault="0062367E" w:rsidP="00040E9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Lecturer:  Alice </w:t>
      </w:r>
      <w:r w:rsidR="00040E91">
        <w:rPr>
          <w:rFonts w:ascii="Times New Roman" w:hAnsi="Times New Roman" w:cs="Times New Roman"/>
          <w:b/>
          <w:bCs/>
          <w:sz w:val="24"/>
          <w:szCs w:val="24"/>
        </w:rPr>
        <w:t>Clayton</w:t>
      </w:r>
    </w:p>
    <w:p w14:paraId="2B532E61" w14:textId="08677F74" w:rsidR="00E0645B" w:rsidRPr="003B0CBE" w:rsidRDefault="00E0645B" w:rsidP="00B474F3">
      <w:pPr>
        <w:spacing w:line="360" w:lineRule="auto"/>
        <w:jc w:val="center"/>
        <w:rPr>
          <w:rFonts w:ascii="Times New Roman" w:hAnsi="Times New Roman" w:cs="Times New Roman"/>
          <w:b/>
          <w:bCs/>
          <w:sz w:val="24"/>
          <w:szCs w:val="24"/>
        </w:rPr>
      </w:pPr>
    </w:p>
    <w:p w14:paraId="61C38733" w14:textId="624FF59A" w:rsidR="001E1577" w:rsidRPr="003B0CBE" w:rsidRDefault="00E0645B" w:rsidP="00B474F3">
      <w:pPr>
        <w:spacing w:line="360" w:lineRule="auto"/>
        <w:rPr>
          <w:rFonts w:ascii="Times New Roman" w:hAnsi="Times New Roman" w:cs="Times New Roman"/>
          <w:b/>
          <w:bCs/>
          <w:sz w:val="24"/>
          <w:szCs w:val="24"/>
        </w:rPr>
      </w:pPr>
      <w:r w:rsidRPr="003B0CBE">
        <w:rPr>
          <w:rFonts w:ascii="Times New Roman" w:hAnsi="Times New Roman" w:cs="Times New Roman"/>
          <w:b/>
          <w:bCs/>
          <w:sz w:val="24"/>
          <w:szCs w:val="24"/>
        </w:rPr>
        <w:br w:type="page"/>
      </w:r>
    </w:p>
    <w:p w14:paraId="68913BFD" w14:textId="4A573CE2" w:rsidR="001E1577" w:rsidRPr="003B0CBE" w:rsidRDefault="001E1577" w:rsidP="00B474F3">
      <w:pPr>
        <w:spacing w:line="360" w:lineRule="auto"/>
        <w:jc w:val="center"/>
        <w:rPr>
          <w:rFonts w:ascii="Times New Roman" w:hAnsi="Times New Roman" w:cs="Times New Roman"/>
          <w:b/>
          <w:bCs/>
          <w:sz w:val="24"/>
          <w:szCs w:val="24"/>
        </w:rPr>
      </w:pPr>
      <w:r w:rsidRPr="003B0CBE">
        <w:rPr>
          <w:rFonts w:ascii="Times New Roman" w:hAnsi="Times New Roman" w:cs="Times New Roman"/>
          <w:b/>
          <w:bCs/>
          <w:sz w:val="24"/>
          <w:szCs w:val="24"/>
        </w:rPr>
        <w:lastRenderedPageBreak/>
        <w:t>Navigating the Complexities of OCD: From Diagnosis to Recovery</w:t>
      </w:r>
    </w:p>
    <w:p w14:paraId="3D6AEEC8" w14:textId="6BFC173E" w:rsidR="00E0645B" w:rsidRPr="003B0CBE" w:rsidRDefault="001E1577" w:rsidP="00B474F3">
      <w:pPr>
        <w:spacing w:line="360" w:lineRule="auto"/>
        <w:rPr>
          <w:rFonts w:ascii="Times New Roman" w:hAnsi="Times New Roman" w:cs="Times New Roman"/>
          <w:b/>
          <w:bCs/>
          <w:sz w:val="24"/>
          <w:szCs w:val="24"/>
        </w:rPr>
      </w:pPr>
      <w:r w:rsidRPr="003B0CBE">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rPr>
        <w:id w:val="1878885579"/>
        <w:docPartObj>
          <w:docPartGallery w:val="Table of Contents"/>
          <w:docPartUnique/>
        </w:docPartObj>
      </w:sdtPr>
      <w:sdtEndPr>
        <w:rPr>
          <w:b/>
          <w:bCs/>
          <w:noProof/>
        </w:rPr>
      </w:sdtEndPr>
      <w:sdtContent>
        <w:p w14:paraId="2C3ADB62" w14:textId="2AB334D6" w:rsidR="00B8220E" w:rsidRPr="003B0CBE" w:rsidRDefault="00B8220E" w:rsidP="00B474F3">
          <w:pPr>
            <w:pStyle w:val="TOCHeading"/>
            <w:spacing w:line="360" w:lineRule="auto"/>
            <w:rPr>
              <w:rFonts w:ascii="Times New Roman" w:hAnsi="Times New Roman" w:cs="Times New Roman"/>
              <w:color w:val="auto"/>
              <w:sz w:val="24"/>
              <w:szCs w:val="24"/>
            </w:rPr>
          </w:pPr>
          <w:r w:rsidRPr="003B0CBE">
            <w:rPr>
              <w:rFonts w:ascii="Times New Roman" w:hAnsi="Times New Roman" w:cs="Times New Roman"/>
              <w:color w:val="auto"/>
              <w:sz w:val="24"/>
              <w:szCs w:val="24"/>
            </w:rPr>
            <w:t>Contents</w:t>
          </w:r>
        </w:p>
        <w:p w14:paraId="5B9A0854" w14:textId="379153EF" w:rsidR="003938BE" w:rsidRPr="003B0CBE" w:rsidRDefault="00B8220E" w:rsidP="00B474F3">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r w:rsidRPr="003B0CBE">
            <w:rPr>
              <w:rFonts w:ascii="Times New Roman" w:hAnsi="Times New Roman" w:cs="Times New Roman"/>
              <w:sz w:val="24"/>
              <w:szCs w:val="24"/>
            </w:rPr>
            <w:fldChar w:fldCharType="begin"/>
          </w:r>
          <w:r w:rsidRPr="003B0CBE">
            <w:rPr>
              <w:rFonts w:ascii="Times New Roman" w:hAnsi="Times New Roman" w:cs="Times New Roman"/>
              <w:sz w:val="24"/>
              <w:szCs w:val="24"/>
            </w:rPr>
            <w:instrText xml:space="preserve"> TOC \o "1-3" \h \z \u </w:instrText>
          </w:r>
          <w:r w:rsidRPr="003B0CBE">
            <w:rPr>
              <w:rFonts w:ascii="Times New Roman" w:hAnsi="Times New Roman" w:cs="Times New Roman"/>
              <w:sz w:val="24"/>
              <w:szCs w:val="24"/>
            </w:rPr>
            <w:fldChar w:fldCharType="separate"/>
          </w:r>
          <w:hyperlink w:anchor="_Toc161578139" w:history="1">
            <w:r w:rsidR="003938BE" w:rsidRPr="003B0CBE">
              <w:rPr>
                <w:rStyle w:val="Hyperlink"/>
                <w:rFonts w:ascii="Times New Roman" w:hAnsi="Times New Roman" w:cs="Times New Roman"/>
                <w:noProof/>
                <w:color w:val="auto"/>
                <w:sz w:val="24"/>
                <w:szCs w:val="24"/>
              </w:rPr>
              <w:t>Introduction</w:t>
            </w:r>
            <w:r w:rsidR="003938BE" w:rsidRPr="003B0CBE">
              <w:rPr>
                <w:rFonts w:ascii="Times New Roman" w:hAnsi="Times New Roman" w:cs="Times New Roman"/>
                <w:noProof/>
                <w:webHidden/>
                <w:sz w:val="24"/>
                <w:szCs w:val="24"/>
              </w:rPr>
              <w:tab/>
            </w:r>
            <w:r w:rsidR="003938BE" w:rsidRPr="003B0CBE">
              <w:rPr>
                <w:rFonts w:ascii="Times New Roman" w:hAnsi="Times New Roman" w:cs="Times New Roman"/>
                <w:noProof/>
                <w:webHidden/>
                <w:sz w:val="24"/>
                <w:szCs w:val="24"/>
              </w:rPr>
              <w:fldChar w:fldCharType="begin"/>
            </w:r>
            <w:r w:rsidR="003938BE" w:rsidRPr="003B0CBE">
              <w:rPr>
                <w:rFonts w:ascii="Times New Roman" w:hAnsi="Times New Roman" w:cs="Times New Roman"/>
                <w:noProof/>
                <w:webHidden/>
                <w:sz w:val="24"/>
                <w:szCs w:val="24"/>
              </w:rPr>
              <w:instrText xml:space="preserve"> PAGEREF _Toc161578139 \h </w:instrText>
            </w:r>
            <w:r w:rsidR="003938BE" w:rsidRPr="003B0CBE">
              <w:rPr>
                <w:rFonts w:ascii="Times New Roman" w:hAnsi="Times New Roman" w:cs="Times New Roman"/>
                <w:noProof/>
                <w:webHidden/>
                <w:sz w:val="24"/>
                <w:szCs w:val="24"/>
              </w:rPr>
            </w:r>
            <w:r w:rsidR="003938BE" w:rsidRPr="003B0CBE">
              <w:rPr>
                <w:rFonts w:ascii="Times New Roman" w:hAnsi="Times New Roman" w:cs="Times New Roman"/>
                <w:noProof/>
                <w:webHidden/>
                <w:sz w:val="24"/>
                <w:szCs w:val="24"/>
              </w:rPr>
              <w:fldChar w:fldCharType="separate"/>
            </w:r>
            <w:r w:rsidR="003938BE" w:rsidRPr="003B0CBE">
              <w:rPr>
                <w:rFonts w:ascii="Times New Roman" w:hAnsi="Times New Roman" w:cs="Times New Roman"/>
                <w:noProof/>
                <w:webHidden/>
                <w:sz w:val="24"/>
                <w:szCs w:val="24"/>
              </w:rPr>
              <w:t>4</w:t>
            </w:r>
            <w:r w:rsidR="003938BE" w:rsidRPr="003B0CBE">
              <w:rPr>
                <w:rFonts w:ascii="Times New Roman" w:hAnsi="Times New Roman" w:cs="Times New Roman"/>
                <w:noProof/>
                <w:webHidden/>
                <w:sz w:val="24"/>
                <w:szCs w:val="24"/>
              </w:rPr>
              <w:fldChar w:fldCharType="end"/>
            </w:r>
          </w:hyperlink>
        </w:p>
        <w:p w14:paraId="3F3E762D" w14:textId="06CD7332" w:rsidR="003938BE" w:rsidRPr="003B0CBE" w:rsidRDefault="004F3C38" w:rsidP="00B474F3">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61578140" w:history="1">
            <w:r w:rsidR="003938BE" w:rsidRPr="003B0CBE">
              <w:rPr>
                <w:rStyle w:val="Hyperlink"/>
                <w:rFonts w:ascii="Times New Roman" w:hAnsi="Times New Roman" w:cs="Times New Roman"/>
                <w:noProof/>
                <w:color w:val="auto"/>
                <w:sz w:val="24"/>
                <w:szCs w:val="24"/>
              </w:rPr>
              <w:t>Classification and Definition</w:t>
            </w:r>
            <w:r w:rsidR="003938BE" w:rsidRPr="003B0CBE">
              <w:rPr>
                <w:rFonts w:ascii="Times New Roman" w:hAnsi="Times New Roman" w:cs="Times New Roman"/>
                <w:noProof/>
                <w:webHidden/>
                <w:sz w:val="24"/>
                <w:szCs w:val="24"/>
              </w:rPr>
              <w:tab/>
            </w:r>
            <w:r w:rsidR="003938BE" w:rsidRPr="003B0CBE">
              <w:rPr>
                <w:rFonts w:ascii="Times New Roman" w:hAnsi="Times New Roman" w:cs="Times New Roman"/>
                <w:noProof/>
                <w:webHidden/>
                <w:sz w:val="24"/>
                <w:szCs w:val="24"/>
              </w:rPr>
              <w:fldChar w:fldCharType="begin"/>
            </w:r>
            <w:r w:rsidR="003938BE" w:rsidRPr="003B0CBE">
              <w:rPr>
                <w:rFonts w:ascii="Times New Roman" w:hAnsi="Times New Roman" w:cs="Times New Roman"/>
                <w:noProof/>
                <w:webHidden/>
                <w:sz w:val="24"/>
                <w:szCs w:val="24"/>
              </w:rPr>
              <w:instrText xml:space="preserve"> PAGEREF _Toc161578140 \h </w:instrText>
            </w:r>
            <w:r w:rsidR="003938BE" w:rsidRPr="003B0CBE">
              <w:rPr>
                <w:rFonts w:ascii="Times New Roman" w:hAnsi="Times New Roman" w:cs="Times New Roman"/>
                <w:noProof/>
                <w:webHidden/>
                <w:sz w:val="24"/>
                <w:szCs w:val="24"/>
              </w:rPr>
            </w:r>
            <w:r w:rsidR="003938BE" w:rsidRPr="003B0CBE">
              <w:rPr>
                <w:rFonts w:ascii="Times New Roman" w:hAnsi="Times New Roman" w:cs="Times New Roman"/>
                <w:noProof/>
                <w:webHidden/>
                <w:sz w:val="24"/>
                <w:szCs w:val="24"/>
              </w:rPr>
              <w:fldChar w:fldCharType="separate"/>
            </w:r>
            <w:r w:rsidR="003938BE" w:rsidRPr="003B0CBE">
              <w:rPr>
                <w:rFonts w:ascii="Times New Roman" w:hAnsi="Times New Roman" w:cs="Times New Roman"/>
                <w:noProof/>
                <w:webHidden/>
                <w:sz w:val="24"/>
                <w:szCs w:val="24"/>
              </w:rPr>
              <w:t>5</w:t>
            </w:r>
            <w:r w:rsidR="003938BE" w:rsidRPr="003B0CBE">
              <w:rPr>
                <w:rFonts w:ascii="Times New Roman" w:hAnsi="Times New Roman" w:cs="Times New Roman"/>
                <w:noProof/>
                <w:webHidden/>
                <w:sz w:val="24"/>
                <w:szCs w:val="24"/>
              </w:rPr>
              <w:fldChar w:fldCharType="end"/>
            </w:r>
          </w:hyperlink>
        </w:p>
        <w:p w14:paraId="5A487942" w14:textId="1BF861CF" w:rsidR="003938BE" w:rsidRPr="003B0CBE" w:rsidRDefault="004F3C38" w:rsidP="00B474F3">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61578141" w:history="1">
            <w:r w:rsidR="003938BE" w:rsidRPr="003B0CBE">
              <w:rPr>
                <w:rStyle w:val="Hyperlink"/>
                <w:rFonts w:ascii="Times New Roman" w:hAnsi="Times New Roman" w:cs="Times New Roman"/>
                <w:noProof/>
                <w:color w:val="auto"/>
                <w:sz w:val="24"/>
                <w:szCs w:val="24"/>
              </w:rPr>
              <w:t>Diagnosis</w:t>
            </w:r>
            <w:r w:rsidR="003938BE" w:rsidRPr="003B0CBE">
              <w:rPr>
                <w:rFonts w:ascii="Times New Roman" w:hAnsi="Times New Roman" w:cs="Times New Roman"/>
                <w:noProof/>
                <w:webHidden/>
                <w:sz w:val="24"/>
                <w:szCs w:val="24"/>
              </w:rPr>
              <w:tab/>
            </w:r>
            <w:r w:rsidR="003938BE" w:rsidRPr="003B0CBE">
              <w:rPr>
                <w:rFonts w:ascii="Times New Roman" w:hAnsi="Times New Roman" w:cs="Times New Roman"/>
                <w:noProof/>
                <w:webHidden/>
                <w:sz w:val="24"/>
                <w:szCs w:val="24"/>
              </w:rPr>
              <w:fldChar w:fldCharType="begin"/>
            </w:r>
            <w:r w:rsidR="003938BE" w:rsidRPr="003B0CBE">
              <w:rPr>
                <w:rFonts w:ascii="Times New Roman" w:hAnsi="Times New Roman" w:cs="Times New Roman"/>
                <w:noProof/>
                <w:webHidden/>
                <w:sz w:val="24"/>
                <w:szCs w:val="24"/>
              </w:rPr>
              <w:instrText xml:space="preserve"> PAGEREF _Toc161578141 \h </w:instrText>
            </w:r>
            <w:r w:rsidR="003938BE" w:rsidRPr="003B0CBE">
              <w:rPr>
                <w:rFonts w:ascii="Times New Roman" w:hAnsi="Times New Roman" w:cs="Times New Roman"/>
                <w:noProof/>
                <w:webHidden/>
                <w:sz w:val="24"/>
                <w:szCs w:val="24"/>
              </w:rPr>
            </w:r>
            <w:r w:rsidR="003938BE" w:rsidRPr="003B0CBE">
              <w:rPr>
                <w:rFonts w:ascii="Times New Roman" w:hAnsi="Times New Roman" w:cs="Times New Roman"/>
                <w:noProof/>
                <w:webHidden/>
                <w:sz w:val="24"/>
                <w:szCs w:val="24"/>
              </w:rPr>
              <w:fldChar w:fldCharType="separate"/>
            </w:r>
            <w:r w:rsidR="003938BE" w:rsidRPr="003B0CBE">
              <w:rPr>
                <w:rFonts w:ascii="Times New Roman" w:hAnsi="Times New Roman" w:cs="Times New Roman"/>
                <w:noProof/>
                <w:webHidden/>
                <w:sz w:val="24"/>
                <w:szCs w:val="24"/>
              </w:rPr>
              <w:t>6</w:t>
            </w:r>
            <w:r w:rsidR="003938BE" w:rsidRPr="003B0CBE">
              <w:rPr>
                <w:rFonts w:ascii="Times New Roman" w:hAnsi="Times New Roman" w:cs="Times New Roman"/>
                <w:noProof/>
                <w:webHidden/>
                <w:sz w:val="24"/>
                <w:szCs w:val="24"/>
              </w:rPr>
              <w:fldChar w:fldCharType="end"/>
            </w:r>
          </w:hyperlink>
        </w:p>
        <w:p w14:paraId="2960BBCF" w14:textId="2E544689" w:rsidR="003938BE" w:rsidRPr="003B0CBE" w:rsidRDefault="004F3C38" w:rsidP="00B474F3">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61578142" w:history="1">
            <w:r w:rsidR="003938BE" w:rsidRPr="003B0CBE">
              <w:rPr>
                <w:rStyle w:val="Hyperlink"/>
                <w:rFonts w:ascii="Times New Roman" w:hAnsi="Times New Roman" w:cs="Times New Roman"/>
                <w:noProof/>
                <w:color w:val="auto"/>
                <w:sz w:val="24"/>
                <w:szCs w:val="24"/>
              </w:rPr>
              <w:t>Treatment</w:t>
            </w:r>
            <w:r w:rsidR="003938BE" w:rsidRPr="003B0CBE">
              <w:rPr>
                <w:rFonts w:ascii="Times New Roman" w:hAnsi="Times New Roman" w:cs="Times New Roman"/>
                <w:noProof/>
                <w:webHidden/>
                <w:sz w:val="24"/>
                <w:szCs w:val="24"/>
              </w:rPr>
              <w:tab/>
            </w:r>
            <w:r w:rsidR="003938BE" w:rsidRPr="003B0CBE">
              <w:rPr>
                <w:rFonts w:ascii="Times New Roman" w:hAnsi="Times New Roman" w:cs="Times New Roman"/>
                <w:noProof/>
                <w:webHidden/>
                <w:sz w:val="24"/>
                <w:szCs w:val="24"/>
              </w:rPr>
              <w:fldChar w:fldCharType="begin"/>
            </w:r>
            <w:r w:rsidR="003938BE" w:rsidRPr="003B0CBE">
              <w:rPr>
                <w:rFonts w:ascii="Times New Roman" w:hAnsi="Times New Roman" w:cs="Times New Roman"/>
                <w:noProof/>
                <w:webHidden/>
                <w:sz w:val="24"/>
                <w:szCs w:val="24"/>
              </w:rPr>
              <w:instrText xml:space="preserve"> PAGEREF _Toc161578142 \h </w:instrText>
            </w:r>
            <w:r w:rsidR="003938BE" w:rsidRPr="003B0CBE">
              <w:rPr>
                <w:rFonts w:ascii="Times New Roman" w:hAnsi="Times New Roman" w:cs="Times New Roman"/>
                <w:noProof/>
                <w:webHidden/>
                <w:sz w:val="24"/>
                <w:szCs w:val="24"/>
              </w:rPr>
            </w:r>
            <w:r w:rsidR="003938BE" w:rsidRPr="003B0CBE">
              <w:rPr>
                <w:rFonts w:ascii="Times New Roman" w:hAnsi="Times New Roman" w:cs="Times New Roman"/>
                <w:noProof/>
                <w:webHidden/>
                <w:sz w:val="24"/>
                <w:szCs w:val="24"/>
              </w:rPr>
              <w:fldChar w:fldCharType="separate"/>
            </w:r>
            <w:r w:rsidR="003938BE" w:rsidRPr="003B0CBE">
              <w:rPr>
                <w:rFonts w:ascii="Times New Roman" w:hAnsi="Times New Roman" w:cs="Times New Roman"/>
                <w:noProof/>
                <w:webHidden/>
                <w:sz w:val="24"/>
                <w:szCs w:val="24"/>
              </w:rPr>
              <w:t>6</w:t>
            </w:r>
            <w:r w:rsidR="003938BE" w:rsidRPr="003B0CBE">
              <w:rPr>
                <w:rFonts w:ascii="Times New Roman" w:hAnsi="Times New Roman" w:cs="Times New Roman"/>
                <w:noProof/>
                <w:webHidden/>
                <w:sz w:val="24"/>
                <w:szCs w:val="24"/>
              </w:rPr>
              <w:fldChar w:fldCharType="end"/>
            </w:r>
          </w:hyperlink>
        </w:p>
        <w:p w14:paraId="7F11BE13" w14:textId="437E0871" w:rsidR="003938BE" w:rsidRPr="003B0CBE" w:rsidRDefault="004F3C38" w:rsidP="00B474F3">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61578143" w:history="1">
            <w:r w:rsidR="003938BE" w:rsidRPr="003B0CBE">
              <w:rPr>
                <w:rStyle w:val="Hyperlink"/>
                <w:rFonts w:ascii="Times New Roman" w:hAnsi="Times New Roman" w:cs="Times New Roman"/>
                <w:noProof/>
                <w:color w:val="auto"/>
                <w:sz w:val="24"/>
                <w:szCs w:val="24"/>
              </w:rPr>
              <w:t>Measurement of Rehabilitation</w:t>
            </w:r>
            <w:r w:rsidR="003938BE" w:rsidRPr="003B0CBE">
              <w:rPr>
                <w:rFonts w:ascii="Times New Roman" w:hAnsi="Times New Roman" w:cs="Times New Roman"/>
                <w:noProof/>
                <w:webHidden/>
                <w:sz w:val="24"/>
                <w:szCs w:val="24"/>
              </w:rPr>
              <w:tab/>
            </w:r>
            <w:r w:rsidR="003938BE" w:rsidRPr="003B0CBE">
              <w:rPr>
                <w:rFonts w:ascii="Times New Roman" w:hAnsi="Times New Roman" w:cs="Times New Roman"/>
                <w:noProof/>
                <w:webHidden/>
                <w:sz w:val="24"/>
                <w:szCs w:val="24"/>
              </w:rPr>
              <w:fldChar w:fldCharType="begin"/>
            </w:r>
            <w:r w:rsidR="003938BE" w:rsidRPr="003B0CBE">
              <w:rPr>
                <w:rFonts w:ascii="Times New Roman" w:hAnsi="Times New Roman" w:cs="Times New Roman"/>
                <w:noProof/>
                <w:webHidden/>
                <w:sz w:val="24"/>
                <w:szCs w:val="24"/>
              </w:rPr>
              <w:instrText xml:space="preserve"> PAGEREF _Toc161578143 \h </w:instrText>
            </w:r>
            <w:r w:rsidR="003938BE" w:rsidRPr="003B0CBE">
              <w:rPr>
                <w:rFonts w:ascii="Times New Roman" w:hAnsi="Times New Roman" w:cs="Times New Roman"/>
                <w:noProof/>
                <w:webHidden/>
                <w:sz w:val="24"/>
                <w:szCs w:val="24"/>
              </w:rPr>
            </w:r>
            <w:r w:rsidR="003938BE" w:rsidRPr="003B0CBE">
              <w:rPr>
                <w:rFonts w:ascii="Times New Roman" w:hAnsi="Times New Roman" w:cs="Times New Roman"/>
                <w:noProof/>
                <w:webHidden/>
                <w:sz w:val="24"/>
                <w:szCs w:val="24"/>
              </w:rPr>
              <w:fldChar w:fldCharType="separate"/>
            </w:r>
            <w:r w:rsidR="003938BE" w:rsidRPr="003B0CBE">
              <w:rPr>
                <w:rFonts w:ascii="Times New Roman" w:hAnsi="Times New Roman" w:cs="Times New Roman"/>
                <w:noProof/>
                <w:webHidden/>
                <w:sz w:val="24"/>
                <w:szCs w:val="24"/>
              </w:rPr>
              <w:t>7</w:t>
            </w:r>
            <w:r w:rsidR="003938BE" w:rsidRPr="003B0CBE">
              <w:rPr>
                <w:rFonts w:ascii="Times New Roman" w:hAnsi="Times New Roman" w:cs="Times New Roman"/>
                <w:noProof/>
                <w:webHidden/>
                <w:sz w:val="24"/>
                <w:szCs w:val="24"/>
              </w:rPr>
              <w:fldChar w:fldCharType="end"/>
            </w:r>
          </w:hyperlink>
        </w:p>
        <w:p w14:paraId="66B5E2D9" w14:textId="124734C1" w:rsidR="003938BE" w:rsidRPr="003B0CBE" w:rsidRDefault="004F3C38" w:rsidP="00B474F3">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61578144" w:history="1">
            <w:r w:rsidR="003938BE" w:rsidRPr="003B0CBE">
              <w:rPr>
                <w:rStyle w:val="Hyperlink"/>
                <w:rFonts w:ascii="Times New Roman" w:hAnsi="Times New Roman" w:cs="Times New Roman"/>
                <w:noProof/>
                <w:color w:val="auto"/>
                <w:sz w:val="24"/>
                <w:szCs w:val="24"/>
              </w:rPr>
              <w:t>Recommendations</w:t>
            </w:r>
            <w:r w:rsidR="003938BE" w:rsidRPr="003B0CBE">
              <w:rPr>
                <w:rFonts w:ascii="Times New Roman" w:hAnsi="Times New Roman" w:cs="Times New Roman"/>
                <w:noProof/>
                <w:webHidden/>
                <w:sz w:val="24"/>
                <w:szCs w:val="24"/>
              </w:rPr>
              <w:tab/>
            </w:r>
            <w:r w:rsidR="003938BE" w:rsidRPr="003B0CBE">
              <w:rPr>
                <w:rFonts w:ascii="Times New Roman" w:hAnsi="Times New Roman" w:cs="Times New Roman"/>
                <w:noProof/>
                <w:webHidden/>
                <w:sz w:val="24"/>
                <w:szCs w:val="24"/>
              </w:rPr>
              <w:fldChar w:fldCharType="begin"/>
            </w:r>
            <w:r w:rsidR="003938BE" w:rsidRPr="003B0CBE">
              <w:rPr>
                <w:rFonts w:ascii="Times New Roman" w:hAnsi="Times New Roman" w:cs="Times New Roman"/>
                <w:noProof/>
                <w:webHidden/>
                <w:sz w:val="24"/>
                <w:szCs w:val="24"/>
              </w:rPr>
              <w:instrText xml:space="preserve"> PAGEREF _Toc161578144 \h </w:instrText>
            </w:r>
            <w:r w:rsidR="003938BE" w:rsidRPr="003B0CBE">
              <w:rPr>
                <w:rFonts w:ascii="Times New Roman" w:hAnsi="Times New Roman" w:cs="Times New Roman"/>
                <w:noProof/>
                <w:webHidden/>
                <w:sz w:val="24"/>
                <w:szCs w:val="24"/>
              </w:rPr>
            </w:r>
            <w:r w:rsidR="003938BE" w:rsidRPr="003B0CBE">
              <w:rPr>
                <w:rFonts w:ascii="Times New Roman" w:hAnsi="Times New Roman" w:cs="Times New Roman"/>
                <w:noProof/>
                <w:webHidden/>
                <w:sz w:val="24"/>
                <w:szCs w:val="24"/>
              </w:rPr>
              <w:fldChar w:fldCharType="separate"/>
            </w:r>
            <w:r w:rsidR="003938BE" w:rsidRPr="003B0CBE">
              <w:rPr>
                <w:rFonts w:ascii="Times New Roman" w:hAnsi="Times New Roman" w:cs="Times New Roman"/>
                <w:noProof/>
                <w:webHidden/>
                <w:sz w:val="24"/>
                <w:szCs w:val="24"/>
              </w:rPr>
              <w:t>8</w:t>
            </w:r>
            <w:r w:rsidR="003938BE" w:rsidRPr="003B0CBE">
              <w:rPr>
                <w:rFonts w:ascii="Times New Roman" w:hAnsi="Times New Roman" w:cs="Times New Roman"/>
                <w:noProof/>
                <w:webHidden/>
                <w:sz w:val="24"/>
                <w:szCs w:val="24"/>
              </w:rPr>
              <w:fldChar w:fldCharType="end"/>
            </w:r>
          </w:hyperlink>
        </w:p>
        <w:p w14:paraId="6ACC9A16" w14:textId="370370B0" w:rsidR="003938BE" w:rsidRPr="003B0CBE" w:rsidRDefault="004F3C38" w:rsidP="00B474F3">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61578145" w:history="1">
            <w:r w:rsidR="003938BE" w:rsidRPr="003B0CBE">
              <w:rPr>
                <w:rStyle w:val="Hyperlink"/>
                <w:rFonts w:ascii="Times New Roman" w:hAnsi="Times New Roman" w:cs="Times New Roman"/>
                <w:noProof/>
                <w:color w:val="auto"/>
                <w:sz w:val="24"/>
                <w:szCs w:val="24"/>
              </w:rPr>
              <w:t>Conclusion</w:t>
            </w:r>
            <w:r w:rsidR="003938BE" w:rsidRPr="003B0CBE">
              <w:rPr>
                <w:rFonts w:ascii="Times New Roman" w:hAnsi="Times New Roman" w:cs="Times New Roman"/>
                <w:noProof/>
                <w:webHidden/>
                <w:sz w:val="24"/>
                <w:szCs w:val="24"/>
              </w:rPr>
              <w:tab/>
            </w:r>
            <w:r w:rsidR="003938BE" w:rsidRPr="003B0CBE">
              <w:rPr>
                <w:rFonts w:ascii="Times New Roman" w:hAnsi="Times New Roman" w:cs="Times New Roman"/>
                <w:noProof/>
                <w:webHidden/>
                <w:sz w:val="24"/>
                <w:szCs w:val="24"/>
              </w:rPr>
              <w:fldChar w:fldCharType="begin"/>
            </w:r>
            <w:r w:rsidR="003938BE" w:rsidRPr="003B0CBE">
              <w:rPr>
                <w:rFonts w:ascii="Times New Roman" w:hAnsi="Times New Roman" w:cs="Times New Roman"/>
                <w:noProof/>
                <w:webHidden/>
                <w:sz w:val="24"/>
                <w:szCs w:val="24"/>
              </w:rPr>
              <w:instrText xml:space="preserve"> PAGEREF _Toc161578145 \h </w:instrText>
            </w:r>
            <w:r w:rsidR="003938BE" w:rsidRPr="003B0CBE">
              <w:rPr>
                <w:rFonts w:ascii="Times New Roman" w:hAnsi="Times New Roman" w:cs="Times New Roman"/>
                <w:noProof/>
                <w:webHidden/>
                <w:sz w:val="24"/>
                <w:szCs w:val="24"/>
              </w:rPr>
            </w:r>
            <w:r w:rsidR="003938BE" w:rsidRPr="003B0CBE">
              <w:rPr>
                <w:rFonts w:ascii="Times New Roman" w:hAnsi="Times New Roman" w:cs="Times New Roman"/>
                <w:noProof/>
                <w:webHidden/>
                <w:sz w:val="24"/>
                <w:szCs w:val="24"/>
              </w:rPr>
              <w:fldChar w:fldCharType="separate"/>
            </w:r>
            <w:r w:rsidR="003938BE" w:rsidRPr="003B0CBE">
              <w:rPr>
                <w:rFonts w:ascii="Times New Roman" w:hAnsi="Times New Roman" w:cs="Times New Roman"/>
                <w:noProof/>
                <w:webHidden/>
                <w:sz w:val="24"/>
                <w:szCs w:val="24"/>
              </w:rPr>
              <w:t>9</w:t>
            </w:r>
            <w:r w:rsidR="003938BE" w:rsidRPr="003B0CBE">
              <w:rPr>
                <w:rFonts w:ascii="Times New Roman" w:hAnsi="Times New Roman" w:cs="Times New Roman"/>
                <w:noProof/>
                <w:webHidden/>
                <w:sz w:val="24"/>
                <w:szCs w:val="24"/>
              </w:rPr>
              <w:fldChar w:fldCharType="end"/>
            </w:r>
          </w:hyperlink>
        </w:p>
        <w:p w14:paraId="4640367A" w14:textId="2AE29451" w:rsidR="003938BE" w:rsidRPr="003B0CBE" w:rsidRDefault="004F3C38" w:rsidP="00B474F3">
          <w:pPr>
            <w:pStyle w:val="TOC1"/>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61578146" w:history="1">
            <w:r w:rsidR="003938BE" w:rsidRPr="003B0CBE">
              <w:rPr>
                <w:rStyle w:val="Hyperlink"/>
                <w:rFonts w:ascii="Times New Roman" w:hAnsi="Times New Roman" w:cs="Times New Roman"/>
                <w:noProof/>
                <w:color w:val="auto"/>
                <w:sz w:val="24"/>
                <w:szCs w:val="24"/>
              </w:rPr>
              <w:t>References</w:t>
            </w:r>
            <w:r w:rsidR="003938BE" w:rsidRPr="003B0CBE">
              <w:rPr>
                <w:rFonts w:ascii="Times New Roman" w:hAnsi="Times New Roman" w:cs="Times New Roman"/>
                <w:noProof/>
                <w:webHidden/>
                <w:sz w:val="24"/>
                <w:szCs w:val="24"/>
              </w:rPr>
              <w:tab/>
            </w:r>
            <w:r w:rsidR="003938BE" w:rsidRPr="003B0CBE">
              <w:rPr>
                <w:rFonts w:ascii="Times New Roman" w:hAnsi="Times New Roman" w:cs="Times New Roman"/>
                <w:noProof/>
                <w:webHidden/>
                <w:sz w:val="24"/>
                <w:szCs w:val="24"/>
              </w:rPr>
              <w:fldChar w:fldCharType="begin"/>
            </w:r>
            <w:r w:rsidR="003938BE" w:rsidRPr="003B0CBE">
              <w:rPr>
                <w:rFonts w:ascii="Times New Roman" w:hAnsi="Times New Roman" w:cs="Times New Roman"/>
                <w:noProof/>
                <w:webHidden/>
                <w:sz w:val="24"/>
                <w:szCs w:val="24"/>
              </w:rPr>
              <w:instrText xml:space="preserve"> PAGEREF _Toc161578146 \h </w:instrText>
            </w:r>
            <w:r w:rsidR="003938BE" w:rsidRPr="003B0CBE">
              <w:rPr>
                <w:rFonts w:ascii="Times New Roman" w:hAnsi="Times New Roman" w:cs="Times New Roman"/>
                <w:noProof/>
                <w:webHidden/>
                <w:sz w:val="24"/>
                <w:szCs w:val="24"/>
              </w:rPr>
            </w:r>
            <w:r w:rsidR="003938BE" w:rsidRPr="003B0CBE">
              <w:rPr>
                <w:rFonts w:ascii="Times New Roman" w:hAnsi="Times New Roman" w:cs="Times New Roman"/>
                <w:noProof/>
                <w:webHidden/>
                <w:sz w:val="24"/>
                <w:szCs w:val="24"/>
              </w:rPr>
              <w:fldChar w:fldCharType="separate"/>
            </w:r>
            <w:r w:rsidR="003938BE" w:rsidRPr="003B0CBE">
              <w:rPr>
                <w:rFonts w:ascii="Times New Roman" w:hAnsi="Times New Roman" w:cs="Times New Roman"/>
                <w:noProof/>
                <w:webHidden/>
                <w:sz w:val="24"/>
                <w:szCs w:val="24"/>
              </w:rPr>
              <w:t>11</w:t>
            </w:r>
            <w:r w:rsidR="003938BE" w:rsidRPr="003B0CBE">
              <w:rPr>
                <w:rFonts w:ascii="Times New Roman" w:hAnsi="Times New Roman" w:cs="Times New Roman"/>
                <w:noProof/>
                <w:webHidden/>
                <w:sz w:val="24"/>
                <w:szCs w:val="24"/>
              </w:rPr>
              <w:fldChar w:fldCharType="end"/>
            </w:r>
          </w:hyperlink>
        </w:p>
        <w:p w14:paraId="68FF0302" w14:textId="2876C329" w:rsidR="00B8220E" w:rsidRPr="003B0CBE" w:rsidRDefault="00B8220E" w:rsidP="00B474F3">
          <w:pPr>
            <w:spacing w:line="360" w:lineRule="auto"/>
            <w:rPr>
              <w:rFonts w:ascii="Times New Roman" w:hAnsi="Times New Roman" w:cs="Times New Roman"/>
              <w:sz w:val="24"/>
              <w:szCs w:val="24"/>
            </w:rPr>
          </w:pPr>
          <w:r w:rsidRPr="003B0CBE">
            <w:rPr>
              <w:rFonts w:ascii="Times New Roman" w:hAnsi="Times New Roman" w:cs="Times New Roman"/>
              <w:b/>
              <w:bCs/>
              <w:noProof/>
              <w:sz w:val="24"/>
              <w:szCs w:val="24"/>
            </w:rPr>
            <w:fldChar w:fldCharType="end"/>
          </w:r>
        </w:p>
      </w:sdtContent>
    </w:sdt>
    <w:p w14:paraId="558F97D2" w14:textId="00C02D82" w:rsidR="00E0645B" w:rsidRPr="003B0CBE" w:rsidRDefault="00E0645B" w:rsidP="00B474F3">
      <w:pPr>
        <w:spacing w:line="360" w:lineRule="auto"/>
        <w:rPr>
          <w:rFonts w:ascii="Times New Roman" w:hAnsi="Times New Roman" w:cs="Times New Roman"/>
          <w:b/>
          <w:bCs/>
          <w:sz w:val="24"/>
          <w:szCs w:val="24"/>
        </w:rPr>
      </w:pPr>
      <w:r w:rsidRPr="003B0CBE">
        <w:rPr>
          <w:rFonts w:ascii="Times New Roman" w:hAnsi="Times New Roman" w:cs="Times New Roman"/>
          <w:b/>
          <w:bCs/>
          <w:sz w:val="24"/>
          <w:szCs w:val="24"/>
        </w:rPr>
        <w:br w:type="page"/>
      </w:r>
    </w:p>
    <w:p w14:paraId="5BF8F596" w14:textId="1FF585F3" w:rsidR="00E0645B" w:rsidRPr="003B0CBE" w:rsidRDefault="00E0645B" w:rsidP="00B474F3">
      <w:pPr>
        <w:pStyle w:val="Heading1"/>
        <w:spacing w:line="360" w:lineRule="auto"/>
        <w:rPr>
          <w:rFonts w:ascii="Times New Roman" w:hAnsi="Times New Roman" w:cs="Times New Roman"/>
          <w:b/>
          <w:bCs/>
          <w:color w:val="auto"/>
          <w:sz w:val="24"/>
          <w:szCs w:val="24"/>
        </w:rPr>
      </w:pPr>
      <w:bookmarkStart w:id="0" w:name="_Toc161578139"/>
      <w:r w:rsidRPr="003B0CBE">
        <w:rPr>
          <w:rFonts w:ascii="Times New Roman" w:hAnsi="Times New Roman" w:cs="Times New Roman"/>
          <w:b/>
          <w:bCs/>
          <w:color w:val="auto"/>
          <w:sz w:val="24"/>
          <w:szCs w:val="24"/>
        </w:rPr>
        <w:lastRenderedPageBreak/>
        <w:t>Introduction</w:t>
      </w:r>
      <w:bookmarkEnd w:id="0"/>
    </w:p>
    <w:p w14:paraId="0F141231" w14:textId="30D63F40" w:rsidR="003C3E5F" w:rsidRPr="003B0CBE" w:rsidRDefault="003C3E5F"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 xml:space="preserve">OCD is a mental disorder and a powerful enemy of mental health. The disease has a distinct name, due to </w:t>
      </w:r>
      <w:r w:rsidR="00B474F3" w:rsidRPr="003B0CBE">
        <w:rPr>
          <w:rFonts w:ascii="Times New Roman" w:hAnsi="Times New Roman" w:cs="Times New Roman"/>
          <w:sz w:val="24"/>
          <w:szCs w:val="24"/>
        </w:rPr>
        <w:t>feelings</w:t>
      </w:r>
      <w:r w:rsidRPr="003B0CBE">
        <w:rPr>
          <w:rFonts w:ascii="Times New Roman" w:hAnsi="Times New Roman" w:cs="Times New Roman"/>
          <w:sz w:val="24"/>
          <w:szCs w:val="24"/>
        </w:rPr>
        <w:t>, symptoms and behaviors. They are presented in frequent forms whether those attentions occur alone or together with migraines and create disruption in a person's daily activities. ICD-10 enables classifying Chapter 5 under the world-recognized International Classification of Diseases. In this chapter, the disorder is called OCD (</w:t>
      </w:r>
      <w:proofErr w:type="spellStart"/>
      <w:r w:rsidRPr="003B0CBE">
        <w:rPr>
          <w:rFonts w:ascii="Times New Roman" w:hAnsi="Times New Roman" w:cs="Times New Roman"/>
          <w:sz w:val="24"/>
          <w:szCs w:val="24"/>
        </w:rPr>
        <w:t>Nezgovorova</w:t>
      </w:r>
      <w:proofErr w:type="spellEnd"/>
      <w:r w:rsidRPr="003B0CBE">
        <w:rPr>
          <w:rFonts w:ascii="Times New Roman" w:hAnsi="Times New Roman" w:cs="Times New Roman"/>
          <w:sz w:val="24"/>
          <w:szCs w:val="24"/>
        </w:rPr>
        <w:t xml:space="preserve"> 2022). Through investigating the line study of </w:t>
      </w:r>
      <w:r w:rsidR="00B474F3" w:rsidRPr="003B0CBE">
        <w:rPr>
          <w:rFonts w:ascii="Times New Roman" w:hAnsi="Times New Roman" w:cs="Times New Roman"/>
          <w:sz w:val="24"/>
          <w:szCs w:val="24"/>
        </w:rPr>
        <w:t>OCD,</w:t>
      </w:r>
      <w:r w:rsidRPr="003B0CBE">
        <w:rPr>
          <w:rFonts w:ascii="Times New Roman" w:hAnsi="Times New Roman" w:cs="Times New Roman"/>
          <w:sz w:val="24"/>
          <w:szCs w:val="24"/>
        </w:rPr>
        <w:t xml:space="preserve"> we are reminded of the significance of learning the classifications, examining the diagnosis pathways, and various treatment and rehabilitation strategies to produce a well-rounded management process. ICD-10 not only provides a standard vocabulary but also outlines a di Athletes also resort to stimulants for performance enhancement. Thus, it differs by its characteristics that are utilized to make the diagnosis and treatment more precise (</w:t>
      </w:r>
      <w:proofErr w:type="spellStart"/>
      <w:r w:rsidRPr="003B0CBE">
        <w:rPr>
          <w:rFonts w:ascii="Times New Roman" w:hAnsi="Times New Roman" w:cs="Times New Roman"/>
          <w:sz w:val="24"/>
          <w:szCs w:val="24"/>
        </w:rPr>
        <w:t>Nezgovorova</w:t>
      </w:r>
      <w:proofErr w:type="spellEnd"/>
      <w:r w:rsidR="00B474F3" w:rsidRPr="003B0CBE">
        <w:rPr>
          <w:rFonts w:ascii="Times New Roman" w:hAnsi="Times New Roman" w:cs="Times New Roman"/>
          <w:sz w:val="24"/>
          <w:szCs w:val="24"/>
        </w:rPr>
        <w:t xml:space="preserve"> </w:t>
      </w:r>
      <w:r w:rsidRPr="003B0CBE">
        <w:rPr>
          <w:rFonts w:ascii="Times New Roman" w:hAnsi="Times New Roman" w:cs="Times New Roman"/>
          <w:sz w:val="24"/>
          <w:szCs w:val="24"/>
        </w:rPr>
        <w:t>2022).</w:t>
      </w:r>
    </w:p>
    <w:p w14:paraId="100AA7F0" w14:textId="48FA9318" w:rsidR="003C3E5F" w:rsidRPr="003B0CBE" w:rsidRDefault="003C3E5F"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 xml:space="preserve">However, integration gives the combo to have almost 100% credibility and helps us get important knowledge of the management of OCD. Locating the evolutionary transformations of OCD treatment from initial psychodynamic theories to the group of cognitive </w:t>
      </w:r>
      <w:r w:rsidR="00B474F3" w:rsidRPr="003B0CBE">
        <w:rPr>
          <w:rFonts w:ascii="Times New Roman" w:hAnsi="Times New Roman" w:cs="Times New Roman"/>
          <w:sz w:val="24"/>
          <w:szCs w:val="24"/>
        </w:rPr>
        <w:t>behavioral</w:t>
      </w:r>
      <w:r w:rsidRPr="003B0CBE">
        <w:rPr>
          <w:rFonts w:ascii="Times New Roman" w:hAnsi="Times New Roman" w:cs="Times New Roman"/>
          <w:sz w:val="24"/>
          <w:szCs w:val="24"/>
        </w:rPr>
        <w:t xml:space="preserve">, medications, and psychotherapy interventions: (Van Roessel 2023). This historical knowledge combined with modern evidence-based practices helps to identify the significant alteration in the kind of therapies and the outputs obtained for individuals affected with OCD in the past to that of the current (Liang 2021). Rehabilitation criteria for OCD treatment are examined based on symptom reduction but more </w:t>
      </w:r>
      <w:r w:rsidR="00B474F3" w:rsidRPr="003B0CBE">
        <w:rPr>
          <w:rFonts w:ascii="Times New Roman" w:hAnsi="Times New Roman" w:cs="Times New Roman"/>
          <w:sz w:val="24"/>
          <w:szCs w:val="24"/>
        </w:rPr>
        <w:t>functional</w:t>
      </w:r>
      <w:r w:rsidRPr="003B0CBE">
        <w:rPr>
          <w:rFonts w:ascii="Times New Roman" w:hAnsi="Times New Roman" w:cs="Times New Roman"/>
          <w:sz w:val="24"/>
          <w:szCs w:val="24"/>
        </w:rPr>
        <w:t xml:space="preserve"> improvements, quality of life improvements etc. Different tools and scales are also measures that have been taken to illustrate the level of effectiveness of the treatment. This is particularly useful for clinicians and researchers who can now evaluate the effectiveness of rehabilitation approaches and even obtain predictors as a guide.</w:t>
      </w:r>
    </w:p>
    <w:p w14:paraId="18AAF593" w14:textId="43CF2B65" w:rsidR="00494334" w:rsidRPr="003B0CBE" w:rsidRDefault="00494334" w:rsidP="00B474F3">
      <w:pPr>
        <w:spacing w:line="360" w:lineRule="auto"/>
        <w:rPr>
          <w:rFonts w:ascii="Times New Roman" w:hAnsi="Times New Roman" w:cs="Times New Roman"/>
          <w:sz w:val="24"/>
          <w:szCs w:val="24"/>
        </w:rPr>
      </w:pPr>
    </w:p>
    <w:p w14:paraId="679E7C03" w14:textId="72AFB0CE" w:rsidR="00E0645B" w:rsidRPr="003B0CBE" w:rsidRDefault="00E0645B" w:rsidP="00B474F3">
      <w:pPr>
        <w:spacing w:line="360" w:lineRule="auto"/>
        <w:rPr>
          <w:rFonts w:ascii="Times New Roman" w:hAnsi="Times New Roman" w:cs="Times New Roman"/>
          <w:b/>
          <w:bCs/>
          <w:sz w:val="24"/>
          <w:szCs w:val="24"/>
        </w:rPr>
      </w:pPr>
      <w:r w:rsidRPr="003B0CBE">
        <w:rPr>
          <w:rFonts w:ascii="Times New Roman" w:hAnsi="Times New Roman" w:cs="Times New Roman"/>
          <w:b/>
          <w:bCs/>
          <w:sz w:val="24"/>
          <w:szCs w:val="24"/>
        </w:rPr>
        <w:br w:type="page"/>
      </w:r>
    </w:p>
    <w:p w14:paraId="690B7181" w14:textId="284555D8" w:rsidR="008E7673" w:rsidRPr="003B0CBE" w:rsidRDefault="008E7673" w:rsidP="00B474F3">
      <w:pPr>
        <w:pStyle w:val="Heading1"/>
        <w:spacing w:line="360" w:lineRule="auto"/>
        <w:rPr>
          <w:rFonts w:ascii="Times New Roman" w:hAnsi="Times New Roman" w:cs="Times New Roman"/>
          <w:b/>
          <w:bCs/>
          <w:color w:val="auto"/>
          <w:sz w:val="24"/>
          <w:szCs w:val="24"/>
        </w:rPr>
      </w:pPr>
      <w:bookmarkStart w:id="1" w:name="_Toc161578140"/>
      <w:r w:rsidRPr="003B0CBE">
        <w:rPr>
          <w:rFonts w:ascii="Times New Roman" w:hAnsi="Times New Roman" w:cs="Times New Roman"/>
          <w:b/>
          <w:bCs/>
          <w:color w:val="auto"/>
          <w:sz w:val="24"/>
          <w:szCs w:val="24"/>
        </w:rPr>
        <w:lastRenderedPageBreak/>
        <w:t>Classification and Definition</w:t>
      </w:r>
      <w:bookmarkEnd w:id="1"/>
    </w:p>
    <w:p w14:paraId="358B2929" w14:textId="52C02436" w:rsidR="003C3E5F" w:rsidRPr="003B0CBE" w:rsidRDefault="003C3E5F"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OCD falls under the F42 category according to the 10th Edition of the International Chapter of Diseases (ICD-10) that classifies anxiety in Chapter 5. There is a proven relationship between OCD and its symptoms, as obsessions might persist for extended periods, occupying considerable human time, and impairing an individual’s quality of life. Obsessions are unsolicited interpretations of the surroundings and could be natural, supreme, or provisional (</w:t>
      </w:r>
      <w:r w:rsidR="00B474F3" w:rsidRPr="003B0CBE">
        <w:rPr>
          <w:rFonts w:ascii="Times New Roman" w:hAnsi="Times New Roman" w:cs="Times New Roman"/>
          <w:sz w:val="24"/>
          <w:szCs w:val="24"/>
        </w:rPr>
        <w:t>Liang 2021</w:t>
      </w:r>
      <w:r w:rsidRPr="003B0CBE">
        <w:rPr>
          <w:rFonts w:ascii="Times New Roman" w:hAnsi="Times New Roman" w:cs="Times New Roman"/>
          <w:sz w:val="24"/>
          <w:szCs w:val="24"/>
        </w:rPr>
        <w:t>).  The corresponding ideas tend to be the most routine as well as very illogical, if not even impossible. Therefore, people tend to distract themselves from focusing on these so that they will not be the most influential interest in subjects already known, like dirt, getting injured, symmetry or being in a state of forbidden (Bedford 2022). The constant presence of obsessions in the process of thought invasions can contribute to the development of compulsions. Similarly, the incorporation of these obsessions in the rigid rules leads to compulsive psychic behaviors.</w:t>
      </w:r>
    </w:p>
    <w:p w14:paraId="36B6E023" w14:textId="303A11BF" w:rsidR="003C3E5F" w:rsidRPr="003B0CBE" w:rsidRDefault="003C3E5F"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According to the ICD-10 diagnostic criteria concerning OCD, obsessions and/or compulsions should prevail at least for an hour a day and hurt any major aspects of life, like education, social life, work, or others (Reid 2021). Obsessions and Compulsions should be independently classified, for they do not qualify for disorders that affect psychosis and schizophrenia kinds. The process of OCD going through the analyzer of ICD-10 is the envelope of a standardized system, which assists the health care professionals in recognizing the disorder and making the physicians’ views for a therapy prescription (Reid 2021).</w:t>
      </w:r>
    </w:p>
    <w:p w14:paraId="591ED22F" w14:textId="2D8C3647" w:rsidR="00A963C4" w:rsidRPr="003B0CBE" w:rsidRDefault="00A963C4" w:rsidP="00B474F3">
      <w:pPr>
        <w:spacing w:line="360" w:lineRule="auto"/>
        <w:rPr>
          <w:rFonts w:ascii="Times New Roman" w:hAnsi="Times New Roman" w:cs="Times New Roman"/>
          <w:b/>
          <w:bCs/>
          <w:sz w:val="24"/>
          <w:szCs w:val="24"/>
        </w:rPr>
      </w:pPr>
      <w:r w:rsidRPr="003B0CBE">
        <w:rPr>
          <w:rFonts w:ascii="Times New Roman" w:hAnsi="Times New Roman" w:cs="Times New Roman"/>
          <w:b/>
          <w:bCs/>
          <w:sz w:val="24"/>
          <w:szCs w:val="24"/>
        </w:rPr>
        <w:br w:type="page"/>
      </w:r>
    </w:p>
    <w:p w14:paraId="6B6E1590" w14:textId="77777777" w:rsidR="003938BE" w:rsidRPr="003B0CBE" w:rsidRDefault="003938BE" w:rsidP="00B474F3">
      <w:pPr>
        <w:pStyle w:val="Heading1"/>
        <w:spacing w:line="360" w:lineRule="auto"/>
        <w:rPr>
          <w:rFonts w:ascii="Times New Roman" w:hAnsi="Times New Roman" w:cs="Times New Roman"/>
          <w:b/>
          <w:bCs/>
          <w:color w:val="auto"/>
          <w:sz w:val="24"/>
          <w:szCs w:val="24"/>
        </w:rPr>
      </w:pPr>
      <w:bookmarkStart w:id="2" w:name="_Toc161578141"/>
      <w:r w:rsidRPr="003B0CBE">
        <w:rPr>
          <w:rFonts w:ascii="Times New Roman" w:hAnsi="Times New Roman" w:cs="Times New Roman"/>
          <w:b/>
          <w:bCs/>
          <w:color w:val="auto"/>
          <w:sz w:val="24"/>
          <w:szCs w:val="24"/>
        </w:rPr>
        <w:t>Diagnosis</w:t>
      </w:r>
      <w:bookmarkEnd w:id="2"/>
    </w:p>
    <w:p w14:paraId="1AF858AA" w14:textId="4E9CAB8D" w:rsidR="003C3E5F" w:rsidRPr="003B0CBE" w:rsidRDefault="003C3E5F"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The process of detection is constructed around a comprehensive assessment involving medical history-taking, observation of the symptoms and the use of standardized measurement tools. Considering the intricate mix of many factors, which accounts for diverse manifestations of OCD and as such, a comprehensive evaluation is key to the achievement of a positive diagnosis and treatment plan (</w:t>
      </w:r>
      <w:proofErr w:type="spellStart"/>
      <w:r w:rsidRPr="003B0CBE">
        <w:rPr>
          <w:rFonts w:ascii="Times New Roman" w:hAnsi="Times New Roman" w:cs="Times New Roman"/>
          <w:sz w:val="24"/>
          <w:szCs w:val="24"/>
        </w:rPr>
        <w:t>Sloley</w:t>
      </w:r>
      <w:proofErr w:type="spellEnd"/>
      <w:r w:rsidRPr="003B0CBE">
        <w:rPr>
          <w:rFonts w:ascii="Times New Roman" w:hAnsi="Times New Roman" w:cs="Times New Roman"/>
          <w:sz w:val="24"/>
          <w:szCs w:val="24"/>
        </w:rPr>
        <w:t xml:space="preserve"> 2021). Evaluation of mental health begins with a thorough clinical interview with a mental health professional who is part of a diagnostic process. This is achieved by helping the doctor to follow up on the past medical history, psychiatric case, family mental illness history and so on, all the possible motivators that might have led to the disorder (Ahmadi </w:t>
      </w:r>
      <w:proofErr w:type="spellStart"/>
      <w:r w:rsidRPr="003B0CBE">
        <w:rPr>
          <w:rFonts w:ascii="Times New Roman" w:hAnsi="Times New Roman" w:cs="Times New Roman"/>
          <w:sz w:val="24"/>
          <w:szCs w:val="24"/>
        </w:rPr>
        <w:t>Farsani</w:t>
      </w:r>
      <w:proofErr w:type="spellEnd"/>
      <w:r w:rsidRPr="003B0CBE">
        <w:rPr>
          <w:rFonts w:ascii="Times New Roman" w:hAnsi="Times New Roman" w:cs="Times New Roman"/>
          <w:sz w:val="24"/>
          <w:szCs w:val="24"/>
        </w:rPr>
        <w:t xml:space="preserve"> 2021).</w:t>
      </w:r>
    </w:p>
    <w:p w14:paraId="446E2828" w14:textId="3F2A9BB8" w:rsidR="003C3E5F" w:rsidRPr="003B0CBE" w:rsidRDefault="003C3E5F"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 xml:space="preserve">Symptoms observation is the critical step in the diagnostic process because, through this, clinicians can identify the symptoms and how these could suggest that their patient has OCD. This core feature can be manifested in </w:t>
      </w:r>
      <w:r w:rsidR="00B474F3" w:rsidRPr="003B0CBE">
        <w:rPr>
          <w:rFonts w:ascii="Times New Roman" w:hAnsi="Times New Roman" w:cs="Times New Roman"/>
          <w:sz w:val="24"/>
          <w:szCs w:val="24"/>
        </w:rPr>
        <w:t>behavior’s</w:t>
      </w:r>
      <w:r w:rsidRPr="003B0CBE">
        <w:rPr>
          <w:rFonts w:ascii="Times New Roman" w:hAnsi="Times New Roman" w:cs="Times New Roman"/>
          <w:sz w:val="24"/>
          <w:szCs w:val="24"/>
        </w:rPr>
        <w:t xml:space="preserve"> like overdoing the hand washing or checking as well as his or her inability to cope with the obsessions will lead to distress or anxiety.  It aids in giving the doctor a better perspective of how the illness is troubling the person and even how much it affects the patient. The standardized diagnostic practice is typically done by using assessment tools for OCD or obsessive-compulsive disorder. These tools have different components, including self-report questionnaires, clinician-administered scales, and structured clinical interviews.</w:t>
      </w:r>
    </w:p>
    <w:p w14:paraId="51075B6D" w14:textId="37DA15B8" w:rsidR="003C3E5F" w:rsidRPr="003B0CBE" w:rsidRDefault="00B474F3" w:rsidP="00B474F3">
      <w:pPr>
        <w:spacing w:line="360" w:lineRule="auto"/>
        <w:ind w:firstLine="720"/>
        <w:rPr>
          <w:rFonts w:ascii="Times New Roman" w:hAnsi="Times New Roman" w:cs="Times New Roman"/>
          <w:b/>
          <w:bCs/>
          <w:sz w:val="24"/>
          <w:szCs w:val="24"/>
        </w:rPr>
      </w:pPr>
      <w:r w:rsidRPr="003B0CBE">
        <w:rPr>
          <w:rFonts w:ascii="Times New Roman" w:hAnsi="Times New Roman" w:cs="Times New Roman"/>
          <w:sz w:val="24"/>
          <w:szCs w:val="24"/>
        </w:rPr>
        <w:t>According to the ICD</w:t>
      </w:r>
      <w:r w:rsidR="003C3E5F" w:rsidRPr="003B0CBE">
        <w:rPr>
          <w:rFonts w:ascii="Times New Roman" w:hAnsi="Times New Roman" w:cs="Times New Roman"/>
          <w:sz w:val="24"/>
          <w:szCs w:val="24"/>
        </w:rPr>
        <w:t xml:space="preserve">-10 diagnostic criteria, the duration of obsessions and compulsions must be more than 1 hour in a single day to deal with obsessive-compulsive disorder. A person can get to the point of being so obsessive and compulsive that they have trouble with concentration, which affects performance in the workplace, university, or simple day-to-day activities (Cameron 2020). Demarcating between OCD and other psychopathological diseases is sometimes difficult due to the similarity between the symptoms of other anxiety states, GAD, PD, or other anxiety disorders, for instance. The difference is non-the-less delivered by extensive check-ups of performance, organization’s priorities, and functions of available skills. Therefore, apart from physical manifestations, OCD is also complex as it involves the presence of compulsions and/or obsessions (Cameron 2020). In addition, the doctor should </w:t>
      </w:r>
      <w:r w:rsidRPr="003B0CBE">
        <w:rPr>
          <w:rFonts w:ascii="Times New Roman" w:hAnsi="Times New Roman" w:cs="Times New Roman"/>
          <w:sz w:val="24"/>
          <w:szCs w:val="24"/>
        </w:rPr>
        <w:t>consider</w:t>
      </w:r>
      <w:r w:rsidR="003C3E5F" w:rsidRPr="003B0CBE">
        <w:rPr>
          <w:rFonts w:ascii="Times New Roman" w:hAnsi="Times New Roman" w:cs="Times New Roman"/>
          <w:sz w:val="24"/>
          <w:szCs w:val="24"/>
        </w:rPr>
        <w:t xml:space="preserve"> the patient's understanding of their condition. Reflection is one in the patient accepting the fact that his obsessions and compulsions are beyond reasonable limits or are very extensive</w:t>
      </w:r>
      <w:r w:rsidR="003C3E5F" w:rsidRPr="003B0CBE">
        <w:rPr>
          <w:rFonts w:ascii="Times New Roman" w:hAnsi="Times New Roman" w:cs="Times New Roman"/>
          <w:b/>
          <w:bCs/>
          <w:sz w:val="24"/>
          <w:szCs w:val="24"/>
        </w:rPr>
        <w:t>.</w:t>
      </w:r>
    </w:p>
    <w:p w14:paraId="7A3479AA" w14:textId="19ACF324" w:rsidR="00494334" w:rsidRPr="003B0CBE" w:rsidRDefault="00494334"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 xml:space="preserve"> </w:t>
      </w:r>
    </w:p>
    <w:p w14:paraId="22E0C530" w14:textId="77777777" w:rsidR="00494334" w:rsidRPr="003B0CBE" w:rsidRDefault="00494334" w:rsidP="00B474F3">
      <w:pPr>
        <w:pStyle w:val="Heading1"/>
        <w:spacing w:line="360" w:lineRule="auto"/>
        <w:rPr>
          <w:rFonts w:ascii="Times New Roman" w:eastAsiaTheme="minorHAnsi" w:hAnsi="Times New Roman" w:cs="Times New Roman"/>
          <w:color w:val="auto"/>
          <w:sz w:val="24"/>
          <w:szCs w:val="24"/>
        </w:rPr>
      </w:pPr>
    </w:p>
    <w:p w14:paraId="1479B8C2" w14:textId="4A2C5C61" w:rsidR="0043737F" w:rsidRPr="003B0CBE" w:rsidRDefault="0043737F" w:rsidP="00B474F3">
      <w:pPr>
        <w:pStyle w:val="Heading1"/>
        <w:spacing w:line="360" w:lineRule="auto"/>
        <w:rPr>
          <w:rFonts w:ascii="Times New Roman" w:hAnsi="Times New Roman" w:cs="Times New Roman"/>
          <w:b/>
          <w:bCs/>
          <w:color w:val="auto"/>
          <w:sz w:val="24"/>
          <w:szCs w:val="24"/>
        </w:rPr>
      </w:pPr>
      <w:bookmarkStart w:id="3" w:name="_Toc161578142"/>
      <w:r w:rsidRPr="003B0CBE">
        <w:rPr>
          <w:rFonts w:ascii="Times New Roman" w:hAnsi="Times New Roman" w:cs="Times New Roman"/>
          <w:b/>
          <w:bCs/>
          <w:color w:val="auto"/>
          <w:sz w:val="24"/>
          <w:szCs w:val="24"/>
        </w:rPr>
        <w:t>Treatment</w:t>
      </w:r>
      <w:bookmarkEnd w:id="3"/>
    </w:p>
    <w:p w14:paraId="3779E387" w14:textId="77777777" w:rsidR="00074FB9" w:rsidRPr="003B0CBE" w:rsidRDefault="00074FB9"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 xml:space="preserve">'Decomposes' is a holistic approach to provide short-term relief, reduce tension and improve functioning. In different historical times, the therapy of OCD has changed and substituted with newer evidence-based treatments that have shown to be more effective as research and technology have developed catching up with the disease and its machine of sabotaging the person (George 2023). </w:t>
      </w:r>
    </w:p>
    <w:p w14:paraId="5A1A77A6" w14:textId="77777777" w:rsidR="00074FB9" w:rsidRPr="003B0CBE" w:rsidRDefault="00074FB9"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Despite the emergence of a wide range of pharmacological and psychotherapeutic tools, CBT serves as the main treatment used in modern medicine. The combination of CBT with pharmacotherapy is likely to substantially improve the outcome for OCD patients (George 2023).  The cognitive restructuring technique, which is converting maladaptive thoughts into rational ones, is one of the CBT techniques (Bhattacharya 2023).</w:t>
      </w:r>
    </w:p>
    <w:p w14:paraId="446D11B1" w14:textId="1AC58EF9" w:rsidR="00074FB9" w:rsidRPr="003B0CBE" w:rsidRDefault="00074FB9"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SSRIs (selective serotonin reuptake inhibitors) are currently among the first-line drugs clinicians prescribe for OCD and the three most popular drugs according to current practice are fluoxetine, fluvoxamine sertraline and others, which are effective in relieving OCD symptoms. SSRIs are effective in the treatment of OCD because they balance serotonin levels in the brain, which is believed to give rise to pathological symptoms (Bhattacharya</w:t>
      </w:r>
      <w:r w:rsidR="00B474F3" w:rsidRPr="003B0CBE">
        <w:rPr>
          <w:rFonts w:ascii="Times New Roman" w:hAnsi="Times New Roman" w:cs="Times New Roman"/>
          <w:sz w:val="24"/>
          <w:szCs w:val="24"/>
        </w:rPr>
        <w:t xml:space="preserve"> </w:t>
      </w:r>
      <w:r w:rsidRPr="003B0CBE">
        <w:rPr>
          <w:rFonts w:ascii="Times New Roman" w:hAnsi="Times New Roman" w:cs="Times New Roman"/>
          <w:sz w:val="24"/>
          <w:szCs w:val="24"/>
        </w:rPr>
        <w:t xml:space="preserve">2023). In cases of inadequate response to SSRI, a therapeutic regimen that combines other psychotropic medications such as atypical antipsychotics and tricyclic antidepressants. Concomitant interventions, such as the application of some pharmacological agents, may help as well to achieve the </w:t>
      </w:r>
      <w:r w:rsidR="00B474F3" w:rsidRPr="003B0CBE">
        <w:rPr>
          <w:rFonts w:ascii="Times New Roman" w:hAnsi="Times New Roman" w:cs="Times New Roman"/>
          <w:sz w:val="24"/>
          <w:szCs w:val="24"/>
        </w:rPr>
        <w:t>goal</w:t>
      </w:r>
      <w:r w:rsidRPr="003B0CBE">
        <w:rPr>
          <w:rFonts w:ascii="Times New Roman" w:hAnsi="Times New Roman" w:cs="Times New Roman"/>
          <w:sz w:val="24"/>
          <w:szCs w:val="24"/>
        </w:rPr>
        <w:t xml:space="preserve"> which is treatment success. Of late, DBS has become one of the delicately performed brain operations associated with patients having deep, </w:t>
      </w:r>
      <w:r w:rsidR="00B474F3" w:rsidRPr="003B0CBE">
        <w:rPr>
          <w:rFonts w:ascii="Times New Roman" w:hAnsi="Times New Roman" w:cs="Times New Roman"/>
          <w:sz w:val="24"/>
          <w:szCs w:val="24"/>
        </w:rPr>
        <w:t>painful,</w:t>
      </w:r>
      <w:r w:rsidRPr="003B0CBE">
        <w:rPr>
          <w:rFonts w:ascii="Times New Roman" w:hAnsi="Times New Roman" w:cs="Times New Roman"/>
          <w:sz w:val="24"/>
          <w:szCs w:val="24"/>
        </w:rPr>
        <w:t xml:space="preserve"> and incurable OCD Undergoing medicines and controlling drug intake. It consists of the surgical placement of the electrodes in some of the known locations involved in OCD symptoms such as the internal capsule or subthalamic nuclei, and then sending of a continuous electrical impulse to the nerve cells (</w:t>
      </w:r>
      <w:proofErr w:type="spellStart"/>
      <w:r w:rsidRPr="003B0CBE">
        <w:rPr>
          <w:rFonts w:ascii="Times New Roman" w:hAnsi="Times New Roman" w:cs="Times New Roman"/>
          <w:sz w:val="24"/>
          <w:szCs w:val="24"/>
        </w:rPr>
        <w:t>Sloley</w:t>
      </w:r>
      <w:proofErr w:type="spellEnd"/>
      <w:r w:rsidRPr="003B0CBE">
        <w:rPr>
          <w:rFonts w:ascii="Times New Roman" w:hAnsi="Times New Roman" w:cs="Times New Roman"/>
          <w:sz w:val="24"/>
          <w:szCs w:val="24"/>
        </w:rPr>
        <w:t xml:space="preserve"> 2021).</w:t>
      </w:r>
    </w:p>
    <w:p w14:paraId="73837826" w14:textId="74709CF5" w:rsidR="0043737F" w:rsidRPr="003B0CBE" w:rsidRDefault="00074FB9"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 xml:space="preserve">Psychological education and family participation will be part of the cure for OCD because you must understand the nature of the disease and know the existing coping strategies and the methods to prevent relapsing. In the following sequence of treatment processes, it is concerning to </w:t>
      </w:r>
      <w:proofErr w:type="spellStart"/>
      <w:r w:rsidRPr="003B0CBE">
        <w:rPr>
          <w:rFonts w:ascii="Times New Roman" w:hAnsi="Times New Roman" w:cs="Times New Roman"/>
          <w:sz w:val="24"/>
          <w:szCs w:val="24"/>
        </w:rPr>
        <w:t>adaptly</w:t>
      </w:r>
      <w:proofErr w:type="spellEnd"/>
      <w:r w:rsidRPr="003B0CBE">
        <w:rPr>
          <w:rFonts w:ascii="Times New Roman" w:hAnsi="Times New Roman" w:cs="Times New Roman"/>
          <w:sz w:val="24"/>
          <w:szCs w:val="24"/>
        </w:rPr>
        <w:t xml:space="preserve"> individualize the approach to the patient's specific manifestation, inclinations, and treatment purpose. Factors such as symptom severity, comorbid conditions, degree of insight and history of treatment should all be considered when designing a treatment plan (</w:t>
      </w:r>
      <w:proofErr w:type="spellStart"/>
      <w:r w:rsidRPr="003B0CBE">
        <w:rPr>
          <w:rFonts w:ascii="Times New Roman" w:hAnsi="Times New Roman" w:cs="Times New Roman"/>
          <w:sz w:val="24"/>
          <w:szCs w:val="24"/>
        </w:rPr>
        <w:t>Sloley</w:t>
      </w:r>
      <w:proofErr w:type="spellEnd"/>
      <w:r w:rsidRPr="003B0CBE">
        <w:rPr>
          <w:rFonts w:ascii="Times New Roman" w:hAnsi="Times New Roman" w:cs="Times New Roman"/>
          <w:sz w:val="24"/>
          <w:szCs w:val="24"/>
        </w:rPr>
        <w:t xml:space="preserve"> 2023).</w:t>
      </w:r>
      <w:r w:rsidR="00D16F5D" w:rsidRPr="003B0CBE">
        <w:rPr>
          <w:rFonts w:ascii="Times New Roman" w:hAnsi="Times New Roman" w:cs="Times New Roman"/>
          <w:sz w:val="24"/>
          <w:szCs w:val="24"/>
        </w:rPr>
        <w:t xml:space="preserve"> </w:t>
      </w:r>
      <w:r w:rsidRPr="003B0CBE">
        <w:rPr>
          <w:rFonts w:ascii="Times New Roman" w:hAnsi="Times New Roman" w:cs="Times New Roman"/>
          <w:sz w:val="24"/>
          <w:szCs w:val="24"/>
        </w:rPr>
        <w:t>Consistent monitoring and the assessment of treatment response play a vital role in studying progress, adjusting interventions as required, and dealing with evolving problems or hurdles along the road to recovery. Through the implementation of practice-informed approaches in conjunction with teamwork and client-centered care, healthcare workers positively influence the state of being for those with OCD (Brown 2023).</w:t>
      </w:r>
    </w:p>
    <w:p w14:paraId="714C7CF4" w14:textId="6A451AA7" w:rsidR="0043737F" w:rsidRPr="003B0CBE" w:rsidRDefault="0043737F" w:rsidP="00B474F3">
      <w:pPr>
        <w:pStyle w:val="Heading1"/>
        <w:spacing w:line="360" w:lineRule="auto"/>
        <w:rPr>
          <w:rFonts w:ascii="Times New Roman" w:hAnsi="Times New Roman" w:cs="Times New Roman"/>
          <w:b/>
          <w:bCs/>
          <w:color w:val="auto"/>
          <w:sz w:val="24"/>
          <w:szCs w:val="24"/>
        </w:rPr>
      </w:pPr>
      <w:bookmarkStart w:id="4" w:name="_Toc161578143"/>
      <w:r w:rsidRPr="003B0CBE">
        <w:rPr>
          <w:rFonts w:ascii="Times New Roman" w:hAnsi="Times New Roman" w:cs="Times New Roman"/>
          <w:b/>
          <w:bCs/>
          <w:color w:val="auto"/>
          <w:sz w:val="24"/>
          <w:szCs w:val="24"/>
        </w:rPr>
        <w:t>Measurement of Rehabilitation</w:t>
      </w:r>
      <w:bookmarkEnd w:id="4"/>
    </w:p>
    <w:p w14:paraId="53FD4C43" w14:textId="77777777" w:rsidR="00074FB9" w:rsidRPr="003B0CBE" w:rsidRDefault="00074FB9"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The measurement of the rehabilitation of OCD includes the stages of evaluating the success of the treatment by reducing the symptoms and improving the protective factors. As the OCD progress demonstrated, the development of the intervention focused on the recovery process and the adapted level of daily life functions would be the most effective. The various measures and assessments are the best ways to implement the more complex intervention into treatment (Brown 2023). The most common assessment indicator that is used in quantifying the recovery from OCD is the Yale-Brown Obsessive Compulsive Scale (Y-BOCS), which offers a numerical measure of the severity of obsessions and compulsions, as well as how much they affect the regularities of daily life (Morris 2021). The Y-BOCS is a set of questions with a 0-4 scale, where a higher rating indicates more severe symptoms.</w:t>
      </w:r>
    </w:p>
    <w:p w14:paraId="3D288FB6" w14:textId="19AFB130" w:rsidR="00074FB9" w:rsidRPr="003B0CBE" w:rsidRDefault="00074FB9"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One of the main goals of the functional alignments that OCD rehabs try to achieve. The OC Inventory (OCI) is one of the self-rating tools through which clinicians can see the extent of manifestation of OCD symptoms in the different areas of life, such as work, social relations, hobbies, and many others. Based on the investigation of the OCI score changes after the therapy completion, the clinicians can also measure the degree of functional impairment Through the conduction of quality-of-life evaluations in the OCD rehabilitation programs, to explore the individual's overall subjective existence and level of life satisfaction. The Quality-of-Life Inventory is a self-reported tool created to measure the satisfaction of individuals in various areas ranging from personal attributes like psychosocial well-being and social relationships to general health and environment.</w:t>
      </w:r>
    </w:p>
    <w:p w14:paraId="3F10BB24" w14:textId="280AB6DB" w:rsidR="00074FB9" w:rsidRPr="003B0CBE" w:rsidRDefault="00074FB9"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Still, therapy compliance monitoring and therapeutic bonds forging are also done as part of the therapy of OCD rehabilitation. The TAS-OCD scale is employed to measure the extent to which a patient follows the treatment recommendations including taking medication as advised, going for counselling, and carrying out situations assigned by the therapist (Kelly 2022). The adherence to treatment which is made possible by monitoring shows that the clinician can detect any problem that may be a reason for treatment and to find an effective solution. In line with the essentials of WAI, the WAI (working alliance inventory) applies to the quality of relationship an individual has with their clinician about their trust, collaboration, and goal consensus (Kelly 2022).</w:t>
      </w:r>
    </w:p>
    <w:p w14:paraId="77B65F38" w14:textId="64498652" w:rsidR="0043737F" w:rsidRPr="003B0CBE" w:rsidRDefault="00074FB9"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Furthermore, besides the feedback about the life-changing intervention from the patients who underwent the treatment, doctors may understand more about their patients' feelings, where to improve and finally design the rehabilitation schemes that are desired by the patient (Sugiura 2018). Firstly, the monitoring in the OCD treatment can be investigated by looking at the list of symptoms, poor functioning, and low quality of life one lives with/through the i.e. methods and the therapy relationship. In this way, the use of suicide, depression and mood swings allows for a reduction of OCD symptoms and more consistency in treatment outcomes with time (Sugiura 2020). Through working on symptom abatement, regaining the functions one lost, and thus allowing life to be as full and fulfilling as possible, the OCD rehabilitation program empowers the patient to lead a meaningful life even when diagnosed with OCD</w:t>
      </w:r>
      <w:r w:rsidR="00C20181" w:rsidRPr="003B0CBE">
        <w:rPr>
          <w:rFonts w:ascii="Times New Roman" w:hAnsi="Times New Roman" w:cs="Times New Roman"/>
          <w:sz w:val="24"/>
          <w:szCs w:val="24"/>
        </w:rPr>
        <w:t>.</w:t>
      </w:r>
      <w:r w:rsidR="0043737F" w:rsidRPr="003B0CBE">
        <w:rPr>
          <w:rFonts w:ascii="Times New Roman" w:hAnsi="Times New Roman" w:cs="Times New Roman"/>
          <w:sz w:val="24"/>
          <w:szCs w:val="24"/>
        </w:rPr>
        <w:t xml:space="preserve"> </w:t>
      </w:r>
    </w:p>
    <w:p w14:paraId="55A9721D" w14:textId="77777777" w:rsidR="0043737F" w:rsidRPr="003B0CBE" w:rsidRDefault="0043737F" w:rsidP="00B474F3">
      <w:pPr>
        <w:pStyle w:val="Heading1"/>
        <w:spacing w:line="360" w:lineRule="auto"/>
        <w:rPr>
          <w:rFonts w:ascii="Times New Roman" w:hAnsi="Times New Roman" w:cs="Times New Roman"/>
          <w:color w:val="auto"/>
          <w:sz w:val="24"/>
          <w:szCs w:val="24"/>
        </w:rPr>
      </w:pPr>
    </w:p>
    <w:p w14:paraId="05627D3F" w14:textId="2D32255F" w:rsidR="0043737F" w:rsidRPr="003B0CBE" w:rsidRDefault="0043737F" w:rsidP="00B474F3">
      <w:pPr>
        <w:pStyle w:val="Heading1"/>
        <w:spacing w:line="360" w:lineRule="auto"/>
        <w:rPr>
          <w:rFonts w:ascii="Times New Roman" w:hAnsi="Times New Roman" w:cs="Times New Roman"/>
          <w:b/>
          <w:bCs/>
          <w:color w:val="auto"/>
          <w:sz w:val="24"/>
          <w:szCs w:val="24"/>
        </w:rPr>
      </w:pPr>
      <w:bookmarkStart w:id="5" w:name="_Toc161578144"/>
      <w:r w:rsidRPr="003B0CBE">
        <w:rPr>
          <w:rFonts w:ascii="Times New Roman" w:hAnsi="Times New Roman" w:cs="Times New Roman"/>
          <w:b/>
          <w:bCs/>
          <w:color w:val="auto"/>
          <w:sz w:val="24"/>
          <w:szCs w:val="24"/>
        </w:rPr>
        <w:t>Recommendations</w:t>
      </w:r>
      <w:bookmarkEnd w:id="5"/>
      <w:r w:rsidRPr="003B0CBE">
        <w:rPr>
          <w:rFonts w:ascii="Times New Roman" w:hAnsi="Times New Roman" w:cs="Times New Roman"/>
          <w:b/>
          <w:bCs/>
          <w:color w:val="auto"/>
          <w:sz w:val="24"/>
          <w:szCs w:val="24"/>
        </w:rPr>
        <w:t xml:space="preserve"> </w:t>
      </w:r>
    </w:p>
    <w:p w14:paraId="798E3A5C" w14:textId="73B2E388" w:rsidR="00074FB9" w:rsidRPr="003B0CBE" w:rsidRDefault="00074FB9"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Future recommendations for OCD treatment and rehabilitation involve different aspects including awareness campaigns, interdisciplinary teamwork, technological innovations, research advances, personalized medicine, and community assistance (Kelly 2020). Through these efforts, we will be able to achieve better treatment quality, treatment effectiveness, and promote rehabilitation and health for those battling OCD.</w:t>
      </w:r>
    </w:p>
    <w:p w14:paraId="6061C9F1" w14:textId="3465DC14" w:rsidR="00074FB9" w:rsidRPr="003B0CBE" w:rsidRDefault="00074FB9" w:rsidP="00B474F3">
      <w:pPr>
        <w:pStyle w:val="ListParagraph"/>
        <w:numPr>
          <w:ilvl w:val="0"/>
          <w:numId w:val="1"/>
        </w:numPr>
        <w:spacing w:line="360" w:lineRule="auto"/>
        <w:rPr>
          <w:rFonts w:ascii="Times New Roman" w:hAnsi="Times New Roman" w:cs="Times New Roman"/>
          <w:sz w:val="24"/>
          <w:szCs w:val="24"/>
        </w:rPr>
      </w:pPr>
      <w:r w:rsidRPr="003B0CBE">
        <w:rPr>
          <w:rFonts w:ascii="Times New Roman" w:hAnsi="Times New Roman" w:cs="Times New Roman"/>
          <w:sz w:val="24"/>
          <w:szCs w:val="24"/>
        </w:rPr>
        <w:t xml:space="preserve">Ranges of treatment and rehabilitation in OCD for the future are clinics, </w:t>
      </w:r>
      <w:r w:rsidR="00B474F3" w:rsidRPr="003B0CBE">
        <w:rPr>
          <w:rFonts w:ascii="Times New Roman" w:hAnsi="Times New Roman" w:cs="Times New Roman"/>
          <w:sz w:val="24"/>
          <w:szCs w:val="24"/>
        </w:rPr>
        <w:t>research,</w:t>
      </w:r>
      <w:r w:rsidRPr="003B0CBE">
        <w:rPr>
          <w:rFonts w:ascii="Times New Roman" w:hAnsi="Times New Roman" w:cs="Times New Roman"/>
          <w:sz w:val="24"/>
          <w:szCs w:val="24"/>
        </w:rPr>
        <w:t xml:space="preserve"> and health outcomes among the patients.</w:t>
      </w:r>
    </w:p>
    <w:p w14:paraId="1477FFC4" w14:textId="77777777" w:rsidR="00074FB9" w:rsidRPr="003B0CBE" w:rsidRDefault="00074FB9" w:rsidP="00B474F3">
      <w:pPr>
        <w:pStyle w:val="ListParagraph"/>
        <w:numPr>
          <w:ilvl w:val="0"/>
          <w:numId w:val="1"/>
        </w:numPr>
        <w:spacing w:line="360" w:lineRule="auto"/>
        <w:rPr>
          <w:rFonts w:ascii="Times New Roman" w:hAnsi="Times New Roman" w:cs="Times New Roman"/>
          <w:sz w:val="24"/>
          <w:szCs w:val="24"/>
        </w:rPr>
      </w:pPr>
      <w:r w:rsidRPr="003B0CBE">
        <w:rPr>
          <w:rFonts w:ascii="Times New Roman" w:hAnsi="Times New Roman" w:cs="Times New Roman"/>
          <w:sz w:val="24"/>
          <w:szCs w:val="24"/>
        </w:rPr>
        <w:t>Here, it is crucial to educate and understand this many healthcare personnel and teachers on OCD. Besides that, better educational campaigns should take place towards the public as well. The increased knowledge about HIV/AIDS triggers the eradication of discrimination, earlier diagnosis of symptoms, and the precise application of the most effective treatment modalities.</w:t>
      </w:r>
    </w:p>
    <w:p w14:paraId="7E128C59" w14:textId="42B8B538" w:rsidR="00074FB9" w:rsidRPr="003B0CBE" w:rsidRDefault="00074FB9" w:rsidP="00B474F3">
      <w:pPr>
        <w:pStyle w:val="ListParagraph"/>
        <w:numPr>
          <w:ilvl w:val="0"/>
          <w:numId w:val="1"/>
        </w:numPr>
        <w:spacing w:line="360" w:lineRule="auto"/>
        <w:rPr>
          <w:rFonts w:ascii="Times New Roman" w:hAnsi="Times New Roman" w:cs="Times New Roman"/>
          <w:sz w:val="24"/>
          <w:szCs w:val="24"/>
        </w:rPr>
      </w:pPr>
      <w:r w:rsidRPr="003B0CBE">
        <w:rPr>
          <w:rFonts w:ascii="Times New Roman" w:hAnsi="Times New Roman" w:cs="Times New Roman"/>
          <w:sz w:val="24"/>
          <w:szCs w:val="24"/>
        </w:rPr>
        <w:t>Interdisciplinary collaboration among a vast number of professions is a requirement for solving complex problems in individuals with OCD (</w:t>
      </w:r>
      <w:proofErr w:type="spellStart"/>
      <w:r w:rsidRPr="003B0CBE">
        <w:rPr>
          <w:rFonts w:ascii="Times New Roman" w:hAnsi="Times New Roman" w:cs="Times New Roman"/>
          <w:sz w:val="24"/>
          <w:szCs w:val="24"/>
        </w:rPr>
        <w:t>Nezgovorova</w:t>
      </w:r>
      <w:proofErr w:type="spellEnd"/>
      <w:r w:rsidRPr="003B0CBE">
        <w:rPr>
          <w:rFonts w:ascii="Times New Roman" w:hAnsi="Times New Roman" w:cs="Times New Roman"/>
          <w:sz w:val="24"/>
          <w:szCs w:val="24"/>
        </w:rPr>
        <w:t xml:space="preserve"> 2022). Integrative models of care offering the patient an interdisciplinary team approach from psychiatrists, psychologists, social workers, occupational therapists and probably the other healthcare personnel at hand, including peer counsellors, may turn out to be more complex and holistic; therefore, better at providing comprehensive care pointedly adapted to the patient.</w:t>
      </w:r>
    </w:p>
    <w:p w14:paraId="289F3F33" w14:textId="66418D40" w:rsidR="00074FB9" w:rsidRPr="003B0CBE" w:rsidRDefault="00074FB9" w:rsidP="00B474F3">
      <w:pPr>
        <w:pStyle w:val="ListParagraph"/>
        <w:numPr>
          <w:ilvl w:val="0"/>
          <w:numId w:val="1"/>
        </w:numPr>
        <w:spacing w:line="360" w:lineRule="auto"/>
        <w:rPr>
          <w:rFonts w:ascii="Times New Roman" w:hAnsi="Times New Roman" w:cs="Times New Roman"/>
          <w:sz w:val="24"/>
          <w:szCs w:val="24"/>
        </w:rPr>
      </w:pPr>
      <w:r w:rsidRPr="003B0CBE">
        <w:rPr>
          <w:rFonts w:ascii="Times New Roman" w:hAnsi="Times New Roman" w:cs="Times New Roman"/>
          <w:sz w:val="24"/>
          <w:szCs w:val="24"/>
        </w:rPr>
        <w:t>The advent of breakthroughs that likely have more prolonged management and, at the same time, increased accessibility in the field of OCD treatment (</w:t>
      </w:r>
      <w:proofErr w:type="spellStart"/>
      <w:r w:rsidRPr="003B0CBE">
        <w:rPr>
          <w:rFonts w:ascii="Times New Roman" w:hAnsi="Times New Roman" w:cs="Times New Roman"/>
          <w:sz w:val="24"/>
          <w:szCs w:val="24"/>
        </w:rPr>
        <w:t>Nezgovorova</w:t>
      </w:r>
      <w:proofErr w:type="spellEnd"/>
      <w:r w:rsidRPr="003B0CBE">
        <w:rPr>
          <w:rFonts w:ascii="Times New Roman" w:hAnsi="Times New Roman" w:cs="Times New Roman"/>
          <w:sz w:val="24"/>
          <w:szCs w:val="24"/>
        </w:rPr>
        <w:t xml:space="preserve"> 2022</w:t>
      </w:r>
      <w:r w:rsidR="00B474F3" w:rsidRPr="003B0CBE">
        <w:rPr>
          <w:rFonts w:ascii="Times New Roman" w:hAnsi="Times New Roman" w:cs="Times New Roman"/>
          <w:sz w:val="24"/>
          <w:szCs w:val="24"/>
        </w:rPr>
        <w:t>).</w:t>
      </w:r>
      <w:r w:rsidRPr="003B0CBE">
        <w:rPr>
          <w:rFonts w:ascii="Times New Roman" w:hAnsi="Times New Roman" w:cs="Times New Roman"/>
          <w:sz w:val="24"/>
          <w:szCs w:val="24"/>
        </w:rPr>
        <w:t xml:space="preserve"> The use of telehealth apps and mobile platforms could specifically help OCD patients who have accessibility and functioning issues to traditional treatment.</w:t>
      </w:r>
    </w:p>
    <w:p w14:paraId="00484D97" w14:textId="3EC9AFE0" w:rsidR="00074FB9" w:rsidRPr="003B0CBE" w:rsidRDefault="00074FB9" w:rsidP="00B474F3">
      <w:pPr>
        <w:pStyle w:val="ListParagraph"/>
        <w:numPr>
          <w:ilvl w:val="0"/>
          <w:numId w:val="1"/>
        </w:numPr>
        <w:spacing w:line="360" w:lineRule="auto"/>
        <w:rPr>
          <w:rFonts w:ascii="Times New Roman" w:hAnsi="Times New Roman" w:cs="Times New Roman"/>
          <w:sz w:val="24"/>
          <w:szCs w:val="24"/>
        </w:rPr>
      </w:pPr>
      <w:r w:rsidRPr="003B0CBE">
        <w:rPr>
          <w:rFonts w:ascii="Times New Roman" w:hAnsi="Times New Roman" w:cs="Times New Roman"/>
          <w:sz w:val="24"/>
          <w:szCs w:val="24"/>
        </w:rPr>
        <w:t xml:space="preserve">Furthermore, apart from extensive research needed to knowledge new information about </w:t>
      </w:r>
      <w:proofErr w:type="spellStart"/>
      <w:r w:rsidRPr="003B0CBE">
        <w:rPr>
          <w:rFonts w:ascii="Times New Roman" w:hAnsi="Times New Roman" w:cs="Times New Roman"/>
          <w:sz w:val="24"/>
          <w:szCs w:val="24"/>
        </w:rPr>
        <w:t>eg</w:t>
      </w:r>
      <w:proofErr w:type="spellEnd"/>
      <w:r w:rsidRPr="003B0CBE">
        <w:rPr>
          <w:rFonts w:ascii="Times New Roman" w:hAnsi="Times New Roman" w:cs="Times New Roman"/>
          <w:sz w:val="24"/>
          <w:szCs w:val="24"/>
        </w:rPr>
        <w:t xml:space="preserve"> brain and genes which cause OCD, it is also important to increase research on different aspects of the environment. Longitudinal (that is multi-year) studies which follow the development (and the opportunity of recovery) of OCD can help clinicians to trace the development of the disease (with implications for the further treatment options and what can help the recovery), (Van Roessel 2023). By aiding the identification of implicated brain circuits of OCD using fMRI (functional magnetic resonance imaging) and PET (positron emission tomography) as well as targeted and precision therapy, we can have a better understanding of the startup of OCD and its management.</w:t>
      </w:r>
    </w:p>
    <w:p w14:paraId="70D546F6" w14:textId="4DDEF702" w:rsidR="00074FB9" w:rsidRPr="003B0CBE" w:rsidRDefault="00074FB9" w:rsidP="00B474F3">
      <w:pPr>
        <w:pStyle w:val="ListParagraph"/>
        <w:numPr>
          <w:ilvl w:val="0"/>
          <w:numId w:val="1"/>
        </w:numPr>
        <w:spacing w:line="360" w:lineRule="auto"/>
        <w:rPr>
          <w:rFonts w:ascii="Times New Roman" w:hAnsi="Times New Roman" w:cs="Times New Roman"/>
          <w:sz w:val="24"/>
          <w:szCs w:val="24"/>
        </w:rPr>
      </w:pPr>
      <w:r w:rsidRPr="003B0CBE">
        <w:rPr>
          <w:rFonts w:ascii="Times New Roman" w:hAnsi="Times New Roman" w:cs="Times New Roman"/>
          <w:sz w:val="24"/>
          <w:szCs w:val="24"/>
        </w:rPr>
        <w:t xml:space="preserve">Clinical attention towards holistic treatment with a personalized approach has gained territory allowing for the OCD treatment to achieve the most desired outcomes (Van Roessel 2023). Molecular genetic analysis and biomarker mapping may allow us to identify those patients with OCD who need </w:t>
      </w:r>
      <w:r w:rsidR="00B474F3" w:rsidRPr="003B0CBE">
        <w:rPr>
          <w:rFonts w:ascii="Times New Roman" w:hAnsi="Times New Roman" w:cs="Times New Roman"/>
          <w:sz w:val="24"/>
          <w:szCs w:val="24"/>
        </w:rPr>
        <w:t>treatments</w:t>
      </w:r>
      <w:r w:rsidRPr="003B0CBE">
        <w:rPr>
          <w:rFonts w:ascii="Times New Roman" w:hAnsi="Times New Roman" w:cs="Times New Roman"/>
          <w:sz w:val="24"/>
          <w:szCs w:val="24"/>
        </w:rPr>
        <w:t xml:space="preserve"> for the best response.  Additionally, it is noteworthy to add the elements of cultural and contextual aspects that are highly impactful in the creation of a care plan since the approach of care includes the consideration of the cultural and contextual aspects of </w:t>
      </w:r>
      <w:r w:rsidR="00B474F3" w:rsidRPr="003B0CBE">
        <w:rPr>
          <w:rFonts w:ascii="Times New Roman" w:hAnsi="Times New Roman" w:cs="Times New Roman"/>
          <w:sz w:val="24"/>
          <w:szCs w:val="24"/>
        </w:rPr>
        <w:t>everyone</w:t>
      </w:r>
      <w:r w:rsidRPr="003B0CBE">
        <w:rPr>
          <w:rFonts w:ascii="Times New Roman" w:hAnsi="Times New Roman" w:cs="Times New Roman"/>
          <w:sz w:val="24"/>
          <w:szCs w:val="24"/>
        </w:rPr>
        <w:t>. With this perspective it is possible to identify and plan a care plan focused on OCD.</w:t>
      </w:r>
    </w:p>
    <w:p w14:paraId="35D02F14" w14:textId="0A0436A3" w:rsidR="0043737F" w:rsidRPr="003B0CBE" w:rsidRDefault="00074FB9" w:rsidP="00B474F3">
      <w:pPr>
        <w:pStyle w:val="ListParagraph"/>
        <w:numPr>
          <w:ilvl w:val="0"/>
          <w:numId w:val="1"/>
        </w:numPr>
        <w:spacing w:line="360" w:lineRule="auto"/>
        <w:rPr>
          <w:rFonts w:ascii="Times New Roman" w:hAnsi="Times New Roman" w:cs="Times New Roman"/>
          <w:sz w:val="24"/>
          <w:szCs w:val="24"/>
        </w:rPr>
      </w:pPr>
      <w:r w:rsidRPr="003B0CBE">
        <w:rPr>
          <w:rFonts w:ascii="Times New Roman" w:hAnsi="Times New Roman" w:cs="Times New Roman"/>
          <w:sz w:val="24"/>
          <w:szCs w:val="24"/>
        </w:rPr>
        <w:t>Continual activities that are geared towards enhancing resilience, advocacy and peer support among people with OCD and their families will enable them to take part in their treatment process. Social support groups led by peers, online forums, and community-based initiatives can provide emotional sustain, sharing the experience, and reducing the feeling of isolation thereby creating a sense of belonging</w:t>
      </w:r>
      <w:r w:rsidR="00F875DC" w:rsidRPr="003B0CBE">
        <w:rPr>
          <w:rFonts w:ascii="Times New Roman" w:hAnsi="Times New Roman" w:cs="Times New Roman"/>
          <w:sz w:val="24"/>
          <w:szCs w:val="24"/>
        </w:rPr>
        <w:t>.</w:t>
      </w:r>
    </w:p>
    <w:p w14:paraId="1322392F" w14:textId="4A7F6BAA" w:rsidR="0043737F" w:rsidRPr="003B0CBE" w:rsidRDefault="0043737F" w:rsidP="00B474F3">
      <w:pPr>
        <w:pStyle w:val="Heading1"/>
        <w:spacing w:line="360" w:lineRule="auto"/>
        <w:rPr>
          <w:rFonts w:ascii="Times New Roman" w:hAnsi="Times New Roman" w:cs="Times New Roman"/>
          <w:b/>
          <w:bCs/>
          <w:color w:val="auto"/>
          <w:sz w:val="24"/>
          <w:szCs w:val="24"/>
        </w:rPr>
      </w:pPr>
      <w:bookmarkStart w:id="6" w:name="_Toc161578145"/>
      <w:r w:rsidRPr="003B0CBE">
        <w:rPr>
          <w:rFonts w:ascii="Times New Roman" w:hAnsi="Times New Roman" w:cs="Times New Roman"/>
          <w:b/>
          <w:bCs/>
          <w:color w:val="auto"/>
          <w:sz w:val="24"/>
          <w:szCs w:val="24"/>
        </w:rPr>
        <w:t>Conclusion</w:t>
      </w:r>
      <w:bookmarkEnd w:id="6"/>
      <w:r w:rsidRPr="003B0CBE">
        <w:rPr>
          <w:rFonts w:ascii="Times New Roman" w:hAnsi="Times New Roman" w:cs="Times New Roman"/>
          <w:b/>
          <w:bCs/>
          <w:color w:val="auto"/>
          <w:sz w:val="24"/>
          <w:szCs w:val="24"/>
        </w:rPr>
        <w:t xml:space="preserve"> </w:t>
      </w:r>
    </w:p>
    <w:p w14:paraId="1CB32CE3" w14:textId="77777777" w:rsidR="008C5AA6" w:rsidRPr="003B0CBE" w:rsidRDefault="008C5AA6"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The walk through the different mental landscapes of symptoms resulting from OCD not only explains the nature of the condition but also at the same time reminds us of the different diagnostic procedures, treatments as well and aftercare methods which are parts of the developmental landscape of the disease. It penetrates through every facet of a person's life and recriminates, turning a sufferer’s life into a painful one.</w:t>
      </w:r>
    </w:p>
    <w:p w14:paraId="20CDCEEB" w14:textId="77777777" w:rsidR="008C5AA6" w:rsidRPr="003B0CBE" w:rsidRDefault="008C5AA6" w:rsidP="00B474F3">
      <w:pPr>
        <w:spacing w:line="360" w:lineRule="auto"/>
        <w:ind w:firstLine="720"/>
        <w:rPr>
          <w:rFonts w:ascii="Times New Roman" w:hAnsi="Times New Roman" w:cs="Times New Roman"/>
          <w:sz w:val="24"/>
          <w:szCs w:val="24"/>
        </w:rPr>
      </w:pPr>
      <w:r w:rsidRPr="003B0CBE">
        <w:rPr>
          <w:rFonts w:ascii="Times New Roman" w:hAnsi="Times New Roman" w:cs="Times New Roman"/>
          <w:sz w:val="24"/>
          <w:szCs w:val="24"/>
        </w:rPr>
        <w:t xml:space="preserve"> Being a part of an interdisciplinary team indicates that various aspects of care are equally significant and that the health and wellbeing of a person on the road to recovery depend on the interaction of both physical, mental and emotional health. Hesitation will then be liquefied (cleared) as a result of the unknown practice, then we come out of the door of innovation to the whole world we have discovered. The employment of technology in all sectors of health doesn’t start from a person’s heart but rather from the omnipresent personalized medicine to the adoption of a new technology among others which will open our eyes to multiple possibilities just as time progresses. Sporadically, both science emerge victoriously, but it is critical not to overlook the human component that becomes entwined with the narrative of OCD. Besides what medical aspect it has, it also has something very humanistic something; it is a flame of resilience, the light of community, and the drive of automation that brings light to the progress of the disease. Another aspect of this situation is that these records often provide warmth and safety, offering refuge from the difficulties of life, while at the same time letting one be consoled by the experiences of others – bringing strength from vulnerabilities, encouragement through joint efforts, and hope, standing in union.</w:t>
      </w:r>
    </w:p>
    <w:p w14:paraId="2886EDE9" w14:textId="235F5E58" w:rsidR="00C20181" w:rsidRPr="003B0CBE" w:rsidRDefault="00C20181" w:rsidP="00B474F3">
      <w:pPr>
        <w:spacing w:line="360" w:lineRule="auto"/>
        <w:ind w:firstLine="720"/>
        <w:rPr>
          <w:rFonts w:ascii="Times New Roman" w:hAnsi="Times New Roman" w:cs="Times New Roman"/>
          <w:sz w:val="24"/>
          <w:szCs w:val="24"/>
        </w:rPr>
      </w:pPr>
    </w:p>
    <w:p w14:paraId="0F7151FA" w14:textId="428EED1B" w:rsidR="0043737F" w:rsidRPr="003B0CBE" w:rsidRDefault="0043737F"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br w:type="page"/>
      </w:r>
    </w:p>
    <w:p w14:paraId="002AF67C" w14:textId="71388077" w:rsidR="0043737F" w:rsidRPr="003B0CBE" w:rsidRDefault="0043737F" w:rsidP="00B474F3">
      <w:pPr>
        <w:pStyle w:val="Heading1"/>
        <w:spacing w:line="360" w:lineRule="auto"/>
        <w:rPr>
          <w:rFonts w:ascii="Times New Roman" w:hAnsi="Times New Roman" w:cs="Times New Roman"/>
          <w:b/>
          <w:bCs/>
          <w:color w:val="auto"/>
          <w:sz w:val="24"/>
          <w:szCs w:val="24"/>
        </w:rPr>
      </w:pPr>
      <w:bookmarkStart w:id="7" w:name="_Toc161578146"/>
      <w:r w:rsidRPr="003B0CBE">
        <w:rPr>
          <w:rFonts w:ascii="Times New Roman" w:hAnsi="Times New Roman" w:cs="Times New Roman"/>
          <w:b/>
          <w:bCs/>
          <w:color w:val="auto"/>
          <w:sz w:val="24"/>
          <w:szCs w:val="24"/>
        </w:rPr>
        <w:t>References</w:t>
      </w:r>
      <w:bookmarkEnd w:id="7"/>
      <w:r w:rsidRPr="003B0CBE">
        <w:rPr>
          <w:rFonts w:ascii="Times New Roman" w:hAnsi="Times New Roman" w:cs="Times New Roman"/>
          <w:b/>
          <w:bCs/>
          <w:color w:val="auto"/>
          <w:sz w:val="24"/>
          <w:szCs w:val="24"/>
        </w:rPr>
        <w:t xml:space="preserve"> </w:t>
      </w:r>
    </w:p>
    <w:p w14:paraId="55ECEAED"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 xml:space="preserve">Ahmadi </w:t>
      </w:r>
      <w:proofErr w:type="spellStart"/>
      <w:r w:rsidRPr="003B0CBE">
        <w:rPr>
          <w:rFonts w:ascii="Times New Roman" w:hAnsi="Times New Roman" w:cs="Times New Roman"/>
          <w:sz w:val="24"/>
          <w:szCs w:val="24"/>
        </w:rPr>
        <w:t>Farsani</w:t>
      </w:r>
      <w:proofErr w:type="spellEnd"/>
      <w:r w:rsidRPr="003B0CBE">
        <w:rPr>
          <w:rFonts w:ascii="Times New Roman" w:hAnsi="Times New Roman" w:cs="Times New Roman"/>
          <w:sz w:val="24"/>
          <w:szCs w:val="24"/>
        </w:rPr>
        <w:t xml:space="preserve">, M., Davoudi, I. and </w:t>
      </w:r>
      <w:proofErr w:type="spellStart"/>
      <w:r w:rsidRPr="003B0CBE">
        <w:rPr>
          <w:rFonts w:ascii="Times New Roman" w:hAnsi="Times New Roman" w:cs="Times New Roman"/>
          <w:sz w:val="24"/>
          <w:szCs w:val="24"/>
        </w:rPr>
        <w:t>Mehrabizadeh</w:t>
      </w:r>
      <w:proofErr w:type="spellEnd"/>
      <w:r w:rsidRPr="003B0CBE">
        <w:rPr>
          <w:rFonts w:ascii="Times New Roman" w:hAnsi="Times New Roman" w:cs="Times New Roman"/>
          <w:sz w:val="24"/>
          <w:szCs w:val="24"/>
        </w:rPr>
        <w:t xml:space="preserve"> </w:t>
      </w:r>
      <w:proofErr w:type="spellStart"/>
      <w:r w:rsidRPr="003B0CBE">
        <w:rPr>
          <w:rFonts w:ascii="Times New Roman" w:hAnsi="Times New Roman" w:cs="Times New Roman"/>
          <w:sz w:val="24"/>
          <w:szCs w:val="24"/>
        </w:rPr>
        <w:t>Honarmand</w:t>
      </w:r>
      <w:proofErr w:type="spellEnd"/>
      <w:r w:rsidRPr="003B0CBE">
        <w:rPr>
          <w:rFonts w:ascii="Times New Roman" w:hAnsi="Times New Roman" w:cs="Times New Roman"/>
          <w:sz w:val="24"/>
          <w:szCs w:val="24"/>
        </w:rPr>
        <w:t>, M., 2021. The Efficacy of Motor-Based Cognitive Rehabilitation in Inhibitory Control, Cognitive Flexibility, and Obsessive-Compulsive Symptoms of Adolescents with Obsessive-Compulsive Disorder. International Journal of Psychology (IPA), 15(2), pp.209-241.</w:t>
      </w:r>
    </w:p>
    <w:p w14:paraId="7CFD6BEC"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Bedford, S.A., Hunsche, M.C. and Kerns, C.M., 2020. Co-occurrence, assessment and treatment of obsessive compulsive disorder in children and adults with autism spectrum disorder. Current psychiatry reports, 22, pp.1-11.</w:t>
      </w:r>
    </w:p>
    <w:p w14:paraId="2122372B"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Bhattacharya, M., Kashyap, H. and Reddy, Y.J., 2023. Cognitive Training in Obsessive-Compulsive Disorder: A Systematic Review. Indian Journal of Psychological Medicine, p.02537176231207781.</w:t>
      </w:r>
    </w:p>
    <w:p w14:paraId="38AB3EF8"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Brown, R., Martin, D., Hickman, N. and Barber, P., 2023. Mental health law in England and Wales: A guide for mental health professionals. Sage.</w:t>
      </w:r>
    </w:p>
    <w:p w14:paraId="1C9B7B79"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Cameron, D.H., McCabe, R.E., Rowa, K., O’Connor, C. and McKinnon, M.C., 2020. A pilot study examining the use of Goal Management Training in individuals with obsessive-compulsive disorder. Pilot and Feasibility Studies, 6, pp.1-12.</w:t>
      </w:r>
    </w:p>
    <w:p w14:paraId="13DCA075"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George, A., Holderread, B.M., Phelps, B.M., Erwin, E.R., Singer, W. and Jack II, R.A., 2023. Rehabilitation and return to sport criteria following surgical treatment of osteochondritis dissecans of the capitellum: a systematic review. JSES International.</w:t>
      </w:r>
    </w:p>
    <w:p w14:paraId="120477A2"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Kelly, B.D., 2020. Emergency mental health legislation in response to the Covid-19 (Coronavirus) pandemic in Ireland: Urgency, necessity and proportionality. International Journal of Law and Psychiatry, 70, p.101564.</w:t>
      </w:r>
    </w:p>
    <w:p w14:paraId="506E2E22"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Kelly, B.D., Drogin, E., McSherry, B. and Donnelly, M., 2020. Mental health, mental capacity, ethics, and the law in the context of COVID-19 (coronavirus). International journal of law and psychiatry, 73, p.101632.</w:t>
      </w:r>
    </w:p>
    <w:p w14:paraId="2DECB59B"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Liang, K., Li, H., Bu, X., Li, X., Cao, L., Liu, J., Gao, Y., Li, B., Qiu, C., Bao, W. and Zhang, S., 2021. Efficacy and tolerability of repetitive transcranial magnetic stimulation for the treatment of obsessive-compulsive disorder in adults: a systematic review and network meta-analysis. Translational psychiatry, 11(1), p.332.</w:t>
      </w:r>
    </w:p>
    <w:p w14:paraId="6CFFBA52"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 xml:space="preserve">Morris, D.J., Webb, E.L., Foster-Davies, L., </w:t>
      </w:r>
      <w:proofErr w:type="spellStart"/>
      <w:r w:rsidRPr="003B0CBE">
        <w:rPr>
          <w:rFonts w:ascii="Times New Roman" w:hAnsi="Times New Roman" w:cs="Times New Roman"/>
          <w:sz w:val="24"/>
          <w:szCs w:val="24"/>
        </w:rPr>
        <w:t>Wallang</w:t>
      </w:r>
      <w:proofErr w:type="spellEnd"/>
      <w:r w:rsidRPr="003B0CBE">
        <w:rPr>
          <w:rFonts w:ascii="Times New Roman" w:hAnsi="Times New Roman" w:cs="Times New Roman"/>
          <w:sz w:val="24"/>
          <w:szCs w:val="24"/>
        </w:rPr>
        <w:t xml:space="preserve">, P.M., Gibbs, D., McAllister, P.D. and </w:t>
      </w:r>
      <w:proofErr w:type="spellStart"/>
      <w:r w:rsidRPr="003B0CBE">
        <w:rPr>
          <w:rFonts w:ascii="Times New Roman" w:hAnsi="Times New Roman" w:cs="Times New Roman"/>
          <w:sz w:val="24"/>
          <w:szCs w:val="24"/>
        </w:rPr>
        <w:t>Shaddel</w:t>
      </w:r>
      <w:proofErr w:type="spellEnd"/>
      <w:r w:rsidRPr="003B0CBE">
        <w:rPr>
          <w:rFonts w:ascii="Times New Roman" w:hAnsi="Times New Roman" w:cs="Times New Roman"/>
          <w:sz w:val="24"/>
          <w:szCs w:val="24"/>
        </w:rPr>
        <w:t>, F., 2021. Ethnic disparity in mental health legislation at the point of inpatient entry: pilot review in detained adolescents with developmental disorders. The Journal of Forensic Practice, 23(3), pp.240-253.</w:t>
      </w:r>
    </w:p>
    <w:p w14:paraId="299BD2C7" w14:textId="77777777" w:rsidR="00AB15D3" w:rsidRPr="003B0CBE" w:rsidRDefault="00AB15D3" w:rsidP="00B474F3">
      <w:pPr>
        <w:spacing w:line="360" w:lineRule="auto"/>
        <w:rPr>
          <w:rFonts w:ascii="Times New Roman" w:hAnsi="Times New Roman" w:cs="Times New Roman"/>
          <w:sz w:val="24"/>
          <w:szCs w:val="24"/>
        </w:rPr>
      </w:pPr>
      <w:proofErr w:type="spellStart"/>
      <w:r w:rsidRPr="003B0CBE">
        <w:rPr>
          <w:rFonts w:ascii="Times New Roman" w:hAnsi="Times New Roman" w:cs="Times New Roman"/>
          <w:sz w:val="24"/>
          <w:szCs w:val="24"/>
        </w:rPr>
        <w:t>Nezgovorova</w:t>
      </w:r>
      <w:proofErr w:type="spellEnd"/>
      <w:r w:rsidRPr="003B0CBE">
        <w:rPr>
          <w:rFonts w:ascii="Times New Roman" w:hAnsi="Times New Roman" w:cs="Times New Roman"/>
          <w:sz w:val="24"/>
          <w:szCs w:val="24"/>
        </w:rPr>
        <w:t>, V., Reid, J., Fineberg, N.A. and Hollander, E., 2022. Optimizing first line treatments for adults with OCD. Comprehensive Psychiatry, 115, p.152305.</w:t>
      </w:r>
    </w:p>
    <w:p w14:paraId="59F1E0DA"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 xml:space="preserve">Reid, J.E., Laws, K.R., Drummond, L., Vismara, M., </w:t>
      </w:r>
      <w:proofErr w:type="spellStart"/>
      <w:r w:rsidRPr="003B0CBE">
        <w:rPr>
          <w:rFonts w:ascii="Times New Roman" w:hAnsi="Times New Roman" w:cs="Times New Roman"/>
          <w:sz w:val="24"/>
          <w:szCs w:val="24"/>
        </w:rPr>
        <w:t>Grancini</w:t>
      </w:r>
      <w:proofErr w:type="spellEnd"/>
      <w:r w:rsidRPr="003B0CBE">
        <w:rPr>
          <w:rFonts w:ascii="Times New Roman" w:hAnsi="Times New Roman" w:cs="Times New Roman"/>
          <w:sz w:val="24"/>
          <w:szCs w:val="24"/>
        </w:rPr>
        <w:t xml:space="preserve">, B., </w:t>
      </w:r>
      <w:proofErr w:type="spellStart"/>
      <w:r w:rsidRPr="003B0CBE">
        <w:rPr>
          <w:rFonts w:ascii="Times New Roman" w:hAnsi="Times New Roman" w:cs="Times New Roman"/>
          <w:sz w:val="24"/>
          <w:szCs w:val="24"/>
        </w:rPr>
        <w:t>Mpavaenda</w:t>
      </w:r>
      <w:proofErr w:type="spellEnd"/>
      <w:r w:rsidRPr="003B0CBE">
        <w:rPr>
          <w:rFonts w:ascii="Times New Roman" w:hAnsi="Times New Roman" w:cs="Times New Roman"/>
          <w:sz w:val="24"/>
          <w:szCs w:val="24"/>
        </w:rPr>
        <w:t xml:space="preserve">, D. and Fineberg, N.A., 2021. Cognitive </w:t>
      </w:r>
      <w:proofErr w:type="spellStart"/>
      <w:r w:rsidRPr="003B0CBE">
        <w:rPr>
          <w:rFonts w:ascii="Times New Roman" w:hAnsi="Times New Roman" w:cs="Times New Roman"/>
          <w:sz w:val="24"/>
          <w:szCs w:val="24"/>
        </w:rPr>
        <w:t>behavioural</w:t>
      </w:r>
      <w:proofErr w:type="spellEnd"/>
      <w:r w:rsidRPr="003B0CBE">
        <w:rPr>
          <w:rFonts w:ascii="Times New Roman" w:hAnsi="Times New Roman" w:cs="Times New Roman"/>
          <w:sz w:val="24"/>
          <w:szCs w:val="24"/>
        </w:rPr>
        <w:t xml:space="preserve"> therapy with exposure and response prevention in the treatment of obsessive-compulsive disorder: A systematic review and meta-analysis of </w:t>
      </w:r>
      <w:proofErr w:type="spellStart"/>
      <w:r w:rsidRPr="003B0CBE">
        <w:rPr>
          <w:rFonts w:ascii="Times New Roman" w:hAnsi="Times New Roman" w:cs="Times New Roman"/>
          <w:sz w:val="24"/>
          <w:szCs w:val="24"/>
        </w:rPr>
        <w:t>randomised</w:t>
      </w:r>
      <w:proofErr w:type="spellEnd"/>
      <w:r w:rsidRPr="003B0CBE">
        <w:rPr>
          <w:rFonts w:ascii="Times New Roman" w:hAnsi="Times New Roman" w:cs="Times New Roman"/>
          <w:sz w:val="24"/>
          <w:szCs w:val="24"/>
        </w:rPr>
        <w:t xml:space="preserve"> controlled trials. Comprehensive psychiatry, 106, p.152223.</w:t>
      </w:r>
    </w:p>
    <w:p w14:paraId="2F4BECC1" w14:textId="77777777" w:rsidR="00AB15D3" w:rsidRPr="003B0CBE" w:rsidRDefault="00AB15D3" w:rsidP="00B474F3">
      <w:pPr>
        <w:spacing w:line="360" w:lineRule="auto"/>
        <w:rPr>
          <w:rFonts w:ascii="Times New Roman" w:hAnsi="Times New Roman" w:cs="Times New Roman"/>
          <w:sz w:val="24"/>
          <w:szCs w:val="24"/>
        </w:rPr>
      </w:pPr>
      <w:proofErr w:type="spellStart"/>
      <w:r w:rsidRPr="003B0CBE">
        <w:rPr>
          <w:rFonts w:ascii="Times New Roman" w:hAnsi="Times New Roman" w:cs="Times New Roman"/>
          <w:sz w:val="24"/>
          <w:szCs w:val="24"/>
        </w:rPr>
        <w:t>Sloley</w:t>
      </w:r>
      <w:proofErr w:type="spellEnd"/>
      <w:r w:rsidRPr="003B0CBE">
        <w:rPr>
          <w:rFonts w:ascii="Times New Roman" w:hAnsi="Times New Roman" w:cs="Times New Roman"/>
          <w:sz w:val="24"/>
          <w:szCs w:val="24"/>
        </w:rPr>
        <w:t>, C., Shipton, E.A., Bell, C. and Williman, J., 2021. Protocol for a mixed-method cohort study investigating the prevalence and impact of obsessive–compulsive disorder (OCD) in chronic pain rehabilitation. BMJ open, 11(8), p.e052288.</w:t>
      </w:r>
    </w:p>
    <w:p w14:paraId="0EC66EA0"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Sugiura, K., Mahomed, F., Saxena, S. and Patel, V., 2020. An end to coercion: rights and decision-making in mental health care. Bulletin of the World Health Organization, 98(1), p.52.</w:t>
      </w:r>
    </w:p>
    <w:p w14:paraId="6D8EA0AD" w14:textId="77777777" w:rsidR="00AB15D3" w:rsidRPr="003B0CBE" w:rsidRDefault="00AB15D3" w:rsidP="00B474F3">
      <w:pPr>
        <w:spacing w:line="360" w:lineRule="auto"/>
        <w:rPr>
          <w:rFonts w:ascii="Times New Roman" w:hAnsi="Times New Roman" w:cs="Times New Roman"/>
          <w:sz w:val="24"/>
          <w:szCs w:val="24"/>
        </w:rPr>
      </w:pPr>
      <w:r w:rsidRPr="003B0CBE">
        <w:rPr>
          <w:rFonts w:ascii="Times New Roman" w:hAnsi="Times New Roman" w:cs="Times New Roman"/>
          <w:sz w:val="24"/>
          <w:szCs w:val="24"/>
        </w:rPr>
        <w:t xml:space="preserve">Van Roessel, P.J., Grassi, G., </w:t>
      </w:r>
      <w:proofErr w:type="spellStart"/>
      <w:r w:rsidRPr="003B0CBE">
        <w:rPr>
          <w:rFonts w:ascii="Times New Roman" w:hAnsi="Times New Roman" w:cs="Times New Roman"/>
          <w:sz w:val="24"/>
          <w:szCs w:val="24"/>
        </w:rPr>
        <w:t>Aboujaoude</w:t>
      </w:r>
      <w:proofErr w:type="spellEnd"/>
      <w:r w:rsidRPr="003B0CBE">
        <w:rPr>
          <w:rFonts w:ascii="Times New Roman" w:hAnsi="Times New Roman" w:cs="Times New Roman"/>
          <w:sz w:val="24"/>
          <w:szCs w:val="24"/>
        </w:rPr>
        <w:t xml:space="preserve">, E.N., </w:t>
      </w:r>
      <w:proofErr w:type="spellStart"/>
      <w:r w:rsidRPr="003B0CBE">
        <w:rPr>
          <w:rFonts w:ascii="Times New Roman" w:hAnsi="Times New Roman" w:cs="Times New Roman"/>
          <w:sz w:val="24"/>
          <w:szCs w:val="24"/>
        </w:rPr>
        <w:t>Menchon</w:t>
      </w:r>
      <w:proofErr w:type="spellEnd"/>
      <w:r w:rsidRPr="003B0CBE">
        <w:rPr>
          <w:rFonts w:ascii="Times New Roman" w:hAnsi="Times New Roman" w:cs="Times New Roman"/>
          <w:sz w:val="24"/>
          <w:szCs w:val="24"/>
        </w:rPr>
        <w:t xml:space="preserve">, J.M., Van </w:t>
      </w:r>
      <w:proofErr w:type="spellStart"/>
      <w:r w:rsidRPr="003B0CBE">
        <w:rPr>
          <w:rFonts w:ascii="Times New Roman" w:hAnsi="Times New Roman" w:cs="Times New Roman"/>
          <w:sz w:val="24"/>
          <w:szCs w:val="24"/>
        </w:rPr>
        <w:t>Ameringen</w:t>
      </w:r>
      <w:proofErr w:type="spellEnd"/>
      <w:r w:rsidRPr="003B0CBE">
        <w:rPr>
          <w:rFonts w:ascii="Times New Roman" w:hAnsi="Times New Roman" w:cs="Times New Roman"/>
          <w:sz w:val="24"/>
          <w:szCs w:val="24"/>
        </w:rPr>
        <w:t>, M. and Rodríguez, C.I., 2023. Treatment-resistant OCD: Pharmacotherapies in adults. Comprehensive psychiatry, 120, p.152352.</w:t>
      </w:r>
    </w:p>
    <w:p w14:paraId="26E55609" w14:textId="77777777" w:rsidR="0043737F" w:rsidRPr="003B0CBE" w:rsidRDefault="0043737F" w:rsidP="00B474F3">
      <w:pPr>
        <w:spacing w:line="360" w:lineRule="auto"/>
        <w:rPr>
          <w:rFonts w:ascii="Times New Roman" w:hAnsi="Times New Roman" w:cs="Times New Roman"/>
          <w:sz w:val="24"/>
          <w:szCs w:val="24"/>
        </w:rPr>
      </w:pPr>
    </w:p>
    <w:p w14:paraId="21086053" w14:textId="77777777" w:rsidR="0043737F" w:rsidRPr="003B0CBE" w:rsidRDefault="0043737F" w:rsidP="00B474F3">
      <w:pPr>
        <w:spacing w:line="360" w:lineRule="auto"/>
        <w:rPr>
          <w:rFonts w:ascii="Times New Roman" w:hAnsi="Times New Roman" w:cs="Times New Roman"/>
          <w:sz w:val="24"/>
          <w:szCs w:val="24"/>
        </w:rPr>
      </w:pPr>
    </w:p>
    <w:sectPr w:rsidR="0043737F" w:rsidRPr="003B0CBE" w:rsidSect="006A7592">
      <w:headerReference w:type="default" r:id="rId8"/>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935B3" w14:textId="77777777" w:rsidR="006A7592" w:rsidRDefault="006A7592" w:rsidP="00AB15D3">
      <w:pPr>
        <w:spacing w:after="0" w:line="240" w:lineRule="auto"/>
      </w:pPr>
      <w:r>
        <w:separator/>
      </w:r>
    </w:p>
  </w:endnote>
  <w:endnote w:type="continuationSeparator" w:id="0">
    <w:p w14:paraId="42F41FCD" w14:textId="77777777" w:rsidR="006A7592" w:rsidRDefault="006A7592" w:rsidP="00AB1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1B0DE" w14:textId="77777777" w:rsidR="006A7592" w:rsidRDefault="006A7592" w:rsidP="00AB15D3">
      <w:pPr>
        <w:spacing w:after="0" w:line="240" w:lineRule="auto"/>
      </w:pPr>
      <w:r>
        <w:separator/>
      </w:r>
    </w:p>
  </w:footnote>
  <w:footnote w:type="continuationSeparator" w:id="0">
    <w:p w14:paraId="590545BD" w14:textId="77777777" w:rsidR="006A7592" w:rsidRDefault="006A7592" w:rsidP="00AB15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1336373"/>
      <w:docPartObj>
        <w:docPartGallery w:val="Page Numbers (Top of Page)"/>
        <w:docPartUnique/>
      </w:docPartObj>
    </w:sdtPr>
    <w:sdtEndPr>
      <w:rPr>
        <w:noProof/>
      </w:rPr>
    </w:sdtEndPr>
    <w:sdtContent>
      <w:p w14:paraId="7CA4E3CC" w14:textId="25BDDD32" w:rsidR="00AB15D3" w:rsidRDefault="00AB15D3">
        <w:pPr>
          <w:pStyle w:val="Header"/>
        </w:pPr>
        <w:r>
          <w:fldChar w:fldCharType="begin"/>
        </w:r>
        <w:r>
          <w:instrText xml:space="preserve"> PAGE   \* MERGEFORMAT </w:instrText>
        </w:r>
        <w:r>
          <w:fldChar w:fldCharType="separate"/>
        </w:r>
        <w:r>
          <w:rPr>
            <w:noProof/>
          </w:rPr>
          <w:t>2</w:t>
        </w:r>
        <w:r>
          <w:rPr>
            <w:noProof/>
          </w:rPr>
          <w:fldChar w:fldCharType="end"/>
        </w:r>
      </w:p>
    </w:sdtContent>
  </w:sdt>
  <w:p w14:paraId="7B1E1409" w14:textId="77777777" w:rsidR="00AB15D3" w:rsidRDefault="00AB15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02DE"/>
    <w:multiLevelType w:val="hybridMultilevel"/>
    <w:tmpl w:val="920EAE86"/>
    <w:lvl w:ilvl="0" w:tplc="FFFFFFFF">
      <w:start w:val="1"/>
      <w:numFmt w:val="bullet"/>
      <w:lvlText w:val=""/>
      <w:lvlJc w:val="left"/>
      <w:pPr>
        <w:ind w:left="720" w:hanging="360"/>
      </w:pPr>
      <w:rPr>
        <w:rFonts w:ascii="Wingdings" w:hAnsi="Wingdings" w:hint="default"/>
      </w:rPr>
    </w:lvl>
    <w:lvl w:ilvl="1" w:tplc="04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B3B6826"/>
    <w:multiLevelType w:val="hybridMultilevel"/>
    <w:tmpl w:val="6852A7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595250">
    <w:abstractNumId w:val="1"/>
  </w:num>
  <w:num w:numId="2" w16cid:durableId="499662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5B"/>
    <w:rsid w:val="00040E91"/>
    <w:rsid w:val="00074FB9"/>
    <w:rsid w:val="000765EB"/>
    <w:rsid w:val="000C12F0"/>
    <w:rsid w:val="00127C29"/>
    <w:rsid w:val="00162EA6"/>
    <w:rsid w:val="001E1577"/>
    <w:rsid w:val="002353A6"/>
    <w:rsid w:val="00391983"/>
    <w:rsid w:val="003938BE"/>
    <w:rsid w:val="003B0CBE"/>
    <w:rsid w:val="003C3E5F"/>
    <w:rsid w:val="003D50C1"/>
    <w:rsid w:val="0040442C"/>
    <w:rsid w:val="0043737F"/>
    <w:rsid w:val="00494334"/>
    <w:rsid w:val="004A2422"/>
    <w:rsid w:val="004F3C38"/>
    <w:rsid w:val="005379E8"/>
    <w:rsid w:val="0054442A"/>
    <w:rsid w:val="0062367E"/>
    <w:rsid w:val="00673CF6"/>
    <w:rsid w:val="006A7592"/>
    <w:rsid w:val="00803063"/>
    <w:rsid w:val="00843086"/>
    <w:rsid w:val="008C5AA6"/>
    <w:rsid w:val="008D0991"/>
    <w:rsid w:val="008E7673"/>
    <w:rsid w:val="00912F48"/>
    <w:rsid w:val="00952186"/>
    <w:rsid w:val="00A2408A"/>
    <w:rsid w:val="00A963C4"/>
    <w:rsid w:val="00AB15D3"/>
    <w:rsid w:val="00B06A46"/>
    <w:rsid w:val="00B474F3"/>
    <w:rsid w:val="00B8220E"/>
    <w:rsid w:val="00BF01E6"/>
    <w:rsid w:val="00C20181"/>
    <w:rsid w:val="00D16F5D"/>
    <w:rsid w:val="00E0645B"/>
    <w:rsid w:val="00E86403"/>
    <w:rsid w:val="00F25DC8"/>
    <w:rsid w:val="00F87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6796"/>
  <w15:chartTrackingRefBased/>
  <w15:docId w15:val="{CB028B6E-C3BE-4798-986F-9B358064C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45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0645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0645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0645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0645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064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64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64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64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45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0645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0645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0645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0645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064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64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64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645B"/>
    <w:rPr>
      <w:rFonts w:eastAsiaTheme="majorEastAsia" w:cstheme="majorBidi"/>
      <w:color w:val="272727" w:themeColor="text1" w:themeTint="D8"/>
    </w:rPr>
  </w:style>
  <w:style w:type="paragraph" w:styleId="Title">
    <w:name w:val="Title"/>
    <w:basedOn w:val="Normal"/>
    <w:next w:val="Normal"/>
    <w:link w:val="TitleChar"/>
    <w:uiPriority w:val="10"/>
    <w:qFormat/>
    <w:rsid w:val="00E064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64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64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64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645B"/>
    <w:pPr>
      <w:spacing w:before="160"/>
      <w:jc w:val="center"/>
    </w:pPr>
    <w:rPr>
      <w:i/>
      <w:iCs/>
      <w:color w:val="404040" w:themeColor="text1" w:themeTint="BF"/>
    </w:rPr>
  </w:style>
  <w:style w:type="character" w:customStyle="1" w:styleId="QuoteChar">
    <w:name w:val="Quote Char"/>
    <w:basedOn w:val="DefaultParagraphFont"/>
    <w:link w:val="Quote"/>
    <w:uiPriority w:val="29"/>
    <w:rsid w:val="00E0645B"/>
    <w:rPr>
      <w:i/>
      <w:iCs/>
      <w:color w:val="404040" w:themeColor="text1" w:themeTint="BF"/>
    </w:rPr>
  </w:style>
  <w:style w:type="paragraph" w:styleId="ListParagraph">
    <w:name w:val="List Paragraph"/>
    <w:basedOn w:val="Normal"/>
    <w:uiPriority w:val="34"/>
    <w:qFormat/>
    <w:rsid w:val="00E0645B"/>
    <w:pPr>
      <w:ind w:left="720"/>
      <w:contextualSpacing/>
    </w:pPr>
  </w:style>
  <w:style w:type="character" w:styleId="IntenseEmphasis">
    <w:name w:val="Intense Emphasis"/>
    <w:basedOn w:val="DefaultParagraphFont"/>
    <w:uiPriority w:val="21"/>
    <w:qFormat/>
    <w:rsid w:val="00E0645B"/>
    <w:rPr>
      <w:i/>
      <w:iCs/>
      <w:color w:val="2E74B5" w:themeColor="accent1" w:themeShade="BF"/>
    </w:rPr>
  </w:style>
  <w:style w:type="paragraph" w:styleId="IntenseQuote">
    <w:name w:val="Intense Quote"/>
    <w:basedOn w:val="Normal"/>
    <w:next w:val="Normal"/>
    <w:link w:val="IntenseQuoteChar"/>
    <w:uiPriority w:val="30"/>
    <w:qFormat/>
    <w:rsid w:val="00E0645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0645B"/>
    <w:rPr>
      <w:i/>
      <w:iCs/>
      <w:color w:val="2E74B5" w:themeColor="accent1" w:themeShade="BF"/>
    </w:rPr>
  </w:style>
  <w:style w:type="character" w:styleId="IntenseReference">
    <w:name w:val="Intense Reference"/>
    <w:basedOn w:val="DefaultParagraphFont"/>
    <w:uiPriority w:val="32"/>
    <w:qFormat/>
    <w:rsid w:val="00E0645B"/>
    <w:rPr>
      <w:b/>
      <w:bCs/>
      <w:smallCaps/>
      <w:color w:val="2E74B5" w:themeColor="accent1" w:themeShade="BF"/>
      <w:spacing w:val="5"/>
    </w:rPr>
  </w:style>
  <w:style w:type="paragraph" w:styleId="NormalWeb">
    <w:name w:val="Normal (Web)"/>
    <w:basedOn w:val="Normal"/>
    <w:uiPriority w:val="99"/>
    <w:semiHidden/>
    <w:unhideWhenUsed/>
    <w:rsid w:val="00E0645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B1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5D3"/>
  </w:style>
  <w:style w:type="paragraph" w:styleId="Footer">
    <w:name w:val="footer"/>
    <w:basedOn w:val="Normal"/>
    <w:link w:val="FooterChar"/>
    <w:uiPriority w:val="99"/>
    <w:unhideWhenUsed/>
    <w:rsid w:val="00AB15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5D3"/>
  </w:style>
  <w:style w:type="paragraph" w:styleId="TOCHeading">
    <w:name w:val="TOC Heading"/>
    <w:basedOn w:val="Heading1"/>
    <w:next w:val="Normal"/>
    <w:uiPriority w:val="39"/>
    <w:unhideWhenUsed/>
    <w:qFormat/>
    <w:rsid w:val="00B8220E"/>
    <w:pPr>
      <w:spacing w:before="240" w:after="0"/>
      <w:outlineLvl w:val="9"/>
    </w:pPr>
    <w:rPr>
      <w:sz w:val="32"/>
      <w:szCs w:val="32"/>
    </w:rPr>
  </w:style>
  <w:style w:type="paragraph" w:styleId="TOC1">
    <w:name w:val="toc 1"/>
    <w:basedOn w:val="Normal"/>
    <w:next w:val="Normal"/>
    <w:autoRedefine/>
    <w:uiPriority w:val="39"/>
    <w:unhideWhenUsed/>
    <w:rsid w:val="00B8220E"/>
    <w:pPr>
      <w:spacing w:after="100"/>
    </w:pPr>
  </w:style>
  <w:style w:type="character" w:styleId="Hyperlink">
    <w:name w:val="Hyperlink"/>
    <w:basedOn w:val="DefaultParagraphFont"/>
    <w:uiPriority w:val="99"/>
    <w:unhideWhenUsed/>
    <w:rsid w:val="00B822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851647">
      <w:bodyDiv w:val="1"/>
      <w:marLeft w:val="0"/>
      <w:marRight w:val="0"/>
      <w:marTop w:val="0"/>
      <w:marBottom w:val="0"/>
      <w:divBdr>
        <w:top w:val="none" w:sz="0" w:space="0" w:color="auto"/>
        <w:left w:val="none" w:sz="0" w:space="0" w:color="auto"/>
        <w:bottom w:val="none" w:sz="0" w:space="0" w:color="auto"/>
        <w:right w:val="none" w:sz="0" w:space="0" w:color="auto"/>
      </w:divBdr>
    </w:div>
    <w:div w:id="534851317">
      <w:bodyDiv w:val="1"/>
      <w:marLeft w:val="0"/>
      <w:marRight w:val="0"/>
      <w:marTop w:val="0"/>
      <w:marBottom w:val="0"/>
      <w:divBdr>
        <w:top w:val="none" w:sz="0" w:space="0" w:color="auto"/>
        <w:left w:val="none" w:sz="0" w:space="0" w:color="auto"/>
        <w:bottom w:val="none" w:sz="0" w:space="0" w:color="auto"/>
        <w:right w:val="none" w:sz="0" w:space="0" w:color="auto"/>
      </w:divBdr>
      <w:divsChild>
        <w:div w:id="1463041225">
          <w:marLeft w:val="0"/>
          <w:marRight w:val="0"/>
          <w:marTop w:val="0"/>
          <w:marBottom w:val="0"/>
          <w:divBdr>
            <w:top w:val="single" w:sz="2" w:space="0" w:color="E3E3E3"/>
            <w:left w:val="single" w:sz="2" w:space="0" w:color="E3E3E3"/>
            <w:bottom w:val="single" w:sz="2" w:space="0" w:color="E3E3E3"/>
            <w:right w:val="single" w:sz="2" w:space="0" w:color="E3E3E3"/>
          </w:divBdr>
          <w:divsChild>
            <w:div w:id="662123612">
              <w:marLeft w:val="0"/>
              <w:marRight w:val="0"/>
              <w:marTop w:val="0"/>
              <w:marBottom w:val="0"/>
              <w:divBdr>
                <w:top w:val="single" w:sz="2" w:space="0" w:color="E3E3E3"/>
                <w:left w:val="single" w:sz="2" w:space="0" w:color="E3E3E3"/>
                <w:bottom w:val="single" w:sz="2" w:space="0" w:color="E3E3E3"/>
                <w:right w:val="single" w:sz="2" w:space="0" w:color="E3E3E3"/>
              </w:divBdr>
              <w:divsChild>
                <w:div w:id="1960868897">
                  <w:marLeft w:val="0"/>
                  <w:marRight w:val="0"/>
                  <w:marTop w:val="0"/>
                  <w:marBottom w:val="0"/>
                  <w:divBdr>
                    <w:top w:val="single" w:sz="2" w:space="0" w:color="E3E3E3"/>
                    <w:left w:val="single" w:sz="2" w:space="0" w:color="E3E3E3"/>
                    <w:bottom w:val="single" w:sz="2" w:space="0" w:color="E3E3E3"/>
                    <w:right w:val="single" w:sz="2" w:space="0" w:color="E3E3E3"/>
                  </w:divBdr>
                  <w:divsChild>
                    <w:div w:id="936191">
                      <w:marLeft w:val="0"/>
                      <w:marRight w:val="0"/>
                      <w:marTop w:val="100"/>
                      <w:marBottom w:val="100"/>
                      <w:divBdr>
                        <w:top w:val="single" w:sz="2" w:space="0" w:color="E3E3E3"/>
                        <w:left w:val="single" w:sz="2" w:space="0" w:color="E3E3E3"/>
                        <w:bottom w:val="single" w:sz="2" w:space="0" w:color="E3E3E3"/>
                        <w:right w:val="single" w:sz="2" w:space="0" w:color="E3E3E3"/>
                      </w:divBdr>
                      <w:divsChild>
                        <w:div w:id="415126544">
                          <w:marLeft w:val="0"/>
                          <w:marRight w:val="0"/>
                          <w:marTop w:val="0"/>
                          <w:marBottom w:val="0"/>
                          <w:divBdr>
                            <w:top w:val="single" w:sz="2" w:space="0" w:color="E3E3E3"/>
                            <w:left w:val="single" w:sz="2" w:space="0" w:color="E3E3E3"/>
                            <w:bottom w:val="single" w:sz="2" w:space="0" w:color="E3E3E3"/>
                            <w:right w:val="single" w:sz="2" w:space="0" w:color="E3E3E3"/>
                          </w:divBdr>
                          <w:divsChild>
                            <w:div w:id="1289774214">
                              <w:marLeft w:val="0"/>
                              <w:marRight w:val="0"/>
                              <w:marTop w:val="0"/>
                              <w:marBottom w:val="0"/>
                              <w:divBdr>
                                <w:top w:val="single" w:sz="2" w:space="0" w:color="E3E3E3"/>
                                <w:left w:val="single" w:sz="2" w:space="0" w:color="E3E3E3"/>
                                <w:bottom w:val="single" w:sz="2" w:space="0" w:color="E3E3E3"/>
                                <w:right w:val="single" w:sz="2" w:space="0" w:color="E3E3E3"/>
                              </w:divBdr>
                              <w:divsChild>
                                <w:div w:id="754327940">
                                  <w:marLeft w:val="0"/>
                                  <w:marRight w:val="0"/>
                                  <w:marTop w:val="0"/>
                                  <w:marBottom w:val="0"/>
                                  <w:divBdr>
                                    <w:top w:val="single" w:sz="2" w:space="0" w:color="E3E3E3"/>
                                    <w:left w:val="single" w:sz="2" w:space="0" w:color="E3E3E3"/>
                                    <w:bottom w:val="single" w:sz="2" w:space="0" w:color="E3E3E3"/>
                                    <w:right w:val="single" w:sz="2" w:space="0" w:color="E3E3E3"/>
                                  </w:divBdr>
                                  <w:divsChild>
                                    <w:div w:id="452986681">
                                      <w:marLeft w:val="0"/>
                                      <w:marRight w:val="0"/>
                                      <w:marTop w:val="0"/>
                                      <w:marBottom w:val="0"/>
                                      <w:divBdr>
                                        <w:top w:val="single" w:sz="2" w:space="0" w:color="E3E3E3"/>
                                        <w:left w:val="single" w:sz="2" w:space="0" w:color="E3E3E3"/>
                                        <w:bottom w:val="single" w:sz="2" w:space="0" w:color="E3E3E3"/>
                                        <w:right w:val="single" w:sz="2" w:space="0" w:color="E3E3E3"/>
                                      </w:divBdr>
                                      <w:divsChild>
                                        <w:div w:id="2069957533">
                                          <w:marLeft w:val="0"/>
                                          <w:marRight w:val="0"/>
                                          <w:marTop w:val="0"/>
                                          <w:marBottom w:val="0"/>
                                          <w:divBdr>
                                            <w:top w:val="single" w:sz="2" w:space="0" w:color="E3E3E3"/>
                                            <w:left w:val="single" w:sz="2" w:space="0" w:color="E3E3E3"/>
                                            <w:bottom w:val="single" w:sz="2" w:space="0" w:color="E3E3E3"/>
                                            <w:right w:val="single" w:sz="2" w:space="0" w:color="E3E3E3"/>
                                          </w:divBdr>
                                          <w:divsChild>
                                            <w:div w:id="23756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903881227">
      <w:bodyDiv w:val="1"/>
      <w:marLeft w:val="0"/>
      <w:marRight w:val="0"/>
      <w:marTop w:val="0"/>
      <w:marBottom w:val="0"/>
      <w:divBdr>
        <w:top w:val="none" w:sz="0" w:space="0" w:color="auto"/>
        <w:left w:val="none" w:sz="0" w:space="0" w:color="auto"/>
        <w:bottom w:val="none" w:sz="0" w:space="0" w:color="auto"/>
        <w:right w:val="none" w:sz="0" w:space="0" w:color="auto"/>
      </w:divBdr>
      <w:divsChild>
        <w:div w:id="1714889477">
          <w:marLeft w:val="0"/>
          <w:marRight w:val="0"/>
          <w:marTop w:val="0"/>
          <w:marBottom w:val="0"/>
          <w:divBdr>
            <w:top w:val="single" w:sz="2" w:space="0" w:color="E3E3E3"/>
            <w:left w:val="single" w:sz="2" w:space="0" w:color="E3E3E3"/>
            <w:bottom w:val="single" w:sz="2" w:space="0" w:color="E3E3E3"/>
            <w:right w:val="single" w:sz="2" w:space="0" w:color="E3E3E3"/>
          </w:divBdr>
          <w:divsChild>
            <w:div w:id="1480030669">
              <w:marLeft w:val="0"/>
              <w:marRight w:val="0"/>
              <w:marTop w:val="0"/>
              <w:marBottom w:val="0"/>
              <w:divBdr>
                <w:top w:val="single" w:sz="2" w:space="0" w:color="E3E3E3"/>
                <w:left w:val="single" w:sz="2" w:space="0" w:color="E3E3E3"/>
                <w:bottom w:val="single" w:sz="2" w:space="0" w:color="E3E3E3"/>
                <w:right w:val="single" w:sz="2" w:space="0" w:color="E3E3E3"/>
              </w:divBdr>
              <w:divsChild>
                <w:div w:id="1483542328">
                  <w:marLeft w:val="0"/>
                  <w:marRight w:val="0"/>
                  <w:marTop w:val="0"/>
                  <w:marBottom w:val="0"/>
                  <w:divBdr>
                    <w:top w:val="single" w:sz="2" w:space="0" w:color="E3E3E3"/>
                    <w:left w:val="single" w:sz="2" w:space="0" w:color="E3E3E3"/>
                    <w:bottom w:val="single" w:sz="2" w:space="0" w:color="E3E3E3"/>
                    <w:right w:val="single" w:sz="2" w:space="0" w:color="E3E3E3"/>
                  </w:divBdr>
                  <w:divsChild>
                    <w:div w:id="724135155">
                      <w:marLeft w:val="0"/>
                      <w:marRight w:val="0"/>
                      <w:marTop w:val="100"/>
                      <w:marBottom w:val="100"/>
                      <w:divBdr>
                        <w:top w:val="single" w:sz="2" w:space="0" w:color="E3E3E3"/>
                        <w:left w:val="single" w:sz="2" w:space="0" w:color="E3E3E3"/>
                        <w:bottom w:val="single" w:sz="2" w:space="0" w:color="E3E3E3"/>
                        <w:right w:val="single" w:sz="2" w:space="0" w:color="E3E3E3"/>
                      </w:divBdr>
                      <w:divsChild>
                        <w:div w:id="1822036210">
                          <w:marLeft w:val="0"/>
                          <w:marRight w:val="0"/>
                          <w:marTop w:val="0"/>
                          <w:marBottom w:val="0"/>
                          <w:divBdr>
                            <w:top w:val="single" w:sz="2" w:space="0" w:color="E3E3E3"/>
                            <w:left w:val="single" w:sz="2" w:space="0" w:color="E3E3E3"/>
                            <w:bottom w:val="single" w:sz="2" w:space="0" w:color="E3E3E3"/>
                            <w:right w:val="single" w:sz="2" w:space="0" w:color="E3E3E3"/>
                          </w:divBdr>
                          <w:divsChild>
                            <w:div w:id="841431367">
                              <w:marLeft w:val="0"/>
                              <w:marRight w:val="0"/>
                              <w:marTop w:val="0"/>
                              <w:marBottom w:val="0"/>
                              <w:divBdr>
                                <w:top w:val="single" w:sz="2" w:space="0" w:color="E3E3E3"/>
                                <w:left w:val="single" w:sz="2" w:space="0" w:color="E3E3E3"/>
                                <w:bottom w:val="single" w:sz="2" w:space="0" w:color="E3E3E3"/>
                                <w:right w:val="single" w:sz="2" w:space="0" w:color="E3E3E3"/>
                              </w:divBdr>
                              <w:divsChild>
                                <w:div w:id="1454981569">
                                  <w:marLeft w:val="0"/>
                                  <w:marRight w:val="0"/>
                                  <w:marTop w:val="0"/>
                                  <w:marBottom w:val="0"/>
                                  <w:divBdr>
                                    <w:top w:val="single" w:sz="2" w:space="0" w:color="E3E3E3"/>
                                    <w:left w:val="single" w:sz="2" w:space="0" w:color="E3E3E3"/>
                                    <w:bottom w:val="single" w:sz="2" w:space="0" w:color="E3E3E3"/>
                                    <w:right w:val="single" w:sz="2" w:space="0" w:color="E3E3E3"/>
                                  </w:divBdr>
                                  <w:divsChild>
                                    <w:div w:id="1325666784">
                                      <w:marLeft w:val="0"/>
                                      <w:marRight w:val="0"/>
                                      <w:marTop w:val="0"/>
                                      <w:marBottom w:val="0"/>
                                      <w:divBdr>
                                        <w:top w:val="single" w:sz="2" w:space="0" w:color="E3E3E3"/>
                                        <w:left w:val="single" w:sz="2" w:space="0" w:color="E3E3E3"/>
                                        <w:bottom w:val="single" w:sz="2" w:space="0" w:color="E3E3E3"/>
                                        <w:right w:val="single" w:sz="2" w:space="0" w:color="E3E3E3"/>
                                      </w:divBdr>
                                      <w:divsChild>
                                        <w:div w:id="1944149618">
                                          <w:marLeft w:val="0"/>
                                          <w:marRight w:val="0"/>
                                          <w:marTop w:val="0"/>
                                          <w:marBottom w:val="0"/>
                                          <w:divBdr>
                                            <w:top w:val="single" w:sz="2" w:space="0" w:color="E3E3E3"/>
                                            <w:left w:val="single" w:sz="2" w:space="0" w:color="E3E3E3"/>
                                            <w:bottom w:val="single" w:sz="2" w:space="0" w:color="E3E3E3"/>
                                            <w:right w:val="single" w:sz="2" w:space="0" w:color="E3E3E3"/>
                                          </w:divBdr>
                                          <w:divsChild>
                                            <w:div w:id="17791769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1201211712">
      <w:bodyDiv w:val="1"/>
      <w:marLeft w:val="0"/>
      <w:marRight w:val="0"/>
      <w:marTop w:val="0"/>
      <w:marBottom w:val="0"/>
      <w:divBdr>
        <w:top w:val="none" w:sz="0" w:space="0" w:color="auto"/>
        <w:left w:val="none" w:sz="0" w:space="0" w:color="auto"/>
        <w:bottom w:val="none" w:sz="0" w:space="0" w:color="auto"/>
        <w:right w:val="none" w:sz="0" w:space="0" w:color="auto"/>
      </w:divBdr>
    </w:div>
    <w:div w:id="1577939537">
      <w:bodyDiv w:val="1"/>
      <w:marLeft w:val="0"/>
      <w:marRight w:val="0"/>
      <w:marTop w:val="0"/>
      <w:marBottom w:val="0"/>
      <w:divBdr>
        <w:top w:val="none" w:sz="0" w:space="0" w:color="auto"/>
        <w:left w:val="none" w:sz="0" w:space="0" w:color="auto"/>
        <w:bottom w:val="none" w:sz="0" w:space="0" w:color="auto"/>
        <w:right w:val="none" w:sz="0" w:space="0" w:color="auto"/>
      </w:divBdr>
    </w:div>
    <w:div w:id="1884244928">
      <w:bodyDiv w:val="1"/>
      <w:marLeft w:val="0"/>
      <w:marRight w:val="0"/>
      <w:marTop w:val="0"/>
      <w:marBottom w:val="0"/>
      <w:divBdr>
        <w:top w:val="none" w:sz="0" w:space="0" w:color="auto"/>
        <w:left w:val="none" w:sz="0" w:space="0" w:color="auto"/>
        <w:bottom w:val="none" w:sz="0" w:space="0" w:color="auto"/>
        <w:right w:val="none" w:sz="0" w:space="0" w:color="auto"/>
      </w:divBdr>
    </w:div>
    <w:div w:id="189473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C9AA6-3070-4C3A-8EFB-EF8313B12DA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3387</Words>
  <Characters>19312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Afnan Mehmood</dc:creator>
  <cp:keywords/>
  <dc:description/>
  <cp:lastModifiedBy>vimi keenoo</cp:lastModifiedBy>
  <cp:revision>2</cp:revision>
  <dcterms:created xsi:type="dcterms:W3CDTF">2024-03-22T05:30:00Z</dcterms:created>
  <dcterms:modified xsi:type="dcterms:W3CDTF">2024-03-22T05:30:00Z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2024-03-16T19:29:47Z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bebdffc1-a0f8-447d-9149-da7fa3c65146</vt:lpwstr>
  </property>
  <property fmtid="{D5CDD505-2E9C-101B-9397-08002B2CF9AE}" pid="7" name="MSIP_Label_defa4170-0d19-0005-0004-bc88714345d2_ActionId">
    <vt:lpwstr>63f7e1ea-6d91-4e36-8317-089ef333333a</vt:lpwstr>
  </property>
  <property fmtid="{D5CDD505-2E9C-101B-9397-08002B2CF9AE}" pid="8" name="MSIP_Label_defa4170-0d19-0005-0004-bc88714345d2_ContentBits">
    <vt:lpwstr>0</vt:lpwstr>
  </property>
</Properties>
</file>