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18200" w14:textId="729436E4" w:rsidR="004134C4" w:rsidRPr="00D1061B" w:rsidRDefault="00DC0732" w:rsidP="00B83AC6">
      <w:pPr>
        <w:jc w:val="center"/>
        <w:rPr>
          <w:rFonts w:ascii="Arial" w:hAnsi="Arial" w:cs="Arial"/>
          <w:b/>
          <w:bCs/>
          <w:sz w:val="32"/>
          <w:szCs w:val="32"/>
        </w:rPr>
      </w:pPr>
      <w:r w:rsidRPr="00D1061B">
        <w:rPr>
          <w:rFonts w:ascii="Arial" w:hAnsi="Arial" w:cs="Arial"/>
          <w:b/>
          <w:bCs/>
          <w:sz w:val="32"/>
          <w:szCs w:val="32"/>
        </w:rPr>
        <w:t>BSc (Hons) Health and Social Care</w:t>
      </w:r>
    </w:p>
    <w:p w14:paraId="375687AE" w14:textId="34ACCD5F" w:rsidR="007B20B1" w:rsidRPr="00D1061B" w:rsidRDefault="00457814" w:rsidP="00B83AC6">
      <w:pPr>
        <w:spacing w:before="120" w:after="120"/>
        <w:jc w:val="center"/>
        <w:rPr>
          <w:rFonts w:ascii="Arial" w:hAnsi="Arial" w:cs="Arial"/>
          <w:b/>
          <w:sz w:val="32"/>
          <w:szCs w:val="32"/>
        </w:rPr>
      </w:pPr>
      <w:r w:rsidRPr="00D1061B">
        <w:rPr>
          <w:rFonts w:ascii="Arial" w:hAnsi="Arial" w:cs="Arial"/>
          <w:b/>
          <w:bCs/>
          <w:sz w:val="32"/>
          <w:szCs w:val="32"/>
        </w:rPr>
        <w:t>Module:</w:t>
      </w:r>
      <w:r w:rsidR="007B20B1" w:rsidRPr="00D1061B">
        <w:rPr>
          <w:rFonts w:ascii="Arial" w:hAnsi="Arial" w:cs="Arial"/>
          <w:b/>
          <w:bCs/>
          <w:sz w:val="32"/>
          <w:szCs w:val="32"/>
        </w:rPr>
        <w:t xml:space="preserve"> </w:t>
      </w:r>
      <w:r w:rsidR="007B20B1" w:rsidRPr="00D1061B">
        <w:rPr>
          <w:rFonts w:ascii="Arial" w:hAnsi="Arial" w:cs="Arial"/>
          <w:b/>
          <w:sz w:val="32"/>
          <w:szCs w:val="32"/>
        </w:rPr>
        <w:t>Digital Transformation in the Health and Care Professions</w:t>
      </w:r>
    </w:p>
    <w:p w14:paraId="4AC3C6E6" w14:textId="273353AC" w:rsidR="00457814" w:rsidRPr="00D1061B" w:rsidRDefault="009F0457" w:rsidP="00B83AC6">
      <w:pPr>
        <w:jc w:val="center"/>
        <w:rPr>
          <w:rFonts w:ascii="Arial" w:hAnsi="Arial" w:cs="Arial"/>
          <w:b/>
          <w:bCs/>
          <w:sz w:val="32"/>
          <w:szCs w:val="32"/>
        </w:rPr>
      </w:pPr>
      <w:r w:rsidRPr="00D1061B">
        <w:rPr>
          <w:rFonts w:ascii="Arial" w:hAnsi="Arial" w:cs="Arial"/>
          <w:b/>
          <w:bCs/>
          <w:sz w:val="32"/>
          <w:szCs w:val="32"/>
        </w:rPr>
        <w:t>BMHP6026</w:t>
      </w:r>
    </w:p>
    <w:p w14:paraId="4159D66B" w14:textId="65334F00" w:rsidR="00DC7B40" w:rsidRPr="00D1061B" w:rsidRDefault="00DC7B40" w:rsidP="00B83AC6">
      <w:pPr>
        <w:jc w:val="center"/>
        <w:rPr>
          <w:rFonts w:ascii="Arial" w:hAnsi="Arial" w:cs="Arial"/>
          <w:b/>
          <w:bCs/>
          <w:sz w:val="32"/>
          <w:szCs w:val="32"/>
        </w:rPr>
      </w:pPr>
      <w:r w:rsidRPr="00D1061B">
        <w:rPr>
          <w:rFonts w:ascii="Arial" w:hAnsi="Arial" w:cs="Arial"/>
          <w:b/>
          <w:bCs/>
          <w:sz w:val="32"/>
          <w:szCs w:val="32"/>
        </w:rPr>
        <w:t xml:space="preserve">Student name: </w:t>
      </w:r>
      <w:r w:rsidR="008B3AD0" w:rsidRPr="00D1061B">
        <w:rPr>
          <w:rFonts w:ascii="Arial" w:hAnsi="Arial" w:cs="Arial"/>
          <w:b/>
          <w:bCs/>
          <w:sz w:val="32"/>
          <w:szCs w:val="32"/>
        </w:rPr>
        <w:t>Ishrat Fatima</w:t>
      </w:r>
    </w:p>
    <w:p w14:paraId="1EBB2501" w14:textId="37651D21" w:rsidR="008B3AD0" w:rsidRPr="00D1061B" w:rsidRDefault="008B3AD0" w:rsidP="00B83AC6">
      <w:pPr>
        <w:jc w:val="center"/>
        <w:rPr>
          <w:rFonts w:ascii="Arial" w:hAnsi="Arial" w:cs="Arial"/>
          <w:b/>
          <w:bCs/>
          <w:sz w:val="32"/>
          <w:szCs w:val="32"/>
        </w:rPr>
      </w:pPr>
      <w:r w:rsidRPr="00D1061B">
        <w:rPr>
          <w:rFonts w:ascii="Arial" w:hAnsi="Arial" w:cs="Arial"/>
          <w:b/>
          <w:bCs/>
          <w:sz w:val="32"/>
          <w:szCs w:val="32"/>
        </w:rPr>
        <w:t>Student number: 2322752</w:t>
      </w:r>
    </w:p>
    <w:p w14:paraId="1C6A19B2" w14:textId="1D512182" w:rsidR="008B3AD0" w:rsidRPr="00D1061B" w:rsidRDefault="008B3AD0" w:rsidP="00B83AC6">
      <w:pPr>
        <w:jc w:val="center"/>
        <w:rPr>
          <w:rFonts w:ascii="Arial" w:hAnsi="Arial" w:cs="Arial"/>
          <w:b/>
          <w:bCs/>
          <w:sz w:val="32"/>
          <w:szCs w:val="32"/>
        </w:rPr>
      </w:pPr>
    </w:p>
    <w:p w14:paraId="2C752B00" w14:textId="1C159137" w:rsidR="002D6C3F" w:rsidRPr="00D1061B" w:rsidRDefault="002D6C3F" w:rsidP="00B83AC6">
      <w:pPr>
        <w:spacing w:before="120" w:after="120"/>
        <w:jc w:val="center"/>
        <w:rPr>
          <w:rFonts w:ascii="Arial" w:hAnsi="Arial" w:cs="Arial"/>
          <w:b/>
          <w:bCs/>
          <w:sz w:val="32"/>
          <w:szCs w:val="32"/>
        </w:rPr>
      </w:pPr>
      <w:r w:rsidRPr="00D1061B">
        <w:rPr>
          <w:rFonts w:ascii="Arial" w:hAnsi="Arial" w:cs="Arial"/>
          <w:b/>
          <w:sz w:val="32"/>
          <w:szCs w:val="32"/>
        </w:rPr>
        <w:t>Assignment Title:</w:t>
      </w:r>
      <w:r w:rsidR="00670A35" w:rsidRPr="00D1061B">
        <w:rPr>
          <w:rFonts w:ascii="Arial" w:hAnsi="Arial" w:cs="Arial"/>
          <w:b/>
          <w:sz w:val="32"/>
          <w:szCs w:val="32"/>
        </w:rPr>
        <w:t xml:space="preserve"> </w:t>
      </w:r>
      <w:r w:rsidR="00670A35" w:rsidRPr="00D1061B">
        <w:rPr>
          <w:rFonts w:ascii="Arial" w:hAnsi="Arial" w:cs="Arial"/>
          <w:b/>
          <w:bCs/>
          <w:sz w:val="32"/>
          <w:szCs w:val="32"/>
        </w:rPr>
        <w:t>Component 1: Written Report</w:t>
      </w:r>
    </w:p>
    <w:p w14:paraId="3DB6BB8F" w14:textId="3B0ACBA7" w:rsidR="006B6970" w:rsidRPr="00D1061B" w:rsidRDefault="006B6970" w:rsidP="00B83AC6">
      <w:pPr>
        <w:spacing w:before="120" w:after="120"/>
        <w:jc w:val="center"/>
        <w:rPr>
          <w:rFonts w:ascii="Arial" w:hAnsi="Arial" w:cs="Arial"/>
          <w:b/>
          <w:sz w:val="32"/>
          <w:szCs w:val="32"/>
        </w:rPr>
      </w:pPr>
      <w:r w:rsidRPr="00D1061B">
        <w:rPr>
          <w:rFonts w:ascii="Arial" w:hAnsi="Arial" w:cs="Arial"/>
          <w:b/>
          <w:sz w:val="32"/>
          <w:szCs w:val="32"/>
        </w:rPr>
        <w:t>Lecturer:</w:t>
      </w:r>
      <w:r w:rsidR="00CC15EC" w:rsidRPr="00D1061B">
        <w:rPr>
          <w:rFonts w:ascii="Arial" w:hAnsi="Arial" w:cs="Arial"/>
          <w:b/>
          <w:sz w:val="32"/>
          <w:szCs w:val="32"/>
        </w:rPr>
        <w:t xml:space="preserve">  Joanne Davies</w:t>
      </w:r>
    </w:p>
    <w:p w14:paraId="0D080814" w14:textId="77777777" w:rsidR="006B6970" w:rsidRPr="00D1061B" w:rsidRDefault="006B6970" w:rsidP="00B83AC6">
      <w:pPr>
        <w:spacing w:before="120" w:after="120"/>
        <w:jc w:val="center"/>
        <w:rPr>
          <w:rFonts w:ascii="Arial" w:hAnsi="Arial" w:cs="Arial"/>
          <w:b/>
          <w:sz w:val="32"/>
          <w:szCs w:val="32"/>
        </w:rPr>
      </w:pPr>
    </w:p>
    <w:p w14:paraId="2934BE69" w14:textId="77777777" w:rsidR="002D6C3F" w:rsidRPr="00D1061B" w:rsidRDefault="002D6C3F" w:rsidP="00BA5403">
      <w:pPr>
        <w:rPr>
          <w:rFonts w:ascii="Arial" w:hAnsi="Arial" w:cs="Arial"/>
          <w:b/>
          <w:bCs/>
        </w:rPr>
      </w:pPr>
    </w:p>
    <w:p w14:paraId="14328301" w14:textId="77777777" w:rsidR="004134C4" w:rsidRPr="00D1061B" w:rsidRDefault="004134C4" w:rsidP="00DF6C31">
      <w:pPr>
        <w:pStyle w:val="Heading1"/>
        <w:rPr>
          <w:rFonts w:ascii="Arial" w:hAnsi="Arial" w:cs="Arial"/>
          <w:sz w:val="22"/>
          <w:szCs w:val="22"/>
        </w:rPr>
      </w:pPr>
    </w:p>
    <w:p w14:paraId="3D9E150D" w14:textId="77777777" w:rsidR="004134C4" w:rsidRPr="00D1061B" w:rsidRDefault="004134C4" w:rsidP="00BA5403">
      <w:pPr>
        <w:rPr>
          <w:rFonts w:ascii="Arial" w:hAnsi="Arial" w:cs="Arial"/>
          <w:b/>
          <w:bCs/>
        </w:rPr>
      </w:pPr>
    </w:p>
    <w:p w14:paraId="60732120" w14:textId="77777777" w:rsidR="004134C4" w:rsidRPr="00D1061B" w:rsidRDefault="004134C4" w:rsidP="00BA5403">
      <w:pPr>
        <w:rPr>
          <w:rFonts w:ascii="Arial" w:hAnsi="Arial" w:cs="Arial"/>
          <w:b/>
          <w:bCs/>
        </w:rPr>
      </w:pPr>
    </w:p>
    <w:p w14:paraId="69CCE99F" w14:textId="77777777" w:rsidR="004134C4" w:rsidRPr="00D1061B" w:rsidRDefault="004134C4" w:rsidP="00BA5403">
      <w:pPr>
        <w:rPr>
          <w:rFonts w:ascii="Arial" w:hAnsi="Arial" w:cs="Arial"/>
          <w:b/>
          <w:bCs/>
        </w:rPr>
      </w:pPr>
    </w:p>
    <w:p w14:paraId="1DCCC46D" w14:textId="77777777" w:rsidR="004134C4" w:rsidRPr="00D1061B" w:rsidRDefault="004134C4" w:rsidP="00BA5403">
      <w:pPr>
        <w:rPr>
          <w:rFonts w:ascii="Arial" w:hAnsi="Arial" w:cs="Arial"/>
          <w:b/>
          <w:bCs/>
        </w:rPr>
      </w:pPr>
    </w:p>
    <w:p w14:paraId="130CCC56" w14:textId="77777777" w:rsidR="004134C4" w:rsidRPr="00D1061B" w:rsidRDefault="004134C4" w:rsidP="00BA5403">
      <w:pPr>
        <w:rPr>
          <w:rFonts w:ascii="Arial" w:hAnsi="Arial" w:cs="Arial"/>
          <w:b/>
          <w:bCs/>
        </w:rPr>
      </w:pPr>
    </w:p>
    <w:p w14:paraId="5B37D053" w14:textId="77777777" w:rsidR="004134C4" w:rsidRPr="00D1061B" w:rsidRDefault="004134C4" w:rsidP="00BA5403">
      <w:pPr>
        <w:rPr>
          <w:rFonts w:ascii="Arial" w:hAnsi="Arial" w:cs="Arial"/>
          <w:b/>
          <w:bCs/>
        </w:rPr>
      </w:pPr>
    </w:p>
    <w:p w14:paraId="3A6F165B" w14:textId="77777777" w:rsidR="004134C4" w:rsidRPr="00D1061B" w:rsidRDefault="004134C4" w:rsidP="00BA5403">
      <w:pPr>
        <w:rPr>
          <w:rFonts w:ascii="Arial" w:hAnsi="Arial" w:cs="Arial"/>
          <w:b/>
          <w:bCs/>
        </w:rPr>
      </w:pPr>
    </w:p>
    <w:p w14:paraId="3033E0A9" w14:textId="77777777" w:rsidR="004134C4" w:rsidRPr="00D1061B" w:rsidRDefault="004134C4" w:rsidP="00BA5403">
      <w:pPr>
        <w:rPr>
          <w:rFonts w:ascii="Arial" w:hAnsi="Arial" w:cs="Arial"/>
          <w:b/>
          <w:bCs/>
        </w:rPr>
      </w:pPr>
    </w:p>
    <w:p w14:paraId="64DD2993" w14:textId="77777777" w:rsidR="004134C4" w:rsidRPr="00D1061B" w:rsidRDefault="004134C4" w:rsidP="00BA5403">
      <w:pPr>
        <w:rPr>
          <w:rFonts w:ascii="Arial" w:hAnsi="Arial" w:cs="Arial"/>
          <w:b/>
          <w:bCs/>
        </w:rPr>
      </w:pPr>
    </w:p>
    <w:p w14:paraId="36E0A9DD" w14:textId="77777777" w:rsidR="004134C4" w:rsidRPr="00D1061B" w:rsidRDefault="004134C4" w:rsidP="00BA5403">
      <w:pPr>
        <w:rPr>
          <w:rFonts w:ascii="Arial" w:hAnsi="Arial" w:cs="Arial"/>
          <w:b/>
          <w:bCs/>
        </w:rPr>
      </w:pPr>
    </w:p>
    <w:p w14:paraId="5881DD80" w14:textId="77777777" w:rsidR="004134C4" w:rsidRPr="00D1061B" w:rsidRDefault="004134C4" w:rsidP="00BA5403">
      <w:pPr>
        <w:rPr>
          <w:rFonts w:ascii="Arial" w:hAnsi="Arial" w:cs="Arial"/>
          <w:b/>
          <w:bCs/>
        </w:rPr>
      </w:pPr>
    </w:p>
    <w:p w14:paraId="7BFA5B03" w14:textId="77777777" w:rsidR="004134C4" w:rsidRPr="00D1061B" w:rsidRDefault="004134C4" w:rsidP="00BA5403">
      <w:pPr>
        <w:rPr>
          <w:rFonts w:ascii="Arial" w:hAnsi="Arial" w:cs="Arial"/>
          <w:b/>
          <w:bCs/>
        </w:rPr>
      </w:pPr>
    </w:p>
    <w:p w14:paraId="7C4C7157" w14:textId="77777777" w:rsidR="004134C4" w:rsidRPr="00D1061B" w:rsidRDefault="004134C4" w:rsidP="00BA5403">
      <w:pPr>
        <w:rPr>
          <w:rFonts w:ascii="Arial" w:hAnsi="Arial" w:cs="Arial"/>
          <w:b/>
          <w:bCs/>
        </w:rPr>
      </w:pPr>
    </w:p>
    <w:p w14:paraId="259A09D8" w14:textId="77777777" w:rsidR="004134C4" w:rsidRPr="00D1061B" w:rsidRDefault="004134C4" w:rsidP="00BA5403">
      <w:pPr>
        <w:rPr>
          <w:rFonts w:ascii="Arial" w:hAnsi="Arial" w:cs="Arial"/>
          <w:b/>
          <w:bCs/>
        </w:rPr>
      </w:pPr>
    </w:p>
    <w:p w14:paraId="2463C8C8" w14:textId="77777777" w:rsidR="004134C4" w:rsidRPr="00D1061B" w:rsidRDefault="004134C4" w:rsidP="00BA5403">
      <w:pPr>
        <w:rPr>
          <w:rFonts w:ascii="Arial" w:hAnsi="Arial" w:cs="Arial"/>
          <w:b/>
          <w:bCs/>
        </w:rPr>
      </w:pPr>
    </w:p>
    <w:p w14:paraId="4695B171" w14:textId="77777777" w:rsidR="004134C4" w:rsidRPr="00D1061B" w:rsidRDefault="004134C4" w:rsidP="00BA5403">
      <w:pPr>
        <w:rPr>
          <w:rFonts w:ascii="Arial" w:hAnsi="Arial" w:cs="Arial"/>
          <w:b/>
          <w:bCs/>
        </w:rPr>
      </w:pPr>
    </w:p>
    <w:p w14:paraId="6052AD13" w14:textId="77777777" w:rsidR="004134C4" w:rsidRPr="00D1061B" w:rsidRDefault="004134C4" w:rsidP="00BA5403">
      <w:pPr>
        <w:rPr>
          <w:rFonts w:ascii="Arial" w:hAnsi="Arial" w:cs="Arial"/>
          <w:b/>
          <w:bCs/>
        </w:rPr>
      </w:pPr>
    </w:p>
    <w:p w14:paraId="03EB72AE" w14:textId="77777777" w:rsidR="004134C4" w:rsidRPr="00D1061B" w:rsidRDefault="004134C4" w:rsidP="00BA5403">
      <w:pPr>
        <w:rPr>
          <w:rFonts w:ascii="Arial" w:hAnsi="Arial" w:cs="Arial"/>
          <w:b/>
          <w:bCs/>
        </w:rPr>
      </w:pPr>
    </w:p>
    <w:p w14:paraId="2DE42A68" w14:textId="77777777" w:rsidR="004134C4" w:rsidRPr="00D1061B" w:rsidRDefault="004134C4" w:rsidP="00BA5403">
      <w:pPr>
        <w:rPr>
          <w:rFonts w:ascii="Arial" w:hAnsi="Arial" w:cs="Arial"/>
          <w:b/>
          <w:bCs/>
        </w:rPr>
      </w:pPr>
    </w:p>
    <w:p w14:paraId="7A0F20FD" w14:textId="77777777" w:rsidR="004134C4" w:rsidRPr="00D1061B" w:rsidRDefault="004134C4" w:rsidP="00BA5403">
      <w:pPr>
        <w:rPr>
          <w:rFonts w:ascii="Arial" w:hAnsi="Arial" w:cs="Arial"/>
          <w:b/>
          <w:bCs/>
        </w:rPr>
      </w:pPr>
    </w:p>
    <w:p w14:paraId="69D822C8" w14:textId="77777777" w:rsidR="004134C4" w:rsidRPr="00D1061B" w:rsidRDefault="004134C4" w:rsidP="00BA5403">
      <w:pPr>
        <w:rPr>
          <w:rFonts w:ascii="Arial" w:hAnsi="Arial" w:cs="Arial"/>
          <w:b/>
          <w:bCs/>
        </w:rPr>
      </w:pPr>
    </w:p>
    <w:p w14:paraId="639A7CC6" w14:textId="77777777" w:rsidR="004134C4" w:rsidRPr="00D1061B" w:rsidRDefault="004134C4" w:rsidP="00BA5403">
      <w:pPr>
        <w:rPr>
          <w:rFonts w:ascii="Arial" w:hAnsi="Arial" w:cs="Arial"/>
          <w:b/>
          <w:bCs/>
        </w:rPr>
      </w:pPr>
    </w:p>
    <w:p w14:paraId="12BB7B81" w14:textId="77777777" w:rsidR="004134C4" w:rsidRPr="00D1061B" w:rsidRDefault="004134C4" w:rsidP="00BA5403">
      <w:pPr>
        <w:rPr>
          <w:rFonts w:ascii="Arial" w:hAnsi="Arial" w:cs="Arial"/>
          <w:b/>
          <w:bCs/>
        </w:rPr>
      </w:pPr>
    </w:p>
    <w:p w14:paraId="1BCCAC52" w14:textId="77777777" w:rsidR="004134C4" w:rsidRPr="00D1061B" w:rsidRDefault="004134C4" w:rsidP="00BA5403">
      <w:pPr>
        <w:rPr>
          <w:rFonts w:ascii="Arial" w:hAnsi="Arial" w:cs="Arial"/>
          <w:b/>
          <w:bCs/>
        </w:rPr>
      </w:pPr>
    </w:p>
    <w:sdt>
      <w:sdtPr>
        <w:rPr>
          <w:rFonts w:asciiTheme="minorHAnsi" w:eastAsiaTheme="minorHAnsi" w:hAnsiTheme="minorHAnsi" w:cstheme="minorBidi"/>
          <w:color w:val="auto"/>
          <w:kern w:val="2"/>
          <w:sz w:val="22"/>
          <w:szCs w:val="22"/>
          <w:lang w:eastAsia="en-US"/>
          <w14:ligatures w14:val="standardContextual"/>
        </w:rPr>
        <w:id w:val="-2108334713"/>
        <w:docPartObj>
          <w:docPartGallery w:val="Table of Contents"/>
          <w:docPartUnique/>
        </w:docPartObj>
      </w:sdtPr>
      <w:sdtEndPr>
        <w:rPr>
          <w:b/>
          <w:bCs/>
        </w:rPr>
      </w:sdtEndPr>
      <w:sdtContent>
        <w:p w14:paraId="5EECC6C1" w14:textId="7A91A9C7" w:rsidR="00E45957" w:rsidRDefault="00E45957">
          <w:pPr>
            <w:pStyle w:val="TOCHeading"/>
          </w:pPr>
          <w:r>
            <w:t>Contents</w:t>
          </w:r>
        </w:p>
        <w:p w14:paraId="7AEB285D" w14:textId="3E601818" w:rsidR="00E45957" w:rsidRDefault="00E4595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3244803" w:history="1">
            <w:r w:rsidRPr="00F33BC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_Toc223244803 \h </w:instrText>
            </w:r>
            <w:r>
              <w:rPr>
                <w:noProof/>
                <w:webHidden/>
              </w:rPr>
            </w:r>
            <w:r>
              <w:rPr>
                <w:noProof/>
                <w:webHidden/>
              </w:rPr>
              <w:fldChar w:fldCharType="separate"/>
            </w:r>
            <w:r>
              <w:rPr>
                <w:noProof/>
                <w:webHidden/>
              </w:rPr>
              <w:t>3</w:t>
            </w:r>
            <w:r>
              <w:rPr>
                <w:noProof/>
                <w:webHidden/>
              </w:rPr>
              <w:fldChar w:fldCharType="end"/>
            </w:r>
          </w:hyperlink>
        </w:p>
        <w:p w14:paraId="2A7873B8" w14:textId="322D18E7" w:rsidR="00E45957" w:rsidRDefault="00E45957">
          <w:pPr>
            <w:pStyle w:val="TOC1"/>
            <w:tabs>
              <w:tab w:val="right" w:leader="dot" w:pos="9016"/>
            </w:tabs>
            <w:rPr>
              <w:rFonts w:eastAsiaTheme="minorEastAsia"/>
              <w:noProof/>
              <w:sz w:val="24"/>
              <w:szCs w:val="24"/>
              <w:lang w:eastAsia="en-GB"/>
            </w:rPr>
          </w:pPr>
          <w:hyperlink w:anchor="_Toc223244804" w:history="1">
            <w:r w:rsidRPr="00F33BC3">
              <w:rPr>
                <w:rStyle w:val="Hyperlink"/>
                <w:rFonts w:ascii="Arial" w:hAnsi="Arial" w:cs="Arial"/>
                <w:noProof/>
              </w:rPr>
              <w:t>Benefits to the Workforce:</w:t>
            </w:r>
            <w:r>
              <w:rPr>
                <w:noProof/>
                <w:webHidden/>
              </w:rPr>
              <w:tab/>
            </w:r>
            <w:r>
              <w:rPr>
                <w:noProof/>
                <w:webHidden/>
              </w:rPr>
              <w:fldChar w:fldCharType="begin"/>
            </w:r>
            <w:r>
              <w:rPr>
                <w:noProof/>
                <w:webHidden/>
              </w:rPr>
              <w:instrText xml:space="preserve"> PAGEREF _Toc223244804 \h </w:instrText>
            </w:r>
            <w:r>
              <w:rPr>
                <w:noProof/>
                <w:webHidden/>
              </w:rPr>
            </w:r>
            <w:r>
              <w:rPr>
                <w:noProof/>
                <w:webHidden/>
              </w:rPr>
              <w:fldChar w:fldCharType="separate"/>
            </w:r>
            <w:r>
              <w:rPr>
                <w:noProof/>
                <w:webHidden/>
              </w:rPr>
              <w:t>4</w:t>
            </w:r>
            <w:r>
              <w:rPr>
                <w:noProof/>
                <w:webHidden/>
              </w:rPr>
              <w:fldChar w:fldCharType="end"/>
            </w:r>
          </w:hyperlink>
        </w:p>
        <w:p w14:paraId="69FC1E1A" w14:textId="1B4F63E6" w:rsidR="00E45957" w:rsidRDefault="00E45957">
          <w:pPr>
            <w:pStyle w:val="TOC1"/>
            <w:tabs>
              <w:tab w:val="right" w:leader="dot" w:pos="9016"/>
            </w:tabs>
            <w:rPr>
              <w:rFonts w:eastAsiaTheme="minorEastAsia"/>
              <w:noProof/>
              <w:sz w:val="24"/>
              <w:szCs w:val="24"/>
              <w:lang w:eastAsia="en-GB"/>
            </w:rPr>
          </w:pPr>
          <w:hyperlink w:anchor="_Toc223244805" w:history="1">
            <w:r w:rsidRPr="00F33BC3">
              <w:rPr>
                <w:rStyle w:val="Hyperlink"/>
                <w:rFonts w:ascii="Arial" w:hAnsi="Arial" w:cs="Arial"/>
                <w:noProof/>
              </w:rPr>
              <w:t>Access Issues and Training Challenges:</w:t>
            </w:r>
            <w:r>
              <w:rPr>
                <w:noProof/>
                <w:webHidden/>
              </w:rPr>
              <w:tab/>
            </w:r>
            <w:r>
              <w:rPr>
                <w:noProof/>
                <w:webHidden/>
              </w:rPr>
              <w:fldChar w:fldCharType="begin"/>
            </w:r>
            <w:r>
              <w:rPr>
                <w:noProof/>
                <w:webHidden/>
              </w:rPr>
              <w:instrText xml:space="preserve"> PAGEREF _Toc223244805 \h </w:instrText>
            </w:r>
            <w:r>
              <w:rPr>
                <w:noProof/>
                <w:webHidden/>
              </w:rPr>
            </w:r>
            <w:r>
              <w:rPr>
                <w:noProof/>
                <w:webHidden/>
              </w:rPr>
              <w:fldChar w:fldCharType="separate"/>
            </w:r>
            <w:r>
              <w:rPr>
                <w:noProof/>
                <w:webHidden/>
              </w:rPr>
              <w:t>4</w:t>
            </w:r>
            <w:r>
              <w:rPr>
                <w:noProof/>
                <w:webHidden/>
              </w:rPr>
              <w:fldChar w:fldCharType="end"/>
            </w:r>
          </w:hyperlink>
        </w:p>
        <w:p w14:paraId="081BB77F" w14:textId="66E4543B" w:rsidR="00E45957" w:rsidRDefault="00E45957">
          <w:pPr>
            <w:pStyle w:val="TOC1"/>
            <w:tabs>
              <w:tab w:val="right" w:leader="dot" w:pos="9016"/>
            </w:tabs>
            <w:rPr>
              <w:rFonts w:eastAsiaTheme="minorEastAsia"/>
              <w:noProof/>
              <w:sz w:val="24"/>
              <w:szCs w:val="24"/>
              <w:lang w:eastAsia="en-GB"/>
            </w:rPr>
          </w:pPr>
          <w:hyperlink w:anchor="_Toc223244806" w:history="1">
            <w:r w:rsidRPr="00F33BC3">
              <w:rPr>
                <w:rStyle w:val="Hyperlink"/>
                <w:rFonts w:ascii="Arial" w:hAnsi="Arial" w:cs="Arial"/>
                <w:noProof/>
              </w:rPr>
              <w:t>Impact on Patient and Service User Experience</w:t>
            </w:r>
            <w:r>
              <w:rPr>
                <w:noProof/>
                <w:webHidden/>
              </w:rPr>
              <w:tab/>
            </w:r>
            <w:r>
              <w:rPr>
                <w:noProof/>
                <w:webHidden/>
              </w:rPr>
              <w:fldChar w:fldCharType="begin"/>
            </w:r>
            <w:r>
              <w:rPr>
                <w:noProof/>
                <w:webHidden/>
              </w:rPr>
              <w:instrText xml:space="preserve"> PAGEREF _Toc223244806 \h </w:instrText>
            </w:r>
            <w:r>
              <w:rPr>
                <w:noProof/>
                <w:webHidden/>
              </w:rPr>
            </w:r>
            <w:r>
              <w:rPr>
                <w:noProof/>
                <w:webHidden/>
              </w:rPr>
              <w:fldChar w:fldCharType="separate"/>
            </w:r>
            <w:r>
              <w:rPr>
                <w:noProof/>
                <w:webHidden/>
              </w:rPr>
              <w:t>4</w:t>
            </w:r>
            <w:r>
              <w:rPr>
                <w:noProof/>
                <w:webHidden/>
              </w:rPr>
              <w:fldChar w:fldCharType="end"/>
            </w:r>
          </w:hyperlink>
        </w:p>
        <w:p w14:paraId="2A5B33C4" w14:textId="33CD35FB" w:rsidR="00E45957" w:rsidRDefault="00E45957">
          <w:pPr>
            <w:pStyle w:val="TOC1"/>
            <w:tabs>
              <w:tab w:val="right" w:leader="dot" w:pos="9016"/>
            </w:tabs>
            <w:rPr>
              <w:rFonts w:eastAsiaTheme="minorEastAsia"/>
              <w:noProof/>
              <w:sz w:val="24"/>
              <w:szCs w:val="24"/>
              <w:lang w:eastAsia="en-GB"/>
            </w:rPr>
          </w:pPr>
          <w:hyperlink w:anchor="_Toc223244807" w:history="1">
            <w:r w:rsidRPr="00F33BC3">
              <w:rPr>
                <w:rStyle w:val="Hyperlink"/>
                <w:rFonts w:ascii="Arial" w:hAnsi="Arial" w:cs="Arial"/>
                <w:noProof/>
              </w:rPr>
              <w:t>Impact on Community</w:t>
            </w:r>
            <w:r>
              <w:rPr>
                <w:noProof/>
                <w:webHidden/>
              </w:rPr>
              <w:tab/>
            </w:r>
            <w:r>
              <w:rPr>
                <w:noProof/>
                <w:webHidden/>
              </w:rPr>
              <w:fldChar w:fldCharType="begin"/>
            </w:r>
            <w:r>
              <w:rPr>
                <w:noProof/>
                <w:webHidden/>
              </w:rPr>
              <w:instrText xml:space="preserve"> PAGEREF _Toc223244807 \h </w:instrText>
            </w:r>
            <w:r>
              <w:rPr>
                <w:noProof/>
                <w:webHidden/>
              </w:rPr>
            </w:r>
            <w:r>
              <w:rPr>
                <w:noProof/>
                <w:webHidden/>
              </w:rPr>
              <w:fldChar w:fldCharType="separate"/>
            </w:r>
            <w:r>
              <w:rPr>
                <w:noProof/>
                <w:webHidden/>
              </w:rPr>
              <w:t>5</w:t>
            </w:r>
            <w:r>
              <w:rPr>
                <w:noProof/>
                <w:webHidden/>
              </w:rPr>
              <w:fldChar w:fldCharType="end"/>
            </w:r>
          </w:hyperlink>
        </w:p>
        <w:p w14:paraId="07DDBBA0" w14:textId="2D363EED" w:rsidR="00E45957" w:rsidRDefault="00E45957">
          <w:pPr>
            <w:pStyle w:val="TOC1"/>
            <w:tabs>
              <w:tab w:val="right" w:leader="dot" w:pos="9016"/>
            </w:tabs>
            <w:rPr>
              <w:rFonts w:eastAsiaTheme="minorEastAsia"/>
              <w:noProof/>
              <w:sz w:val="24"/>
              <w:szCs w:val="24"/>
              <w:lang w:eastAsia="en-GB"/>
            </w:rPr>
          </w:pPr>
          <w:hyperlink w:anchor="_Toc223244808" w:history="1">
            <w:r w:rsidRPr="00F33BC3">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_Toc223244808 \h </w:instrText>
            </w:r>
            <w:r>
              <w:rPr>
                <w:noProof/>
                <w:webHidden/>
              </w:rPr>
            </w:r>
            <w:r>
              <w:rPr>
                <w:noProof/>
                <w:webHidden/>
              </w:rPr>
              <w:fldChar w:fldCharType="separate"/>
            </w:r>
            <w:r>
              <w:rPr>
                <w:noProof/>
                <w:webHidden/>
              </w:rPr>
              <w:t>6</w:t>
            </w:r>
            <w:r>
              <w:rPr>
                <w:noProof/>
                <w:webHidden/>
              </w:rPr>
              <w:fldChar w:fldCharType="end"/>
            </w:r>
          </w:hyperlink>
        </w:p>
        <w:p w14:paraId="60739F4C" w14:textId="777179E8" w:rsidR="00E45957" w:rsidRDefault="00E45957">
          <w:pPr>
            <w:pStyle w:val="TOC1"/>
            <w:tabs>
              <w:tab w:val="right" w:leader="dot" w:pos="9016"/>
            </w:tabs>
            <w:rPr>
              <w:rFonts w:eastAsiaTheme="minorEastAsia"/>
              <w:noProof/>
              <w:sz w:val="24"/>
              <w:szCs w:val="24"/>
              <w:lang w:eastAsia="en-GB"/>
            </w:rPr>
          </w:pPr>
          <w:hyperlink w:anchor="_Toc223244809" w:history="1">
            <w:r w:rsidRPr="00F33BC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_Toc223244809 \h </w:instrText>
            </w:r>
            <w:r>
              <w:rPr>
                <w:noProof/>
                <w:webHidden/>
              </w:rPr>
            </w:r>
            <w:r>
              <w:rPr>
                <w:noProof/>
                <w:webHidden/>
              </w:rPr>
              <w:fldChar w:fldCharType="separate"/>
            </w:r>
            <w:r>
              <w:rPr>
                <w:noProof/>
                <w:webHidden/>
              </w:rPr>
              <w:t>6</w:t>
            </w:r>
            <w:r>
              <w:rPr>
                <w:noProof/>
                <w:webHidden/>
              </w:rPr>
              <w:fldChar w:fldCharType="end"/>
            </w:r>
          </w:hyperlink>
        </w:p>
        <w:p w14:paraId="4EB30CF6" w14:textId="684398B0" w:rsidR="00E45957" w:rsidRDefault="00E45957">
          <w:pPr>
            <w:pStyle w:val="TOC1"/>
            <w:tabs>
              <w:tab w:val="right" w:leader="dot" w:pos="9016"/>
            </w:tabs>
            <w:rPr>
              <w:rFonts w:eastAsiaTheme="minorEastAsia"/>
              <w:noProof/>
              <w:sz w:val="24"/>
              <w:szCs w:val="24"/>
              <w:lang w:eastAsia="en-GB"/>
            </w:rPr>
          </w:pPr>
          <w:hyperlink w:anchor="_Toc223244810" w:history="1">
            <w:r w:rsidRPr="00F33BC3">
              <w:rPr>
                <w:rStyle w:val="Hyperlink"/>
                <w:rFonts w:ascii="Arial" w:hAnsi="Arial" w:cs="Arial"/>
                <w:noProof/>
                <w:kern w:val="0"/>
                <w:lang w:val="en-US"/>
              </w:rPr>
              <w:t>Reference list</w:t>
            </w:r>
            <w:r>
              <w:rPr>
                <w:noProof/>
                <w:webHidden/>
              </w:rPr>
              <w:tab/>
            </w:r>
            <w:r>
              <w:rPr>
                <w:noProof/>
                <w:webHidden/>
              </w:rPr>
              <w:fldChar w:fldCharType="begin"/>
            </w:r>
            <w:r>
              <w:rPr>
                <w:noProof/>
                <w:webHidden/>
              </w:rPr>
              <w:instrText xml:space="preserve"> PAGEREF _Toc223244810 \h </w:instrText>
            </w:r>
            <w:r>
              <w:rPr>
                <w:noProof/>
                <w:webHidden/>
              </w:rPr>
            </w:r>
            <w:r>
              <w:rPr>
                <w:noProof/>
                <w:webHidden/>
              </w:rPr>
              <w:fldChar w:fldCharType="separate"/>
            </w:r>
            <w:r>
              <w:rPr>
                <w:noProof/>
                <w:webHidden/>
              </w:rPr>
              <w:t>7</w:t>
            </w:r>
            <w:r>
              <w:rPr>
                <w:noProof/>
                <w:webHidden/>
              </w:rPr>
              <w:fldChar w:fldCharType="end"/>
            </w:r>
          </w:hyperlink>
        </w:p>
        <w:p w14:paraId="3C91B9DF" w14:textId="0445887C" w:rsidR="00E45957" w:rsidRDefault="00E45957">
          <w:r>
            <w:rPr>
              <w:b/>
              <w:bCs/>
            </w:rPr>
            <w:fldChar w:fldCharType="end"/>
          </w:r>
        </w:p>
      </w:sdtContent>
    </w:sdt>
    <w:p w14:paraId="6F86E7E9" w14:textId="77777777" w:rsidR="004134C4" w:rsidRPr="00D1061B" w:rsidRDefault="004134C4" w:rsidP="00BA5403">
      <w:pPr>
        <w:rPr>
          <w:rFonts w:ascii="Arial" w:hAnsi="Arial" w:cs="Arial"/>
          <w:b/>
          <w:bCs/>
        </w:rPr>
      </w:pPr>
    </w:p>
    <w:p w14:paraId="1846B459" w14:textId="77777777" w:rsidR="004134C4" w:rsidRPr="00D1061B" w:rsidRDefault="004134C4" w:rsidP="00BA5403">
      <w:pPr>
        <w:rPr>
          <w:rFonts w:ascii="Arial" w:hAnsi="Arial" w:cs="Arial"/>
          <w:b/>
          <w:bCs/>
        </w:rPr>
      </w:pPr>
    </w:p>
    <w:p w14:paraId="5F0B139F" w14:textId="77777777" w:rsidR="004134C4" w:rsidRPr="00D1061B" w:rsidRDefault="004134C4" w:rsidP="00BA5403">
      <w:pPr>
        <w:rPr>
          <w:rFonts w:ascii="Arial" w:hAnsi="Arial" w:cs="Arial"/>
          <w:b/>
          <w:bCs/>
        </w:rPr>
      </w:pPr>
    </w:p>
    <w:p w14:paraId="09740782" w14:textId="77777777" w:rsidR="000D4C89" w:rsidRDefault="000D4C89" w:rsidP="005C4A8C">
      <w:pPr>
        <w:pStyle w:val="Heading1"/>
        <w:rPr>
          <w:rFonts w:ascii="Arial" w:hAnsi="Arial" w:cs="Arial"/>
          <w:sz w:val="22"/>
          <w:szCs w:val="22"/>
        </w:rPr>
      </w:pPr>
      <w:bookmarkStart w:id="0" w:name="_Toc223244226"/>
    </w:p>
    <w:p w14:paraId="1486B72F" w14:textId="77777777" w:rsidR="00B36A44" w:rsidRDefault="00B36A44" w:rsidP="005C4A8C">
      <w:pPr>
        <w:pStyle w:val="Heading1"/>
        <w:rPr>
          <w:rFonts w:ascii="Arial" w:hAnsi="Arial" w:cs="Arial"/>
          <w:sz w:val="32"/>
          <w:szCs w:val="32"/>
        </w:rPr>
      </w:pPr>
    </w:p>
    <w:p w14:paraId="7EDDBFCD" w14:textId="77777777" w:rsidR="00B36A44" w:rsidRDefault="00B36A44" w:rsidP="005C4A8C">
      <w:pPr>
        <w:pStyle w:val="Heading1"/>
        <w:rPr>
          <w:rFonts w:ascii="Arial" w:hAnsi="Arial" w:cs="Arial"/>
          <w:sz w:val="32"/>
          <w:szCs w:val="32"/>
        </w:rPr>
      </w:pPr>
    </w:p>
    <w:p w14:paraId="48AAA249" w14:textId="77777777" w:rsidR="00B36A44" w:rsidRDefault="00B36A44" w:rsidP="005C4A8C">
      <w:pPr>
        <w:pStyle w:val="Heading1"/>
        <w:rPr>
          <w:rFonts w:ascii="Arial" w:hAnsi="Arial" w:cs="Arial"/>
          <w:sz w:val="32"/>
          <w:szCs w:val="32"/>
        </w:rPr>
      </w:pPr>
    </w:p>
    <w:p w14:paraId="625C376D" w14:textId="77777777" w:rsidR="00B36A44" w:rsidRDefault="00B36A44" w:rsidP="005C4A8C">
      <w:pPr>
        <w:pStyle w:val="Heading1"/>
        <w:rPr>
          <w:rFonts w:ascii="Arial" w:hAnsi="Arial" w:cs="Arial"/>
          <w:sz w:val="32"/>
          <w:szCs w:val="32"/>
        </w:rPr>
      </w:pPr>
    </w:p>
    <w:p w14:paraId="2399A681" w14:textId="77777777" w:rsidR="00B36A44" w:rsidRDefault="00B36A44" w:rsidP="005C4A8C">
      <w:pPr>
        <w:pStyle w:val="Heading1"/>
        <w:rPr>
          <w:rFonts w:ascii="Arial" w:hAnsi="Arial" w:cs="Arial"/>
          <w:sz w:val="32"/>
          <w:szCs w:val="32"/>
        </w:rPr>
      </w:pPr>
    </w:p>
    <w:p w14:paraId="78E9820D" w14:textId="77777777" w:rsidR="00B36A44" w:rsidRDefault="00B36A44" w:rsidP="005C4A8C">
      <w:pPr>
        <w:pStyle w:val="Heading1"/>
        <w:rPr>
          <w:rFonts w:ascii="Arial" w:hAnsi="Arial" w:cs="Arial"/>
          <w:sz w:val="32"/>
          <w:szCs w:val="32"/>
        </w:rPr>
      </w:pPr>
    </w:p>
    <w:p w14:paraId="7A8AA9E1" w14:textId="77777777" w:rsidR="00B36A44" w:rsidRDefault="00B36A44" w:rsidP="005C4A8C">
      <w:pPr>
        <w:pStyle w:val="Heading1"/>
        <w:rPr>
          <w:rFonts w:ascii="Arial" w:hAnsi="Arial" w:cs="Arial"/>
          <w:sz w:val="32"/>
          <w:szCs w:val="32"/>
        </w:rPr>
      </w:pPr>
    </w:p>
    <w:p w14:paraId="13B860C0" w14:textId="77777777" w:rsidR="00B36A44" w:rsidRDefault="00B36A44" w:rsidP="005C4A8C">
      <w:pPr>
        <w:pStyle w:val="Heading1"/>
        <w:rPr>
          <w:rFonts w:ascii="Arial" w:hAnsi="Arial" w:cs="Arial"/>
          <w:sz w:val="32"/>
          <w:szCs w:val="32"/>
        </w:rPr>
      </w:pPr>
    </w:p>
    <w:p w14:paraId="5E075D7D" w14:textId="77777777" w:rsidR="00B36A44" w:rsidRDefault="00B36A44" w:rsidP="005C4A8C">
      <w:pPr>
        <w:pStyle w:val="Heading1"/>
        <w:rPr>
          <w:rFonts w:ascii="Arial" w:hAnsi="Arial" w:cs="Arial"/>
          <w:sz w:val="32"/>
          <w:szCs w:val="32"/>
        </w:rPr>
      </w:pPr>
    </w:p>
    <w:p w14:paraId="4DCB8A1C" w14:textId="1F0FE96C" w:rsidR="00BC534D" w:rsidRPr="000D4C89" w:rsidRDefault="003428E3" w:rsidP="005C4A8C">
      <w:pPr>
        <w:pStyle w:val="Heading1"/>
        <w:rPr>
          <w:rFonts w:ascii="Arial" w:hAnsi="Arial" w:cs="Arial"/>
          <w:sz w:val="32"/>
          <w:szCs w:val="32"/>
        </w:rPr>
      </w:pPr>
      <w:bookmarkStart w:id="1" w:name="_Toc223244803"/>
      <w:r w:rsidRPr="000D4C89">
        <w:rPr>
          <w:rFonts w:ascii="Arial" w:hAnsi="Arial" w:cs="Arial"/>
          <w:sz w:val="32"/>
          <w:szCs w:val="32"/>
        </w:rPr>
        <w:t>I</w:t>
      </w:r>
      <w:r w:rsidR="0081716A" w:rsidRPr="000D4C89">
        <w:rPr>
          <w:rFonts w:ascii="Arial" w:hAnsi="Arial" w:cs="Arial"/>
          <w:sz w:val="32"/>
          <w:szCs w:val="32"/>
        </w:rPr>
        <w:t>ntroduction</w:t>
      </w:r>
      <w:bookmarkEnd w:id="0"/>
      <w:bookmarkEnd w:id="1"/>
    </w:p>
    <w:p w14:paraId="6A8DB94F" w14:textId="4F19BFBF" w:rsidR="00BA5403" w:rsidRPr="00BA5403" w:rsidRDefault="00BA5403" w:rsidP="00BA5403">
      <w:pPr>
        <w:rPr>
          <w:rFonts w:ascii="Arial" w:hAnsi="Arial" w:cs="Arial"/>
        </w:rPr>
      </w:pPr>
      <w:r w:rsidRPr="00BA5403">
        <w:rPr>
          <w:rFonts w:ascii="Arial" w:hAnsi="Arial" w:cs="Arial"/>
        </w:rPr>
        <w:t xml:space="preserve">Innovation within healthcare is vital for improving patient outcomes, enhancing the quality of care, and maintaining the </w:t>
      </w:r>
      <w:r w:rsidR="0021081F">
        <w:rPr>
          <w:rFonts w:ascii="Arial" w:hAnsi="Arial" w:cs="Arial"/>
        </w:rPr>
        <w:t>long-term</w:t>
      </w:r>
      <w:r w:rsidRPr="00BA5403">
        <w:rPr>
          <w:rFonts w:ascii="Arial" w:hAnsi="Arial" w:cs="Arial"/>
        </w:rPr>
        <w:t xml:space="preserve"> sustainability of health systems. Advances in digital technology, such as artificial intelligence, remote monitoring tools, and streamlined clinical workflows, enable more efficient and personalised care. These developments are especially important as health services face increasing pressures from ageing populations and rising </w:t>
      </w:r>
      <w:r w:rsidR="003428E3" w:rsidRPr="00D1061B">
        <w:rPr>
          <w:rFonts w:ascii="Arial" w:hAnsi="Arial" w:cs="Arial"/>
        </w:rPr>
        <w:t>chronic disease prevalence</w:t>
      </w:r>
      <w:r w:rsidRPr="00BA5403">
        <w:rPr>
          <w:rFonts w:ascii="Arial" w:hAnsi="Arial" w:cs="Arial"/>
        </w:rPr>
        <w:t xml:space="preserve"> (Care Quality Commission, 2022).</w:t>
      </w:r>
    </w:p>
    <w:p w14:paraId="5A0B0708" w14:textId="5926CE74" w:rsidR="00BA5403" w:rsidRPr="00BA5403" w:rsidRDefault="00BA5403" w:rsidP="00BA5403">
      <w:pPr>
        <w:rPr>
          <w:rFonts w:ascii="Arial" w:hAnsi="Arial" w:cs="Arial"/>
        </w:rPr>
      </w:pPr>
      <w:r w:rsidRPr="00BA5403">
        <w:rPr>
          <w:rFonts w:ascii="Arial" w:hAnsi="Arial" w:cs="Arial"/>
        </w:rPr>
        <w:t xml:space="preserve">Diabetes is a </w:t>
      </w:r>
      <w:r w:rsidR="007502F8" w:rsidRPr="00D1061B">
        <w:rPr>
          <w:rFonts w:ascii="Arial" w:hAnsi="Arial" w:cs="Arial"/>
        </w:rPr>
        <w:t>long-term</w:t>
      </w:r>
      <w:r w:rsidRPr="00BA5403">
        <w:rPr>
          <w:rFonts w:ascii="Arial" w:hAnsi="Arial" w:cs="Arial"/>
        </w:rPr>
        <w:t xml:space="preserve"> condition characterised by high blood glucose levels, either because the body does not produce insulin (Type 1 diabetes) or cannot use insulin effectively (Type 2 diabetes). Common symptoms include excessive thirst, frequent urination, fatigue and blurred vision. Risk factors include obesity, genetic predisposition, physical inactivity and ageing. Although diabetes is a lifelong condition, it can be effectively managed through a combination of healthy eating, physical activity and appropriate medication (NHS, 2023).</w:t>
      </w:r>
    </w:p>
    <w:p w14:paraId="741996FE" w14:textId="696B649D" w:rsidR="00BA5403" w:rsidRPr="00BA5403" w:rsidRDefault="00BA5403" w:rsidP="00BA5403">
      <w:pPr>
        <w:rPr>
          <w:rFonts w:ascii="Arial" w:hAnsi="Arial" w:cs="Arial"/>
        </w:rPr>
      </w:pPr>
      <w:r w:rsidRPr="00BA5403">
        <w:rPr>
          <w:rFonts w:ascii="Arial" w:hAnsi="Arial" w:cs="Arial"/>
        </w:rPr>
        <w:t xml:space="preserve">The </w:t>
      </w:r>
      <w:r w:rsidR="007502F8" w:rsidRPr="00D1061B">
        <w:rPr>
          <w:rFonts w:ascii="Arial" w:hAnsi="Arial" w:cs="Arial"/>
        </w:rPr>
        <w:t>Freestyle</w:t>
      </w:r>
      <w:r w:rsidRPr="00BA5403">
        <w:rPr>
          <w:rFonts w:ascii="Arial" w:hAnsi="Arial" w:cs="Arial"/>
        </w:rPr>
        <w:t xml:space="preserve"> Libre 2 Plus sensor represents a modern digital innovation in glucose monitoring. It allows individuals to check their blood sugar without routine </w:t>
      </w:r>
      <w:r w:rsidR="00305531" w:rsidRPr="00D1061B">
        <w:rPr>
          <w:rFonts w:ascii="Arial" w:hAnsi="Arial" w:cs="Arial"/>
        </w:rPr>
        <w:t>finger-prick</w:t>
      </w:r>
      <w:r w:rsidRPr="00BA5403">
        <w:rPr>
          <w:rFonts w:ascii="Arial" w:hAnsi="Arial" w:cs="Arial"/>
        </w:rPr>
        <w:t xml:space="preserve"> testing. Designed for comfort and convenience, the sensor can be worn continuously for up to 15 days (</w:t>
      </w:r>
      <w:proofErr w:type="spellStart"/>
      <w:r w:rsidRPr="00BA5403">
        <w:rPr>
          <w:rFonts w:ascii="Arial" w:hAnsi="Arial" w:cs="Arial"/>
        </w:rPr>
        <w:t>PharmacyOnline</w:t>
      </w:r>
      <w:proofErr w:type="spellEnd"/>
      <w:r w:rsidRPr="00BA5403">
        <w:rPr>
          <w:rFonts w:ascii="Arial" w:hAnsi="Arial" w:cs="Arial"/>
        </w:rPr>
        <w:t xml:space="preserve">, 2024). The </w:t>
      </w:r>
      <w:r w:rsidR="00305531" w:rsidRPr="00D1061B">
        <w:rPr>
          <w:rFonts w:ascii="Arial" w:hAnsi="Arial" w:cs="Arial"/>
        </w:rPr>
        <w:t>Freestyle</w:t>
      </w:r>
      <w:r w:rsidRPr="00BA5403">
        <w:rPr>
          <w:rFonts w:ascii="Arial" w:hAnsi="Arial" w:cs="Arial"/>
        </w:rPr>
        <w:t xml:space="preserve"> Libre 2 system works by collecting glucose readings from a small sensor placed on the back of the upper arm. These readings replace most traditional </w:t>
      </w:r>
      <w:r w:rsidR="00305531" w:rsidRPr="00D1061B">
        <w:rPr>
          <w:rFonts w:ascii="Arial" w:hAnsi="Arial" w:cs="Arial"/>
        </w:rPr>
        <w:t>finger-prick tests, although occasional finger-prick</w:t>
      </w:r>
      <w:r w:rsidRPr="00BA5403">
        <w:rPr>
          <w:rFonts w:ascii="Arial" w:hAnsi="Arial" w:cs="Arial"/>
        </w:rPr>
        <w:t xml:space="preserve"> checks may still be required if symptoms do not match the device’s readings or alerts.</w:t>
      </w:r>
    </w:p>
    <w:p w14:paraId="14C28D5B" w14:textId="3A4229B9" w:rsidR="00BA5403" w:rsidRPr="00D1061B" w:rsidRDefault="00BA5403" w:rsidP="00BA5403">
      <w:pPr>
        <w:rPr>
          <w:rFonts w:ascii="Arial" w:hAnsi="Arial" w:cs="Arial"/>
        </w:rPr>
      </w:pPr>
      <w:r w:rsidRPr="00BA5403">
        <w:rPr>
          <w:rFonts w:ascii="Arial" w:hAnsi="Arial" w:cs="Arial"/>
        </w:rPr>
        <w:lastRenderedPageBreak/>
        <w:t xml:space="preserve">The sensor communicates with the </w:t>
      </w:r>
      <w:r w:rsidR="00366AD5" w:rsidRPr="00D1061B">
        <w:rPr>
          <w:rFonts w:ascii="Arial" w:hAnsi="Arial" w:cs="Arial"/>
        </w:rPr>
        <w:t>Freestyle</w:t>
      </w:r>
      <w:r w:rsidRPr="00BA5403">
        <w:rPr>
          <w:rFonts w:ascii="Arial" w:hAnsi="Arial" w:cs="Arial"/>
        </w:rPr>
        <w:t xml:space="preserve"> Libre 2 reader or compatible smartphones to provide </w:t>
      </w:r>
      <w:r w:rsidRPr="00D1061B">
        <w:rPr>
          <w:rFonts w:ascii="Arial" w:hAnsi="Arial" w:cs="Arial"/>
        </w:rPr>
        <w:t>real-time</w:t>
      </w:r>
      <w:r w:rsidRPr="00BA5403">
        <w:rPr>
          <w:rFonts w:ascii="Arial" w:hAnsi="Arial" w:cs="Arial"/>
        </w:rPr>
        <w:t xml:space="preserve"> information. The system also includes optional alarms that notify users when glucose levels move too high or too low. This continuous monitoring supports more informed </w:t>
      </w:r>
      <w:r w:rsidRPr="00D1061B">
        <w:rPr>
          <w:rFonts w:ascii="Arial" w:hAnsi="Arial" w:cs="Arial"/>
        </w:rPr>
        <w:t>decision-making</w:t>
      </w:r>
      <w:r w:rsidRPr="00BA5403">
        <w:rPr>
          <w:rFonts w:ascii="Arial" w:hAnsi="Arial" w:cs="Arial"/>
        </w:rPr>
        <w:t xml:space="preserve"> and helps individuals better manage their diabetes </w:t>
      </w:r>
      <w:r w:rsidR="00916C46">
        <w:rPr>
          <w:rFonts w:ascii="Arial" w:hAnsi="Arial" w:cs="Arial"/>
        </w:rPr>
        <w:t>day-to-day</w:t>
      </w:r>
      <w:r w:rsidRPr="00BA5403">
        <w:rPr>
          <w:rFonts w:ascii="Arial" w:hAnsi="Arial" w:cs="Arial"/>
        </w:rPr>
        <w:t>.</w:t>
      </w:r>
    </w:p>
    <w:p w14:paraId="32AC5B2D" w14:textId="2C615D30" w:rsidR="00DF7F44" w:rsidRPr="00D1061B" w:rsidRDefault="00DD56C0">
      <w:pPr>
        <w:rPr>
          <w:rFonts w:ascii="Arial" w:hAnsi="Arial" w:cs="Arial"/>
        </w:rPr>
      </w:pPr>
      <w:r w:rsidRPr="00D1061B">
        <w:rPr>
          <w:rFonts w:ascii="Arial" w:hAnsi="Arial" w:cs="Arial"/>
        </w:rPr>
        <w:t xml:space="preserve">This report provides a critical evaluation of the impact of Freestyle Libre 2 on two key areas of health and social care: the workforce and the experience of patients or service users. It examines both the advantages and limitations, </w:t>
      </w:r>
      <w:r w:rsidR="009A5EEE">
        <w:rPr>
          <w:rFonts w:ascii="Arial" w:hAnsi="Arial" w:cs="Arial"/>
        </w:rPr>
        <w:t>utilising</w:t>
      </w:r>
      <w:r w:rsidRPr="00D1061B">
        <w:rPr>
          <w:rFonts w:ascii="Arial" w:hAnsi="Arial" w:cs="Arial"/>
        </w:rPr>
        <w:t xml:space="preserve"> academic evidence, government policy, and UK-based case studies. The conclusion offers recommendations for practice, policy, and future implementation.</w:t>
      </w:r>
    </w:p>
    <w:p w14:paraId="69732321" w14:textId="77777777" w:rsidR="00D969A8" w:rsidRPr="00D1061B" w:rsidRDefault="00D969A8">
      <w:pPr>
        <w:rPr>
          <w:rFonts w:ascii="Arial" w:hAnsi="Arial" w:cs="Arial"/>
        </w:rPr>
      </w:pPr>
    </w:p>
    <w:p w14:paraId="0D04E8D3" w14:textId="77777777" w:rsidR="00984F62" w:rsidRPr="00D1061B" w:rsidRDefault="00984F62" w:rsidP="00CB401A">
      <w:pPr>
        <w:pStyle w:val="Heading1"/>
        <w:rPr>
          <w:rFonts w:ascii="Arial" w:hAnsi="Arial" w:cs="Arial"/>
          <w:sz w:val="22"/>
          <w:szCs w:val="22"/>
        </w:rPr>
      </w:pPr>
      <w:bookmarkStart w:id="2" w:name="_Toc223244227"/>
    </w:p>
    <w:p w14:paraId="6A33233A" w14:textId="76D2B8B5" w:rsidR="00AA762A" w:rsidRPr="000D4C89" w:rsidRDefault="002F2E8B" w:rsidP="00CB401A">
      <w:pPr>
        <w:pStyle w:val="Heading1"/>
        <w:rPr>
          <w:rFonts w:ascii="Arial" w:hAnsi="Arial" w:cs="Arial"/>
          <w:sz w:val="32"/>
          <w:szCs w:val="32"/>
        </w:rPr>
      </w:pPr>
      <w:bookmarkStart w:id="3" w:name="_Toc223244804"/>
      <w:r w:rsidRPr="000D4C89">
        <w:rPr>
          <w:rFonts w:ascii="Arial" w:hAnsi="Arial" w:cs="Arial"/>
          <w:sz w:val="32"/>
          <w:szCs w:val="32"/>
        </w:rPr>
        <w:t xml:space="preserve">Benefits to the </w:t>
      </w:r>
      <w:r w:rsidR="00D969A8" w:rsidRPr="000D4C89">
        <w:rPr>
          <w:rFonts w:ascii="Arial" w:hAnsi="Arial" w:cs="Arial"/>
          <w:sz w:val="32"/>
          <w:szCs w:val="32"/>
        </w:rPr>
        <w:t>Workforce:</w:t>
      </w:r>
      <w:bookmarkEnd w:id="2"/>
      <w:bookmarkEnd w:id="3"/>
    </w:p>
    <w:p w14:paraId="3C598219" w14:textId="7AFF93D9" w:rsidR="00B505F5" w:rsidRPr="00D1061B" w:rsidRDefault="00A428C1" w:rsidP="00B505F5">
      <w:pPr>
        <w:rPr>
          <w:rFonts w:ascii="Arial" w:hAnsi="Arial" w:cs="Arial"/>
        </w:rPr>
      </w:pPr>
      <w:r w:rsidRPr="00D1061B">
        <w:rPr>
          <w:rFonts w:ascii="Arial" w:hAnsi="Arial" w:cs="Arial"/>
        </w:rPr>
        <w:t xml:space="preserve">The implementation of </w:t>
      </w:r>
      <w:r w:rsidR="009A5EEE" w:rsidRPr="00D1061B">
        <w:rPr>
          <w:rFonts w:ascii="Arial" w:hAnsi="Arial" w:cs="Arial"/>
        </w:rPr>
        <w:t>Freestyle</w:t>
      </w:r>
      <w:r w:rsidRPr="00D1061B">
        <w:rPr>
          <w:rFonts w:ascii="Arial" w:hAnsi="Arial" w:cs="Arial"/>
        </w:rPr>
        <w:t xml:space="preserve"> Libre has led to several significant improvements in community nursing. Firstly, there has been a notable reduction in the number of community nurse visits per day, decreasing from 47 to 33. This change has been facilitated by </w:t>
      </w:r>
      <w:r w:rsidR="009A5EEE">
        <w:rPr>
          <w:rFonts w:ascii="Arial" w:hAnsi="Arial" w:cs="Arial"/>
        </w:rPr>
        <w:t>real-time glucose monitoring data from Freestyle Libre, which enhances efficiency by enabling nurses to make more informed decisions about</w:t>
      </w:r>
      <w:r w:rsidRPr="00D1061B">
        <w:rPr>
          <w:rFonts w:ascii="Arial" w:hAnsi="Arial" w:cs="Arial"/>
        </w:rPr>
        <w:t xml:space="preserve"> insulin administration and patient care. Additionally, the article highlights the importance of enhanced training and hands-on experience with the technology, which has boosted staff confidence in its use. Furthermore, as the technology helps </w:t>
      </w:r>
      <w:r w:rsidR="00107649" w:rsidRPr="00D1061B">
        <w:rPr>
          <w:rFonts w:ascii="Arial" w:hAnsi="Arial" w:cs="Arial"/>
        </w:rPr>
        <w:t>address</w:t>
      </w:r>
      <w:r w:rsidRPr="00D1061B">
        <w:rPr>
          <w:rFonts w:ascii="Arial" w:hAnsi="Arial" w:cs="Arial"/>
        </w:rPr>
        <w:t xml:space="preserve"> staff shortages and burnout, it has positively impacted staff well-being by reducing workload and improving patient safety. The delegation of tasks is another critical aspect, as Band 3–5 diabetes support workers and educators were trained to assist with </w:t>
      </w:r>
      <w:r w:rsidR="00107649" w:rsidRPr="00D1061B">
        <w:rPr>
          <w:rFonts w:ascii="Arial" w:hAnsi="Arial" w:cs="Arial"/>
        </w:rPr>
        <w:t>Freestyle</w:t>
      </w:r>
      <w:r w:rsidRPr="00D1061B">
        <w:rPr>
          <w:rFonts w:ascii="Arial" w:hAnsi="Arial" w:cs="Arial"/>
        </w:rPr>
        <w:t xml:space="preserve"> Libre, allowing registered nurses to concentrate on other important tasks. Finally, the cost-effectiveness of this initiative is evident, with insulin costs decreasing from £902.02 to £674.85 and fewer nurse visits required, ultimately leading to significant cost savings</w:t>
      </w:r>
      <w:r w:rsidR="00B505F5" w:rsidRPr="00D1061B">
        <w:rPr>
          <w:rFonts w:ascii="Arial" w:hAnsi="Arial" w:cs="Arial"/>
        </w:rPr>
        <w:t xml:space="preserve"> (Gregory, 2023)</w:t>
      </w:r>
      <w:r w:rsidR="000B33F0" w:rsidRPr="00D1061B">
        <w:rPr>
          <w:rFonts w:ascii="Arial" w:hAnsi="Arial" w:cs="Arial"/>
        </w:rPr>
        <w:t>.</w:t>
      </w:r>
    </w:p>
    <w:p w14:paraId="12DC7896" w14:textId="6F601C33" w:rsidR="00964DA2" w:rsidRDefault="005B5F1F" w:rsidP="00964DA2">
      <w:pPr>
        <w:rPr>
          <w:rFonts w:ascii="Arial" w:hAnsi="Arial" w:cs="Arial"/>
        </w:rPr>
      </w:pPr>
      <w:r w:rsidRPr="0014242A">
        <w:rPr>
          <w:rFonts w:ascii="Arial" w:hAnsi="Arial" w:cs="Arial"/>
        </w:rPr>
        <w:t>While this innovation presents numerous advantages, it also brings certain challenges that we must thoughtfully address.</w:t>
      </w:r>
    </w:p>
    <w:p w14:paraId="0433C463" w14:textId="5101C60E" w:rsidR="00F206F3" w:rsidRPr="0014242A" w:rsidRDefault="00F206F3" w:rsidP="00964DA2">
      <w:pPr>
        <w:rPr>
          <w:rFonts w:ascii="Arial" w:hAnsi="Arial" w:cs="Arial"/>
        </w:rPr>
      </w:pPr>
      <w:r w:rsidRPr="00D1061B">
        <w:rPr>
          <w:rFonts w:ascii="Arial" w:hAnsi="Arial" w:cs="Arial"/>
        </w:rPr>
        <w:t xml:space="preserve">There are also workforce challenges, including insufficient training opportunities, excessive workloads, and difficulties with documentation and integrating digital records. National policies, including A Plan for Digital Health and Social Care (2022), the What Good Looks Like Framework (2021), and GDPR, emphasize the importance of creating safe, inclusive, and accessible digital health solutions. </w:t>
      </w:r>
    </w:p>
    <w:p w14:paraId="21A62E2A" w14:textId="0CD8B12C" w:rsidR="00845323" w:rsidRPr="00D1061B" w:rsidRDefault="00845323" w:rsidP="00964DA2">
      <w:pPr>
        <w:rPr>
          <w:rFonts w:ascii="Arial" w:hAnsi="Arial" w:cs="Arial"/>
        </w:rPr>
      </w:pPr>
      <w:r w:rsidRPr="00D1061B">
        <w:rPr>
          <w:rFonts w:ascii="Arial" w:hAnsi="Arial" w:cs="Arial"/>
        </w:rPr>
        <w:t xml:space="preserve">The device may show inaccurate readings, particularly during long periods of immobility when the sensor application site is compressed. This can lead to reduced interstitial fluid volume, resulting in </w:t>
      </w:r>
      <w:r w:rsidR="00107D51" w:rsidRPr="00D1061B">
        <w:rPr>
          <w:rFonts w:ascii="Arial" w:hAnsi="Arial" w:cs="Arial"/>
        </w:rPr>
        <w:t>falsely</w:t>
      </w:r>
      <w:r w:rsidRPr="00D1061B">
        <w:rPr>
          <w:rFonts w:ascii="Arial" w:hAnsi="Arial" w:cs="Arial"/>
        </w:rPr>
        <w:t xml:space="preserve"> low glucose readings that may cause unnecessary concern or incorrect treatment. Additionally, there may be conscious or unconscious bias among healthcare professionals regarding the use of technology in certain populations, such as </w:t>
      </w:r>
      <w:r w:rsidR="00916C46">
        <w:rPr>
          <w:rFonts w:ascii="Arial" w:hAnsi="Arial" w:cs="Arial"/>
        </w:rPr>
        <w:t>older people</w:t>
      </w:r>
      <w:r w:rsidRPr="00D1061B">
        <w:rPr>
          <w:rFonts w:ascii="Arial" w:hAnsi="Arial" w:cs="Arial"/>
        </w:rPr>
        <w:t xml:space="preserve"> or those with limited mobility. This bias can lead to assumptions about the patients' ability to use the device effectively</w:t>
      </w:r>
      <w:r w:rsidR="000106DA" w:rsidRPr="00D1061B">
        <w:rPr>
          <w:rFonts w:ascii="Arial" w:hAnsi="Arial" w:cs="Arial"/>
        </w:rPr>
        <w:t xml:space="preserve"> (Gregory, 2023)</w:t>
      </w:r>
      <w:r w:rsidR="000B33F0" w:rsidRPr="00D1061B">
        <w:rPr>
          <w:rFonts w:ascii="Arial" w:hAnsi="Arial" w:cs="Arial"/>
        </w:rPr>
        <w:t>.</w:t>
      </w:r>
    </w:p>
    <w:p w14:paraId="33977AEA" w14:textId="77777777" w:rsidR="00845323" w:rsidRPr="00D1061B" w:rsidRDefault="00845323" w:rsidP="00964DA2">
      <w:pPr>
        <w:rPr>
          <w:rFonts w:ascii="Arial" w:hAnsi="Arial" w:cs="Arial"/>
        </w:rPr>
      </w:pPr>
    </w:p>
    <w:p w14:paraId="7A8704E6" w14:textId="77777777" w:rsidR="00107D51" w:rsidRPr="000D4C89" w:rsidRDefault="00845323" w:rsidP="00CB401A">
      <w:pPr>
        <w:pStyle w:val="Heading1"/>
        <w:rPr>
          <w:rFonts w:ascii="Arial" w:hAnsi="Arial" w:cs="Arial"/>
          <w:sz w:val="32"/>
          <w:szCs w:val="32"/>
        </w:rPr>
      </w:pPr>
      <w:bookmarkStart w:id="4" w:name="_Toc223244228"/>
      <w:bookmarkStart w:id="5" w:name="_Toc223244805"/>
      <w:r w:rsidRPr="000D4C89">
        <w:rPr>
          <w:rFonts w:ascii="Arial" w:hAnsi="Arial" w:cs="Arial"/>
          <w:sz w:val="32"/>
          <w:szCs w:val="32"/>
        </w:rPr>
        <w:lastRenderedPageBreak/>
        <w:t>Access Issues and Training Challenges:</w:t>
      </w:r>
      <w:bookmarkEnd w:id="4"/>
      <w:bookmarkEnd w:id="5"/>
      <w:r w:rsidRPr="000D4C89">
        <w:rPr>
          <w:rFonts w:ascii="Arial" w:hAnsi="Arial" w:cs="Arial"/>
          <w:sz w:val="32"/>
          <w:szCs w:val="32"/>
        </w:rPr>
        <w:t xml:space="preserve"> </w:t>
      </w:r>
    </w:p>
    <w:p w14:paraId="1A98AB7D" w14:textId="432998E7" w:rsidR="00797351" w:rsidRDefault="00797351" w:rsidP="00C8581A">
      <w:pPr>
        <w:rPr>
          <w:rFonts w:ascii="Arial" w:hAnsi="Arial" w:cs="Arial"/>
        </w:rPr>
      </w:pPr>
      <w:r>
        <w:rPr>
          <w:rFonts w:ascii="Arial" w:hAnsi="Arial" w:cs="Arial"/>
        </w:rPr>
        <w:t xml:space="preserve">Vulnerable groups, such as older adults, those who are frail, or individuals who are housebound, often struggle to use the </w:t>
      </w:r>
      <w:proofErr w:type="spellStart"/>
      <w:r>
        <w:rPr>
          <w:rFonts w:ascii="Arial" w:hAnsi="Arial" w:cs="Arial"/>
        </w:rPr>
        <w:t>FreeStyle</w:t>
      </w:r>
      <w:proofErr w:type="spellEnd"/>
      <w:r>
        <w:rPr>
          <w:rFonts w:ascii="Arial" w:hAnsi="Arial" w:cs="Arial"/>
        </w:rPr>
        <w:t xml:space="preserve"> Libre 2 Advanced Sensor. Many lack access to modern smartphones or the </w:t>
      </w:r>
      <w:r w:rsidR="00916C46">
        <w:rPr>
          <w:rFonts w:ascii="Arial" w:hAnsi="Arial" w:cs="Arial"/>
        </w:rPr>
        <w:t xml:space="preserve">support needed to </w:t>
      </w:r>
      <w:r w:rsidR="00C87652">
        <w:rPr>
          <w:rFonts w:ascii="Arial" w:hAnsi="Arial" w:cs="Arial"/>
        </w:rPr>
        <w:t>use the technology effectively</w:t>
      </w:r>
      <w:r>
        <w:rPr>
          <w:rFonts w:ascii="Arial" w:hAnsi="Arial" w:cs="Arial"/>
        </w:rPr>
        <w:t>, limiting its potential benefits (Hekmat Panah, 2019). Community nurses frequently assist these patients; however, increasing workloads have reduced the time available for training. As a result, nurses may not receive adequate education on using the device, interpreting data, or troubleshooting malfunctions, ultimately affecting the effectiveness of the technology in practice.</w:t>
      </w:r>
    </w:p>
    <w:p w14:paraId="4D4A4C4B" w14:textId="77777777" w:rsidR="00797351" w:rsidRDefault="00797351" w:rsidP="00C8581A">
      <w:pPr>
        <w:rPr>
          <w:rFonts w:ascii="Arial" w:hAnsi="Arial" w:cs="Arial"/>
        </w:rPr>
      </w:pPr>
    </w:p>
    <w:p w14:paraId="43D0C419" w14:textId="1850DC34" w:rsidR="00797351" w:rsidRDefault="00797351" w:rsidP="00C8581A">
      <w:pPr>
        <w:rPr>
          <w:rFonts w:ascii="Arial" w:hAnsi="Arial" w:cs="Arial"/>
        </w:rPr>
      </w:pPr>
      <w:r>
        <w:rPr>
          <w:rFonts w:ascii="Arial" w:hAnsi="Arial" w:cs="Arial"/>
        </w:rPr>
        <w:t xml:space="preserve">In addition to these challenges, there are broader workforce issues, including insufficient training opportunities, excessive workloads, and difficulties with documentation and </w:t>
      </w:r>
      <w:r w:rsidR="008453F8">
        <w:rPr>
          <w:rFonts w:ascii="Arial" w:hAnsi="Arial" w:cs="Arial"/>
        </w:rPr>
        <w:t>integrating</w:t>
      </w:r>
      <w:r>
        <w:rPr>
          <w:rFonts w:ascii="Arial" w:hAnsi="Arial" w:cs="Arial"/>
        </w:rPr>
        <w:t xml:space="preserve"> digital records. National policies such as A Plan for Digital Health and Social Care (2022), the What Good Looks Like Framework (2021), and GDPR emphasize the importance of developing safe, inclusive, and accessible digital health solutions.</w:t>
      </w:r>
    </w:p>
    <w:p w14:paraId="03E0BA57" w14:textId="77777777" w:rsidR="00797351" w:rsidRDefault="00797351" w:rsidP="00C8581A">
      <w:pPr>
        <w:rPr>
          <w:rFonts w:ascii="Arial" w:hAnsi="Arial" w:cs="Arial"/>
        </w:rPr>
      </w:pPr>
    </w:p>
    <w:p w14:paraId="53643715" w14:textId="18DD8984" w:rsidR="00C8581A" w:rsidRPr="00D1061B" w:rsidRDefault="00797351" w:rsidP="00C8581A">
      <w:pPr>
        <w:rPr>
          <w:rFonts w:ascii="Arial" w:hAnsi="Arial" w:cs="Arial"/>
        </w:rPr>
      </w:pPr>
      <w:r>
        <w:rPr>
          <w:rFonts w:ascii="Arial" w:hAnsi="Arial" w:cs="Arial"/>
        </w:rPr>
        <w:t xml:space="preserve">Another significant concern is record keeping; in many households, insulin administration is documented on paper rather than entered into electronic systems. This practice can complicate and sometimes </w:t>
      </w:r>
      <w:r w:rsidR="008453F8">
        <w:rPr>
          <w:rFonts w:ascii="Arial" w:hAnsi="Arial" w:cs="Arial"/>
        </w:rPr>
        <w:t>jeopardise</w:t>
      </w:r>
      <w:r>
        <w:rPr>
          <w:rFonts w:ascii="Arial" w:hAnsi="Arial" w:cs="Arial"/>
        </w:rPr>
        <w:t xml:space="preserve"> the safe adjustment of insulin doses. Doyle (2021) stresses the need for flexible training for community nurses, who often work under pressure and may not immediately perceive the long-term benefits of the technology. Providing training and support is crucial for helping staff manage their workloads and boosting their confidence. This is particularly vital as the number of community nurses in the UK continues to decline (</w:t>
      </w:r>
      <w:proofErr w:type="spellStart"/>
      <w:r>
        <w:rPr>
          <w:rFonts w:ascii="Arial" w:hAnsi="Arial" w:cs="Arial"/>
        </w:rPr>
        <w:t>Chamanga</w:t>
      </w:r>
      <w:proofErr w:type="spellEnd"/>
      <w:r>
        <w:rPr>
          <w:rFonts w:ascii="Arial" w:hAnsi="Arial" w:cs="Arial"/>
        </w:rPr>
        <w:t xml:space="preserve"> et al., 2020). Together, these challenges highlight the necessity for comprehensive training, support, and improved digital systems to enhance the implementation of flash glucose monitoring in community care.</w:t>
      </w:r>
    </w:p>
    <w:p w14:paraId="1A3CC78E" w14:textId="77777777" w:rsidR="007F6BC2" w:rsidRPr="00D1061B" w:rsidRDefault="007F6BC2" w:rsidP="00C8581A">
      <w:pPr>
        <w:rPr>
          <w:rFonts w:ascii="Arial" w:hAnsi="Arial" w:cs="Arial"/>
        </w:rPr>
      </w:pPr>
    </w:p>
    <w:p w14:paraId="20E3163E" w14:textId="77777777" w:rsidR="00B366B7" w:rsidRPr="00D1061B" w:rsidRDefault="00B366B7" w:rsidP="00C8581A">
      <w:pPr>
        <w:rPr>
          <w:rFonts w:ascii="Arial" w:hAnsi="Arial" w:cs="Arial"/>
        </w:rPr>
      </w:pPr>
    </w:p>
    <w:p w14:paraId="7DBE935C" w14:textId="77777777" w:rsidR="00A638D8" w:rsidRPr="000D4C89" w:rsidRDefault="00A638D8" w:rsidP="00CB401A">
      <w:pPr>
        <w:pStyle w:val="Heading1"/>
        <w:rPr>
          <w:rFonts w:ascii="Arial" w:hAnsi="Arial" w:cs="Arial"/>
          <w:sz w:val="32"/>
          <w:szCs w:val="32"/>
        </w:rPr>
      </w:pPr>
      <w:bookmarkStart w:id="6" w:name="_Toc223244229"/>
      <w:bookmarkStart w:id="7" w:name="_Toc223244806"/>
      <w:r w:rsidRPr="000D4C89">
        <w:rPr>
          <w:rFonts w:ascii="Arial" w:hAnsi="Arial" w:cs="Arial"/>
          <w:sz w:val="32"/>
          <w:szCs w:val="32"/>
        </w:rPr>
        <w:t>Impact on Patient and Service User Experience</w:t>
      </w:r>
      <w:bookmarkEnd w:id="6"/>
      <w:bookmarkEnd w:id="7"/>
    </w:p>
    <w:p w14:paraId="33871F6E" w14:textId="77777777" w:rsidR="00364552" w:rsidRPr="00D1061B" w:rsidRDefault="00364552" w:rsidP="00B366B7">
      <w:pPr>
        <w:rPr>
          <w:rFonts w:ascii="Arial" w:hAnsi="Arial" w:cs="Arial"/>
        </w:rPr>
      </w:pPr>
    </w:p>
    <w:p w14:paraId="395E053C" w14:textId="3BDC94F5" w:rsidR="006D2C6C" w:rsidRPr="00D1061B" w:rsidRDefault="006D2C6C" w:rsidP="00C8581A">
      <w:pPr>
        <w:rPr>
          <w:rFonts w:ascii="Arial" w:hAnsi="Arial" w:cs="Arial"/>
        </w:rPr>
      </w:pPr>
      <w:r w:rsidRPr="00D1061B">
        <w:rPr>
          <w:rFonts w:ascii="Arial" w:hAnsi="Arial" w:cs="Arial"/>
        </w:rPr>
        <w:t xml:space="preserve">The </w:t>
      </w:r>
      <w:r w:rsidR="00955156" w:rsidRPr="00D1061B">
        <w:rPr>
          <w:rFonts w:ascii="Arial" w:hAnsi="Arial" w:cs="Arial"/>
        </w:rPr>
        <w:t>Freestyle</w:t>
      </w:r>
      <w:r w:rsidRPr="00D1061B">
        <w:rPr>
          <w:rFonts w:ascii="Arial" w:hAnsi="Arial" w:cs="Arial"/>
        </w:rPr>
        <w:t xml:space="preserve"> Libre flash glucose monitoring system </w:t>
      </w:r>
      <w:r w:rsidR="00955156" w:rsidRPr="00D1061B">
        <w:rPr>
          <w:rFonts w:ascii="Arial" w:hAnsi="Arial" w:cs="Arial"/>
        </w:rPr>
        <w:t>offers substantial advantages for individuals with diabetes by providing a more convenient, less intrusive way to track</w:t>
      </w:r>
      <w:r w:rsidRPr="00D1061B">
        <w:rPr>
          <w:rFonts w:ascii="Arial" w:hAnsi="Arial" w:cs="Arial"/>
        </w:rPr>
        <w:t xml:space="preserve"> glucose levels. Instead of </w:t>
      </w:r>
      <w:r w:rsidR="00955156" w:rsidRPr="00D1061B">
        <w:rPr>
          <w:rFonts w:ascii="Arial" w:hAnsi="Arial" w:cs="Arial"/>
        </w:rPr>
        <w:t>conventional finger-prick blood glucose tests, this system utilises a sensor placed on the skin to measure glucose levels in interstitial fluid, thereby minimising the pain and discomfort associated with</w:t>
      </w:r>
      <w:r w:rsidRPr="00D1061B">
        <w:rPr>
          <w:rFonts w:ascii="Arial" w:hAnsi="Arial" w:cs="Arial"/>
        </w:rPr>
        <w:t xml:space="preserve"> finger-prick methods. It allows for near-continuous monitoring, recording data every 15 minutes for up to 8 hours, which can be accessed at any time by scanning the sensor with a reader or a compatible mobile device. This functionality enables patients to monitor their glucose levels and trends over time, including </w:t>
      </w:r>
      <w:r w:rsidR="00955156" w:rsidRPr="00D1061B">
        <w:rPr>
          <w:rFonts w:ascii="Arial" w:hAnsi="Arial" w:cs="Arial"/>
        </w:rPr>
        <w:t xml:space="preserve">overnight readings, facilitating a better understanding of daily patterns and more effective treatment planning alongside healthcare providers </w:t>
      </w:r>
      <w:r w:rsidR="00B57934" w:rsidRPr="00D1061B">
        <w:rPr>
          <w:rFonts w:ascii="Arial" w:hAnsi="Arial" w:cs="Arial"/>
        </w:rPr>
        <w:t>(NICE, 2017)</w:t>
      </w:r>
      <w:r w:rsidR="001C3DDD" w:rsidRPr="00D1061B">
        <w:rPr>
          <w:rFonts w:ascii="Arial" w:hAnsi="Arial" w:cs="Arial"/>
        </w:rPr>
        <w:t>.</w:t>
      </w:r>
    </w:p>
    <w:p w14:paraId="5E845244" w14:textId="77777777" w:rsidR="006D2C6C" w:rsidRPr="00D1061B" w:rsidRDefault="006D2C6C" w:rsidP="00C8581A">
      <w:pPr>
        <w:rPr>
          <w:rFonts w:ascii="Arial" w:hAnsi="Arial" w:cs="Arial"/>
        </w:rPr>
      </w:pPr>
    </w:p>
    <w:p w14:paraId="64FAC271" w14:textId="236B2E18" w:rsidR="006D2C6C" w:rsidRPr="00D1061B" w:rsidRDefault="006D2C6C" w:rsidP="00C8581A">
      <w:pPr>
        <w:rPr>
          <w:rFonts w:ascii="Arial" w:hAnsi="Arial" w:cs="Arial"/>
        </w:rPr>
      </w:pPr>
      <w:r w:rsidRPr="00D1061B">
        <w:rPr>
          <w:rFonts w:ascii="Arial" w:hAnsi="Arial" w:cs="Arial"/>
        </w:rPr>
        <w:t xml:space="preserve">Research indicates that the </w:t>
      </w:r>
      <w:r w:rsidR="00955156" w:rsidRPr="00D1061B">
        <w:rPr>
          <w:rFonts w:ascii="Arial" w:hAnsi="Arial" w:cs="Arial"/>
        </w:rPr>
        <w:t>Freestyle</w:t>
      </w:r>
      <w:r w:rsidRPr="00D1061B">
        <w:rPr>
          <w:rFonts w:ascii="Arial" w:hAnsi="Arial" w:cs="Arial"/>
        </w:rPr>
        <w:t xml:space="preserve"> Libre system </w:t>
      </w:r>
      <w:r w:rsidR="00955156" w:rsidRPr="00D1061B">
        <w:rPr>
          <w:rFonts w:ascii="Arial" w:hAnsi="Arial" w:cs="Arial"/>
        </w:rPr>
        <w:t xml:space="preserve">reduces the duration of </w:t>
      </w:r>
      <w:r w:rsidR="005970C2" w:rsidRPr="00D1061B">
        <w:rPr>
          <w:rFonts w:ascii="Arial" w:hAnsi="Arial" w:cs="Arial"/>
        </w:rPr>
        <w:t>hypoglycaemia</w:t>
      </w:r>
      <w:r w:rsidR="00955156" w:rsidRPr="00D1061B">
        <w:rPr>
          <w:rFonts w:ascii="Arial" w:hAnsi="Arial" w:cs="Arial"/>
        </w:rPr>
        <w:t xml:space="preserve"> and the incidence of </w:t>
      </w:r>
      <w:r w:rsidR="005970C2" w:rsidRPr="00D1061B">
        <w:rPr>
          <w:rFonts w:ascii="Arial" w:hAnsi="Arial" w:cs="Arial"/>
        </w:rPr>
        <w:t>hypoglycaemic</w:t>
      </w:r>
      <w:r w:rsidR="00955156" w:rsidRPr="00D1061B">
        <w:rPr>
          <w:rFonts w:ascii="Arial" w:hAnsi="Arial" w:cs="Arial"/>
        </w:rPr>
        <w:t xml:space="preserve"> events compared with</w:t>
      </w:r>
      <w:r w:rsidRPr="00D1061B">
        <w:rPr>
          <w:rFonts w:ascii="Arial" w:hAnsi="Arial" w:cs="Arial"/>
        </w:rPr>
        <w:t xml:space="preserve"> traditional self-monitoring </w:t>
      </w:r>
      <w:r w:rsidRPr="00D1061B">
        <w:rPr>
          <w:rFonts w:ascii="Arial" w:hAnsi="Arial" w:cs="Arial"/>
        </w:rPr>
        <w:lastRenderedPageBreak/>
        <w:t xml:space="preserve">techniques. It also significantly reduces </w:t>
      </w:r>
      <w:r w:rsidR="005970C2" w:rsidRPr="00D1061B">
        <w:rPr>
          <w:rFonts w:ascii="Arial" w:hAnsi="Arial" w:cs="Arial"/>
        </w:rPr>
        <w:t>reliance on finger-prick tests, enhancing patient compliance with glucose monitoring and overall satisfaction through its user-friendly design</w:t>
      </w:r>
      <w:r w:rsidRPr="00D1061B">
        <w:rPr>
          <w:rFonts w:ascii="Arial" w:hAnsi="Arial" w:cs="Arial"/>
        </w:rPr>
        <w:t xml:space="preserve"> and reduced discomfort. Furthermore, the system promotes improved self-management by allowing patients to </w:t>
      </w:r>
      <w:r w:rsidR="005970C2" w:rsidRPr="00D1061B">
        <w:rPr>
          <w:rFonts w:ascii="Arial" w:hAnsi="Arial" w:cs="Arial"/>
        </w:rPr>
        <w:t>link their glucose readings to food intake, physical activity, and insulin dosages, potentially leading to better health outcomes and fewer diabetes-related complications</w:t>
      </w:r>
      <w:r w:rsidRPr="00D1061B">
        <w:rPr>
          <w:rFonts w:ascii="Arial" w:hAnsi="Arial" w:cs="Arial"/>
        </w:rPr>
        <w:t xml:space="preserve">. This can also lead to </w:t>
      </w:r>
      <w:r w:rsidR="005970C2" w:rsidRPr="00D1061B">
        <w:rPr>
          <w:rFonts w:ascii="Arial" w:hAnsi="Arial" w:cs="Arial"/>
        </w:rPr>
        <w:t>fewer emergency room visits and hospital admissions, potentially lowering</w:t>
      </w:r>
      <w:r w:rsidRPr="00D1061B">
        <w:rPr>
          <w:rFonts w:ascii="Arial" w:hAnsi="Arial" w:cs="Arial"/>
        </w:rPr>
        <w:t xml:space="preserve"> healthcare expenses.</w:t>
      </w:r>
    </w:p>
    <w:p w14:paraId="09A1ACEF" w14:textId="77777777" w:rsidR="006D2C6C" w:rsidRPr="00D1061B" w:rsidRDefault="006D2C6C" w:rsidP="00C8581A">
      <w:pPr>
        <w:rPr>
          <w:rFonts w:ascii="Arial" w:hAnsi="Arial" w:cs="Arial"/>
        </w:rPr>
      </w:pPr>
    </w:p>
    <w:p w14:paraId="7DD7FB46" w14:textId="06336A8F" w:rsidR="007F6BC2" w:rsidRPr="00D1061B" w:rsidRDefault="005970C2" w:rsidP="00C8581A">
      <w:pPr>
        <w:rPr>
          <w:rFonts w:ascii="Arial" w:hAnsi="Arial" w:cs="Arial"/>
        </w:rPr>
      </w:pPr>
      <w:r w:rsidRPr="00D1061B">
        <w:rPr>
          <w:rFonts w:ascii="Arial" w:hAnsi="Arial" w:cs="Arial"/>
        </w:rPr>
        <w:t>Freestyle</w:t>
      </w:r>
      <w:r w:rsidR="006D2C6C" w:rsidRPr="00D1061B">
        <w:rPr>
          <w:rFonts w:ascii="Arial" w:hAnsi="Arial" w:cs="Arial"/>
        </w:rPr>
        <w:t xml:space="preserve"> Libre is especially advantageous for certain groups, including those who shy away from finger-prick testing, pregnant women, individuals with learning challenges or mental health issues, those who experience </w:t>
      </w:r>
      <w:r w:rsidRPr="00D1061B">
        <w:rPr>
          <w:rFonts w:ascii="Arial" w:hAnsi="Arial" w:cs="Arial"/>
        </w:rPr>
        <w:t>hypoglycaemia</w:t>
      </w:r>
      <w:r w:rsidR="006D2C6C" w:rsidRPr="00D1061B">
        <w:rPr>
          <w:rFonts w:ascii="Arial" w:hAnsi="Arial" w:cs="Arial"/>
        </w:rPr>
        <w:t xml:space="preserve"> unawareness, and people in professions where finger-prick testing is not feasible. In summary, the </w:t>
      </w:r>
      <w:r w:rsidRPr="00D1061B">
        <w:rPr>
          <w:rFonts w:ascii="Arial" w:hAnsi="Arial" w:cs="Arial"/>
        </w:rPr>
        <w:t>Freestyle</w:t>
      </w:r>
      <w:r w:rsidR="006D2C6C" w:rsidRPr="00D1061B">
        <w:rPr>
          <w:rFonts w:ascii="Arial" w:hAnsi="Arial" w:cs="Arial"/>
        </w:rPr>
        <w:t xml:space="preserve"> Libre system enhances diabetes management, boosts quality of life, and supports improved long-term health outcomes for patients (NICE, 2017).</w:t>
      </w:r>
    </w:p>
    <w:p w14:paraId="7985AB20" w14:textId="77777777" w:rsidR="00113D75" w:rsidRPr="00D1061B" w:rsidRDefault="00113D75" w:rsidP="00C8581A">
      <w:pPr>
        <w:rPr>
          <w:rFonts w:ascii="Arial" w:hAnsi="Arial" w:cs="Arial"/>
        </w:rPr>
      </w:pPr>
    </w:p>
    <w:p w14:paraId="7A86CC5F" w14:textId="706C9BDD" w:rsidR="00113D75" w:rsidRPr="00113D75" w:rsidRDefault="00113D75" w:rsidP="00113D75">
      <w:pPr>
        <w:rPr>
          <w:rFonts w:ascii="Arial" w:hAnsi="Arial" w:cs="Arial"/>
        </w:rPr>
      </w:pPr>
      <w:r w:rsidRPr="00113D75">
        <w:rPr>
          <w:rFonts w:ascii="Arial" w:hAnsi="Arial" w:cs="Arial"/>
        </w:rPr>
        <w:t xml:space="preserve">Research shows that most patients using the </w:t>
      </w:r>
      <w:r w:rsidR="00B03EA3" w:rsidRPr="00D1061B">
        <w:rPr>
          <w:rFonts w:ascii="Arial" w:hAnsi="Arial" w:cs="Arial"/>
        </w:rPr>
        <w:t>Freestyle Libre system report high satisfaction with the device, although some disadvantages remain</w:t>
      </w:r>
      <w:r w:rsidRPr="00113D75">
        <w:rPr>
          <w:rFonts w:ascii="Arial" w:hAnsi="Arial" w:cs="Arial"/>
        </w:rPr>
        <w:t xml:space="preserve">. Many users only mentioned negatives when directly asked, and most highlighted that any problems were minor compared with the benefits. Several patients </w:t>
      </w:r>
      <w:r w:rsidR="00B03EA3" w:rsidRPr="00D1061B">
        <w:rPr>
          <w:rFonts w:ascii="Arial" w:hAnsi="Arial" w:cs="Arial"/>
        </w:rPr>
        <w:t>reported that the sensor sometimes failed to stay securely attached</w:t>
      </w:r>
      <w:r w:rsidRPr="00113D75">
        <w:rPr>
          <w:rFonts w:ascii="Arial" w:hAnsi="Arial" w:cs="Arial"/>
        </w:rPr>
        <w:t xml:space="preserve">. One user described how the sensor fell off during a holiday, which caused frustration because it reduced the device’s usefulness. Others commented on how visible the sensor was on the upper arm. For some, this was a cosmetic concern, as the white circular sensor could be noticeable and sometimes drew unwanted attention. This </w:t>
      </w:r>
      <w:r w:rsidR="00B03EA3" w:rsidRPr="00D1061B">
        <w:rPr>
          <w:rFonts w:ascii="Arial" w:hAnsi="Arial" w:cs="Arial"/>
        </w:rPr>
        <w:t>led a few users to prefer clothing that covered their arms and prompted some to question whether the sensor could be worn elsewhere</w:t>
      </w:r>
      <w:r w:rsidRPr="00113D75">
        <w:rPr>
          <w:rFonts w:ascii="Arial" w:hAnsi="Arial" w:cs="Arial"/>
        </w:rPr>
        <w:t xml:space="preserve"> on the body.</w:t>
      </w:r>
    </w:p>
    <w:p w14:paraId="205B4888" w14:textId="5CC33667" w:rsidR="00113D75" w:rsidRPr="00113D75" w:rsidRDefault="00113D75" w:rsidP="00113D75">
      <w:pPr>
        <w:rPr>
          <w:rFonts w:ascii="Arial" w:hAnsi="Arial" w:cs="Arial"/>
        </w:rPr>
      </w:pPr>
      <w:r w:rsidRPr="00113D75">
        <w:rPr>
          <w:rFonts w:ascii="Arial" w:hAnsi="Arial" w:cs="Arial"/>
        </w:rPr>
        <w:t xml:space="preserve">Accuracy was another issue raised by almost all participants. A few people noticed that the sensor readings were sometimes less accurate when glucose levels were very high or very low. Although many understood that this could be due to the natural lag between interstitial fluid readings and blood glucose, some users still found the differences worrying. Two participants said the variation made them “not trust it 100%,” especially when the </w:t>
      </w:r>
      <w:r w:rsidR="008453F8">
        <w:rPr>
          <w:rFonts w:ascii="Arial" w:hAnsi="Arial" w:cs="Arial"/>
        </w:rPr>
        <w:t>finger-prick</w:t>
      </w:r>
      <w:r w:rsidRPr="00113D75">
        <w:rPr>
          <w:rFonts w:ascii="Arial" w:hAnsi="Arial" w:cs="Arial"/>
        </w:rPr>
        <w:t xml:space="preserve"> test and sensor readings did not match.</w:t>
      </w:r>
    </w:p>
    <w:p w14:paraId="76D0062B" w14:textId="7F9640CB" w:rsidR="001B5E24" w:rsidRPr="00D1061B" w:rsidRDefault="00113D75" w:rsidP="001B5E24">
      <w:pPr>
        <w:rPr>
          <w:rFonts w:ascii="Arial" w:hAnsi="Arial" w:cs="Arial"/>
        </w:rPr>
      </w:pPr>
      <w:r w:rsidRPr="00113D75">
        <w:rPr>
          <w:rFonts w:ascii="Arial" w:hAnsi="Arial" w:cs="Arial"/>
        </w:rPr>
        <w:t>Despite these concerns, nearly all participants remained positive about the device overall. One user explained that, although it had not changed her behaviour dramatically, it did help her avoid hypoglycaemia and gave her reassurance. She added that she would continue using it because, in her view, “it’s still the best option available.” These patient perspectives show that while the device is highly valued, issues such as comfort, visibility, accuracy, and reliability still affect users’ experiences and should be considered in future improvements</w:t>
      </w:r>
      <w:r w:rsidR="001B5E24" w:rsidRPr="00D1061B">
        <w:rPr>
          <w:rFonts w:ascii="Arial" w:hAnsi="Arial" w:cs="Arial"/>
        </w:rPr>
        <w:t xml:space="preserve"> (Gleeson et al., 2019)</w:t>
      </w:r>
      <w:r w:rsidR="000B33F0" w:rsidRPr="00D1061B">
        <w:rPr>
          <w:rFonts w:ascii="Arial" w:hAnsi="Arial" w:cs="Arial"/>
        </w:rPr>
        <w:t>.</w:t>
      </w:r>
    </w:p>
    <w:p w14:paraId="634BAB54" w14:textId="77777777" w:rsidR="004937CD" w:rsidRPr="00D1061B" w:rsidRDefault="004937CD" w:rsidP="00CB401A">
      <w:pPr>
        <w:pStyle w:val="Heading1"/>
        <w:rPr>
          <w:rFonts w:ascii="Arial" w:hAnsi="Arial" w:cs="Arial"/>
          <w:sz w:val="22"/>
          <w:szCs w:val="22"/>
        </w:rPr>
      </w:pPr>
    </w:p>
    <w:p w14:paraId="11E9E152" w14:textId="0A3A6862" w:rsidR="00774202" w:rsidRPr="000D4C89" w:rsidRDefault="009A5EEE" w:rsidP="00CB401A">
      <w:pPr>
        <w:pStyle w:val="Heading1"/>
        <w:rPr>
          <w:rFonts w:ascii="Arial" w:hAnsi="Arial" w:cs="Arial"/>
          <w:sz w:val="32"/>
          <w:szCs w:val="32"/>
        </w:rPr>
      </w:pPr>
      <w:bookmarkStart w:id="8" w:name="_Toc223244230"/>
      <w:r>
        <w:rPr>
          <w:rFonts w:ascii="Arial" w:hAnsi="Arial" w:cs="Arial"/>
          <w:sz w:val="32"/>
          <w:szCs w:val="32"/>
        </w:rPr>
        <w:t xml:space="preserve"> </w:t>
      </w:r>
      <w:bookmarkStart w:id="9" w:name="_Toc223244807"/>
      <w:r>
        <w:rPr>
          <w:rFonts w:ascii="Arial" w:hAnsi="Arial" w:cs="Arial"/>
          <w:sz w:val="32"/>
          <w:szCs w:val="32"/>
        </w:rPr>
        <w:t xml:space="preserve">Impact on </w:t>
      </w:r>
      <w:r w:rsidR="00CE61E1" w:rsidRPr="000D4C89">
        <w:rPr>
          <w:rFonts w:ascii="Arial" w:hAnsi="Arial" w:cs="Arial"/>
          <w:sz w:val="32"/>
          <w:szCs w:val="32"/>
        </w:rPr>
        <w:t>Community</w:t>
      </w:r>
      <w:bookmarkEnd w:id="8"/>
      <w:bookmarkEnd w:id="9"/>
    </w:p>
    <w:p w14:paraId="65ECD14B" w14:textId="2FA7225F" w:rsidR="0017101D" w:rsidRPr="00D1061B" w:rsidRDefault="00345F67" w:rsidP="0017101D">
      <w:pPr>
        <w:rPr>
          <w:rFonts w:ascii="Arial" w:hAnsi="Arial" w:cs="Arial"/>
        </w:rPr>
      </w:pPr>
      <w:r w:rsidRPr="00D1061B">
        <w:rPr>
          <w:rFonts w:ascii="Arial" w:hAnsi="Arial" w:cs="Arial"/>
        </w:rPr>
        <w:t xml:space="preserve">Research shows that Freestyle Libre users in deprived areas often experience significant health benefits, including fewer hospital admissions, lower rates of diabetic ketoacidosis (DKA), and improved HbA1c levels. Many feel that managing their diabetes is less burdensome and that they have greater control, </w:t>
      </w:r>
      <w:r w:rsidR="008453F8">
        <w:rPr>
          <w:rFonts w:ascii="Arial" w:hAnsi="Arial" w:cs="Arial"/>
        </w:rPr>
        <w:t>both of which are</w:t>
      </w:r>
      <w:r w:rsidRPr="00D1061B">
        <w:rPr>
          <w:rFonts w:ascii="Arial" w:hAnsi="Arial" w:cs="Arial"/>
        </w:rPr>
        <w:t xml:space="preserve"> linked to better clinical </w:t>
      </w:r>
      <w:r w:rsidRPr="00D1061B">
        <w:rPr>
          <w:rFonts w:ascii="Arial" w:hAnsi="Arial" w:cs="Arial"/>
        </w:rPr>
        <w:lastRenderedPageBreak/>
        <w:t>outcomes</w:t>
      </w:r>
      <w:r w:rsidR="008453F8">
        <w:rPr>
          <w:rFonts w:ascii="Arial" w:hAnsi="Arial" w:cs="Arial"/>
        </w:rPr>
        <w:t>—notably</w:t>
      </w:r>
      <w:r w:rsidRPr="00D1061B">
        <w:rPr>
          <w:rFonts w:ascii="Arial" w:hAnsi="Arial" w:cs="Arial"/>
        </w:rPr>
        <w:t>, those with higher satisfaction and self-management report the greatest improvements. However, adherence is a concern, as over a third of users wear the sensor less than 70% of the recommended time, raising questions about the technology's cost-effectiveness in populations with lower long-term engagement (Cucinotta et al., 2024).</w:t>
      </w:r>
    </w:p>
    <w:p w14:paraId="71DA24BB" w14:textId="4A1AAC26" w:rsidR="00184E28" w:rsidRPr="000D4C89" w:rsidRDefault="00184E28" w:rsidP="00CB401A">
      <w:pPr>
        <w:pStyle w:val="Heading1"/>
        <w:rPr>
          <w:rFonts w:ascii="Arial" w:hAnsi="Arial" w:cs="Arial"/>
          <w:sz w:val="32"/>
          <w:szCs w:val="32"/>
        </w:rPr>
      </w:pPr>
      <w:bookmarkStart w:id="10" w:name="_Toc223244231"/>
      <w:bookmarkStart w:id="11" w:name="_Toc223244808"/>
      <w:r w:rsidRPr="000D4C89">
        <w:rPr>
          <w:rFonts w:ascii="Arial" w:hAnsi="Arial" w:cs="Arial"/>
          <w:sz w:val="32"/>
          <w:szCs w:val="32"/>
        </w:rPr>
        <w:t>RECOMMENDATIONS</w:t>
      </w:r>
      <w:bookmarkEnd w:id="10"/>
      <w:bookmarkEnd w:id="11"/>
      <w:r w:rsidRPr="000D4C89">
        <w:rPr>
          <w:rFonts w:ascii="Arial" w:hAnsi="Arial" w:cs="Arial"/>
          <w:sz w:val="32"/>
          <w:szCs w:val="32"/>
        </w:rPr>
        <w:t xml:space="preserve"> </w:t>
      </w:r>
    </w:p>
    <w:p w14:paraId="44CDBAC8" w14:textId="77777777" w:rsidR="007B5707" w:rsidRPr="007B5707" w:rsidRDefault="00184E28" w:rsidP="007B5707">
      <w:pPr>
        <w:rPr>
          <w:rFonts w:ascii="Arial" w:hAnsi="Arial" w:cs="Arial"/>
        </w:rPr>
      </w:pPr>
      <w:r w:rsidRPr="00184E28">
        <w:rPr>
          <w:rFonts w:ascii="Arial" w:hAnsi="Arial" w:cs="Arial"/>
        </w:rPr>
        <w:t xml:space="preserve">To maximise the benefits of the </w:t>
      </w:r>
      <w:r w:rsidR="00D14304" w:rsidRPr="00D1061B">
        <w:rPr>
          <w:rFonts w:ascii="Arial" w:hAnsi="Arial" w:cs="Arial"/>
        </w:rPr>
        <w:t>Freestyle</w:t>
      </w:r>
      <w:r w:rsidRPr="00184E28">
        <w:rPr>
          <w:rFonts w:ascii="Arial" w:hAnsi="Arial" w:cs="Arial"/>
        </w:rPr>
        <w:t xml:space="preserve"> Libre 2 Advanced Sensor, healthcare services should provide better digital training for both staff and patients, especially </w:t>
      </w:r>
      <w:r w:rsidR="00D14304" w:rsidRPr="00D1061B">
        <w:rPr>
          <w:rFonts w:ascii="Arial" w:hAnsi="Arial" w:cs="Arial"/>
        </w:rPr>
        <w:t xml:space="preserve">older adults, those who are frail, or those who are </w:t>
      </w:r>
      <w:r w:rsidRPr="00184E28">
        <w:rPr>
          <w:rFonts w:ascii="Arial" w:hAnsi="Arial" w:cs="Arial"/>
        </w:rPr>
        <w:t>digitally excluded. Improved integration of sensor data into electronic patient records is also needed to support safer and more efficient care</w:t>
      </w:r>
      <w:r w:rsidR="007B5707">
        <w:rPr>
          <w:rFonts w:ascii="Arial" w:hAnsi="Arial" w:cs="Arial"/>
        </w:rPr>
        <w:t xml:space="preserve"> </w:t>
      </w:r>
      <w:r w:rsidR="007B5707" w:rsidRPr="007B5707">
        <w:rPr>
          <w:rFonts w:ascii="Arial" w:hAnsi="Arial" w:cs="Arial"/>
        </w:rPr>
        <w:t>(Moyano and José, 2025)</w:t>
      </w:r>
    </w:p>
    <w:p w14:paraId="58C01830" w14:textId="23836EB0" w:rsidR="00184E28" w:rsidRPr="00184E28" w:rsidRDefault="00184E28" w:rsidP="00184E28">
      <w:pPr>
        <w:rPr>
          <w:rFonts w:ascii="Arial" w:hAnsi="Arial" w:cs="Arial"/>
        </w:rPr>
      </w:pPr>
      <w:r w:rsidRPr="00184E28">
        <w:rPr>
          <w:rFonts w:ascii="Arial" w:hAnsi="Arial" w:cs="Arial"/>
        </w:rPr>
        <w:t xml:space="preserve"> Targeted support for deprived and rural communities can help reduce inequalities in access and </w:t>
      </w:r>
      <w:r w:rsidR="00D14304" w:rsidRPr="00D1061B">
        <w:rPr>
          <w:rFonts w:ascii="Arial" w:hAnsi="Arial" w:cs="Arial"/>
        </w:rPr>
        <w:t>long-term</w:t>
      </w:r>
      <w:r w:rsidRPr="00184E28">
        <w:rPr>
          <w:rFonts w:ascii="Arial" w:hAnsi="Arial" w:cs="Arial"/>
        </w:rPr>
        <w:t xml:space="preserve"> use of the device. Clear communication about data privacy is essential to meet GDPR requirements and maintain trust. Finally, ongoing user feedback should inform future improvements in sensor comfort, accuracy and usability to ensure the technology remains effective and accessible for all.</w:t>
      </w:r>
    </w:p>
    <w:p w14:paraId="0B689355" w14:textId="77777777" w:rsidR="00E20C26" w:rsidRPr="00D1061B" w:rsidRDefault="00E20C26" w:rsidP="00CB401A">
      <w:pPr>
        <w:pStyle w:val="Heading1"/>
        <w:rPr>
          <w:rFonts w:ascii="Arial" w:hAnsi="Arial" w:cs="Arial"/>
          <w:sz w:val="22"/>
          <w:szCs w:val="22"/>
        </w:rPr>
      </w:pPr>
    </w:p>
    <w:p w14:paraId="7F566169" w14:textId="77777777" w:rsidR="00506540" w:rsidRPr="000D4C89" w:rsidRDefault="00506540" w:rsidP="00CB401A">
      <w:pPr>
        <w:pStyle w:val="Heading1"/>
        <w:rPr>
          <w:rFonts w:ascii="Arial" w:hAnsi="Arial" w:cs="Arial"/>
          <w:b/>
          <w:bCs/>
          <w:sz w:val="32"/>
          <w:szCs w:val="32"/>
        </w:rPr>
      </w:pPr>
      <w:bookmarkStart w:id="12" w:name="_Toc223244232"/>
      <w:bookmarkStart w:id="13" w:name="_Toc223244809"/>
      <w:r w:rsidRPr="000D4C89">
        <w:rPr>
          <w:rFonts w:ascii="Arial" w:hAnsi="Arial" w:cs="Arial"/>
          <w:b/>
          <w:bCs/>
          <w:sz w:val="32"/>
          <w:szCs w:val="32"/>
        </w:rPr>
        <w:t>CONCLUSION</w:t>
      </w:r>
      <w:bookmarkEnd w:id="12"/>
      <w:bookmarkEnd w:id="13"/>
    </w:p>
    <w:p w14:paraId="6E2D2B46" w14:textId="78D0B179" w:rsidR="00CF6C55" w:rsidRPr="00D1061B" w:rsidRDefault="00CF6C55" w:rsidP="0017101D">
      <w:pPr>
        <w:rPr>
          <w:rFonts w:ascii="Arial" w:hAnsi="Arial" w:cs="Arial"/>
        </w:rPr>
      </w:pPr>
      <w:r w:rsidRPr="00D1061B">
        <w:rPr>
          <w:rFonts w:ascii="Arial" w:hAnsi="Arial" w:cs="Arial"/>
        </w:rPr>
        <w:t xml:space="preserve">The Freestyle Libre 2 Advanced Sensor represents a major advancement in the digital landscape of diabetes care over the past ten years. Its capacity </w:t>
      </w:r>
      <w:r w:rsidR="006B4D4D" w:rsidRPr="00D1061B">
        <w:rPr>
          <w:rFonts w:ascii="Arial" w:hAnsi="Arial" w:cs="Arial"/>
        </w:rPr>
        <w:t>to provide continuous glucose monitoring, real-time alerts, and seamless data sharing has facilitated more individualised patient care, enhanced decision-making for healthcare providers, and reduced</w:t>
      </w:r>
      <w:r w:rsidRPr="00D1061B">
        <w:rPr>
          <w:rFonts w:ascii="Arial" w:hAnsi="Arial" w:cs="Arial"/>
        </w:rPr>
        <w:t xml:space="preserve"> the frequency of in-person consultations. Research indicates that this technology can help </w:t>
      </w:r>
      <w:r w:rsidR="006B4D4D" w:rsidRPr="00D1061B">
        <w:rPr>
          <w:rFonts w:ascii="Arial" w:hAnsi="Arial" w:cs="Arial"/>
        </w:rPr>
        <w:t>reduce hospital admissions, minimise hypoglycaemia, and improve HbA1c levels, particularly in marginalised</w:t>
      </w:r>
      <w:r w:rsidRPr="00D1061B">
        <w:rPr>
          <w:rFonts w:ascii="Arial" w:hAnsi="Arial" w:cs="Arial"/>
        </w:rPr>
        <w:t xml:space="preserve"> or underserved populations. Additionally, it </w:t>
      </w:r>
      <w:r w:rsidR="006B4D4D" w:rsidRPr="00D1061B">
        <w:rPr>
          <w:rFonts w:ascii="Arial" w:hAnsi="Arial" w:cs="Arial"/>
        </w:rPr>
        <w:t>improves</w:t>
      </w:r>
      <w:r w:rsidRPr="00D1061B">
        <w:rPr>
          <w:rFonts w:ascii="Arial" w:hAnsi="Arial" w:cs="Arial"/>
        </w:rPr>
        <w:t xml:space="preserve"> quality of life by alleviating the discomfort and hassle associated with conventional finger-prick testing (NICE, 2017).</w:t>
      </w:r>
    </w:p>
    <w:p w14:paraId="5C54DCE9" w14:textId="77777777" w:rsidR="00CF6C55" w:rsidRPr="00D1061B" w:rsidRDefault="00CF6C55" w:rsidP="0017101D">
      <w:pPr>
        <w:rPr>
          <w:rFonts w:ascii="Arial" w:hAnsi="Arial" w:cs="Arial"/>
        </w:rPr>
      </w:pPr>
    </w:p>
    <w:p w14:paraId="6D4BE206" w14:textId="11E0DE37" w:rsidR="00506540" w:rsidRPr="00D1061B" w:rsidRDefault="00CF6C55" w:rsidP="0017101D">
      <w:pPr>
        <w:rPr>
          <w:rFonts w:ascii="Arial" w:hAnsi="Arial" w:cs="Arial"/>
        </w:rPr>
      </w:pPr>
      <w:r w:rsidRPr="00D1061B">
        <w:rPr>
          <w:rFonts w:ascii="Arial" w:hAnsi="Arial" w:cs="Arial"/>
        </w:rPr>
        <w:t xml:space="preserve">Nonetheless, the benefits of this innovation are not uniformly experienced by all users or healthcare professionals. Issues such as digital exclusion, varying levels of digital literacy, concerns regarding sensor precision, and challenges with adherence can hinder its overall effectiveness. There are also workforce challenges, including insufficient training opportunities, excessive workloads, and difficulties with documentation and </w:t>
      </w:r>
      <w:r w:rsidR="006B4D4D" w:rsidRPr="00D1061B">
        <w:rPr>
          <w:rFonts w:ascii="Arial" w:hAnsi="Arial" w:cs="Arial"/>
        </w:rPr>
        <w:t>integrating</w:t>
      </w:r>
      <w:r w:rsidRPr="00D1061B">
        <w:rPr>
          <w:rFonts w:ascii="Arial" w:hAnsi="Arial" w:cs="Arial"/>
        </w:rPr>
        <w:t xml:space="preserve"> digital records. National policies, including A Plan for Digital Health and Social Care (2022), the What Good Looks Like Framework (2021), and GDPR, emphasize the importance of creating safe, inclusive, and accessible digital health solutions. In conclusion, while the Freestyle Libre 2 Advanced Sensor holds great promise for enhancing diabetes care, its successful adoption </w:t>
      </w:r>
      <w:r w:rsidR="006B4D4D" w:rsidRPr="00D1061B">
        <w:rPr>
          <w:rFonts w:ascii="Arial" w:hAnsi="Arial" w:cs="Arial"/>
        </w:rPr>
        <w:t>will depend on effective implementation, equitable access, and ongoing</w:t>
      </w:r>
      <w:r w:rsidRPr="00D1061B">
        <w:rPr>
          <w:rFonts w:ascii="Arial" w:hAnsi="Arial" w:cs="Arial"/>
        </w:rPr>
        <w:t xml:space="preserve"> support for both patients and healthcare professionals.</w:t>
      </w:r>
    </w:p>
    <w:p w14:paraId="68A6F14C" w14:textId="77777777" w:rsidR="007B38E0" w:rsidRPr="00D1061B" w:rsidRDefault="007B38E0" w:rsidP="0017101D">
      <w:pPr>
        <w:rPr>
          <w:rFonts w:ascii="Arial" w:hAnsi="Arial" w:cs="Arial"/>
        </w:rPr>
      </w:pPr>
    </w:p>
    <w:p w14:paraId="4853346B" w14:textId="77777777" w:rsidR="007B38E0" w:rsidRPr="00D1061B" w:rsidRDefault="007B38E0" w:rsidP="0017101D">
      <w:pPr>
        <w:rPr>
          <w:rFonts w:ascii="Arial" w:hAnsi="Arial" w:cs="Arial"/>
        </w:rPr>
      </w:pPr>
    </w:p>
    <w:p w14:paraId="44008239" w14:textId="77777777" w:rsidR="007B38E0" w:rsidRPr="00D1061B" w:rsidRDefault="007B38E0" w:rsidP="0017101D">
      <w:pPr>
        <w:rPr>
          <w:rFonts w:ascii="Arial" w:hAnsi="Arial" w:cs="Arial"/>
        </w:rPr>
      </w:pPr>
    </w:p>
    <w:p w14:paraId="55119BCF" w14:textId="77777777" w:rsidR="00A72ECC" w:rsidRPr="00D1061B" w:rsidRDefault="00A72ECC" w:rsidP="00CB401A">
      <w:pPr>
        <w:pStyle w:val="Heading1"/>
        <w:rPr>
          <w:rFonts w:ascii="Arial" w:hAnsi="Arial" w:cs="Arial"/>
          <w:sz w:val="22"/>
          <w:szCs w:val="22"/>
        </w:rPr>
      </w:pPr>
    </w:p>
    <w:p w14:paraId="4E0EF66E" w14:textId="77777777" w:rsidR="00C76A67" w:rsidRPr="000D4C89" w:rsidRDefault="00C76A67" w:rsidP="00CB401A">
      <w:pPr>
        <w:pStyle w:val="Heading1"/>
        <w:rPr>
          <w:rFonts w:ascii="Arial" w:hAnsi="Arial" w:cs="Arial"/>
          <w:kern w:val="0"/>
          <w:sz w:val="32"/>
          <w:szCs w:val="32"/>
          <w:lang w:val="en-US"/>
        </w:rPr>
      </w:pPr>
      <w:bookmarkStart w:id="14" w:name="_Toc223244233"/>
      <w:bookmarkStart w:id="15" w:name="_Toc223244810"/>
      <w:r w:rsidRPr="000D4C89">
        <w:rPr>
          <w:rFonts w:ascii="Arial" w:hAnsi="Arial" w:cs="Arial"/>
          <w:kern w:val="0"/>
          <w:sz w:val="32"/>
          <w:szCs w:val="32"/>
          <w:lang w:val="en-US"/>
        </w:rPr>
        <w:t>Reference list</w:t>
      </w:r>
      <w:bookmarkEnd w:id="14"/>
      <w:bookmarkEnd w:id="15"/>
    </w:p>
    <w:p w14:paraId="4836E807" w14:textId="77777777" w:rsidR="00614356" w:rsidRPr="00D1061B" w:rsidRDefault="00C76A67" w:rsidP="009C387D">
      <w:pPr>
        <w:pStyle w:val="ListParagraph"/>
        <w:numPr>
          <w:ilvl w:val="0"/>
          <w:numId w:val="6"/>
        </w:numPr>
        <w:rPr>
          <w:rFonts w:ascii="Arial" w:hAnsi="Arial" w:cs="Arial"/>
        </w:rPr>
      </w:pPr>
      <w:r w:rsidRPr="00D1061B">
        <w:rPr>
          <w:rFonts w:ascii="Arial" w:hAnsi="Arial" w:cs="Arial"/>
        </w:rPr>
        <w:t xml:space="preserve">Abbott, 2023. </w:t>
      </w:r>
      <w:r w:rsidRPr="00D1061B">
        <w:rPr>
          <w:rFonts w:ascii="Arial" w:hAnsi="Arial" w:cs="Arial"/>
          <w:i/>
          <w:iCs/>
        </w:rPr>
        <w:t xml:space="preserve">The </w:t>
      </w:r>
      <w:proofErr w:type="spellStart"/>
      <w:r w:rsidRPr="00D1061B">
        <w:rPr>
          <w:rFonts w:ascii="Arial" w:hAnsi="Arial" w:cs="Arial"/>
          <w:i/>
          <w:iCs/>
        </w:rPr>
        <w:t>FreeStyle</w:t>
      </w:r>
      <w:proofErr w:type="spellEnd"/>
      <w:r w:rsidRPr="00D1061B">
        <w:rPr>
          <w:rFonts w:ascii="Arial" w:hAnsi="Arial" w:cs="Arial"/>
          <w:i/>
          <w:iCs/>
        </w:rPr>
        <w:t xml:space="preserve"> Libre 2 System: Getting Started</w:t>
      </w:r>
      <w:r w:rsidRPr="00D1061B">
        <w:rPr>
          <w:rFonts w:ascii="Arial" w:hAnsi="Arial" w:cs="Arial"/>
        </w:rPr>
        <w:t>. ADC-36220 (v 3.0) 01/2023.</w:t>
      </w:r>
    </w:p>
    <w:p w14:paraId="01E922B9" w14:textId="1D9A6C3B" w:rsidR="00C76A67" w:rsidRPr="00D1061B" w:rsidRDefault="00C76A67" w:rsidP="009C387D">
      <w:pPr>
        <w:pStyle w:val="ListParagraph"/>
        <w:numPr>
          <w:ilvl w:val="1"/>
          <w:numId w:val="6"/>
        </w:numPr>
        <w:rPr>
          <w:rFonts w:ascii="Arial" w:hAnsi="Arial" w:cs="Arial"/>
        </w:rPr>
      </w:pPr>
      <w:r w:rsidRPr="00D1061B">
        <w:rPr>
          <w:rFonts w:ascii="Arial" w:hAnsi="Arial" w:cs="Arial"/>
        </w:rPr>
        <w:t>Easy Read by easy-read-online.co.uk.</w:t>
      </w:r>
    </w:p>
    <w:p w14:paraId="2F10BD78" w14:textId="77777777" w:rsidR="00C76A67" w:rsidRPr="00D1061B" w:rsidRDefault="00C76A67" w:rsidP="009C387D">
      <w:pPr>
        <w:pStyle w:val="ListParagraph"/>
        <w:widowControl w:val="0"/>
        <w:numPr>
          <w:ilvl w:val="0"/>
          <w:numId w:val="6"/>
        </w:numPr>
        <w:autoSpaceDE w:val="0"/>
        <w:autoSpaceDN w:val="0"/>
        <w:adjustRightInd w:val="0"/>
        <w:spacing w:after="240" w:line="360" w:lineRule="auto"/>
        <w:rPr>
          <w:rFonts w:ascii="Arial" w:hAnsi="Arial" w:cs="Arial"/>
          <w:kern w:val="0"/>
          <w:lang w:val="en-US"/>
        </w:rPr>
      </w:pPr>
      <w:r w:rsidRPr="00D1061B">
        <w:rPr>
          <w:rFonts w:ascii="Arial" w:hAnsi="Arial" w:cs="Arial"/>
          <w:kern w:val="0"/>
          <w:lang w:val="en-US"/>
        </w:rPr>
        <w:t xml:space="preserve">Care Quality Commission (2022). </w:t>
      </w:r>
      <w:r w:rsidRPr="00D1061B">
        <w:rPr>
          <w:rFonts w:ascii="Arial" w:hAnsi="Arial" w:cs="Arial"/>
          <w:i/>
          <w:iCs/>
          <w:kern w:val="0"/>
          <w:lang w:val="en-US"/>
        </w:rPr>
        <w:t>Innovation and Why It Is Important - Care Quality Commission</w:t>
      </w:r>
      <w:r w:rsidRPr="00D1061B">
        <w:rPr>
          <w:rFonts w:ascii="Arial" w:hAnsi="Arial" w:cs="Arial"/>
          <w:kern w:val="0"/>
          <w:lang w:val="en-US"/>
        </w:rPr>
        <w:t xml:space="preserve">. [online] www.cqc.org.uk. Available at: </w:t>
      </w:r>
      <w:hyperlink r:id="rId11" w:history="1">
        <w:r w:rsidRPr="00D1061B">
          <w:rPr>
            <w:rFonts w:ascii="Arial" w:hAnsi="Arial" w:cs="Arial"/>
            <w:kern w:val="0"/>
            <w:lang w:val="en-US"/>
          </w:rPr>
          <w:t>https://www.cqc.org.uk/publications/themes-care/innovation-why-it-important</w:t>
        </w:r>
      </w:hyperlink>
      <w:r w:rsidRPr="00D1061B">
        <w:rPr>
          <w:rFonts w:ascii="Arial" w:hAnsi="Arial" w:cs="Arial"/>
          <w:kern w:val="0"/>
          <w:lang w:val="en-US"/>
        </w:rPr>
        <w:t xml:space="preserve"> [Accessed 28 Feb. 2026].</w:t>
      </w:r>
    </w:p>
    <w:p w14:paraId="30416076" w14:textId="77777777" w:rsidR="00C76A67" w:rsidRPr="00D1061B" w:rsidRDefault="00C76A67" w:rsidP="009C387D">
      <w:pPr>
        <w:pStyle w:val="ListParagraph"/>
        <w:widowControl w:val="0"/>
        <w:numPr>
          <w:ilvl w:val="0"/>
          <w:numId w:val="6"/>
        </w:numPr>
        <w:autoSpaceDE w:val="0"/>
        <w:autoSpaceDN w:val="0"/>
        <w:adjustRightInd w:val="0"/>
        <w:spacing w:after="240" w:line="360" w:lineRule="auto"/>
        <w:rPr>
          <w:rFonts w:ascii="Arial" w:hAnsi="Arial" w:cs="Arial"/>
          <w:kern w:val="0"/>
          <w:lang w:val="en-US"/>
        </w:rPr>
      </w:pPr>
      <w:proofErr w:type="spellStart"/>
      <w:r w:rsidRPr="00D1061B">
        <w:rPr>
          <w:rFonts w:ascii="Arial" w:hAnsi="Arial" w:cs="Arial"/>
          <w:kern w:val="0"/>
          <w:lang w:val="en-US"/>
        </w:rPr>
        <w:t>Chamanga</w:t>
      </w:r>
      <w:proofErr w:type="spellEnd"/>
      <w:r w:rsidRPr="00D1061B">
        <w:rPr>
          <w:rFonts w:ascii="Arial" w:hAnsi="Arial" w:cs="Arial"/>
          <w:kern w:val="0"/>
          <w:lang w:val="en-US"/>
        </w:rPr>
        <w:t xml:space="preserve">, E., Dyson, J., Loke, J. and McKeown, E. (2020). Factors influencing the recruitment and retention of registered nurses in adult community nursing services: An integrative literature review. </w:t>
      </w:r>
      <w:r w:rsidRPr="00D1061B">
        <w:rPr>
          <w:rFonts w:ascii="Arial" w:hAnsi="Arial" w:cs="Arial"/>
          <w:i/>
          <w:iCs/>
          <w:kern w:val="0"/>
          <w:lang w:val="en-US"/>
        </w:rPr>
        <w:t>Primary Health Care Research &amp; Development</w:t>
      </w:r>
      <w:r w:rsidRPr="00D1061B">
        <w:rPr>
          <w:rFonts w:ascii="Arial" w:hAnsi="Arial" w:cs="Arial"/>
          <w:kern w:val="0"/>
          <w:lang w:val="en-US"/>
        </w:rPr>
        <w:t xml:space="preserve">, 21(31). </w:t>
      </w:r>
      <w:proofErr w:type="spellStart"/>
      <w:r w:rsidRPr="00D1061B">
        <w:rPr>
          <w:rFonts w:ascii="Arial" w:hAnsi="Arial" w:cs="Arial"/>
          <w:kern w:val="0"/>
          <w:lang w:val="en-US"/>
        </w:rPr>
        <w:t>doi:</w:t>
      </w:r>
      <w:hyperlink r:id="rId12" w:history="1">
        <w:r w:rsidRPr="00D1061B">
          <w:rPr>
            <w:rFonts w:ascii="Arial" w:hAnsi="Arial" w:cs="Arial"/>
            <w:kern w:val="0"/>
            <w:lang w:val="en-US"/>
          </w:rPr>
          <w:t>https</w:t>
        </w:r>
        <w:proofErr w:type="spellEnd"/>
        <w:r w:rsidRPr="00D1061B">
          <w:rPr>
            <w:rFonts w:ascii="Arial" w:hAnsi="Arial" w:cs="Arial"/>
            <w:kern w:val="0"/>
            <w:lang w:val="en-US"/>
          </w:rPr>
          <w:t>://doi.org/10.1017/s1463423620000353</w:t>
        </w:r>
      </w:hyperlink>
      <w:r w:rsidRPr="00D1061B">
        <w:rPr>
          <w:rFonts w:ascii="Arial" w:hAnsi="Arial" w:cs="Arial"/>
          <w:kern w:val="0"/>
          <w:lang w:val="en-US"/>
        </w:rPr>
        <w:t>.</w:t>
      </w:r>
    </w:p>
    <w:p w14:paraId="571E6DBA" w14:textId="0FC7CB33" w:rsidR="00C76A67" w:rsidRPr="00D1061B" w:rsidRDefault="00C76A67" w:rsidP="009C387D">
      <w:pPr>
        <w:pStyle w:val="ListParagraph"/>
        <w:widowControl w:val="0"/>
        <w:numPr>
          <w:ilvl w:val="0"/>
          <w:numId w:val="6"/>
        </w:numPr>
        <w:autoSpaceDE w:val="0"/>
        <w:autoSpaceDN w:val="0"/>
        <w:adjustRightInd w:val="0"/>
        <w:spacing w:after="240" w:line="360" w:lineRule="auto"/>
        <w:rPr>
          <w:rFonts w:ascii="Arial" w:hAnsi="Arial" w:cs="Arial"/>
          <w:kern w:val="0"/>
          <w:lang w:val="en-US"/>
        </w:rPr>
      </w:pPr>
      <w:r w:rsidRPr="00D1061B">
        <w:rPr>
          <w:rFonts w:ascii="Arial" w:hAnsi="Arial" w:cs="Arial"/>
          <w:kern w:val="0"/>
          <w:lang w:val="en-US"/>
        </w:rPr>
        <w:t xml:space="preserve">Cucinotta, G., Tariq, Z., Sankar, A., Martin, F.L. and Nyangoma, S. (2024). The use of </w:t>
      </w:r>
      <w:proofErr w:type="spellStart"/>
      <w:r w:rsidRPr="00D1061B">
        <w:rPr>
          <w:rFonts w:ascii="Arial" w:hAnsi="Arial" w:cs="Arial"/>
          <w:kern w:val="0"/>
          <w:lang w:val="en-US"/>
        </w:rPr>
        <w:t>FreeStyle</w:t>
      </w:r>
      <w:proofErr w:type="spellEnd"/>
      <w:r w:rsidRPr="00D1061B">
        <w:rPr>
          <w:rFonts w:ascii="Arial" w:hAnsi="Arial" w:cs="Arial"/>
          <w:kern w:val="0"/>
          <w:lang w:val="en-US"/>
        </w:rPr>
        <w:t xml:space="preserve"> </w:t>
      </w:r>
      <w:r w:rsidR="008453F8">
        <w:rPr>
          <w:rFonts w:ascii="Arial" w:hAnsi="Arial" w:cs="Arial"/>
          <w:kern w:val="0"/>
          <w:lang w:val="en-US"/>
        </w:rPr>
        <w:t xml:space="preserve">Libre improves </w:t>
      </w:r>
      <w:proofErr w:type="spellStart"/>
      <w:r w:rsidR="008453F8">
        <w:rPr>
          <w:rFonts w:ascii="Arial" w:hAnsi="Arial" w:cs="Arial"/>
          <w:kern w:val="0"/>
          <w:lang w:val="en-US"/>
        </w:rPr>
        <w:t>glycaemic</w:t>
      </w:r>
      <w:proofErr w:type="spellEnd"/>
      <w:r w:rsidR="008453F8">
        <w:rPr>
          <w:rFonts w:ascii="Arial" w:hAnsi="Arial" w:cs="Arial"/>
          <w:kern w:val="0"/>
          <w:lang w:val="en-US"/>
        </w:rPr>
        <w:t xml:space="preserve"> control and reduces the</w:t>
      </w:r>
      <w:r w:rsidRPr="00D1061B">
        <w:rPr>
          <w:rFonts w:ascii="Arial" w:hAnsi="Arial" w:cs="Arial"/>
          <w:kern w:val="0"/>
          <w:lang w:val="en-US"/>
        </w:rPr>
        <w:t xml:space="preserve"> diabetes burden and hospital admissions in a socially deprived Northwest English population. </w:t>
      </w:r>
      <w:r w:rsidRPr="00D1061B">
        <w:rPr>
          <w:rFonts w:ascii="Arial" w:hAnsi="Arial" w:cs="Arial"/>
          <w:i/>
          <w:iCs/>
          <w:kern w:val="0"/>
          <w:lang w:val="en-US"/>
        </w:rPr>
        <w:t>Journal of diabetes and metabolic disorders</w:t>
      </w:r>
      <w:r w:rsidRPr="00D1061B">
        <w:rPr>
          <w:rFonts w:ascii="Arial" w:hAnsi="Arial" w:cs="Arial"/>
          <w:kern w:val="0"/>
          <w:lang w:val="en-US"/>
        </w:rPr>
        <w:t xml:space="preserve">. </w:t>
      </w:r>
      <w:proofErr w:type="spellStart"/>
      <w:r w:rsidRPr="00D1061B">
        <w:rPr>
          <w:rFonts w:ascii="Arial" w:hAnsi="Arial" w:cs="Arial"/>
          <w:kern w:val="0"/>
          <w:lang w:val="en-US"/>
        </w:rPr>
        <w:t>doi:</w:t>
      </w:r>
      <w:hyperlink r:id="rId13" w:history="1">
        <w:r w:rsidRPr="00D1061B">
          <w:rPr>
            <w:rFonts w:ascii="Arial" w:hAnsi="Arial" w:cs="Arial"/>
            <w:kern w:val="0"/>
            <w:lang w:val="en-US"/>
          </w:rPr>
          <w:t>https</w:t>
        </w:r>
        <w:proofErr w:type="spellEnd"/>
        <w:r w:rsidRPr="00D1061B">
          <w:rPr>
            <w:rFonts w:ascii="Arial" w:hAnsi="Arial" w:cs="Arial"/>
            <w:kern w:val="0"/>
            <w:lang w:val="en-US"/>
          </w:rPr>
          <w:t>://doi.org/10.1007/s40200-024-01424-4</w:t>
        </w:r>
      </w:hyperlink>
      <w:r w:rsidRPr="00D1061B">
        <w:rPr>
          <w:rFonts w:ascii="Arial" w:hAnsi="Arial" w:cs="Arial"/>
          <w:kern w:val="0"/>
          <w:lang w:val="en-US"/>
        </w:rPr>
        <w:t>.</w:t>
      </w:r>
    </w:p>
    <w:p w14:paraId="456450C3" w14:textId="77777777" w:rsidR="00C76A67" w:rsidRPr="00D1061B" w:rsidRDefault="00C76A67" w:rsidP="009C387D">
      <w:pPr>
        <w:pStyle w:val="ListParagraph"/>
        <w:widowControl w:val="0"/>
        <w:numPr>
          <w:ilvl w:val="0"/>
          <w:numId w:val="6"/>
        </w:numPr>
        <w:autoSpaceDE w:val="0"/>
        <w:autoSpaceDN w:val="0"/>
        <w:adjustRightInd w:val="0"/>
        <w:spacing w:after="240" w:line="360" w:lineRule="auto"/>
        <w:rPr>
          <w:rFonts w:ascii="Arial" w:hAnsi="Arial" w:cs="Arial"/>
          <w:kern w:val="0"/>
          <w:lang w:val="en-US"/>
        </w:rPr>
      </w:pPr>
      <w:r w:rsidRPr="00D1061B">
        <w:rPr>
          <w:rFonts w:ascii="Arial" w:hAnsi="Arial" w:cs="Arial"/>
          <w:kern w:val="0"/>
          <w:lang w:val="en-US"/>
        </w:rPr>
        <w:t xml:space="preserve">Department of Health and Social Care (2022). </w:t>
      </w:r>
      <w:r w:rsidRPr="00D1061B">
        <w:rPr>
          <w:rFonts w:ascii="Arial" w:hAnsi="Arial" w:cs="Arial"/>
          <w:i/>
          <w:iCs/>
          <w:kern w:val="0"/>
          <w:lang w:val="en-US"/>
        </w:rPr>
        <w:t>A Plan for Digital Health and Social Care</w:t>
      </w:r>
      <w:r w:rsidRPr="00D1061B">
        <w:rPr>
          <w:rFonts w:ascii="Arial" w:hAnsi="Arial" w:cs="Arial"/>
          <w:kern w:val="0"/>
          <w:lang w:val="en-US"/>
        </w:rPr>
        <w:t xml:space="preserve">. [online] GOV.UK. Available at: </w:t>
      </w:r>
      <w:hyperlink r:id="rId14" w:history="1">
        <w:r w:rsidRPr="00D1061B">
          <w:rPr>
            <w:rFonts w:ascii="Arial" w:hAnsi="Arial" w:cs="Arial"/>
            <w:kern w:val="0"/>
            <w:lang w:val="en-US"/>
          </w:rPr>
          <w:t>https://www.gov.uk/government/publications/a-plan-for-digital-health-and-social-care/a-plan-for-digital-health-and-social-care</w:t>
        </w:r>
      </w:hyperlink>
      <w:r w:rsidRPr="00D1061B">
        <w:rPr>
          <w:rFonts w:ascii="Arial" w:hAnsi="Arial" w:cs="Arial"/>
          <w:kern w:val="0"/>
          <w:lang w:val="en-US"/>
        </w:rPr>
        <w:t xml:space="preserve"> [Accessed 1 Mar. 2026].</w:t>
      </w:r>
    </w:p>
    <w:p w14:paraId="347B1AAA" w14:textId="77777777" w:rsidR="00C76A67" w:rsidRPr="00D1061B" w:rsidRDefault="00C76A67" w:rsidP="009C387D">
      <w:pPr>
        <w:pStyle w:val="ListParagraph"/>
        <w:widowControl w:val="0"/>
        <w:numPr>
          <w:ilvl w:val="0"/>
          <w:numId w:val="6"/>
        </w:numPr>
        <w:autoSpaceDE w:val="0"/>
        <w:autoSpaceDN w:val="0"/>
        <w:adjustRightInd w:val="0"/>
        <w:spacing w:after="240" w:line="360" w:lineRule="auto"/>
        <w:rPr>
          <w:rFonts w:ascii="Arial" w:hAnsi="Arial" w:cs="Arial"/>
          <w:kern w:val="0"/>
          <w:lang w:val="en-US"/>
        </w:rPr>
      </w:pPr>
      <w:r w:rsidRPr="00D1061B">
        <w:rPr>
          <w:rFonts w:ascii="Arial" w:hAnsi="Arial" w:cs="Arial"/>
          <w:kern w:val="0"/>
          <w:lang w:val="en-US"/>
        </w:rPr>
        <w:t xml:space="preserve">Doyle, C. ed., (2021). We must not forget the vital role community nurses play in lockdown. </w:t>
      </w:r>
      <w:r w:rsidRPr="00D1061B">
        <w:rPr>
          <w:rFonts w:ascii="Arial" w:hAnsi="Arial" w:cs="Arial"/>
          <w:i/>
          <w:iCs/>
          <w:kern w:val="0"/>
          <w:lang w:val="en-US"/>
        </w:rPr>
        <w:t>Primary Health Care</w:t>
      </w:r>
      <w:r w:rsidRPr="00D1061B">
        <w:rPr>
          <w:rFonts w:ascii="Arial" w:hAnsi="Arial" w:cs="Arial"/>
          <w:kern w:val="0"/>
          <w:lang w:val="en-US"/>
        </w:rPr>
        <w:t xml:space="preserve">, 31(1), pp.5–5. </w:t>
      </w:r>
      <w:proofErr w:type="spellStart"/>
      <w:r w:rsidRPr="00D1061B">
        <w:rPr>
          <w:rFonts w:ascii="Arial" w:hAnsi="Arial" w:cs="Arial"/>
          <w:kern w:val="0"/>
          <w:lang w:val="en-US"/>
        </w:rPr>
        <w:t>doi:</w:t>
      </w:r>
      <w:hyperlink r:id="rId15" w:history="1">
        <w:r w:rsidRPr="00D1061B">
          <w:rPr>
            <w:rFonts w:ascii="Arial" w:hAnsi="Arial" w:cs="Arial"/>
            <w:kern w:val="0"/>
            <w:lang w:val="en-US"/>
          </w:rPr>
          <w:t>https</w:t>
        </w:r>
        <w:proofErr w:type="spellEnd"/>
        <w:r w:rsidRPr="00D1061B">
          <w:rPr>
            <w:rFonts w:ascii="Arial" w:hAnsi="Arial" w:cs="Arial"/>
            <w:kern w:val="0"/>
            <w:lang w:val="en-US"/>
          </w:rPr>
          <w:t>://doi.org/10.7748/phc.31.1.5.s1</w:t>
        </w:r>
      </w:hyperlink>
      <w:r w:rsidRPr="00D1061B">
        <w:rPr>
          <w:rFonts w:ascii="Arial" w:hAnsi="Arial" w:cs="Arial"/>
          <w:kern w:val="0"/>
          <w:lang w:val="en-US"/>
        </w:rPr>
        <w:t>.</w:t>
      </w:r>
    </w:p>
    <w:p w14:paraId="71BAACB8" w14:textId="77777777" w:rsidR="00C76A67" w:rsidRPr="00D1061B" w:rsidRDefault="00C76A67" w:rsidP="009C387D">
      <w:pPr>
        <w:pStyle w:val="ListParagraph"/>
        <w:widowControl w:val="0"/>
        <w:numPr>
          <w:ilvl w:val="0"/>
          <w:numId w:val="6"/>
        </w:numPr>
        <w:autoSpaceDE w:val="0"/>
        <w:autoSpaceDN w:val="0"/>
        <w:adjustRightInd w:val="0"/>
        <w:spacing w:after="240" w:line="360" w:lineRule="auto"/>
        <w:rPr>
          <w:rFonts w:ascii="Arial" w:hAnsi="Arial" w:cs="Arial"/>
          <w:kern w:val="0"/>
          <w:lang w:val="en-US"/>
        </w:rPr>
      </w:pPr>
      <w:r w:rsidRPr="00D1061B">
        <w:rPr>
          <w:rFonts w:ascii="Arial" w:hAnsi="Arial" w:cs="Arial"/>
          <w:kern w:val="0"/>
          <w:lang w:val="en-US"/>
        </w:rPr>
        <w:t xml:space="preserve">Gleeson, A., Davies, M., Roberts, B. and Nugent, A. (2019). A qualitative evaluation of patients’ perspectives of the </w:t>
      </w:r>
      <w:proofErr w:type="spellStart"/>
      <w:r w:rsidRPr="00D1061B">
        <w:rPr>
          <w:rFonts w:ascii="Arial" w:hAnsi="Arial" w:cs="Arial"/>
          <w:kern w:val="0"/>
          <w:lang w:val="en-US"/>
        </w:rPr>
        <w:t>FreeStyle</w:t>
      </w:r>
      <w:proofErr w:type="spellEnd"/>
      <w:r w:rsidRPr="00D1061B">
        <w:rPr>
          <w:rFonts w:ascii="Arial" w:hAnsi="Arial" w:cs="Arial"/>
          <w:kern w:val="0"/>
          <w:lang w:val="en-US"/>
        </w:rPr>
        <w:t xml:space="preserve"> Libre flash glucose monitor. </w:t>
      </w:r>
      <w:r w:rsidRPr="00D1061B">
        <w:rPr>
          <w:rFonts w:ascii="Arial" w:hAnsi="Arial" w:cs="Arial"/>
          <w:i/>
          <w:iCs/>
          <w:kern w:val="0"/>
          <w:lang w:val="en-US"/>
        </w:rPr>
        <w:t>British Journal of Diabetes</w:t>
      </w:r>
      <w:r w:rsidRPr="00D1061B">
        <w:rPr>
          <w:rFonts w:ascii="Arial" w:hAnsi="Arial" w:cs="Arial"/>
          <w:kern w:val="0"/>
          <w:lang w:val="en-US"/>
        </w:rPr>
        <w:t xml:space="preserve">, 19(2), pp.105–109. </w:t>
      </w:r>
      <w:proofErr w:type="spellStart"/>
      <w:r w:rsidRPr="00D1061B">
        <w:rPr>
          <w:rFonts w:ascii="Arial" w:hAnsi="Arial" w:cs="Arial"/>
          <w:kern w:val="0"/>
          <w:lang w:val="en-US"/>
        </w:rPr>
        <w:t>doi:</w:t>
      </w:r>
      <w:hyperlink r:id="rId16" w:history="1">
        <w:r w:rsidRPr="00D1061B">
          <w:rPr>
            <w:rFonts w:ascii="Arial" w:hAnsi="Arial" w:cs="Arial"/>
            <w:kern w:val="0"/>
            <w:lang w:val="en-US"/>
          </w:rPr>
          <w:t>https</w:t>
        </w:r>
        <w:proofErr w:type="spellEnd"/>
        <w:r w:rsidRPr="00D1061B">
          <w:rPr>
            <w:rFonts w:ascii="Arial" w:hAnsi="Arial" w:cs="Arial"/>
            <w:kern w:val="0"/>
            <w:lang w:val="en-US"/>
          </w:rPr>
          <w:t>://doi.org/10.15277/bjd.2019.225</w:t>
        </w:r>
      </w:hyperlink>
      <w:r w:rsidRPr="00D1061B">
        <w:rPr>
          <w:rFonts w:ascii="Arial" w:hAnsi="Arial" w:cs="Arial"/>
          <w:kern w:val="0"/>
          <w:lang w:val="en-US"/>
        </w:rPr>
        <w:t>.</w:t>
      </w:r>
    </w:p>
    <w:p w14:paraId="2180FB31" w14:textId="77777777" w:rsidR="00C76A67" w:rsidRPr="00D1061B" w:rsidRDefault="00C76A67" w:rsidP="009C387D">
      <w:pPr>
        <w:pStyle w:val="ListParagraph"/>
        <w:widowControl w:val="0"/>
        <w:numPr>
          <w:ilvl w:val="0"/>
          <w:numId w:val="6"/>
        </w:numPr>
        <w:autoSpaceDE w:val="0"/>
        <w:autoSpaceDN w:val="0"/>
        <w:adjustRightInd w:val="0"/>
        <w:spacing w:after="240" w:line="360" w:lineRule="auto"/>
        <w:rPr>
          <w:rFonts w:ascii="Arial" w:hAnsi="Arial" w:cs="Arial"/>
          <w:kern w:val="0"/>
          <w:lang w:val="en-US"/>
        </w:rPr>
      </w:pPr>
      <w:r w:rsidRPr="00D1061B">
        <w:rPr>
          <w:rFonts w:ascii="Arial" w:hAnsi="Arial" w:cs="Arial"/>
          <w:kern w:val="0"/>
          <w:lang w:val="en-US"/>
        </w:rPr>
        <w:t xml:space="preserve">Gregory, S. (2023). Flash glucose monitoring use in community nursing teams: one year on Article points. </w:t>
      </w:r>
      <w:r w:rsidRPr="00D1061B">
        <w:rPr>
          <w:rFonts w:ascii="Arial" w:hAnsi="Arial" w:cs="Arial"/>
          <w:i/>
          <w:iCs/>
          <w:kern w:val="0"/>
          <w:lang w:val="en-US"/>
        </w:rPr>
        <w:t>Journal of Diabetes Nursing</w:t>
      </w:r>
      <w:r w:rsidRPr="00D1061B">
        <w:rPr>
          <w:rFonts w:ascii="Arial" w:hAnsi="Arial" w:cs="Arial"/>
          <w:kern w:val="0"/>
          <w:lang w:val="en-US"/>
        </w:rPr>
        <w:t xml:space="preserve">, [online] 27(2023). Available at: </w:t>
      </w:r>
      <w:hyperlink r:id="rId17" w:history="1">
        <w:r w:rsidRPr="00D1061B">
          <w:rPr>
            <w:rFonts w:ascii="Arial" w:hAnsi="Arial" w:cs="Arial"/>
            <w:kern w:val="0"/>
            <w:lang w:val="en-US"/>
          </w:rPr>
          <w:t>https://www.medwaycommunityhealthcare.nhs.uk/devuret/2025/03/Gregory_2_Diabetes_Team.pdf</w:t>
        </w:r>
      </w:hyperlink>
      <w:r w:rsidRPr="00D1061B">
        <w:rPr>
          <w:rFonts w:ascii="Arial" w:hAnsi="Arial" w:cs="Arial"/>
          <w:kern w:val="0"/>
          <w:lang w:val="en-US"/>
        </w:rPr>
        <w:t>.</w:t>
      </w:r>
    </w:p>
    <w:p w14:paraId="6C315373" w14:textId="77777777" w:rsidR="00C76A67" w:rsidRPr="00D1061B" w:rsidRDefault="00C76A67" w:rsidP="009C387D">
      <w:pPr>
        <w:pStyle w:val="ListParagraph"/>
        <w:widowControl w:val="0"/>
        <w:numPr>
          <w:ilvl w:val="0"/>
          <w:numId w:val="6"/>
        </w:numPr>
        <w:autoSpaceDE w:val="0"/>
        <w:autoSpaceDN w:val="0"/>
        <w:adjustRightInd w:val="0"/>
        <w:spacing w:after="240" w:line="360" w:lineRule="auto"/>
        <w:rPr>
          <w:rFonts w:ascii="Arial" w:hAnsi="Arial" w:cs="Arial"/>
          <w:kern w:val="0"/>
          <w:lang w:val="en-US"/>
        </w:rPr>
      </w:pPr>
      <w:r w:rsidRPr="00D1061B">
        <w:rPr>
          <w:rFonts w:ascii="Arial" w:hAnsi="Arial" w:cs="Arial"/>
          <w:kern w:val="0"/>
          <w:lang w:val="en-US"/>
        </w:rPr>
        <w:t>Hekmat-</w:t>
      </w:r>
      <w:proofErr w:type="spellStart"/>
      <w:r w:rsidRPr="00D1061B">
        <w:rPr>
          <w:rFonts w:ascii="Arial" w:hAnsi="Arial" w:cs="Arial"/>
          <w:kern w:val="0"/>
          <w:lang w:val="en-US"/>
        </w:rPr>
        <w:t>panah</w:t>
      </w:r>
      <w:proofErr w:type="spellEnd"/>
      <w:r w:rsidRPr="00D1061B">
        <w:rPr>
          <w:rFonts w:ascii="Arial" w:hAnsi="Arial" w:cs="Arial"/>
          <w:kern w:val="0"/>
          <w:lang w:val="en-US"/>
        </w:rPr>
        <w:t xml:space="preserve">, J. (2019). The ‘Elderly’ in Medicine: Ethical Issues Surrounding This Outdated and Discriminatory Term. </w:t>
      </w:r>
      <w:r w:rsidRPr="00D1061B">
        <w:rPr>
          <w:rFonts w:ascii="Arial" w:hAnsi="Arial" w:cs="Arial"/>
          <w:i/>
          <w:iCs/>
          <w:kern w:val="0"/>
          <w:lang w:val="en-US"/>
        </w:rPr>
        <w:t>Inquiry: A Journal of Medical Care Organization, Provision and Financing</w:t>
      </w:r>
      <w:r w:rsidRPr="00D1061B">
        <w:rPr>
          <w:rFonts w:ascii="Arial" w:hAnsi="Arial" w:cs="Arial"/>
          <w:kern w:val="0"/>
          <w:lang w:val="en-US"/>
        </w:rPr>
        <w:t xml:space="preserve">, [online] 56. </w:t>
      </w:r>
      <w:proofErr w:type="spellStart"/>
      <w:r w:rsidRPr="00D1061B">
        <w:rPr>
          <w:rFonts w:ascii="Arial" w:hAnsi="Arial" w:cs="Arial"/>
          <w:kern w:val="0"/>
          <w:lang w:val="en-US"/>
        </w:rPr>
        <w:t>doi:</w:t>
      </w:r>
      <w:hyperlink r:id="rId18" w:history="1">
        <w:r w:rsidRPr="00D1061B">
          <w:rPr>
            <w:rFonts w:ascii="Arial" w:hAnsi="Arial" w:cs="Arial"/>
            <w:kern w:val="0"/>
            <w:lang w:val="en-US"/>
          </w:rPr>
          <w:t>https</w:t>
        </w:r>
        <w:proofErr w:type="spellEnd"/>
        <w:r w:rsidRPr="00D1061B">
          <w:rPr>
            <w:rFonts w:ascii="Arial" w:hAnsi="Arial" w:cs="Arial"/>
            <w:kern w:val="0"/>
            <w:lang w:val="en-US"/>
          </w:rPr>
          <w:t>://doi.org/10.1177/0046958019856975</w:t>
        </w:r>
      </w:hyperlink>
      <w:r w:rsidRPr="00D1061B">
        <w:rPr>
          <w:rFonts w:ascii="Arial" w:hAnsi="Arial" w:cs="Arial"/>
          <w:kern w:val="0"/>
          <w:lang w:val="en-US"/>
        </w:rPr>
        <w:t>.</w:t>
      </w:r>
    </w:p>
    <w:p w14:paraId="3B5B5C03" w14:textId="77777777" w:rsidR="00C76A67" w:rsidRDefault="00C76A67" w:rsidP="009C387D">
      <w:pPr>
        <w:pStyle w:val="ListParagraph"/>
        <w:widowControl w:val="0"/>
        <w:numPr>
          <w:ilvl w:val="0"/>
          <w:numId w:val="6"/>
        </w:numPr>
        <w:autoSpaceDE w:val="0"/>
        <w:autoSpaceDN w:val="0"/>
        <w:adjustRightInd w:val="0"/>
        <w:spacing w:after="240" w:line="360" w:lineRule="auto"/>
        <w:rPr>
          <w:rFonts w:ascii="Arial" w:hAnsi="Arial" w:cs="Arial"/>
          <w:kern w:val="0"/>
          <w:lang w:val="en-US"/>
        </w:rPr>
      </w:pPr>
      <w:proofErr w:type="spellStart"/>
      <w:r w:rsidRPr="00D1061B">
        <w:rPr>
          <w:rFonts w:ascii="Arial" w:hAnsi="Arial" w:cs="Arial"/>
          <w:kern w:val="0"/>
          <w:lang w:val="en-US"/>
        </w:rPr>
        <w:t>Lecchi</w:t>
      </w:r>
      <w:proofErr w:type="spellEnd"/>
      <w:r w:rsidRPr="00D1061B">
        <w:rPr>
          <w:rFonts w:ascii="Arial" w:hAnsi="Arial" w:cs="Arial"/>
          <w:kern w:val="0"/>
          <w:lang w:val="en-US"/>
        </w:rPr>
        <w:t xml:space="preserve">, R. (2024). </w:t>
      </w:r>
      <w:r w:rsidRPr="00D1061B">
        <w:rPr>
          <w:rFonts w:ascii="Arial" w:hAnsi="Arial" w:cs="Arial"/>
          <w:i/>
          <w:iCs/>
          <w:kern w:val="0"/>
          <w:lang w:val="en-US"/>
        </w:rPr>
        <w:t>Pros &amp; Cons of Freestyle Libre 1, 2 &amp; 3 Sensor</w:t>
      </w:r>
      <w:r w:rsidRPr="00D1061B">
        <w:rPr>
          <w:rFonts w:ascii="Arial" w:hAnsi="Arial" w:cs="Arial"/>
          <w:kern w:val="0"/>
          <w:lang w:val="en-US"/>
        </w:rPr>
        <w:t xml:space="preserve">. [online] Type Strong. Available at: </w:t>
      </w:r>
      <w:hyperlink r:id="rId19" w:history="1">
        <w:r w:rsidRPr="00D1061B">
          <w:rPr>
            <w:rFonts w:ascii="Arial" w:hAnsi="Arial" w:cs="Arial"/>
            <w:kern w:val="0"/>
            <w:lang w:val="en-US"/>
          </w:rPr>
          <w:t>https://www.type-strong.com/en-uk/blogs/all-things-type-1/pros-</w:t>
        </w:r>
        <w:r w:rsidRPr="00D1061B">
          <w:rPr>
            <w:rFonts w:ascii="Arial" w:hAnsi="Arial" w:cs="Arial"/>
            <w:kern w:val="0"/>
            <w:lang w:val="en-US"/>
          </w:rPr>
          <w:lastRenderedPageBreak/>
          <w:t>cons-of-freestyle-libre-1-2-3-sensor</w:t>
        </w:r>
      </w:hyperlink>
      <w:r w:rsidRPr="00D1061B">
        <w:rPr>
          <w:rFonts w:ascii="Arial" w:hAnsi="Arial" w:cs="Arial"/>
          <w:kern w:val="0"/>
          <w:lang w:val="en-US"/>
        </w:rPr>
        <w:t>.</w:t>
      </w:r>
    </w:p>
    <w:p w14:paraId="5872385B" w14:textId="77777777" w:rsidR="00177D8D" w:rsidRDefault="00177D8D" w:rsidP="009C387D">
      <w:pPr>
        <w:pStyle w:val="NormalWeb"/>
        <w:numPr>
          <w:ilvl w:val="0"/>
          <w:numId w:val="6"/>
        </w:numPr>
        <w:spacing w:before="0" w:beforeAutospacing="0" w:after="240" w:afterAutospacing="0" w:line="360" w:lineRule="auto"/>
      </w:pPr>
      <w:r>
        <w:t xml:space="preserve">Moyano, P.A. and José, G. (2025). Bridging the digital divide: student-led literacy initiatives in diabetes management. </w:t>
      </w:r>
      <w:r>
        <w:rPr>
          <w:i/>
          <w:iCs/>
        </w:rPr>
        <w:t>Frontiers in Clinical Diabetes and Healthcare</w:t>
      </w:r>
      <w:r>
        <w:t xml:space="preserve">, 6. </w:t>
      </w:r>
      <w:proofErr w:type="spellStart"/>
      <w:r>
        <w:t>doi:https</w:t>
      </w:r>
      <w:proofErr w:type="spellEnd"/>
      <w:r>
        <w:t>://doi.org/10.3389/fcdhc.2025.1734776.</w:t>
      </w:r>
    </w:p>
    <w:p w14:paraId="3AE5B509" w14:textId="666B94F7" w:rsidR="00C76A67" w:rsidRPr="00D1061B" w:rsidRDefault="00E25BCF" w:rsidP="009C387D">
      <w:pPr>
        <w:pStyle w:val="ListParagraph"/>
        <w:widowControl w:val="0"/>
        <w:numPr>
          <w:ilvl w:val="0"/>
          <w:numId w:val="6"/>
        </w:numPr>
        <w:autoSpaceDE w:val="0"/>
        <w:autoSpaceDN w:val="0"/>
        <w:adjustRightInd w:val="0"/>
        <w:spacing w:after="240" w:line="360" w:lineRule="auto"/>
        <w:rPr>
          <w:rFonts w:ascii="Arial" w:hAnsi="Arial" w:cs="Arial"/>
          <w:kern w:val="0"/>
          <w:lang w:val="en-US"/>
        </w:rPr>
      </w:pPr>
      <w:r w:rsidRPr="00D1061B">
        <w:rPr>
          <w:rFonts w:ascii="Arial" w:hAnsi="Arial" w:cs="Arial"/>
          <w:kern w:val="0"/>
          <w:lang w:val="en-US"/>
        </w:rPr>
        <w:t>N</w:t>
      </w:r>
      <w:r>
        <w:rPr>
          <w:rFonts w:ascii="Arial" w:hAnsi="Arial" w:cs="Arial"/>
          <w:kern w:val="0"/>
          <w:lang w:val="en-US"/>
        </w:rPr>
        <w:t>ational Health Service</w:t>
      </w:r>
      <w:r w:rsidRPr="00D1061B">
        <w:rPr>
          <w:rFonts w:ascii="Arial" w:hAnsi="Arial" w:cs="Arial"/>
          <w:kern w:val="0"/>
          <w:lang w:val="en-US"/>
        </w:rPr>
        <w:t xml:space="preserve"> </w:t>
      </w:r>
      <w:r w:rsidR="00C76A67" w:rsidRPr="00D1061B">
        <w:rPr>
          <w:rFonts w:ascii="Arial" w:hAnsi="Arial" w:cs="Arial"/>
          <w:kern w:val="0"/>
          <w:lang w:val="en-US"/>
        </w:rPr>
        <w:t xml:space="preserve"> (2023). </w:t>
      </w:r>
      <w:r w:rsidR="00C76A67" w:rsidRPr="00D1061B">
        <w:rPr>
          <w:rFonts w:ascii="Arial" w:hAnsi="Arial" w:cs="Arial"/>
          <w:i/>
          <w:iCs/>
          <w:kern w:val="0"/>
          <w:lang w:val="en-US"/>
        </w:rPr>
        <w:t>Diabetes</w:t>
      </w:r>
      <w:r w:rsidR="00C76A67" w:rsidRPr="00D1061B">
        <w:rPr>
          <w:rFonts w:ascii="Arial" w:hAnsi="Arial" w:cs="Arial"/>
          <w:kern w:val="0"/>
          <w:lang w:val="en-US"/>
        </w:rPr>
        <w:t xml:space="preserve">. [online] NHS. Available at: </w:t>
      </w:r>
      <w:hyperlink r:id="rId20" w:history="1">
        <w:r w:rsidR="00C76A67" w:rsidRPr="00D1061B">
          <w:rPr>
            <w:rFonts w:ascii="Arial" w:hAnsi="Arial" w:cs="Arial"/>
            <w:kern w:val="0"/>
            <w:lang w:val="en-US"/>
          </w:rPr>
          <w:t>https://www.nhs.uk/conditions/diabetes/</w:t>
        </w:r>
      </w:hyperlink>
      <w:r w:rsidR="00C76A67" w:rsidRPr="00D1061B">
        <w:rPr>
          <w:rFonts w:ascii="Arial" w:hAnsi="Arial" w:cs="Arial"/>
          <w:kern w:val="0"/>
          <w:lang w:val="en-US"/>
        </w:rPr>
        <w:t xml:space="preserve"> [Accessed 28 Feb. 2026].</w:t>
      </w:r>
    </w:p>
    <w:p w14:paraId="195EDADC" w14:textId="0EACFD86" w:rsidR="00C76A67" w:rsidRPr="00D1061B" w:rsidRDefault="00E25BCF" w:rsidP="009C387D">
      <w:pPr>
        <w:pStyle w:val="ListParagraph"/>
        <w:widowControl w:val="0"/>
        <w:numPr>
          <w:ilvl w:val="0"/>
          <w:numId w:val="6"/>
        </w:numPr>
        <w:autoSpaceDE w:val="0"/>
        <w:autoSpaceDN w:val="0"/>
        <w:adjustRightInd w:val="0"/>
        <w:spacing w:after="240" w:line="360" w:lineRule="auto"/>
        <w:rPr>
          <w:rFonts w:ascii="Arial" w:hAnsi="Arial" w:cs="Arial"/>
          <w:kern w:val="0"/>
          <w:lang w:val="en-US"/>
        </w:rPr>
      </w:pPr>
      <w:r w:rsidRPr="00D1061B">
        <w:rPr>
          <w:rFonts w:ascii="Arial" w:hAnsi="Arial" w:cs="Arial"/>
          <w:kern w:val="0"/>
          <w:lang w:val="en-US"/>
        </w:rPr>
        <w:t>N</w:t>
      </w:r>
      <w:r>
        <w:rPr>
          <w:rFonts w:ascii="Arial" w:hAnsi="Arial" w:cs="Arial"/>
          <w:kern w:val="0"/>
          <w:lang w:val="en-US"/>
        </w:rPr>
        <w:t>ational Health Service</w:t>
      </w:r>
      <w:r w:rsidRPr="00D1061B">
        <w:rPr>
          <w:rFonts w:ascii="Arial" w:hAnsi="Arial" w:cs="Arial"/>
          <w:kern w:val="0"/>
          <w:lang w:val="en-US"/>
        </w:rPr>
        <w:t xml:space="preserve"> </w:t>
      </w:r>
      <w:r w:rsidR="00C76A67" w:rsidRPr="00D1061B">
        <w:rPr>
          <w:rFonts w:ascii="Arial" w:hAnsi="Arial" w:cs="Arial"/>
          <w:kern w:val="0"/>
          <w:lang w:val="en-US"/>
        </w:rPr>
        <w:t xml:space="preserve"> England (2021). </w:t>
      </w:r>
      <w:r w:rsidR="00C76A67" w:rsidRPr="00D1061B">
        <w:rPr>
          <w:rFonts w:ascii="Arial" w:hAnsi="Arial" w:cs="Arial"/>
          <w:i/>
          <w:iCs/>
          <w:kern w:val="0"/>
          <w:lang w:val="en-US"/>
        </w:rPr>
        <w:t>What Good Looks Like framework</w:t>
      </w:r>
      <w:r w:rsidR="00C76A67" w:rsidRPr="00D1061B">
        <w:rPr>
          <w:rFonts w:ascii="Arial" w:hAnsi="Arial" w:cs="Arial"/>
          <w:kern w:val="0"/>
          <w:lang w:val="en-US"/>
        </w:rPr>
        <w:t xml:space="preserve">. [online] NHS Transformation Directorate. Available at: </w:t>
      </w:r>
      <w:hyperlink r:id="rId21" w:history="1">
        <w:r w:rsidR="00C76A67" w:rsidRPr="00D1061B">
          <w:rPr>
            <w:rFonts w:ascii="Arial" w:hAnsi="Arial" w:cs="Arial"/>
            <w:kern w:val="0"/>
            <w:lang w:val="en-US"/>
          </w:rPr>
          <w:t>https://transform.england.nhs.uk/digitise-connect-transform/what-good-looks-like/what-good-looks-like-publication/</w:t>
        </w:r>
      </w:hyperlink>
      <w:r w:rsidR="00C76A67" w:rsidRPr="00D1061B">
        <w:rPr>
          <w:rFonts w:ascii="Arial" w:hAnsi="Arial" w:cs="Arial"/>
          <w:kern w:val="0"/>
          <w:lang w:val="en-US"/>
        </w:rPr>
        <w:t xml:space="preserve"> [Accessed 1 Mar. 2026].</w:t>
      </w:r>
    </w:p>
    <w:p w14:paraId="66FEF36D" w14:textId="2B251215" w:rsidR="00C76A67" w:rsidRPr="00D1061B" w:rsidRDefault="00C76A67" w:rsidP="009C387D">
      <w:pPr>
        <w:pStyle w:val="ListParagraph"/>
        <w:widowControl w:val="0"/>
        <w:numPr>
          <w:ilvl w:val="0"/>
          <w:numId w:val="6"/>
        </w:numPr>
        <w:autoSpaceDE w:val="0"/>
        <w:autoSpaceDN w:val="0"/>
        <w:adjustRightInd w:val="0"/>
        <w:spacing w:after="240" w:line="360" w:lineRule="auto"/>
        <w:rPr>
          <w:rFonts w:ascii="Arial" w:hAnsi="Arial" w:cs="Arial"/>
          <w:kern w:val="0"/>
          <w:lang w:val="en-US"/>
        </w:rPr>
      </w:pPr>
      <w:r w:rsidRPr="00D1061B">
        <w:rPr>
          <w:rFonts w:ascii="Arial" w:hAnsi="Arial" w:cs="Arial"/>
          <w:kern w:val="0"/>
          <w:lang w:val="en-US"/>
        </w:rPr>
        <w:t>N</w:t>
      </w:r>
      <w:r w:rsidR="00263B0A">
        <w:rPr>
          <w:rFonts w:ascii="Arial" w:hAnsi="Arial" w:cs="Arial"/>
          <w:kern w:val="0"/>
          <w:lang w:val="en-US"/>
        </w:rPr>
        <w:t>ational Health S</w:t>
      </w:r>
      <w:r w:rsidR="00E25BCF">
        <w:rPr>
          <w:rFonts w:ascii="Arial" w:hAnsi="Arial" w:cs="Arial"/>
          <w:kern w:val="0"/>
          <w:lang w:val="en-US"/>
        </w:rPr>
        <w:t>ervice</w:t>
      </w:r>
      <w:r w:rsidRPr="00D1061B">
        <w:rPr>
          <w:rFonts w:ascii="Arial" w:hAnsi="Arial" w:cs="Arial"/>
          <w:kern w:val="0"/>
          <w:lang w:val="en-US"/>
        </w:rPr>
        <w:t xml:space="preserve"> England (2024). </w:t>
      </w:r>
      <w:r w:rsidRPr="00D1061B">
        <w:rPr>
          <w:rFonts w:ascii="Arial" w:hAnsi="Arial" w:cs="Arial"/>
          <w:i/>
          <w:iCs/>
          <w:kern w:val="0"/>
          <w:lang w:val="en-US"/>
        </w:rPr>
        <w:t>Protecting Patient Data - NHS Digital</w:t>
      </w:r>
      <w:r w:rsidRPr="00D1061B">
        <w:rPr>
          <w:rFonts w:ascii="Arial" w:hAnsi="Arial" w:cs="Arial"/>
          <w:kern w:val="0"/>
          <w:lang w:val="en-US"/>
        </w:rPr>
        <w:t xml:space="preserve">. [online] NHS Digital. Available at: </w:t>
      </w:r>
      <w:hyperlink r:id="rId22" w:history="1">
        <w:r w:rsidRPr="00D1061B">
          <w:rPr>
            <w:rFonts w:ascii="Arial" w:hAnsi="Arial" w:cs="Arial"/>
            <w:kern w:val="0"/>
            <w:lang w:val="en-US"/>
          </w:rPr>
          <w:t>https://digital.nhs.uk/services/national-data-opt-out/understanding-the-national-data-opt-out/protecting-patient-data</w:t>
        </w:r>
      </w:hyperlink>
      <w:r w:rsidRPr="00D1061B">
        <w:rPr>
          <w:rFonts w:ascii="Arial" w:hAnsi="Arial" w:cs="Arial"/>
          <w:kern w:val="0"/>
          <w:lang w:val="en-US"/>
        </w:rPr>
        <w:t>.</w:t>
      </w:r>
    </w:p>
    <w:p w14:paraId="5DCD7DB4" w14:textId="5FBB401B" w:rsidR="00C76A67" w:rsidRPr="00D1061B" w:rsidRDefault="00BB477D" w:rsidP="009C387D">
      <w:pPr>
        <w:pStyle w:val="ListParagraph"/>
        <w:widowControl w:val="0"/>
        <w:numPr>
          <w:ilvl w:val="0"/>
          <w:numId w:val="6"/>
        </w:numPr>
        <w:autoSpaceDE w:val="0"/>
        <w:autoSpaceDN w:val="0"/>
        <w:adjustRightInd w:val="0"/>
        <w:spacing w:after="240" w:line="360" w:lineRule="auto"/>
        <w:rPr>
          <w:rFonts w:ascii="Arial" w:hAnsi="Arial" w:cs="Arial"/>
          <w:kern w:val="0"/>
          <w:lang w:val="en-US"/>
        </w:rPr>
      </w:pPr>
      <w:r>
        <w:rPr>
          <w:rFonts w:ascii="Arial" w:hAnsi="Arial" w:cs="Arial"/>
          <w:kern w:val="0"/>
          <w:lang w:val="en-US"/>
        </w:rPr>
        <w:t>National In</w:t>
      </w:r>
      <w:r w:rsidR="00122F6E">
        <w:rPr>
          <w:rFonts w:ascii="Arial" w:hAnsi="Arial" w:cs="Arial"/>
          <w:kern w:val="0"/>
          <w:lang w:val="en-US"/>
        </w:rPr>
        <w:t>stitute for Health and</w:t>
      </w:r>
      <w:r w:rsidR="00D91F66">
        <w:rPr>
          <w:rFonts w:ascii="Arial" w:hAnsi="Arial" w:cs="Arial"/>
          <w:kern w:val="0"/>
          <w:lang w:val="en-US"/>
        </w:rPr>
        <w:t xml:space="preserve"> Care Excell</w:t>
      </w:r>
      <w:r w:rsidR="00D87C25">
        <w:rPr>
          <w:rFonts w:ascii="Arial" w:hAnsi="Arial" w:cs="Arial"/>
          <w:kern w:val="0"/>
          <w:lang w:val="en-US"/>
        </w:rPr>
        <w:t xml:space="preserve">ence </w:t>
      </w:r>
      <w:r w:rsidR="00C76A67" w:rsidRPr="00D1061B">
        <w:rPr>
          <w:rFonts w:ascii="Arial" w:hAnsi="Arial" w:cs="Arial"/>
          <w:kern w:val="0"/>
          <w:lang w:val="en-US"/>
        </w:rPr>
        <w:t xml:space="preserve">(2017). </w:t>
      </w:r>
      <w:r w:rsidR="00C76A67" w:rsidRPr="00D1061B">
        <w:rPr>
          <w:rFonts w:ascii="Arial" w:hAnsi="Arial" w:cs="Arial"/>
          <w:i/>
          <w:iCs/>
          <w:kern w:val="0"/>
          <w:lang w:val="en-US"/>
        </w:rPr>
        <w:t xml:space="preserve">Overview | </w:t>
      </w:r>
      <w:proofErr w:type="spellStart"/>
      <w:r w:rsidR="00C76A67" w:rsidRPr="00D1061B">
        <w:rPr>
          <w:rFonts w:ascii="Arial" w:hAnsi="Arial" w:cs="Arial"/>
          <w:i/>
          <w:iCs/>
          <w:kern w:val="0"/>
          <w:lang w:val="en-US"/>
        </w:rPr>
        <w:t>FreeStyle</w:t>
      </w:r>
      <w:proofErr w:type="spellEnd"/>
      <w:r w:rsidR="00C76A67" w:rsidRPr="00D1061B">
        <w:rPr>
          <w:rFonts w:ascii="Arial" w:hAnsi="Arial" w:cs="Arial"/>
          <w:i/>
          <w:iCs/>
          <w:kern w:val="0"/>
          <w:lang w:val="en-US"/>
        </w:rPr>
        <w:t xml:space="preserve"> Libre for glucose monitoring | Advice | NICE</w:t>
      </w:r>
      <w:r w:rsidR="00C76A67" w:rsidRPr="00D1061B">
        <w:rPr>
          <w:rFonts w:ascii="Arial" w:hAnsi="Arial" w:cs="Arial"/>
          <w:kern w:val="0"/>
          <w:lang w:val="en-US"/>
        </w:rPr>
        <w:t xml:space="preserve">. [online] Available at: </w:t>
      </w:r>
      <w:hyperlink r:id="rId23" w:history="1">
        <w:r w:rsidR="00C76A67" w:rsidRPr="00D1061B">
          <w:rPr>
            <w:rFonts w:ascii="Arial" w:hAnsi="Arial" w:cs="Arial"/>
            <w:kern w:val="0"/>
            <w:lang w:val="en-US"/>
          </w:rPr>
          <w:t>https://www.nice.org.uk/guidance/mib110</w:t>
        </w:r>
      </w:hyperlink>
      <w:r w:rsidR="00C76A67" w:rsidRPr="00D1061B">
        <w:rPr>
          <w:rFonts w:ascii="Arial" w:hAnsi="Arial" w:cs="Arial"/>
          <w:kern w:val="0"/>
          <w:lang w:val="en-US"/>
        </w:rPr>
        <w:t xml:space="preserve"> [Accessed 11 Feb. 2025].</w:t>
      </w:r>
    </w:p>
    <w:p w14:paraId="2F5C4BD1" w14:textId="77777777" w:rsidR="00C76A67" w:rsidRPr="00D1061B" w:rsidRDefault="00C76A67" w:rsidP="009C387D">
      <w:pPr>
        <w:pStyle w:val="ListParagraph"/>
        <w:widowControl w:val="0"/>
        <w:numPr>
          <w:ilvl w:val="0"/>
          <w:numId w:val="6"/>
        </w:numPr>
        <w:autoSpaceDE w:val="0"/>
        <w:autoSpaceDN w:val="0"/>
        <w:adjustRightInd w:val="0"/>
        <w:spacing w:after="240" w:line="360" w:lineRule="auto"/>
        <w:rPr>
          <w:rFonts w:ascii="Arial" w:hAnsi="Arial" w:cs="Arial"/>
          <w:kern w:val="0"/>
          <w:lang w:val="en-US"/>
        </w:rPr>
      </w:pPr>
      <w:proofErr w:type="spellStart"/>
      <w:r w:rsidRPr="00D1061B">
        <w:rPr>
          <w:rFonts w:ascii="Arial" w:hAnsi="Arial" w:cs="Arial"/>
          <w:kern w:val="0"/>
          <w:lang w:val="en-US"/>
        </w:rPr>
        <w:t>PharmacyOnline</w:t>
      </w:r>
      <w:proofErr w:type="spellEnd"/>
      <w:r w:rsidRPr="00D1061B">
        <w:rPr>
          <w:rFonts w:ascii="Arial" w:hAnsi="Arial" w:cs="Arial"/>
          <w:kern w:val="0"/>
          <w:lang w:val="en-US"/>
        </w:rPr>
        <w:t xml:space="preserve">. (2024). </w:t>
      </w:r>
      <w:r w:rsidRPr="00D1061B">
        <w:rPr>
          <w:rFonts w:ascii="Arial" w:hAnsi="Arial" w:cs="Arial"/>
          <w:i/>
          <w:iCs/>
          <w:kern w:val="0"/>
          <w:lang w:val="en-US"/>
        </w:rPr>
        <w:t>Pharmacy Online</w:t>
      </w:r>
      <w:r w:rsidRPr="00D1061B">
        <w:rPr>
          <w:rFonts w:ascii="Arial" w:hAnsi="Arial" w:cs="Arial"/>
          <w:kern w:val="0"/>
          <w:lang w:val="en-US"/>
        </w:rPr>
        <w:t xml:space="preserve">. [online] Available at: </w:t>
      </w:r>
      <w:hyperlink r:id="rId24" w:history="1">
        <w:r w:rsidRPr="00D1061B">
          <w:rPr>
            <w:rFonts w:ascii="Arial" w:hAnsi="Arial" w:cs="Arial"/>
            <w:kern w:val="0"/>
            <w:lang w:val="en-US"/>
          </w:rPr>
          <w:t>https://www.pharmacyonline.co.uk/medications/freestyle-libre-two-plus-sensor/</w:t>
        </w:r>
      </w:hyperlink>
      <w:r w:rsidRPr="00D1061B">
        <w:rPr>
          <w:rFonts w:ascii="Arial" w:hAnsi="Arial" w:cs="Arial"/>
          <w:kern w:val="0"/>
          <w:lang w:val="en-US"/>
        </w:rPr>
        <w:t xml:space="preserve"> [Accessed 28 Feb. 2026].</w:t>
      </w:r>
    </w:p>
    <w:p w14:paraId="450953C1" w14:textId="77777777" w:rsidR="00380FC2" w:rsidRPr="00D1061B" w:rsidRDefault="00380FC2" w:rsidP="007B38E0">
      <w:pPr>
        <w:rPr>
          <w:rFonts w:ascii="Arial" w:hAnsi="Arial" w:cs="Arial"/>
        </w:rPr>
      </w:pPr>
    </w:p>
    <w:p w14:paraId="0DD541B9" w14:textId="77777777" w:rsidR="007B38E0" w:rsidRPr="007B38E0" w:rsidRDefault="007B38E0" w:rsidP="007B38E0">
      <w:pPr>
        <w:rPr>
          <w:rFonts w:ascii="Arial" w:hAnsi="Arial" w:cs="Arial"/>
        </w:rPr>
      </w:pPr>
    </w:p>
    <w:p w14:paraId="63B174EA" w14:textId="77777777" w:rsidR="007B38E0" w:rsidRPr="00D1061B" w:rsidRDefault="007B38E0" w:rsidP="0017101D">
      <w:pPr>
        <w:rPr>
          <w:rFonts w:ascii="Arial" w:hAnsi="Arial" w:cs="Arial"/>
        </w:rPr>
      </w:pPr>
    </w:p>
    <w:p w14:paraId="0E99F67C" w14:textId="49261EFC" w:rsidR="004937CD" w:rsidRPr="004937CD" w:rsidRDefault="004937CD" w:rsidP="004937CD">
      <w:pPr>
        <w:rPr>
          <w:rFonts w:ascii="Arial" w:hAnsi="Arial" w:cs="Arial"/>
        </w:rPr>
      </w:pPr>
    </w:p>
    <w:p w14:paraId="789723BA" w14:textId="77777777" w:rsidR="007F6BC2" w:rsidRPr="00D1061B" w:rsidRDefault="007F6BC2" w:rsidP="00C8581A">
      <w:pPr>
        <w:rPr>
          <w:rFonts w:ascii="Arial" w:hAnsi="Arial" w:cs="Arial"/>
        </w:rPr>
      </w:pPr>
    </w:p>
    <w:p w14:paraId="6C3A0941" w14:textId="77777777" w:rsidR="007F6BC2" w:rsidRPr="00D1061B" w:rsidRDefault="007F6BC2" w:rsidP="00C8581A">
      <w:pPr>
        <w:rPr>
          <w:rFonts w:ascii="Arial" w:hAnsi="Arial" w:cs="Arial"/>
        </w:rPr>
      </w:pPr>
    </w:p>
    <w:p w14:paraId="5BA47E65" w14:textId="77777777" w:rsidR="007F6BC2" w:rsidRPr="00D1061B" w:rsidRDefault="007F6BC2" w:rsidP="00C8581A">
      <w:pPr>
        <w:rPr>
          <w:rFonts w:ascii="Arial" w:hAnsi="Arial" w:cs="Arial"/>
        </w:rPr>
      </w:pPr>
    </w:p>
    <w:p w14:paraId="023CD474" w14:textId="77777777" w:rsidR="007F6BC2" w:rsidRPr="00D1061B" w:rsidRDefault="007F6BC2" w:rsidP="00C8581A">
      <w:pPr>
        <w:rPr>
          <w:rFonts w:ascii="Arial" w:hAnsi="Arial" w:cs="Arial"/>
        </w:rPr>
      </w:pPr>
    </w:p>
    <w:p w14:paraId="431A6CB4" w14:textId="77777777" w:rsidR="007F6BC2" w:rsidRPr="00D1061B" w:rsidRDefault="007F6BC2" w:rsidP="00C8581A">
      <w:pPr>
        <w:rPr>
          <w:rFonts w:ascii="Arial" w:hAnsi="Arial" w:cs="Arial"/>
        </w:rPr>
      </w:pPr>
    </w:p>
    <w:p w14:paraId="24467F8B" w14:textId="77777777" w:rsidR="007F6BC2" w:rsidRPr="00C8581A" w:rsidRDefault="007F6BC2" w:rsidP="00C8581A">
      <w:pPr>
        <w:rPr>
          <w:rFonts w:ascii="Arial" w:hAnsi="Arial" w:cs="Arial"/>
        </w:rPr>
      </w:pPr>
    </w:p>
    <w:p w14:paraId="416A4D40" w14:textId="77777777" w:rsidR="00DF7F44" w:rsidRPr="00D1061B" w:rsidRDefault="00DF7F44">
      <w:pPr>
        <w:rPr>
          <w:rFonts w:ascii="Arial" w:hAnsi="Arial" w:cs="Arial"/>
        </w:rPr>
      </w:pPr>
    </w:p>
    <w:p w14:paraId="3DE7B7E6" w14:textId="77777777" w:rsidR="007B38E0" w:rsidRPr="00D1061B" w:rsidRDefault="007B38E0" w:rsidP="00DF7F44">
      <w:pPr>
        <w:rPr>
          <w:rFonts w:ascii="Arial" w:hAnsi="Arial" w:cs="Arial"/>
        </w:rPr>
      </w:pPr>
    </w:p>
    <w:p w14:paraId="38B220F9" w14:textId="77777777" w:rsidR="007B38E0" w:rsidRPr="00D1061B" w:rsidRDefault="007B38E0" w:rsidP="00DF7F44">
      <w:pPr>
        <w:rPr>
          <w:rFonts w:ascii="Arial" w:hAnsi="Arial" w:cs="Arial"/>
        </w:rPr>
      </w:pPr>
    </w:p>
    <w:p w14:paraId="55394992" w14:textId="77777777" w:rsidR="007B38E0" w:rsidRPr="00D1061B" w:rsidRDefault="007B38E0" w:rsidP="00DF7F44">
      <w:pPr>
        <w:rPr>
          <w:rFonts w:ascii="Arial" w:hAnsi="Arial" w:cs="Arial"/>
        </w:rPr>
      </w:pPr>
    </w:p>
    <w:p w14:paraId="4DBCC494" w14:textId="77777777" w:rsidR="007B38E0" w:rsidRPr="00D1061B" w:rsidRDefault="007B38E0" w:rsidP="00DF7F44">
      <w:pPr>
        <w:rPr>
          <w:rFonts w:ascii="Arial" w:hAnsi="Arial" w:cs="Arial"/>
        </w:rPr>
      </w:pPr>
    </w:p>
    <w:p w14:paraId="4B41C172" w14:textId="77777777" w:rsidR="007B38E0" w:rsidRPr="00D1061B" w:rsidRDefault="007B38E0" w:rsidP="00DF7F44">
      <w:pPr>
        <w:rPr>
          <w:rFonts w:ascii="Arial" w:hAnsi="Arial" w:cs="Arial"/>
        </w:rPr>
      </w:pPr>
    </w:p>
    <w:p w14:paraId="099ED37E" w14:textId="77777777" w:rsidR="007B38E0" w:rsidRPr="00D1061B" w:rsidRDefault="007B38E0" w:rsidP="00DF7F44">
      <w:pPr>
        <w:rPr>
          <w:rFonts w:ascii="Arial" w:hAnsi="Arial" w:cs="Arial"/>
        </w:rPr>
      </w:pPr>
    </w:p>
    <w:p w14:paraId="636FE62D" w14:textId="77777777" w:rsidR="007B38E0" w:rsidRPr="00D1061B" w:rsidRDefault="007B38E0" w:rsidP="00DF7F44">
      <w:pPr>
        <w:rPr>
          <w:rFonts w:ascii="Arial" w:hAnsi="Arial" w:cs="Arial"/>
        </w:rPr>
      </w:pPr>
    </w:p>
    <w:p w14:paraId="27B01FF8" w14:textId="77777777" w:rsidR="007B38E0" w:rsidRPr="00D1061B" w:rsidRDefault="007B38E0" w:rsidP="00DF7F44">
      <w:pPr>
        <w:rPr>
          <w:rFonts w:ascii="Arial" w:hAnsi="Arial" w:cs="Arial"/>
        </w:rPr>
      </w:pPr>
    </w:p>
    <w:p w14:paraId="35308797" w14:textId="77777777" w:rsidR="007B38E0" w:rsidRPr="00D1061B" w:rsidRDefault="007B38E0" w:rsidP="00DF7F44">
      <w:pPr>
        <w:rPr>
          <w:rFonts w:ascii="Arial" w:hAnsi="Arial" w:cs="Arial"/>
        </w:rPr>
      </w:pPr>
    </w:p>
    <w:p w14:paraId="097BDFE5" w14:textId="77777777" w:rsidR="007B38E0" w:rsidRPr="00D1061B" w:rsidRDefault="007B38E0" w:rsidP="00DF7F44">
      <w:pPr>
        <w:rPr>
          <w:rFonts w:ascii="Arial" w:hAnsi="Arial" w:cs="Arial"/>
        </w:rPr>
      </w:pPr>
    </w:p>
    <w:p w14:paraId="3B36CE20" w14:textId="77777777" w:rsidR="007B38E0" w:rsidRPr="00D1061B" w:rsidRDefault="007B38E0" w:rsidP="00DF7F44">
      <w:pPr>
        <w:rPr>
          <w:rFonts w:ascii="Arial" w:hAnsi="Arial" w:cs="Arial"/>
        </w:rPr>
      </w:pPr>
    </w:p>
    <w:p w14:paraId="3196FEC5" w14:textId="77777777" w:rsidR="007B38E0" w:rsidRPr="00D1061B" w:rsidRDefault="007B38E0" w:rsidP="00DF7F44">
      <w:pPr>
        <w:rPr>
          <w:rFonts w:ascii="Arial" w:hAnsi="Arial" w:cs="Arial"/>
        </w:rPr>
      </w:pPr>
    </w:p>
    <w:p w14:paraId="2E4C9CDA" w14:textId="77777777" w:rsidR="007B38E0" w:rsidRPr="00D1061B" w:rsidRDefault="007B38E0" w:rsidP="00DF7F44">
      <w:pPr>
        <w:rPr>
          <w:rFonts w:ascii="Arial" w:hAnsi="Arial" w:cs="Arial"/>
        </w:rPr>
      </w:pPr>
    </w:p>
    <w:p w14:paraId="07970FBE" w14:textId="77777777" w:rsidR="007B38E0" w:rsidRPr="00D1061B" w:rsidRDefault="007B38E0" w:rsidP="00DF7F44">
      <w:pPr>
        <w:rPr>
          <w:rFonts w:ascii="Arial" w:hAnsi="Arial" w:cs="Arial"/>
        </w:rPr>
      </w:pPr>
    </w:p>
    <w:p w14:paraId="40E09378" w14:textId="77777777" w:rsidR="007B38E0" w:rsidRPr="00D1061B" w:rsidRDefault="007B38E0" w:rsidP="00DF7F44">
      <w:pPr>
        <w:rPr>
          <w:rFonts w:ascii="Arial" w:hAnsi="Arial" w:cs="Arial"/>
        </w:rPr>
      </w:pPr>
    </w:p>
    <w:p w14:paraId="700BDF8D" w14:textId="77777777" w:rsidR="007B38E0" w:rsidRPr="00D1061B" w:rsidRDefault="007B38E0" w:rsidP="00DF7F44">
      <w:pPr>
        <w:rPr>
          <w:rFonts w:ascii="Arial" w:hAnsi="Arial" w:cs="Arial"/>
        </w:rPr>
      </w:pPr>
    </w:p>
    <w:p w14:paraId="20C3C74C" w14:textId="77777777" w:rsidR="007B38E0" w:rsidRPr="00D1061B" w:rsidRDefault="007B38E0" w:rsidP="00DF7F44">
      <w:pPr>
        <w:rPr>
          <w:rFonts w:ascii="Arial" w:hAnsi="Arial" w:cs="Arial"/>
        </w:rPr>
      </w:pPr>
    </w:p>
    <w:p w14:paraId="476EA307" w14:textId="77777777" w:rsidR="007B38E0" w:rsidRPr="00D1061B" w:rsidRDefault="007B38E0" w:rsidP="00DF7F44">
      <w:pPr>
        <w:rPr>
          <w:rFonts w:ascii="Arial" w:hAnsi="Arial" w:cs="Arial"/>
        </w:rPr>
      </w:pPr>
    </w:p>
    <w:p w14:paraId="620AD88E" w14:textId="77777777" w:rsidR="007B38E0" w:rsidRPr="00D1061B" w:rsidRDefault="007B38E0" w:rsidP="00DF7F44">
      <w:pPr>
        <w:rPr>
          <w:rFonts w:ascii="Arial" w:hAnsi="Arial" w:cs="Arial"/>
        </w:rPr>
      </w:pPr>
    </w:p>
    <w:p w14:paraId="2CF72A2A" w14:textId="77777777" w:rsidR="007B38E0" w:rsidRPr="00D1061B" w:rsidRDefault="007B38E0" w:rsidP="00DF7F44">
      <w:pPr>
        <w:rPr>
          <w:rFonts w:ascii="Arial" w:hAnsi="Arial" w:cs="Arial"/>
        </w:rPr>
      </w:pPr>
    </w:p>
    <w:p w14:paraId="664A3F1D" w14:textId="77777777" w:rsidR="007B38E0" w:rsidRPr="00D1061B" w:rsidRDefault="007B38E0" w:rsidP="00DF7F44">
      <w:pPr>
        <w:rPr>
          <w:rFonts w:ascii="Arial" w:hAnsi="Arial" w:cs="Arial"/>
        </w:rPr>
      </w:pPr>
    </w:p>
    <w:p w14:paraId="2412A1D2" w14:textId="77777777" w:rsidR="007B38E0" w:rsidRPr="00D1061B" w:rsidRDefault="007B38E0" w:rsidP="00DF7F44">
      <w:pPr>
        <w:rPr>
          <w:rFonts w:ascii="Arial" w:hAnsi="Arial" w:cs="Arial"/>
        </w:rPr>
      </w:pPr>
    </w:p>
    <w:p w14:paraId="3B31F795" w14:textId="77777777" w:rsidR="007B38E0" w:rsidRPr="00D1061B" w:rsidRDefault="007B38E0" w:rsidP="00DF7F44">
      <w:pPr>
        <w:rPr>
          <w:rFonts w:ascii="Arial" w:hAnsi="Arial" w:cs="Arial"/>
        </w:rPr>
      </w:pPr>
    </w:p>
    <w:p w14:paraId="55BEC974" w14:textId="77777777" w:rsidR="007B38E0" w:rsidRPr="00D1061B" w:rsidRDefault="007B38E0" w:rsidP="00DF7F44">
      <w:pPr>
        <w:rPr>
          <w:rFonts w:ascii="Arial" w:hAnsi="Arial" w:cs="Arial"/>
        </w:rPr>
      </w:pPr>
    </w:p>
    <w:p w14:paraId="1A3CBF86" w14:textId="77777777" w:rsidR="007B38E0" w:rsidRPr="00D1061B" w:rsidRDefault="007B38E0" w:rsidP="00DF7F44">
      <w:pPr>
        <w:rPr>
          <w:rFonts w:ascii="Arial" w:hAnsi="Arial" w:cs="Arial"/>
        </w:rPr>
      </w:pPr>
    </w:p>
    <w:p w14:paraId="4B3D42B7" w14:textId="77777777" w:rsidR="007B38E0" w:rsidRPr="00D1061B" w:rsidRDefault="007B38E0" w:rsidP="00DF7F44">
      <w:pPr>
        <w:rPr>
          <w:rFonts w:ascii="Arial" w:hAnsi="Arial" w:cs="Arial"/>
        </w:rPr>
      </w:pPr>
    </w:p>
    <w:p w14:paraId="7E251921" w14:textId="77777777" w:rsidR="007B38E0" w:rsidRPr="00D1061B" w:rsidRDefault="007B38E0" w:rsidP="00DF7F44">
      <w:pPr>
        <w:rPr>
          <w:rFonts w:ascii="Arial" w:hAnsi="Arial" w:cs="Arial"/>
        </w:rPr>
      </w:pPr>
    </w:p>
    <w:p w14:paraId="306B30ED" w14:textId="77777777" w:rsidR="007B38E0" w:rsidRPr="00D1061B" w:rsidRDefault="007B38E0" w:rsidP="00DF7F44">
      <w:pPr>
        <w:rPr>
          <w:rFonts w:ascii="Arial" w:hAnsi="Arial" w:cs="Arial"/>
        </w:rPr>
      </w:pPr>
    </w:p>
    <w:p w14:paraId="211AB700" w14:textId="77777777" w:rsidR="007B38E0" w:rsidRPr="00D1061B" w:rsidRDefault="007B38E0" w:rsidP="00DF7F44">
      <w:pPr>
        <w:rPr>
          <w:rFonts w:ascii="Arial" w:hAnsi="Arial" w:cs="Arial"/>
        </w:rPr>
      </w:pPr>
    </w:p>
    <w:p w14:paraId="112F1253" w14:textId="77777777" w:rsidR="007B38E0" w:rsidRPr="00D1061B" w:rsidRDefault="007B38E0" w:rsidP="00DF7F44">
      <w:pPr>
        <w:rPr>
          <w:rFonts w:ascii="Arial" w:hAnsi="Arial" w:cs="Arial"/>
        </w:rPr>
      </w:pPr>
    </w:p>
    <w:p w14:paraId="5A44D055" w14:textId="77777777" w:rsidR="007B38E0" w:rsidRPr="00D1061B" w:rsidRDefault="007B38E0" w:rsidP="00DF7F44">
      <w:pPr>
        <w:rPr>
          <w:rFonts w:ascii="Arial" w:hAnsi="Arial" w:cs="Arial"/>
        </w:rPr>
      </w:pPr>
    </w:p>
    <w:p w14:paraId="1EF2DFA3" w14:textId="77777777" w:rsidR="007B38E0" w:rsidRPr="00D1061B" w:rsidRDefault="007B38E0" w:rsidP="00DF7F44">
      <w:pPr>
        <w:rPr>
          <w:rFonts w:ascii="Arial" w:hAnsi="Arial" w:cs="Arial"/>
        </w:rPr>
      </w:pPr>
    </w:p>
    <w:p w14:paraId="78787ACB" w14:textId="77777777" w:rsidR="007B38E0" w:rsidRPr="00D1061B" w:rsidRDefault="007B38E0" w:rsidP="00DF7F44">
      <w:pPr>
        <w:rPr>
          <w:rFonts w:ascii="Arial" w:hAnsi="Arial" w:cs="Arial"/>
        </w:rPr>
      </w:pPr>
    </w:p>
    <w:p w14:paraId="7BD615C3" w14:textId="77777777" w:rsidR="007B38E0" w:rsidRPr="00D1061B" w:rsidRDefault="007B38E0" w:rsidP="00DF7F44">
      <w:pPr>
        <w:rPr>
          <w:rFonts w:ascii="Arial" w:hAnsi="Arial" w:cs="Arial"/>
        </w:rPr>
      </w:pPr>
    </w:p>
    <w:p w14:paraId="2E8A2B2A" w14:textId="77777777" w:rsidR="007B38E0" w:rsidRPr="00D1061B" w:rsidRDefault="007B38E0" w:rsidP="00DF7F44">
      <w:pPr>
        <w:rPr>
          <w:rFonts w:ascii="Arial" w:hAnsi="Arial" w:cs="Arial"/>
        </w:rPr>
      </w:pPr>
    </w:p>
    <w:p w14:paraId="400FA9A8" w14:textId="77777777" w:rsidR="005E1860" w:rsidRPr="006C4E17" w:rsidRDefault="005E1860" w:rsidP="006C4E17">
      <w:pPr>
        <w:rPr>
          <w:rFonts w:ascii="Arial" w:hAnsi="Arial" w:cs="Arial"/>
        </w:rPr>
      </w:pPr>
    </w:p>
    <w:p w14:paraId="7F3F81FD" w14:textId="77777777" w:rsidR="006C4E17" w:rsidRPr="00FC24A4" w:rsidRDefault="006C4E17" w:rsidP="00FC24A4">
      <w:pPr>
        <w:rPr>
          <w:rFonts w:ascii="Arial" w:hAnsi="Arial" w:cs="Arial"/>
        </w:rPr>
      </w:pPr>
    </w:p>
    <w:p w14:paraId="2D061375" w14:textId="77777777" w:rsidR="00FC24A4" w:rsidRPr="00D1061B" w:rsidRDefault="00FC24A4" w:rsidP="00DF7F44">
      <w:pPr>
        <w:rPr>
          <w:rFonts w:ascii="Arial" w:hAnsi="Arial" w:cs="Arial"/>
        </w:rPr>
      </w:pPr>
    </w:p>
    <w:p w14:paraId="1D802F6B" w14:textId="77777777" w:rsidR="00DF7F44" w:rsidRPr="00D1061B" w:rsidRDefault="00DF7F44">
      <w:pPr>
        <w:rPr>
          <w:rFonts w:ascii="Arial" w:hAnsi="Arial" w:cs="Arial"/>
        </w:rPr>
      </w:pPr>
    </w:p>
    <w:sectPr w:rsidR="00DF7F44" w:rsidRPr="00D1061B">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84B08" w14:textId="77777777" w:rsidR="00702DFB" w:rsidRDefault="00702DFB" w:rsidP="00364552">
      <w:pPr>
        <w:spacing w:after="0" w:line="240" w:lineRule="auto"/>
      </w:pPr>
      <w:r>
        <w:separator/>
      </w:r>
    </w:p>
  </w:endnote>
  <w:endnote w:type="continuationSeparator" w:id="0">
    <w:p w14:paraId="676DE1B8" w14:textId="77777777" w:rsidR="00702DFB" w:rsidRDefault="00702DFB" w:rsidP="00364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398534"/>
      <w:docPartObj>
        <w:docPartGallery w:val="Page Numbers (Bottom of Page)"/>
        <w:docPartUnique/>
      </w:docPartObj>
    </w:sdtPr>
    <w:sdtContent>
      <w:p w14:paraId="79AFD19C" w14:textId="1E0CF145" w:rsidR="00DE2D01" w:rsidRDefault="00DE2D01">
        <w:pPr>
          <w:pStyle w:val="Footer"/>
        </w:pPr>
        <w:r>
          <w:fldChar w:fldCharType="begin"/>
        </w:r>
        <w:r>
          <w:instrText>PAGE   \* MERGEFORMAT</w:instrText>
        </w:r>
        <w:r>
          <w:fldChar w:fldCharType="separate"/>
        </w:r>
        <w:r>
          <w:t>2</w:t>
        </w:r>
        <w:r>
          <w:fldChar w:fldCharType="end"/>
        </w:r>
      </w:p>
    </w:sdtContent>
  </w:sdt>
  <w:p w14:paraId="3AB69210" w14:textId="77777777" w:rsidR="00DE2D01" w:rsidRDefault="00DE2D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363E5" w14:textId="77777777" w:rsidR="00702DFB" w:rsidRDefault="00702DFB" w:rsidP="00364552">
      <w:pPr>
        <w:spacing w:after="0" w:line="240" w:lineRule="auto"/>
      </w:pPr>
      <w:r>
        <w:separator/>
      </w:r>
    </w:p>
  </w:footnote>
  <w:footnote w:type="continuationSeparator" w:id="0">
    <w:p w14:paraId="5ECD1B37" w14:textId="77777777" w:rsidR="00702DFB" w:rsidRDefault="00702DFB" w:rsidP="003645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3546"/>
    <w:multiLevelType w:val="hybridMultilevel"/>
    <w:tmpl w:val="E7400D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716B79"/>
    <w:multiLevelType w:val="hybridMultilevel"/>
    <w:tmpl w:val="AAFC1E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890CE6"/>
    <w:multiLevelType w:val="multilevel"/>
    <w:tmpl w:val="1068B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C10FDB"/>
    <w:multiLevelType w:val="multilevel"/>
    <w:tmpl w:val="DF7AD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98365F"/>
    <w:multiLevelType w:val="hybridMultilevel"/>
    <w:tmpl w:val="4314AF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6F7769"/>
    <w:multiLevelType w:val="hybridMultilevel"/>
    <w:tmpl w:val="6CD6C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5200141">
    <w:abstractNumId w:val="3"/>
  </w:num>
  <w:num w:numId="2" w16cid:durableId="1104838513">
    <w:abstractNumId w:val="2"/>
  </w:num>
  <w:num w:numId="3" w16cid:durableId="922572708">
    <w:abstractNumId w:val="5"/>
  </w:num>
  <w:num w:numId="4" w16cid:durableId="478228742">
    <w:abstractNumId w:val="4"/>
  </w:num>
  <w:num w:numId="5" w16cid:durableId="959997148">
    <w:abstractNumId w:val="0"/>
  </w:num>
  <w:num w:numId="6" w16cid:durableId="843518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F44"/>
    <w:rsid w:val="000106DA"/>
    <w:rsid w:val="00037890"/>
    <w:rsid w:val="000913D5"/>
    <w:rsid w:val="000B33F0"/>
    <w:rsid w:val="000D4C89"/>
    <w:rsid w:val="00105901"/>
    <w:rsid w:val="00107649"/>
    <w:rsid w:val="00107D51"/>
    <w:rsid w:val="00113D75"/>
    <w:rsid w:val="001165A5"/>
    <w:rsid w:val="00122F6E"/>
    <w:rsid w:val="001333A5"/>
    <w:rsid w:val="0014242A"/>
    <w:rsid w:val="00145B2D"/>
    <w:rsid w:val="00152B0F"/>
    <w:rsid w:val="0017101D"/>
    <w:rsid w:val="00177D8D"/>
    <w:rsid w:val="00184E28"/>
    <w:rsid w:val="00184FED"/>
    <w:rsid w:val="001B5E24"/>
    <w:rsid w:val="001C3DDD"/>
    <w:rsid w:val="002057A1"/>
    <w:rsid w:val="0021081F"/>
    <w:rsid w:val="00236D92"/>
    <w:rsid w:val="00261162"/>
    <w:rsid w:val="00263B0A"/>
    <w:rsid w:val="00277CB6"/>
    <w:rsid w:val="00290BF1"/>
    <w:rsid w:val="002D6C3F"/>
    <w:rsid w:val="002F2E8B"/>
    <w:rsid w:val="00303E81"/>
    <w:rsid w:val="00305531"/>
    <w:rsid w:val="003428E3"/>
    <w:rsid w:val="00345F67"/>
    <w:rsid w:val="00355674"/>
    <w:rsid w:val="00364552"/>
    <w:rsid w:val="00365885"/>
    <w:rsid w:val="00366AD5"/>
    <w:rsid w:val="00380FC2"/>
    <w:rsid w:val="003920F5"/>
    <w:rsid w:val="00393DE7"/>
    <w:rsid w:val="003B3BED"/>
    <w:rsid w:val="004134C4"/>
    <w:rsid w:val="00457814"/>
    <w:rsid w:val="004937CD"/>
    <w:rsid w:val="00495D13"/>
    <w:rsid w:val="00495E84"/>
    <w:rsid w:val="004A32FA"/>
    <w:rsid w:val="004C54C6"/>
    <w:rsid w:val="00506540"/>
    <w:rsid w:val="0053147D"/>
    <w:rsid w:val="00562E11"/>
    <w:rsid w:val="005970C2"/>
    <w:rsid w:val="005B150D"/>
    <w:rsid w:val="005B5F1F"/>
    <w:rsid w:val="005C4A8C"/>
    <w:rsid w:val="005E1860"/>
    <w:rsid w:val="00614356"/>
    <w:rsid w:val="00670A35"/>
    <w:rsid w:val="0068005E"/>
    <w:rsid w:val="006B4D4D"/>
    <w:rsid w:val="006B6970"/>
    <w:rsid w:val="006C4E17"/>
    <w:rsid w:val="006D2C6C"/>
    <w:rsid w:val="006F40AF"/>
    <w:rsid w:val="006F6B2A"/>
    <w:rsid w:val="00702DFB"/>
    <w:rsid w:val="007256E2"/>
    <w:rsid w:val="007502F8"/>
    <w:rsid w:val="00771A70"/>
    <w:rsid w:val="00774202"/>
    <w:rsid w:val="00784309"/>
    <w:rsid w:val="00797351"/>
    <w:rsid w:val="0079747F"/>
    <w:rsid w:val="007B20B1"/>
    <w:rsid w:val="007B38E0"/>
    <w:rsid w:val="007B5707"/>
    <w:rsid w:val="007F4E20"/>
    <w:rsid w:val="007F6BC2"/>
    <w:rsid w:val="00800797"/>
    <w:rsid w:val="0081716A"/>
    <w:rsid w:val="00845323"/>
    <w:rsid w:val="008453F8"/>
    <w:rsid w:val="0089274D"/>
    <w:rsid w:val="00897DCF"/>
    <w:rsid w:val="008B3AD0"/>
    <w:rsid w:val="00916C46"/>
    <w:rsid w:val="00955156"/>
    <w:rsid w:val="00956BC9"/>
    <w:rsid w:val="00964DA2"/>
    <w:rsid w:val="00984F62"/>
    <w:rsid w:val="00987FE4"/>
    <w:rsid w:val="009A5B47"/>
    <w:rsid w:val="009A5EEE"/>
    <w:rsid w:val="009B1C0B"/>
    <w:rsid w:val="009C387D"/>
    <w:rsid w:val="009F0457"/>
    <w:rsid w:val="00A32C33"/>
    <w:rsid w:val="00A428C1"/>
    <w:rsid w:val="00A60D22"/>
    <w:rsid w:val="00A638D8"/>
    <w:rsid w:val="00A72ECC"/>
    <w:rsid w:val="00AA762A"/>
    <w:rsid w:val="00AB5AAB"/>
    <w:rsid w:val="00AB7A68"/>
    <w:rsid w:val="00AC64F8"/>
    <w:rsid w:val="00AE3D72"/>
    <w:rsid w:val="00AF5FA5"/>
    <w:rsid w:val="00B03EA3"/>
    <w:rsid w:val="00B366B7"/>
    <w:rsid w:val="00B36A44"/>
    <w:rsid w:val="00B505F5"/>
    <w:rsid w:val="00B57934"/>
    <w:rsid w:val="00B83AC6"/>
    <w:rsid w:val="00BA5403"/>
    <w:rsid w:val="00BB477D"/>
    <w:rsid w:val="00BC534D"/>
    <w:rsid w:val="00BF7E6E"/>
    <w:rsid w:val="00C147D1"/>
    <w:rsid w:val="00C42E82"/>
    <w:rsid w:val="00C76A67"/>
    <w:rsid w:val="00C8581A"/>
    <w:rsid w:val="00C87652"/>
    <w:rsid w:val="00CB401A"/>
    <w:rsid w:val="00CC15EC"/>
    <w:rsid w:val="00CC537B"/>
    <w:rsid w:val="00CD29F8"/>
    <w:rsid w:val="00CE61E1"/>
    <w:rsid w:val="00CF6C55"/>
    <w:rsid w:val="00D1061B"/>
    <w:rsid w:val="00D14304"/>
    <w:rsid w:val="00D34319"/>
    <w:rsid w:val="00D57B2D"/>
    <w:rsid w:val="00D708AB"/>
    <w:rsid w:val="00D87C25"/>
    <w:rsid w:val="00D91F66"/>
    <w:rsid w:val="00D969A8"/>
    <w:rsid w:val="00DB604E"/>
    <w:rsid w:val="00DC0732"/>
    <w:rsid w:val="00DC7B40"/>
    <w:rsid w:val="00DD2165"/>
    <w:rsid w:val="00DD56C0"/>
    <w:rsid w:val="00DE2D01"/>
    <w:rsid w:val="00DF6C31"/>
    <w:rsid w:val="00DF7F44"/>
    <w:rsid w:val="00E05E3B"/>
    <w:rsid w:val="00E20C26"/>
    <w:rsid w:val="00E25BCF"/>
    <w:rsid w:val="00E31152"/>
    <w:rsid w:val="00E45957"/>
    <w:rsid w:val="00E4662C"/>
    <w:rsid w:val="00EA413A"/>
    <w:rsid w:val="00EF6EE1"/>
    <w:rsid w:val="00F206F3"/>
    <w:rsid w:val="00F361C5"/>
    <w:rsid w:val="00F42D48"/>
    <w:rsid w:val="00F5255F"/>
    <w:rsid w:val="00F7575A"/>
    <w:rsid w:val="00F9535F"/>
    <w:rsid w:val="00FC1184"/>
    <w:rsid w:val="00FC2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3E2CE"/>
  <w15:chartTrackingRefBased/>
  <w15:docId w15:val="{5918B5BD-76D7-443F-9547-21A2BEC4A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A67"/>
  </w:style>
  <w:style w:type="paragraph" w:styleId="Heading1">
    <w:name w:val="heading 1"/>
    <w:basedOn w:val="Normal"/>
    <w:next w:val="Normal"/>
    <w:link w:val="Heading1Char"/>
    <w:uiPriority w:val="9"/>
    <w:qFormat/>
    <w:rsid w:val="00DF7F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7F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7F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7F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7F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7F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F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F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F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F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7F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7F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7F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7F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7F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F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F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F44"/>
    <w:rPr>
      <w:rFonts w:eastAsiaTheme="majorEastAsia" w:cstheme="majorBidi"/>
      <w:color w:val="272727" w:themeColor="text1" w:themeTint="D8"/>
    </w:rPr>
  </w:style>
  <w:style w:type="paragraph" w:styleId="Title">
    <w:name w:val="Title"/>
    <w:basedOn w:val="Normal"/>
    <w:next w:val="Normal"/>
    <w:link w:val="TitleChar"/>
    <w:uiPriority w:val="10"/>
    <w:qFormat/>
    <w:rsid w:val="00DF7F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F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F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F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F44"/>
    <w:pPr>
      <w:spacing w:before="160"/>
      <w:jc w:val="center"/>
    </w:pPr>
    <w:rPr>
      <w:i/>
      <w:iCs/>
      <w:color w:val="404040" w:themeColor="text1" w:themeTint="BF"/>
    </w:rPr>
  </w:style>
  <w:style w:type="character" w:customStyle="1" w:styleId="QuoteChar">
    <w:name w:val="Quote Char"/>
    <w:basedOn w:val="DefaultParagraphFont"/>
    <w:link w:val="Quote"/>
    <w:uiPriority w:val="29"/>
    <w:rsid w:val="00DF7F44"/>
    <w:rPr>
      <w:i/>
      <w:iCs/>
      <w:color w:val="404040" w:themeColor="text1" w:themeTint="BF"/>
    </w:rPr>
  </w:style>
  <w:style w:type="paragraph" w:styleId="ListParagraph">
    <w:name w:val="List Paragraph"/>
    <w:basedOn w:val="Normal"/>
    <w:uiPriority w:val="34"/>
    <w:qFormat/>
    <w:rsid w:val="00DF7F44"/>
    <w:pPr>
      <w:ind w:left="720"/>
      <w:contextualSpacing/>
    </w:pPr>
  </w:style>
  <w:style w:type="character" w:styleId="IntenseEmphasis">
    <w:name w:val="Intense Emphasis"/>
    <w:basedOn w:val="DefaultParagraphFont"/>
    <w:uiPriority w:val="21"/>
    <w:qFormat/>
    <w:rsid w:val="00DF7F44"/>
    <w:rPr>
      <w:i/>
      <w:iCs/>
      <w:color w:val="0F4761" w:themeColor="accent1" w:themeShade="BF"/>
    </w:rPr>
  </w:style>
  <w:style w:type="paragraph" w:styleId="IntenseQuote">
    <w:name w:val="Intense Quote"/>
    <w:basedOn w:val="Normal"/>
    <w:next w:val="Normal"/>
    <w:link w:val="IntenseQuoteChar"/>
    <w:uiPriority w:val="30"/>
    <w:qFormat/>
    <w:rsid w:val="00DF7F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7F44"/>
    <w:rPr>
      <w:i/>
      <w:iCs/>
      <w:color w:val="0F4761" w:themeColor="accent1" w:themeShade="BF"/>
    </w:rPr>
  </w:style>
  <w:style w:type="character" w:styleId="IntenseReference">
    <w:name w:val="Intense Reference"/>
    <w:basedOn w:val="DefaultParagraphFont"/>
    <w:uiPriority w:val="32"/>
    <w:qFormat/>
    <w:rsid w:val="00DF7F44"/>
    <w:rPr>
      <w:b/>
      <w:bCs/>
      <w:smallCaps/>
      <w:color w:val="0F4761" w:themeColor="accent1" w:themeShade="BF"/>
      <w:spacing w:val="5"/>
    </w:rPr>
  </w:style>
  <w:style w:type="paragraph" w:styleId="Header">
    <w:name w:val="header"/>
    <w:basedOn w:val="Normal"/>
    <w:link w:val="HeaderChar"/>
    <w:uiPriority w:val="99"/>
    <w:unhideWhenUsed/>
    <w:rsid w:val="003645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552"/>
  </w:style>
  <w:style w:type="paragraph" w:styleId="Footer">
    <w:name w:val="footer"/>
    <w:basedOn w:val="Normal"/>
    <w:link w:val="FooterChar"/>
    <w:uiPriority w:val="99"/>
    <w:unhideWhenUsed/>
    <w:rsid w:val="003645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552"/>
  </w:style>
  <w:style w:type="paragraph" w:styleId="TOCHeading">
    <w:name w:val="TOC Heading"/>
    <w:basedOn w:val="Heading1"/>
    <w:next w:val="Normal"/>
    <w:uiPriority w:val="39"/>
    <w:unhideWhenUsed/>
    <w:qFormat/>
    <w:rsid w:val="00CB401A"/>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B401A"/>
    <w:pPr>
      <w:spacing w:after="100"/>
    </w:pPr>
  </w:style>
  <w:style w:type="character" w:styleId="Hyperlink">
    <w:name w:val="Hyperlink"/>
    <w:basedOn w:val="DefaultParagraphFont"/>
    <w:uiPriority w:val="99"/>
    <w:unhideWhenUsed/>
    <w:rsid w:val="00CB401A"/>
    <w:rPr>
      <w:color w:val="467886" w:themeColor="hyperlink"/>
      <w:u w:val="single"/>
    </w:rPr>
  </w:style>
  <w:style w:type="paragraph" w:styleId="NormalWeb">
    <w:name w:val="Normal (Web)"/>
    <w:basedOn w:val="Normal"/>
    <w:uiPriority w:val="99"/>
    <w:semiHidden/>
    <w:unhideWhenUsed/>
    <w:rsid w:val="00177D8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07/s40200-024-01424-4" TargetMode="External"/><Relationship Id="rId18" Type="http://schemas.openxmlformats.org/officeDocument/2006/relationships/hyperlink" Target="https://doi.org/10.1177/0046958019856975"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transform.england.nhs.uk/digitise-connect-transform/what-good-looks-like/what-good-looks-like-publication/" TargetMode="External"/><Relationship Id="rId7" Type="http://schemas.openxmlformats.org/officeDocument/2006/relationships/settings" Target="settings.xml"/><Relationship Id="rId12" Type="http://schemas.openxmlformats.org/officeDocument/2006/relationships/hyperlink" Target="https://doi.org/10.1017/s1463423620000353" TargetMode="External"/><Relationship Id="rId17" Type="http://schemas.openxmlformats.org/officeDocument/2006/relationships/hyperlink" Target="https://www.medwaycommunityhealthcare.nhs.uk/devuret/2025/03/Gregory_2_Diabetes_Team.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5277/bjd.2019.225" TargetMode="External"/><Relationship Id="rId20" Type="http://schemas.openxmlformats.org/officeDocument/2006/relationships/hyperlink" Target="https://www.nhs.uk/conditions/diabet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qc.org.uk/publications/themes-care/innovation-why-it-important" TargetMode="External"/><Relationship Id="rId24" Type="http://schemas.openxmlformats.org/officeDocument/2006/relationships/hyperlink" Target="https://www.pharmacyonline.co.uk/medications/freestyle-libre-two-plus-sensor/" TargetMode="External"/><Relationship Id="rId5" Type="http://schemas.openxmlformats.org/officeDocument/2006/relationships/numbering" Target="numbering.xml"/><Relationship Id="rId15" Type="http://schemas.openxmlformats.org/officeDocument/2006/relationships/hyperlink" Target="https://doi.org/10.7748/phc.31.1.5.s1" TargetMode="External"/><Relationship Id="rId23" Type="http://schemas.openxmlformats.org/officeDocument/2006/relationships/hyperlink" Target="https://www.nice.org.uk/guidance/mib110" TargetMode="External"/><Relationship Id="rId10" Type="http://schemas.openxmlformats.org/officeDocument/2006/relationships/endnotes" Target="endnotes.xml"/><Relationship Id="rId19" Type="http://schemas.openxmlformats.org/officeDocument/2006/relationships/hyperlink" Target="https://www.type-strong.com/en-uk/blogs/all-things-type-1/pros-cons-of-freestyle-libre-1-2-3-senso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a-plan-for-digital-health-and-social-care/a-plan-for-digital-health-and-social-care" TargetMode="External"/><Relationship Id="rId22" Type="http://schemas.openxmlformats.org/officeDocument/2006/relationships/hyperlink" Target="https://digital.nhs.uk/services/national-data-opt-out/understanding-the-national-data-opt-out/protecting-patient-data"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3" ma:contentTypeDescription="Create a new document." ma:contentTypeScope="" ma:versionID="a312f1ba37f806feff132fe6394b8963">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53b31eee90efee5b7e8a90d9d60e2817"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6E3427-AB72-47F5-B507-ED40E1534D45}">
  <ds:schemaRefs>
    <ds:schemaRef ds:uri="http://schemas.microsoft.com/sharepoint/v3/contenttype/forms"/>
  </ds:schemaRefs>
</ds:datastoreItem>
</file>

<file path=customXml/itemProps2.xml><?xml version="1.0" encoding="utf-8"?>
<ds:datastoreItem xmlns:ds="http://schemas.openxmlformats.org/officeDocument/2006/customXml" ds:itemID="{D7F5825A-9A92-46F2-B9F9-DE9A5ABC76DA}">
  <ds:schemaRefs>
    <ds:schemaRef ds:uri="http://schemas.microsoft.com/office/2006/metadata/properties"/>
    <ds:schemaRef ds:uri="http://schemas.microsoft.com/office/infopath/2007/PartnerControls"/>
    <ds:schemaRef ds:uri="a653a6be-78ee-4b80-ae82-fa43b262699b"/>
  </ds:schemaRefs>
</ds:datastoreItem>
</file>

<file path=customXml/itemProps3.xml><?xml version="1.0" encoding="utf-8"?>
<ds:datastoreItem xmlns:ds="http://schemas.openxmlformats.org/officeDocument/2006/customXml" ds:itemID="{FBDE24E8-BA9C-4265-8937-752967ADC5B0}">
  <ds:schemaRefs>
    <ds:schemaRef ds:uri="http://schemas.openxmlformats.org/officeDocument/2006/bibliography"/>
  </ds:schemaRefs>
</ds:datastoreItem>
</file>

<file path=customXml/itemProps4.xml><?xml version="1.0" encoding="utf-8"?>
<ds:datastoreItem xmlns:ds="http://schemas.openxmlformats.org/officeDocument/2006/customXml" ds:itemID="{FAC2AEE5-0D5A-434D-92A0-376AB2BC7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2426</Words>
  <Characters>15686</Characters>
  <Application>Microsoft Office Word</Application>
  <DocSecurity>0</DocSecurity>
  <Lines>352</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Fatima (2322752)</dc:creator>
  <cp:keywords/>
  <dc:description/>
  <cp:lastModifiedBy>Ishrat Fatima (2322752)</cp:lastModifiedBy>
  <cp:revision>151</cp:revision>
  <dcterms:created xsi:type="dcterms:W3CDTF">2026-02-24T10:13:00Z</dcterms:created>
  <dcterms:modified xsi:type="dcterms:W3CDTF">2026-03-01T22:13:00Z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89e0a01d-ae33-4262-9aaa-2e40fc8fac3f</vt:lpwstr>
  </property>
  <property fmtid="{D5CDD505-2E9C-101B-9397-08002B2CF9AE}" pid="3" name="ContentTypeId">
    <vt:lpwstr>0x010100189ABA28F046F04E92B9341F710745C9</vt:lpwstr>
  </property>
</Properties>
</file>