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6B0AAF" w:rsidRPr="00E05864" w14:paraId="380E0623" w14:textId="77777777" w:rsidTr="00AC1B56">
        <w:tc>
          <w:tcPr>
            <w:tcW w:w="1838" w:type="dxa"/>
          </w:tcPr>
          <w:p w14:paraId="125E5076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47418812" w14:textId="77777777" w:rsidR="006B0AAF" w:rsidRPr="00E05864" w:rsidRDefault="006B0AAF" w:rsidP="00AC1B56">
            <w:pPr>
              <w:pStyle w:val="fixed"/>
              <w:tabs>
                <w:tab w:val="clear" w:pos="2160"/>
                <w:tab w:val="clear" w:pos="288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BMSH4002</w:t>
            </w:r>
          </w:p>
        </w:tc>
      </w:tr>
      <w:tr w:rsidR="006B0AAF" w:rsidRPr="00E05864" w14:paraId="5AF8098D" w14:textId="77777777" w:rsidTr="00AC1B56">
        <w:tc>
          <w:tcPr>
            <w:tcW w:w="1838" w:type="dxa"/>
          </w:tcPr>
          <w:p w14:paraId="0D0E4043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6C4121E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Introduction to Human Nutrition</w:t>
            </w:r>
          </w:p>
        </w:tc>
      </w:tr>
      <w:tr w:rsidR="006B0AAF" w:rsidRPr="00E05864" w14:paraId="1EA00438" w14:textId="77777777" w:rsidTr="00AC1B56">
        <w:tc>
          <w:tcPr>
            <w:tcW w:w="1838" w:type="dxa"/>
          </w:tcPr>
          <w:p w14:paraId="78933B6A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500855596"/>
            <w:placeholder>
              <w:docPart w:val="A7B3FCF407314C2DA3D519C4494FA823"/>
            </w:placeholder>
            <w:date w:fullDate="2024-10-0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35B3F81" w14:textId="77777777" w:rsidR="006B0AAF" w:rsidRPr="00E05864" w:rsidRDefault="006B0AAF" w:rsidP="00AC1B5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09/10/2024</w:t>
                </w:r>
              </w:p>
            </w:tc>
          </w:sdtContent>
        </w:sdt>
      </w:tr>
      <w:tr w:rsidR="006B0AAF" w:rsidRPr="00E05864" w14:paraId="32D5CFB2" w14:textId="77777777" w:rsidTr="00AC1B56">
        <w:tc>
          <w:tcPr>
            <w:tcW w:w="1838" w:type="dxa"/>
          </w:tcPr>
          <w:p w14:paraId="7BCE8F56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01503024"/>
            <w:placeholder>
              <w:docPart w:val="6D63FC229CD24790AAA098766ABBFB9B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3E5DE2E2" w14:textId="77777777" w:rsidR="006B0AAF" w:rsidRPr="00E05864" w:rsidRDefault="006B0AAF" w:rsidP="00AC1B5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E05864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6B0AAF" w:rsidRPr="00E05864" w14:paraId="53103739" w14:textId="77777777" w:rsidTr="00AC1B56">
        <w:tc>
          <w:tcPr>
            <w:tcW w:w="1838" w:type="dxa"/>
          </w:tcPr>
          <w:p w14:paraId="4F8DA01A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0743E761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6B0AAF" w:rsidRPr="00E05864" w14:paraId="0F0ED426" w14:textId="77777777" w:rsidTr="00AC1B56">
        <w:tc>
          <w:tcPr>
            <w:tcW w:w="1838" w:type="dxa"/>
          </w:tcPr>
          <w:p w14:paraId="30236E62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5A4E75EC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  <w:tr w:rsidR="006B0AAF" w:rsidRPr="00E05864" w14:paraId="6485F916" w14:textId="77777777" w:rsidTr="00AC1B56">
        <w:tc>
          <w:tcPr>
            <w:tcW w:w="1838" w:type="dxa"/>
          </w:tcPr>
          <w:p w14:paraId="46ED817B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208D370F" w14:textId="77777777" w:rsidR="006B0AAF" w:rsidRPr="00E05864" w:rsidRDefault="006B0AAF" w:rsidP="00AC1B5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6DE04448">
              <w:rPr>
                <w:rFonts w:ascii="Arial" w:hAnsi="Arial" w:cs="Arial"/>
                <w:sz w:val="22"/>
                <w:szCs w:val="22"/>
                <w:lang w:val="en-US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23173054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6DE04448">
                  <w:rPr>
                    <w:rFonts w:ascii="MS Gothic" w:eastAsia="MS Gothic" w:hAnsi="MS Gothic" w:cs="Arial"/>
                    <w:sz w:val="22"/>
                    <w:szCs w:val="22"/>
                    <w:lang w:val="en-US"/>
                  </w:rPr>
                  <w:t>☒</w:t>
                </w:r>
              </w:sdtContent>
            </w:sdt>
            <w:r>
              <w:tab/>
            </w:r>
            <w:r>
              <w:tab/>
            </w:r>
            <w:r>
              <w:tab/>
            </w:r>
            <w:r w:rsidRPr="6DE04448">
              <w:rPr>
                <w:rFonts w:ascii="Arial" w:hAnsi="Arial" w:cs="Arial"/>
                <w:sz w:val="22"/>
                <w:szCs w:val="22"/>
                <w:lang w:val="en-US"/>
              </w:rPr>
              <w:t xml:space="preserve">Not required </w:t>
            </w:r>
            <w: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42809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6DE04448">
                  <w:rPr>
                    <w:rFonts w:ascii="MS Gothic" w:eastAsia="MS Gothic" w:hAnsi="MS Gothic" w:cs="Arial"/>
                    <w:sz w:val="22"/>
                    <w:szCs w:val="22"/>
                    <w:lang w:val="en-US"/>
                  </w:rPr>
                  <w:t>☐</w:t>
                </w:r>
              </w:sdtContent>
            </w:sdt>
            <w:r w:rsidRPr="6DE04448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>
              <w:tab/>
            </w:r>
          </w:p>
        </w:tc>
      </w:tr>
    </w:tbl>
    <w:p w14:paraId="02B1BB81" w14:textId="77777777" w:rsidR="006B0AAF" w:rsidRPr="00E05864" w:rsidRDefault="006B0AAF" w:rsidP="006B0AAF">
      <w:pPr>
        <w:pBdr>
          <w:bottom w:val="single" w:sz="6" w:space="1" w:color="auto"/>
        </w:pBdr>
        <w:rPr>
          <w:rFonts w:ascii="Arial" w:hAnsi="Arial" w:cs="Arial"/>
        </w:rPr>
      </w:pPr>
    </w:p>
    <w:p w14:paraId="7772F6A9" w14:textId="77777777" w:rsidR="006B0AAF" w:rsidRPr="00E05864" w:rsidRDefault="006B0AAF" w:rsidP="006B0AA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06DB772" w14:textId="77777777" w:rsidR="006B0AAF" w:rsidRPr="00E05864" w:rsidRDefault="006B0AAF" w:rsidP="006B0AA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E05864">
        <w:rPr>
          <w:rFonts w:ascii="Arial" w:hAnsi="Arial" w:cs="Arial"/>
          <w:b/>
          <w:sz w:val="22"/>
          <w:szCs w:val="22"/>
        </w:rPr>
        <w:t>AIM(S)</w:t>
      </w:r>
    </w:p>
    <w:p w14:paraId="5C23592B" w14:textId="77777777" w:rsidR="006B0AAF" w:rsidRPr="00E05864" w:rsidRDefault="006B0AAF" w:rsidP="006B0AA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320AEC5" w14:textId="77777777" w:rsidR="006B0AAF" w:rsidRPr="00E05864" w:rsidRDefault="006B0AAF" w:rsidP="006B0AAF">
      <w:pPr>
        <w:pStyle w:val="ListParagraph"/>
        <w:numPr>
          <w:ilvl w:val="0"/>
          <w:numId w:val="4"/>
        </w:numPr>
        <w:spacing w:after="0" w:line="240" w:lineRule="auto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To provide an introduction to the macro and micronutrients in the diet and the dietary requirements for nutrition and health.</w:t>
      </w:r>
    </w:p>
    <w:p w14:paraId="27DDA7D7" w14:textId="77777777" w:rsidR="006B0AAF" w:rsidRDefault="006B0AAF" w:rsidP="006B0AA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D7CA8A3" w14:textId="77777777" w:rsidR="006B0AAF" w:rsidRPr="00E05864" w:rsidRDefault="006B0AAF" w:rsidP="006B0AA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b/>
          <w:sz w:val="22"/>
          <w:szCs w:val="22"/>
        </w:rPr>
        <w:t>LEARNING OUTCOMES</w:t>
      </w:r>
    </w:p>
    <w:p w14:paraId="325E64A2" w14:textId="77777777" w:rsidR="006B0AAF" w:rsidRDefault="006B0AAF" w:rsidP="006B0AAF">
      <w:pPr>
        <w:spacing w:after="0" w:line="240" w:lineRule="auto"/>
        <w:rPr>
          <w:rFonts w:ascii="Arial" w:hAnsi="Arial" w:cs="Arial"/>
        </w:rPr>
      </w:pPr>
    </w:p>
    <w:p w14:paraId="6A477896" w14:textId="77777777" w:rsidR="006B0AAF" w:rsidRPr="00E05864" w:rsidRDefault="006B0AAF" w:rsidP="006B0AAF">
      <w:pPr>
        <w:rPr>
          <w:rFonts w:ascii="Arial" w:hAnsi="Arial" w:cs="Arial"/>
        </w:rPr>
      </w:pPr>
      <w:r w:rsidRPr="00E05864">
        <w:rPr>
          <w:rFonts w:ascii="Arial" w:hAnsi="Arial" w:cs="Arial"/>
        </w:rPr>
        <w:t>Upon the successful completion of this module, the student should be able to:</w:t>
      </w:r>
    </w:p>
    <w:p w14:paraId="52E9F53F" w14:textId="77777777" w:rsidR="006B0AAF" w:rsidRDefault="006B0AAF" w:rsidP="006B0AAF">
      <w:pPr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E05864">
        <w:rPr>
          <w:rFonts w:ascii="Arial" w:hAnsi="Arial" w:cs="Arial"/>
        </w:rPr>
        <w:t>identify the importance of a healthy diet in disease prevention/management and gain familiarity with current evidence based dietary guidelines and Dietary Reference Values;</w:t>
      </w:r>
    </w:p>
    <w:p w14:paraId="74725B28" w14:textId="77777777" w:rsidR="006B0AAF" w:rsidRPr="00E05864" w:rsidRDefault="006B0AAF" w:rsidP="006B0AAF">
      <w:pPr>
        <w:spacing w:after="0" w:line="240" w:lineRule="auto"/>
        <w:ind w:left="720"/>
        <w:rPr>
          <w:rFonts w:ascii="Arial" w:hAnsi="Arial" w:cs="Arial"/>
        </w:rPr>
      </w:pPr>
    </w:p>
    <w:p w14:paraId="62201599" w14:textId="77777777" w:rsidR="006B0AAF" w:rsidRDefault="006B0AAF" w:rsidP="006B0AAF">
      <w:pPr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E05864">
        <w:rPr>
          <w:rFonts w:ascii="Arial" w:hAnsi="Arial" w:cs="Arial"/>
        </w:rPr>
        <w:t>demonstrate an understanding of the role of the macronutrients; carbohydrate, protein and fat in the diet and the non-nutrient alcohol, outlining the optimal intakes in the maintenance of health and in the prevention or causation of disease;</w:t>
      </w:r>
    </w:p>
    <w:p w14:paraId="03E98965" w14:textId="77777777" w:rsidR="006B0AAF" w:rsidRPr="00E05864" w:rsidRDefault="006B0AAF" w:rsidP="006B0AAF">
      <w:pPr>
        <w:spacing w:after="0" w:line="240" w:lineRule="auto"/>
        <w:rPr>
          <w:rFonts w:ascii="Arial" w:hAnsi="Arial" w:cs="Arial"/>
        </w:rPr>
      </w:pPr>
    </w:p>
    <w:p w14:paraId="31489001" w14:textId="77777777" w:rsidR="006B0AAF" w:rsidRPr="00E05864" w:rsidRDefault="006B0AAF" w:rsidP="006B0AAF">
      <w:pPr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 w:rsidRPr="00E05864">
        <w:rPr>
          <w:rFonts w:ascii="Arial" w:hAnsi="Arial" w:cs="Arial"/>
        </w:rPr>
        <w:t>demonstrate an understanding of the roles of vitamins and minerals in the diet, outlining the optimal intakes in the maintenance of health and in the prevention or causation of disease.</w:t>
      </w:r>
    </w:p>
    <w:p w14:paraId="47C94590" w14:textId="77777777" w:rsidR="006B0AAF" w:rsidRPr="00E05864" w:rsidRDefault="006B0AAF" w:rsidP="006B0AAF">
      <w:pPr>
        <w:rPr>
          <w:rFonts w:ascii="Arial" w:hAnsi="Arial" w:cs="Arial"/>
        </w:rPr>
      </w:pPr>
    </w:p>
    <w:p w14:paraId="0F7E7EEE" w14:textId="77777777" w:rsidR="006B0AAF" w:rsidRPr="00E05864" w:rsidRDefault="006B0AAF" w:rsidP="006B0AAF">
      <w:pPr>
        <w:pStyle w:val="fixed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INDICATIVE CONTENT</w:t>
      </w:r>
    </w:p>
    <w:p w14:paraId="02D82D3B" w14:textId="77777777" w:rsidR="006B0AAF" w:rsidRPr="00E05864" w:rsidRDefault="006B0AAF" w:rsidP="006B0AAF">
      <w:pPr>
        <w:pStyle w:val="fixed"/>
        <w:rPr>
          <w:rFonts w:ascii="Arial" w:hAnsi="Arial" w:cs="Arial"/>
          <w:sz w:val="22"/>
          <w:szCs w:val="22"/>
        </w:rPr>
      </w:pPr>
    </w:p>
    <w:p w14:paraId="3A4BEFD3" w14:textId="77777777" w:rsidR="006B0AAF" w:rsidRPr="00E05864" w:rsidRDefault="006B0AAF" w:rsidP="006B0AAF">
      <w:pPr>
        <w:pStyle w:val="fixed"/>
        <w:numPr>
          <w:ilvl w:val="0"/>
          <w:numId w:val="3"/>
        </w:numPr>
        <w:rPr>
          <w:rFonts w:ascii="Arial" w:hAnsi="Arial" w:cs="Arial"/>
          <w:b w:val="0"/>
          <w:sz w:val="22"/>
          <w:szCs w:val="22"/>
        </w:rPr>
      </w:pPr>
      <w:r w:rsidRPr="00E05864">
        <w:rPr>
          <w:rFonts w:ascii="Arial" w:hAnsi="Arial" w:cs="Arial"/>
          <w:b w:val="0"/>
          <w:sz w:val="22"/>
          <w:szCs w:val="22"/>
        </w:rPr>
        <w:t>Dietary Reference Values and dietary guidelines for the United Kingdom.</w:t>
      </w:r>
    </w:p>
    <w:p w14:paraId="0E3C3EC2" w14:textId="77777777" w:rsidR="006B0AAF" w:rsidRPr="00E05864" w:rsidRDefault="006B0AAF" w:rsidP="006B0AAF">
      <w:pPr>
        <w:pStyle w:val="fixed"/>
        <w:ind w:left="720" w:firstLine="0"/>
        <w:rPr>
          <w:rFonts w:ascii="Arial" w:hAnsi="Arial" w:cs="Arial"/>
          <w:b w:val="0"/>
          <w:sz w:val="22"/>
          <w:szCs w:val="22"/>
        </w:rPr>
      </w:pPr>
    </w:p>
    <w:p w14:paraId="38405F6F" w14:textId="77777777" w:rsidR="006B0AAF" w:rsidRDefault="006B0AAF" w:rsidP="006B0AAF">
      <w:pPr>
        <w:numPr>
          <w:ilvl w:val="0"/>
          <w:numId w:val="2"/>
        </w:numPr>
        <w:spacing w:after="0" w:line="240" w:lineRule="auto"/>
        <w:rPr>
          <w:rFonts w:ascii="Arial" w:hAnsi="Arial" w:cs="Arial"/>
        </w:rPr>
      </w:pPr>
      <w:r w:rsidRPr="00E05864">
        <w:rPr>
          <w:rFonts w:ascii="Arial" w:hAnsi="Arial" w:cs="Arial"/>
        </w:rPr>
        <w:t xml:space="preserve">Nutritional requirements for carbohydrates, fats, proteins, vitamins and minerals throughout the life stages and recognition of the adverse effects of under/over consumption. </w:t>
      </w:r>
    </w:p>
    <w:p w14:paraId="1899FFB1" w14:textId="77777777" w:rsidR="006B0AAF" w:rsidRPr="00E05864" w:rsidRDefault="006B0AAF" w:rsidP="006B0AAF">
      <w:pPr>
        <w:spacing w:after="0" w:line="240" w:lineRule="auto"/>
        <w:ind w:left="720"/>
        <w:rPr>
          <w:rFonts w:ascii="Arial" w:hAnsi="Arial" w:cs="Arial"/>
        </w:rPr>
      </w:pPr>
    </w:p>
    <w:p w14:paraId="66F2DF06" w14:textId="77777777" w:rsidR="006B0AAF" w:rsidRDefault="006B0AAF" w:rsidP="006B0AAF">
      <w:pPr>
        <w:numPr>
          <w:ilvl w:val="0"/>
          <w:numId w:val="2"/>
        </w:numPr>
        <w:spacing w:after="0" w:line="240" w:lineRule="auto"/>
        <w:rPr>
          <w:rFonts w:ascii="Arial" w:hAnsi="Arial" w:cs="Arial"/>
        </w:rPr>
      </w:pPr>
      <w:r w:rsidRPr="00F32C92">
        <w:rPr>
          <w:rFonts w:ascii="Arial" w:hAnsi="Arial" w:cs="Arial"/>
        </w:rPr>
        <w:t>Dietary sources of macro and micronutrients.</w:t>
      </w:r>
    </w:p>
    <w:p w14:paraId="0E62CC17" w14:textId="77777777" w:rsidR="006B0AAF" w:rsidRPr="00F32C92" w:rsidRDefault="006B0AAF" w:rsidP="006B0AAF">
      <w:pPr>
        <w:spacing w:after="0" w:line="240" w:lineRule="auto"/>
        <w:rPr>
          <w:rFonts w:ascii="Arial" w:hAnsi="Arial" w:cs="Arial"/>
        </w:rPr>
      </w:pPr>
    </w:p>
    <w:p w14:paraId="7F3C38D6" w14:textId="77777777" w:rsidR="006B0AAF" w:rsidRPr="00E05864" w:rsidRDefault="006B0AAF" w:rsidP="006B0AAF">
      <w:pPr>
        <w:numPr>
          <w:ilvl w:val="0"/>
          <w:numId w:val="2"/>
        </w:numPr>
        <w:spacing w:after="0" w:line="240" w:lineRule="auto"/>
        <w:rPr>
          <w:rFonts w:ascii="Arial" w:hAnsi="Arial" w:cs="Arial"/>
        </w:rPr>
      </w:pPr>
      <w:r w:rsidRPr="00E05864">
        <w:rPr>
          <w:rFonts w:ascii="Arial" w:hAnsi="Arial" w:cs="Arial"/>
        </w:rPr>
        <w:t>Alcohol awareness in terms of recommended guidelines, units of alcohol, calorie content and adverse effects.</w:t>
      </w:r>
    </w:p>
    <w:p w14:paraId="445D6992" w14:textId="77777777" w:rsidR="006B0AAF" w:rsidRPr="00E05864" w:rsidRDefault="006B0AAF" w:rsidP="006B0AAF">
      <w:pPr>
        <w:pStyle w:val="fixed"/>
        <w:rPr>
          <w:rFonts w:ascii="Arial" w:hAnsi="Arial" w:cs="Arial"/>
          <w:sz w:val="22"/>
          <w:szCs w:val="22"/>
        </w:rPr>
      </w:pPr>
    </w:p>
    <w:p w14:paraId="4EA7DB62" w14:textId="77777777" w:rsidR="006B0AAF" w:rsidRDefault="006B0AAF" w:rsidP="006B0AAF">
      <w:pPr>
        <w:pStyle w:val="fixed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Study Time Allocation</w:t>
      </w:r>
    </w:p>
    <w:p w14:paraId="1898142C" w14:textId="77777777" w:rsidR="006B0AAF" w:rsidRPr="00E05864" w:rsidRDefault="006B0AAF" w:rsidP="006B0AAF">
      <w:pPr>
        <w:pStyle w:val="fixed"/>
        <w:rPr>
          <w:rFonts w:ascii="Arial" w:hAnsi="Arial" w:cs="Arial"/>
          <w:sz w:val="22"/>
          <w:szCs w:val="22"/>
        </w:rPr>
      </w:pPr>
    </w:p>
    <w:p w14:paraId="1D4AA019" w14:textId="77777777" w:rsidR="006B0AAF" w:rsidRPr="00E05864" w:rsidRDefault="006B0AAF" w:rsidP="006B0AAF">
      <w:pPr>
        <w:keepNext/>
        <w:spacing w:after="0"/>
        <w:rPr>
          <w:rFonts w:ascii="Arial" w:hAnsi="Arial" w:cs="Arial"/>
        </w:rPr>
      </w:pPr>
      <w:r w:rsidRPr="00E05864">
        <w:rPr>
          <w:rFonts w:ascii="Arial" w:hAnsi="Arial" w:cs="Arial"/>
        </w:rPr>
        <w:lastRenderedPageBreak/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6B0AAF" w:rsidRPr="00E05864" w14:paraId="0326ABF4" w14:textId="77777777" w:rsidTr="00AC1B5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2EC96D4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9632240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B25C5EB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Percentage</w:t>
            </w:r>
          </w:p>
        </w:tc>
      </w:tr>
      <w:tr w:rsidR="006B0AAF" w:rsidRPr="00E05864" w14:paraId="11024D0E" w14:textId="77777777" w:rsidTr="00AC1B56">
        <w:tc>
          <w:tcPr>
            <w:tcW w:w="3969" w:type="dxa"/>
          </w:tcPr>
          <w:p w14:paraId="7D9F7279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68F78D0F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22</w:t>
            </w:r>
          </w:p>
        </w:tc>
        <w:tc>
          <w:tcPr>
            <w:tcW w:w="1843" w:type="dxa"/>
          </w:tcPr>
          <w:p w14:paraId="7BEB6804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22%</w:t>
            </w:r>
          </w:p>
        </w:tc>
      </w:tr>
      <w:tr w:rsidR="006B0AAF" w:rsidRPr="00E05864" w14:paraId="22C94662" w14:textId="77777777" w:rsidTr="00AC1B56">
        <w:tc>
          <w:tcPr>
            <w:tcW w:w="3969" w:type="dxa"/>
          </w:tcPr>
          <w:p w14:paraId="2052BF45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218081DA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78</w:t>
            </w:r>
          </w:p>
        </w:tc>
        <w:tc>
          <w:tcPr>
            <w:tcW w:w="1843" w:type="dxa"/>
          </w:tcPr>
          <w:p w14:paraId="5A023C1F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78%</w:t>
            </w:r>
          </w:p>
        </w:tc>
      </w:tr>
      <w:tr w:rsidR="006B0AAF" w:rsidRPr="00E05864" w14:paraId="428D14AE" w14:textId="77777777" w:rsidTr="00AC1B56">
        <w:tc>
          <w:tcPr>
            <w:tcW w:w="3969" w:type="dxa"/>
          </w:tcPr>
          <w:p w14:paraId="1E9DDE44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2964A72E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156E4656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</w:tr>
      <w:tr w:rsidR="006B0AAF" w:rsidRPr="00E05864" w14:paraId="692E6283" w14:textId="77777777" w:rsidTr="00AC1B56">
        <w:tc>
          <w:tcPr>
            <w:tcW w:w="3969" w:type="dxa"/>
          </w:tcPr>
          <w:p w14:paraId="395F1CF8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10E7340F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1843" w:type="dxa"/>
          </w:tcPr>
          <w:p w14:paraId="10C4CE63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100%</w:t>
            </w:r>
          </w:p>
        </w:tc>
      </w:tr>
    </w:tbl>
    <w:p w14:paraId="33861E6C" w14:textId="77777777" w:rsidR="006B0AAF" w:rsidRPr="00E05864" w:rsidRDefault="006B0AAF" w:rsidP="006B0AA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B49DF1D" w14:textId="77777777" w:rsidR="006B0AAF" w:rsidRPr="00E05864" w:rsidRDefault="006B0AAF" w:rsidP="006B0AA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ASSESSMENT</w:t>
      </w:r>
    </w:p>
    <w:p w14:paraId="1C013920" w14:textId="77777777" w:rsidR="006B0AAF" w:rsidRPr="00E05864" w:rsidRDefault="006B0AAF" w:rsidP="006B0AA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5F92F14" w14:textId="77777777" w:rsidR="006B0AAF" w:rsidRPr="00E05864" w:rsidRDefault="006B0AAF" w:rsidP="006B0AAF">
      <w:pPr>
        <w:rPr>
          <w:rFonts w:ascii="Arial" w:hAnsi="Arial" w:cs="Arial"/>
          <w:b/>
          <w:i/>
          <w:sz w:val="20"/>
        </w:rPr>
      </w:pPr>
      <w:r w:rsidRPr="00E05864">
        <w:rPr>
          <w:rFonts w:ascii="Arial" w:hAnsi="Arial" w:cs="Arial"/>
          <w:b/>
        </w:rPr>
        <w:t>Assessment Component 1</w:t>
      </w:r>
      <w:r w:rsidRPr="00E05864">
        <w:rPr>
          <w:rFonts w:ascii="Arial" w:hAnsi="Arial" w:cs="Arial"/>
          <w:b/>
          <w:i/>
          <w:sz w:val="20"/>
        </w:rPr>
        <w:t xml:space="preserve"> 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5"/>
        <w:gridCol w:w="537"/>
        <w:gridCol w:w="689"/>
        <w:gridCol w:w="1785"/>
        <w:gridCol w:w="537"/>
        <w:gridCol w:w="642"/>
        <w:gridCol w:w="1557"/>
        <w:gridCol w:w="274"/>
      </w:tblGrid>
      <w:tr w:rsidR="006B0AAF" w:rsidRPr="00E05864" w14:paraId="52AEA22B" w14:textId="77777777" w:rsidTr="00AC1B56">
        <w:sdt>
          <w:sdtPr>
            <w:rPr>
              <w:rFonts w:ascii="Arial" w:hAnsi="Arial" w:cs="Arial"/>
            </w:rPr>
            <w:id w:val="1620183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39003C7" w14:textId="77777777" w:rsidR="006B0AAF" w:rsidRPr="00E05864" w:rsidRDefault="006B0AAF" w:rsidP="00AC1B56">
                <w:pPr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6EDF0AF" w14:textId="77777777" w:rsidR="006B0AAF" w:rsidRPr="00E05864" w:rsidRDefault="006B0AAF" w:rsidP="00AC1B56">
            <w:pPr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10596014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1377278" w14:textId="77777777" w:rsidR="006B0AAF" w:rsidRPr="00E05864" w:rsidRDefault="006B0AAF" w:rsidP="00AC1B56">
                <w:pPr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2"/>
          </w:tcPr>
          <w:p w14:paraId="672F3A09" w14:textId="77777777" w:rsidR="006B0AAF" w:rsidRPr="00E05864" w:rsidRDefault="006B0AAF" w:rsidP="00AC1B56">
            <w:pPr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8262708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9D2604F" w14:textId="77777777" w:rsidR="006B0AAF" w:rsidRPr="00E05864" w:rsidRDefault="006B0AAF" w:rsidP="00AC1B56">
                <w:pPr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14:paraId="36C585E6" w14:textId="77777777" w:rsidR="006B0AAF" w:rsidRPr="00E05864" w:rsidRDefault="006B0AAF" w:rsidP="00AC1B56">
            <w:pPr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Practical</w:t>
            </w:r>
          </w:p>
        </w:tc>
      </w:tr>
      <w:tr w:rsidR="006B0AAF" w:rsidRPr="00E05864" w14:paraId="477B000C" w14:textId="77777777" w:rsidTr="00AC1B56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4248" w:type="dxa"/>
            <w:gridSpan w:val="4"/>
          </w:tcPr>
          <w:p w14:paraId="10902EC1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2977" w:type="dxa"/>
            <w:gridSpan w:val="3"/>
          </w:tcPr>
          <w:p w14:paraId="065E6182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DCF5EF6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Weighting</w:t>
            </w:r>
          </w:p>
        </w:tc>
      </w:tr>
      <w:tr w:rsidR="006B0AAF" w:rsidRPr="00E05864" w14:paraId="2DEA6C8D" w14:textId="77777777" w:rsidTr="00AC1B56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4248" w:type="dxa"/>
            <w:gridSpan w:val="4"/>
          </w:tcPr>
          <w:p w14:paraId="54BDAFCA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Written assignment (</w:t>
            </w:r>
            <w:r w:rsidRPr="00E05864">
              <w:rPr>
                <w:rFonts w:ascii="Arial" w:hAnsi="Arial" w:cs="Arial"/>
                <w:i/>
                <w:iCs/>
              </w:rPr>
              <w:t>which will be designed to limit use of generative AI</w:t>
            </w:r>
            <w:r w:rsidRPr="00E05864">
              <w:rPr>
                <w:rFonts w:ascii="Arial" w:hAnsi="Arial" w:cs="Arial"/>
              </w:rPr>
              <w:t>)</w:t>
            </w:r>
          </w:p>
        </w:tc>
        <w:tc>
          <w:tcPr>
            <w:tcW w:w="2977" w:type="dxa"/>
            <w:gridSpan w:val="3"/>
          </w:tcPr>
          <w:p w14:paraId="0C0DB3A6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1500 words</w:t>
            </w:r>
          </w:p>
        </w:tc>
        <w:tc>
          <w:tcPr>
            <w:tcW w:w="1559" w:type="dxa"/>
          </w:tcPr>
          <w:p w14:paraId="04B1A3ED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100%</w:t>
            </w:r>
          </w:p>
        </w:tc>
      </w:tr>
    </w:tbl>
    <w:p w14:paraId="15533292" w14:textId="77777777" w:rsidR="006B0AAF" w:rsidRPr="00E05864" w:rsidRDefault="006B0AAF" w:rsidP="006B0AAF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3C7BA3F" w14:textId="77777777" w:rsidR="006B0AAF" w:rsidRPr="00E05864" w:rsidRDefault="006B0AAF" w:rsidP="006B0AA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B0AAF" w:rsidRPr="00E05864" w14:paraId="60B9389E" w14:textId="77777777" w:rsidTr="00AC1B5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040C700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201F02C0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Percentage</w:t>
            </w:r>
          </w:p>
        </w:tc>
      </w:tr>
      <w:tr w:rsidR="006B0AAF" w:rsidRPr="00E05864" w14:paraId="48151A55" w14:textId="77777777" w:rsidTr="00AC1B56">
        <w:tc>
          <w:tcPr>
            <w:tcW w:w="3261" w:type="dxa"/>
          </w:tcPr>
          <w:p w14:paraId="3CBE006E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60235F8A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</w:tr>
      <w:tr w:rsidR="006B0AAF" w:rsidRPr="00E05864" w14:paraId="0A80342F" w14:textId="77777777" w:rsidTr="00AC1B56">
        <w:tc>
          <w:tcPr>
            <w:tcW w:w="3261" w:type="dxa"/>
          </w:tcPr>
          <w:p w14:paraId="6CA0099D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529DCAF6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100%</w:t>
            </w:r>
          </w:p>
        </w:tc>
      </w:tr>
      <w:tr w:rsidR="006B0AAF" w:rsidRPr="00E05864" w14:paraId="045EEAB6" w14:textId="77777777" w:rsidTr="00AC1B56">
        <w:tc>
          <w:tcPr>
            <w:tcW w:w="3261" w:type="dxa"/>
          </w:tcPr>
          <w:p w14:paraId="735EA95E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11946121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</w:tr>
      <w:tr w:rsidR="006B0AAF" w:rsidRPr="00E05864" w14:paraId="33D4163B" w14:textId="77777777" w:rsidTr="00AC1B56">
        <w:tc>
          <w:tcPr>
            <w:tcW w:w="3261" w:type="dxa"/>
          </w:tcPr>
          <w:p w14:paraId="485EF2AD" w14:textId="77777777" w:rsidR="006B0AAF" w:rsidRPr="00E05864" w:rsidRDefault="006B0AAF" w:rsidP="00AC1B56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7D90B747" w14:textId="77777777" w:rsidR="006B0AAF" w:rsidRPr="00E05864" w:rsidRDefault="006B0AAF" w:rsidP="00AC1B5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100%</w:t>
            </w:r>
          </w:p>
        </w:tc>
      </w:tr>
    </w:tbl>
    <w:p w14:paraId="6A659D96" w14:textId="77777777" w:rsidR="006B0AAF" w:rsidRPr="00E05864" w:rsidRDefault="006B0AAF" w:rsidP="006B0AAF">
      <w:pPr>
        <w:rPr>
          <w:rFonts w:ascii="Arial" w:hAnsi="Arial" w:cs="Arial"/>
          <w:sz w:val="20"/>
        </w:rPr>
      </w:pPr>
    </w:p>
    <w:p w14:paraId="575B809F" w14:textId="77777777" w:rsidR="006B0AAF" w:rsidRPr="00E05864" w:rsidRDefault="006B0AAF" w:rsidP="006B0AAF">
      <w:pPr>
        <w:rPr>
          <w:rFonts w:ascii="Arial" w:hAnsi="Arial" w:cs="Arial"/>
          <w:szCs w:val="18"/>
        </w:rPr>
      </w:pPr>
      <w:r w:rsidRPr="00D15AF9">
        <w:rPr>
          <w:rFonts w:ascii="Arial" w:hAnsi="Arial" w:cs="Arial"/>
          <w:b/>
          <w:bCs/>
          <w:szCs w:val="18"/>
        </w:rPr>
        <w:t xml:space="preserve">This module meets some of the core competencies required by the Association for Nutrition as part of the accreditation of the Nutrition, Physical Activity and Health programme. </w:t>
      </w:r>
    </w:p>
    <w:p w14:paraId="6C623AA3" w14:textId="77777777" w:rsidR="006B0AAF" w:rsidRPr="00E05864" w:rsidRDefault="006B0AAF" w:rsidP="006B0AAF">
      <w:pPr>
        <w:pStyle w:val="NormalWeb"/>
        <w:rPr>
          <w:b/>
          <w:bCs/>
        </w:rPr>
      </w:pPr>
      <w:r w:rsidRPr="00E05864">
        <w:rPr>
          <w:rFonts w:ascii="Arial" w:hAnsi="Arial" w:cs="Arial"/>
          <w:b/>
          <w:bCs/>
          <w:sz w:val="22"/>
          <w:szCs w:val="22"/>
        </w:rPr>
        <w:t>This module is mapped to CIMSPA competencies.</w:t>
      </w:r>
    </w:p>
    <w:p w14:paraId="0F70681E" w14:textId="77777777" w:rsidR="006B0AAF" w:rsidRPr="00E05864" w:rsidRDefault="006B0AAF" w:rsidP="006B0AAF">
      <w:pPr>
        <w:rPr>
          <w:rFonts w:ascii="Arial" w:hAnsi="Arial" w:cs="Arial"/>
          <w:b/>
        </w:rPr>
      </w:pPr>
      <w:r w:rsidRPr="00E05864">
        <w:rPr>
          <w:rFonts w:ascii="Arial" w:hAnsi="Arial" w:cs="Arial"/>
          <w:b/>
        </w:rPr>
        <w:t>INDICATIVE READING LIST</w:t>
      </w:r>
      <w:bookmarkStart w:id="0" w:name="_Hlk162273749"/>
    </w:p>
    <w:tbl>
      <w:tblPr>
        <w:tblStyle w:val="TableGrid"/>
        <w:tblW w:w="8755" w:type="dxa"/>
        <w:tblLayout w:type="fixed"/>
        <w:tblLook w:val="04A0" w:firstRow="1" w:lastRow="0" w:firstColumn="1" w:lastColumn="0" w:noHBand="0" w:noVBand="1"/>
      </w:tblPr>
      <w:tblGrid>
        <w:gridCol w:w="1809"/>
        <w:gridCol w:w="5387"/>
        <w:gridCol w:w="1559"/>
      </w:tblGrid>
      <w:tr w:rsidR="006B0AAF" w:rsidRPr="00E05864" w14:paraId="0E66E1A2" w14:textId="77777777" w:rsidTr="00AC1B56">
        <w:trPr>
          <w:tblHeader/>
        </w:trPr>
        <w:tc>
          <w:tcPr>
            <w:tcW w:w="1809" w:type="dxa"/>
            <w:shd w:val="clear" w:color="auto" w:fill="BFBFBF" w:themeFill="background1" w:themeFillShade="BF"/>
          </w:tcPr>
          <w:p w14:paraId="665705C3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46" w:type="dxa"/>
            <w:gridSpan w:val="2"/>
          </w:tcPr>
          <w:p w14:paraId="3384F2E4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BMSH4002</w:t>
            </w:r>
          </w:p>
        </w:tc>
      </w:tr>
      <w:tr w:rsidR="006B0AAF" w:rsidRPr="00E05864" w14:paraId="05B7F9AA" w14:textId="77777777" w:rsidTr="00AC1B56">
        <w:trPr>
          <w:tblHeader/>
        </w:trPr>
        <w:tc>
          <w:tcPr>
            <w:tcW w:w="1809" w:type="dxa"/>
            <w:shd w:val="clear" w:color="auto" w:fill="BFBFBF" w:themeFill="background1" w:themeFillShade="BF"/>
          </w:tcPr>
          <w:p w14:paraId="1BEABE4C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46" w:type="dxa"/>
            <w:gridSpan w:val="2"/>
          </w:tcPr>
          <w:p w14:paraId="1793372A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Introduction to Human Nutrition</w:t>
            </w:r>
          </w:p>
        </w:tc>
      </w:tr>
      <w:tr w:rsidR="006B0AAF" w:rsidRPr="00E05864" w14:paraId="7FE0FDCF" w14:textId="77777777" w:rsidTr="00AC1B56">
        <w:trPr>
          <w:tblHeader/>
        </w:trPr>
        <w:tc>
          <w:tcPr>
            <w:tcW w:w="1809" w:type="dxa"/>
            <w:shd w:val="clear" w:color="auto" w:fill="BFBFBF" w:themeFill="background1" w:themeFillShade="BF"/>
          </w:tcPr>
          <w:p w14:paraId="7DF19318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387" w:type="dxa"/>
            <w:shd w:val="clear" w:color="auto" w:fill="BFBFBF" w:themeFill="background1" w:themeFillShade="BF"/>
          </w:tcPr>
          <w:p w14:paraId="37A50398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5087AC12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Electronic*</w:t>
            </w:r>
          </w:p>
        </w:tc>
      </w:tr>
      <w:tr w:rsidR="006B0AAF" w:rsidRPr="00E05864" w14:paraId="2DBDD7A0" w14:textId="77777777" w:rsidTr="00AC1B56">
        <w:tc>
          <w:tcPr>
            <w:tcW w:w="1809" w:type="dxa"/>
          </w:tcPr>
          <w:p w14:paraId="7575F524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387" w:type="dxa"/>
          </w:tcPr>
          <w:p w14:paraId="494A6B86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Department of Health (1991) </w:t>
            </w:r>
            <w:r w:rsidRPr="00E05864">
              <w:rPr>
                <w:rFonts w:ascii="Arial" w:hAnsi="Arial" w:cs="Arial"/>
                <w:i/>
              </w:rPr>
              <w:t>Dietary reference values for food energy and nutrients for the UK: report of the panel on dietary reference values of the committee on medical aspects of food policy</w:t>
            </w:r>
            <w:r w:rsidRPr="00E05864">
              <w:rPr>
                <w:rFonts w:ascii="Arial" w:hAnsi="Arial" w:cs="Arial"/>
              </w:rPr>
              <w:t>. Twentieth Impression. Richmond, Surrey: The Stationary Office.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2413820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70BE0DA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tr w:rsidR="006B0AAF" w:rsidRPr="00E05864" w14:paraId="7FF8D215" w14:textId="77777777" w:rsidTr="00AC1B56">
        <w:tc>
          <w:tcPr>
            <w:tcW w:w="1809" w:type="dxa"/>
          </w:tcPr>
          <w:p w14:paraId="6705D317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387" w:type="dxa"/>
          </w:tcPr>
          <w:p w14:paraId="657FFB82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Department of Health (2012) </w:t>
            </w:r>
            <w:r w:rsidRPr="00E05864">
              <w:rPr>
                <w:rFonts w:ascii="Arial" w:hAnsi="Arial" w:cs="Arial"/>
                <w:i/>
              </w:rPr>
              <w:t>Manual of nutrition</w:t>
            </w:r>
            <w:r w:rsidRPr="00E05864">
              <w:rPr>
                <w:rFonts w:ascii="Arial" w:hAnsi="Arial" w:cs="Arial"/>
              </w:rPr>
              <w:t>. 12</w:t>
            </w:r>
            <w:r w:rsidRPr="00E05864">
              <w:rPr>
                <w:rFonts w:ascii="Arial" w:hAnsi="Arial" w:cs="Arial"/>
                <w:vertAlign w:val="superscript"/>
              </w:rPr>
              <w:t>th</w:t>
            </w:r>
            <w:r w:rsidRPr="00E05864">
              <w:rPr>
                <w:rFonts w:ascii="Arial" w:hAnsi="Arial" w:cs="Arial"/>
              </w:rPr>
              <w:t xml:space="preserve"> Ed. London: The Stationary Office.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82107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9E0A87A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☐</w:t>
                </w:r>
              </w:p>
            </w:sdtContent>
          </w:sdt>
          <w:p w14:paraId="3AAC52FF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6B0AAF" w:rsidRPr="00E05864" w14:paraId="2CD45CC1" w14:textId="77777777" w:rsidTr="00AC1B56">
        <w:tc>
          <w:tcPr>
            <w:tcW w:w="1809" w:type="dxa"/>
          </w:tcPr>
          <w:p w14:paraId="07A05A7B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387" w:type="dxa"/>
          </w:tcPr>
          <w:p w14:paraId="2DBBD50F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Insel, P., Ross, D., McMahon, K. and Bernstein, M. (2018) </w:t>
            </w:r>
            <w:r w:rsidRPr="00E05864">
              <w:rPr>
                <w:rFonts w:ascii="Arial" w:hAnsi="Arial" w:cs="Arial"/>
                <w:i/>
              </w:rPr>
              <w:t>Discovering nutrition</w:t>
            </w:r>
            <w:r w:rsidRPr="00E05864">
              <w:rPr>
                <w:rFonts w:ascii="Arial" w:hAnsi="Arial" w:cs="Arial"/>
              </w:rPr>
              <w:t xml:space="preserve"> 6th Ed. Sudbury: Jones and Bartlett Learning.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792707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E97904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6B0AAF" w:rsidRPr="00E05864" w14:paraId="69D2121A" w14:textId="77777777" w:rsidTr="00AC1B56">
        <w:tc>
          <w:tcPr>
            <w:tcW w:w="1809" w:type="dxa"/>
          </w:tcPr>
          <w:p w14:paraId="69F72AD5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387" w:type="dxa"/>
          </w:tcPr>
          <w:p w14:paraId="4A331B99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E05864">
              <w:rPr>
                <w:rFonts w:ascii="Arial" w:hAnsi="Arial" w:cs="Arial"/>
                <w:bCs/>
              </w:rPr>
              <w:t xml:space="preserve">Lanham-New, S., Hill, T., Gallagher, A. and Vorster, H. (2019) </w:t>
            </w:r>
            <w:r w:rsidRPr="00E05864">
              <w:rPr>
                <w:rFonts w:ascii="Arial" w:hAnsi="Arial" w:cs="Arial"/>
                <w:bCs/>
                <w:i/>
                <w:iCs/>
              </w:rPr>
              <w:t>Introduction to Human Nutrition.</w:t>
            </w:r>
            <w:r w:rsidRPr="00E05864">
              <w:rPr>
                <w:rFonts w:ascii="Arial" w:hAnsi="Arial" w:cs="Arial"/>
                <w:bCs/>
              </w:rPr>
              <w:t xml:space="preserve"> Oxford: Wiley Blackwell.</w:t>
            </w:r>
          </w:p>
        </w:tc>
        <w:sdt>
          <w:sdtPr>
            <w:rPr>
              <w:rFonts w:ascii="Arial" w:hAnsi="Arial" w:cs="Arial"/>
            </w:rPr>
            <w:id w:val="20066255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59" w:type="dxa"/>
              </w:tcPr>
              <w:p w14:paraId="25B69DD7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☐</w:t>
                </w:r>
              </w:p>
            </w:tc>
          </w:sdtContent>
        </w:sdt>
      </w:tr>
      <w:tr w:rsidR="006B0AAF" w:rsidRPr="00E05864" w14:paraId="06D066BB" w14:textId="77777777" w:rsidTr="00AC1B56">
        <w:tc>
          <w:tcPr>
            <w:tcW w:w="1809" w:type="dxa"/>
          </w:tcPr>
          <w:p w14:paraId="3B0D56D9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387" w:type="dxa"/>
          </w:tcPr>
          <w:p w14:paraId="09C98FC9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Lean, M. &amp; Combet, E. (2016) </w:t>
            </w:r>
            <w:proofErr w:type="spellStart"/>
            <w:r w:rsidRPr="00E05864">
              <w:rPr>
                <w:rFonts w:ascii="Arial" w:hAnsi="Arial" w:cs="Arial"/>
                <w:i/>
              </w:rPr>
              <w:t>Barasi’s</w:t>
            </w:r>
            <w:proofErr w:type="spellEnd"/>
            <w:r w:rsidRPr="00E05864">
              <w:rPr>
                <w:rFonts w:ascii="Arial" w:hAnsi="Arial" w:cs="Arial"/>
                <w:i/>
              </w:rPr>
              <w:t xml:space="preserve"> Human Nutrition: A Health Perspective </w:t>
            </w:r>
            <w:r w:rsidRPr="00E05864">
              <w:rPr>
                <w:rFonts w:ascii="Arial" w:hAnsi="Arial" w:cs="Arial"/>
              </w:rPr>
              <w:t>3</w:t>
            </w:r>
            <w:r w:rsidRPr="00E05864">
              <w:rPr>
                <w:rFonts w:ascii="Arial" w:hAnsi="Arial" w:cs="Arial"/>
                <w:vertAlign w:val="superscript"/>
              </w:rPr>
              <w:t>rd</w:t>
            </w:r>
            <w:r w:rsidRPr="00E05864">
              <w:rPr>
                <w:rFonts w:ascii="Arial" w:hAnsi="Arial" w:cs="Arial"/>
              </w:rPr>
              <w:t xml:space="preserve"> Ed. London: CRC Press.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-15049763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49DDA67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tr w:rsidR="006B0AAF" w:rsidRPr="00E05864" w14:paraId="3339FA7A" w14:textId="77777777" w:rsidTr="00AC1B56">
        <w:tc>
          <w:tcPr>
            <w:tcW w:w="1809" w:type="dxa"/>
          </w:tcPr>
          <w:p w14:paraId="0401C816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lastRenderedPageBreak/>
              <w:t>Essential</w:t>
            </w:r>
          </w:p>
        </w:tc>
        <w:tc>
          <w:tcPr>
            <w:tcW w:w="5387" w:type="dxa"/>
          </w:tcPr>
          <w:p w14:paraId="5365B7A7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Mann, J. and Truswell, A.S. (2023) </w:t>
            </w:r>
            <w:r w:rsidRPr="00E05864">
              <w:rPr>
                <w:rFonts w:ascii="Arial" w:hAnsi="Arial" w:cs="Arial"/>
                <w:i/>
              </w:rPr>
              <w:t>Essentials of human nutrition</w:t>
            </w:r>
            <w:r w:rsidRPr="00E05864">
              <w:rPr>
                <w:rFonts w:ascii="Arial" w:hAnsi="Arial" w:cs="Arial"/>
              </w:rPr>
              <w:t xml:space="preserve"> 6th Ed. Oxford: Oxford University Press.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4863702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0435C56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6B0AAF" w:rsidRPr="00E05864" w14:paraId="526B0092" w14:textId="77777777" w:rsidTr="00AC1B56">
        <w:tc>
          <w:tcPr>
            <w:tcW w:w="1809" w:type="dxa"/>
          </w:tcPr>
          <w:p w14:paraId="524AECBE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387" w:type="dxa"/>
          </w:tcPr>
          <w:p w14:paraId="1F6915C2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Public Health England (2016)  Government Dietary Recommendations [online] Available at:</w:t>
            </w:r>
          </w:p>
          <w:p w14:paraId="1D747A10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Pr="00E05864">
                <w:rPr>
                  <w:rFonts w:ascii="Arial" w:hAnsi="Arial" w:cs="Arial"/>
                  <w:color w:val="467886" w:themeColor="hyperlink"/>
                  <w:u w:val="single"/>
                </w:rPr>
                <w:t>https://www.gov.uk/government/uploads/system/uploads/attachment_data/file/618167/government_dietary_recommendations.pdf</w:t>
              </w:r>
            </w:hyperlink>
            <w:r w:rsidRPr="00E05864">
              <w:rPr>
                <w:rFonts w:ascii="Arial" w:hAnsi="Arial" w:cs="Arial"/>
              </w:rPr>
              <w:t xml:space="preserve"> [Accessed 25/03/24]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-9963320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87B6F56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tr w:rsidR="006B0AAF" w:rsidRPr="00E05864" w14:paraId="4D12EABB" w14:textId="77777777" w:rsidTr="00AC1B56">
        <w:tc>
          <w:tcPr>
            <w:tcW w:w="1809" w:type="dxa"/>
            <w:tcBorders>
              <w:bottom w:val="single" w:sz="4" w:space="0" w:color="auto"/>
            </w:tcBorders>
          </w:tcPr>
          <w:p w14:paraId="6E01C212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547F0EFE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Association for Nutrition</w:t>
            </w:r>
          </w:p>
          <w:p w14:paraId="296F1A30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hyperlink r:id="rId6" w:history="1">
              <w:r w:rsidRPr="00E05864">
                <w:rPr>
                  <w:rFonts w:ascii="Arial" w:hAnsi="Arial" w:cs="Arial"/>
                  <w:color w:val="0000FF"/>
                  <w:u w:val="single"/>
                </w:rPr>
                <w:t>http://www.associationfornutrition.org/</w:t>
              </w:r>
            </w:hyperlink>
            <w:r w:rsidRPr="00E05864">
              <w:rPr>
                <w:rFonts w:ascii="Arial" w:hAnsi="Arial" w:cs="Arial"/>
              </w:rPr>
              <w:t xml:space="preserve"> (Accessed 25/03/24)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8466754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4C7D34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  <w:p w14:paraId="5F6BFE98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6B0AAF" w:rsidRPr="00E05864" w14:paraId="504FB04E" w14:textId="77777777" w:rsidTr="00AC1B56">
        <w:tc>
          <w:tcPr>
            <w:tcW w:w="1809" w:type="dxa"/>
          </w:tcPr>
          <w:p w14:paraId="69C3D5C8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18ED4F4C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color w:val="0E0E0E"/>
              </w:rPr>
              <w:t xml:space="preserve">British Nutrition Foundation (2009) </w:t>
            </w:r>
            <w:r w:rsidRPr="00E05864">
              <w:rPr>
                <w:rFonts w:ascii="Arial" w:hAnsi="Arial" w:cs="Arial"/>
                <w:i/>
                <w:color w:val="0E0E0E"/>
              </w:rPr>
              <w:t>Healthy Ageing: The role of nutrition and lifestyle: the report of a British Nutrition Foundation Task Force</w:t>
            </w:r>
            <w:r w:rsidRPr="00E05864">
              <w:rPr>
                <w:rFonts w:ascii="Arial" w:hAnsi="Arial" w:cs="Arial"/>
                <w:color w:val="0E0E0E"/>
              </w:rPr>
              <w:t xml:space="preserve">. Edited by John, C. Mathers; Sara Stanner; Rachel Thompson &amp; Judith </w:t>
            </w:r>
            <w:proofErr w:type="spellStart"/>
            <w:r w:rsidRPr="00E05864">
              <w:rPr>
                <w:rFonts w:ascii="Arial" w:hAnsi="Arial" w:cs="Arial"/>
                <w:color w:val="0E0E0E"/>
              </w:rPr>
              <w:t>Buttriss</w:t>
            </w:r>
            <w:proofErr w:type="spellEnd"/>
            <w:r w:rsidRPr="00E05864">
              <w:rPr>
                <w:rFonts w:ascii="Arial" w:hAnsi="Arial" w:cs="Arial"/>
                <w:color w:val="0E0E0E"/>
              </w:rPr>
              <w:t>. Chichester: Wiley Blackwell</w:t>
            </w:r>
            <w:r>
              <w:rPr>
                <w:rFonts w:ascii="Arial" w:hAnsi="Arial" w:cs="Arial"/>
                <w:color w:val="0E0E0E"/>
              </w:rPr>
              <w:t>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598910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307D0D4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DE33406" w14:textId="77777777" w:rsidR="006B0AAF" w:rsidRPr="00E05864" w:rsidRDefault="006B0AAF" w:rsidP="00AC1B5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6B0AAF" w:rsidRPr="00E05864" w14:paraId="7681324B" w14:textId="77777777" w:rsidTr="00AC1B56">
        <w:tc>
          <w:tcPr>
            <w:tcW w:w="1809" w:type="dxa"/>
          </w:tcPr>
          <w:p w14:paraId="1C2B9048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4E4ADBDE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  <w:color w:val="0E0E0E"/>
              </w:rPr>
            </w:pPr>
            <w:proofErr w:type="spellStart"/>
            <w:r w:rsidRPr="00E05864">
              <w:rPr>
                <w:rFonts w:ascii="Arial" w:hAnsi="Arial" w:cs="Arial"/>
                <w:color w:val="0E0E0E"/>
              </w:rPr>
              <w:t>Butriss</w:t>
            </w:r>
            <w:proofErr w:type="spellEnd"/>
            <w:r w:rsidRPr="00E05864">
              <w:rPr>
                <w:rFonts w:ascii="Arial" w:hAnsi="Arial" w:cs="Arial"/>
                <w:color w:val="0E0E0E"/>
              </w:rPr>
              <w:t xml:space="preserve">, J., Welch, A., Kearney, J.&amp; </w:t>
            </w:r>
            <w:proofErr w:type="spellStart"/>
            <w:r w:rsidRPr="00E05864">
              <w:rPr>
                <w:rFonts w:ascii="Arial" w:hAnsi="Arial" w:cs="Arial"/>
                <w:color w:val="0E0E0E"/>
              </w:rPr>
              <w:t>lanham</w:t>
            </w:r>
            <w:proofErr w:type="spellEnd"/>
            <w:r w:rsidRPr="00E05864">
              <w:rPr>
                <w:rFonts w:ascii="Arial" w:hAnsi="Arial" w:cs="Arial"/>
                <w:color w:val="0E0E0E"/>
              </w:rPr>
              <w:t xml:space="preserve">-New, S. (2017) </w:t>
            </w:r>
            <w:r w:rsidRPr="00E05864">
              <w:rPr>
                <w:rFonts w:ascii="Arial" w:hAnsi="Arial" w:cs="Arial"/>
                <w:i/>
                <w:color w:val="0E0E0E"/>
              </w:rPr>
              <w:t xml:space="preserve">Public Health Nutrition </w:t>
            </w:r>
            <w:r w:rsidRPr="00E05864">
              <w:rPr>
                <w:rFonts w:ascii="Arial" w:hAnsi="Arial" w:cs="Arial"/>
                <w:color w:val="0E0E0E"/>
              </w:rPr>
              <w:t>2</w:t>
            </w:r>
            <w:r w:rsidRPr="00E05864">
              <w:rPr>
                <w:rFonts w:ascii="Arial" w:hAnsi="Arial" w:cs="Arial"/>
                <w:color w:val="0E0E0E"/>
                <w:vertAlign w:val="superscript"/>
              </w:rPr>
              <w:t>ND</w:t>
            </w:r>
            <w:r w:rsidRPr="00E05864">
              <w:rPr>
                <w:rFonts w:ascii="Arial" w:hAnsi="Arial" w:cs="Arial"/>
                <w:color w:val="0E0E0E"/>
              </w:rPr>
              <w:t xml:space="preserve"> ed. Oxford: Wiley Blackwell</w:t>
            </w:r>
            <w:r>
              <w:rPr>
                <w:rFonts w:ascii="Arial" w:hAnsi="Arial" w:cs="Arial"/>
                <w:color w:val="0E0E0E"/>
              </w:rPr>
              <w:t>.</w:t>
            </w:r>
          </w:p>
        </w:tc>
        <w:sdt>
          <w:sdtPr>
            <w:rPr>
              <w:rFonts w:ascii="Arial" w:hAnsi="Arial" w:cs="Arial"/>
            </w:rPr>
            <w:id w:val="-3998959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59" w:type="dxa"/>
              </w:tcPr>
              <w:p w14:paraId="28E1B8F4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☐</w:t>
                </w:r>
              </w:p>
            </w:tc>
          </w:sdtContent>
        </w:sdt>
      </w:tr>
      <w:tr w:rsidR="006B0AAF" w:rsidRPr="00E05864" w14:paraId="3B522E32" w14:textId="77777777" w:rsidTr="00AC1B56">
        <w:tc>
          <w:tcPr>
            <w:tcW w:w="1809" w:type="dxa"/>
          </w:tcPr>
          <w:p w14:paraId="5573564A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44C23637" w14:textId="77777777" w:rsidR="006B0AAF" w:rsidRPr="00E05864" w:rsidRDefault="006B0AAF" w:rsidP="00AC1B5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European Journal of Nutrition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16233482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A6B3F2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tr w:rsidR="006B0AAF" w:rsidRPr="00E05864" w14:paraId="6EF7F7C1" w14:textId="77777777" w:rsidTr="00AC1B56">
        <w:tc>
          <w:tcPr>
            <w:tcW w:w="1809" w:type="dxa"/>
            <w:tcBorders>
              <w:bottom w:val="single" w:sz="4" w:space="0" w:color="auto"/>
            </w:tcBorders>
          </w:tcPr>
          <w:p w14:paraId="5AC3017D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061D03A3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Journal of Nutrition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6839481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22134EC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tr w:rsidR="006B0AAF" w:rsidRPr="00E05864" w14:paraId="2F88D455" w14:textId="77777777" w:rsidTr="00AC1B56">
        <w:tc>
          <w:tcPr>
            <w:tcW w:w="1809" w:type="dxa"/>
          </w:tcPr>
          <w:p w14:paraId="39E8A5E5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2D31028E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 xml:space="preserve">Langley-Evans, S.C. (2015) </w:t>
            </w:r>
            <w:r w:rsidRPr="00E05864">
              <w:rPr>
                <w:rFonts w:ascii="Arial" w:hAnsi="Arial" w:cs="Arial"/>
                <w:i/>
              </w:rPr>
              <w:t>Nutrition, Health and Disease: A Lifespan Approach</w:t>
            </w:r>
            <w:r w:rsidRPr="00E05864">
              <w:rPr>
                <w:rFonts w:ascii="Arial" w:hAnsi="Arial" w:cs="Arial"/>
              </w:rPr>
              <w:t>. Oxford: Wiley-Blackwell.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16771551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3BDC8C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tr w:rsidR="006B0AAF" w:rsidRPr="00E05864" w14:paraId="51CC4835" w14:textId="77777777" w:rsidTr="00AC1B56">
        <w:tc>
          <w:tcPr>
            <w:tcW w:w="1809" w:type="dxa"/>
          </w:tcPr>
          <w:p w14:paraId="2F4682D1" w14:textId="77777777" w:rsidR="006B0AAF" w:rsidRPr="00E05864" w:rsidRDefault="006B0AAF" w:rsidP="00AC1B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387" w:type="dxa"/>
          </w:tcPr>
          <w:p w14:paraId="3F155FC5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Public Health England (2016) The Eatwell Guide [online] Available at:</w:t>
            </w:r>
          </w:p>
          <w:p w14:paraId="3207EC39" w14:textId="77777777" w:rsidR="006B0AAF" w:rsidRPr="00E05864" w:rsidRDefault="006B0AAF" w:rsidP="00AC1B56">
            <w:pPr>
              <w:spacing w:after="0" w:line="240" w:lineRule="auto"/>
              <w:rPr>
                <w:rFonts w:ascii="Arial" w:hAnsi="Arial" w:cs="Arial"/>
              </w:rPr>
            </w:pPr>
            <w:hyperlink r:id="rId7" w:history="1">
              <w:r w:rsidRPr="00E05864">
                <w:rPr>
                  <w:rFonts w:ascii="Arial" w:hAnsi="Arial" w:cs="Arial"/>
                  <w:color w:val="467886" w:themeColor="hyperlink"/>
                  <w:u w:val="single"/>
                </w:rPr>
                <w:t>https://www.gov.uk/government/publications/the-eatwell-guide</w:t>
              </w:r>
            </w:hyperlink>
            <w:r w:rsidRPr="00E05864">
              <w:rPr>
                <w:rFonts w:ascii="Arial" w:hAnsi="Arial" w:cs="Arial"/>
              </w:rPr>
              <w:t xml:space="preserve"> [Accessed 25/03/24]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</w:rPr>
              <w:id w:val="-15311866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4FE1082" w14:textId="77777777" w:rsidR="006B0AAF" w:rsidRPr="00E05864" w:rsidRDefault="006B0AAF" w:rsidP="00AC1B5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E05864">
                  <w:rPr>
                    <w:rFonts w:ascii="MS Gothic" w:eastAsia="MS Gothic" w:hAnsi="MS Gothic" w:cs="Arial"/>
                  </w:rPr>
                  <w:t>☒</w:t>
                </w:r>
              </w:p>
            </w:sdtContent>
          </w:sdt>
        </w:tc>
      </w:tr>
      <w:bookmarkEnd w:id="0"/>
    </w:tbl>
    <w:p w14:paraId="24FAF232" w14:textId="77777777" w:rsidR="006B0AAF" w:rsidRPr="00E05864" w:rsidRDefault="006B0AAF" w:rsidP="006B0AAF">
      <w:pPr>
        <w:pStyle w:val="fixed"/>
        <w:rPr>
          <w:rFonts w:ascii="Arial" w:hAnsi="Arial" w:cs="Arial"/>
          <w:sz w:val="22"/>
          <w:szCs w:val="22"/>
        </w:rPr>
      </w:pPr>
    </w:p>
    <w:p w14:paraId="4A2A32F1" w14:textId="77777777" w:rsidR="006B0AAF" w:rsidRPr="00E05864" w:rsidRDefault="006B0AAF" w:rsidP="006B0AAF">
      <w:pPr>
        <w:rPr>
          <w:rFonts w:ascii="Arial" w:hAnsi="Arial" w:cs="Arial"/>
        </w:rPr>
      </w:pPr>
    </w:p>
    <w:p w14:paraId="4FF12C07" w14:textId="77777777" w:rsidR="006B0AAF" w:rsidRPr="00E05864" w:rsidRDefault="006B0AAF" w:rsidP="006B0AAF"/>
    <w:p w14:paraId="7232F8A2" w14:textId="77777777" w:rsidR="006B0AAF" w:rsidRPr="00E05864" w:rsidRDefault="006B0AAF" w:rsidP="006B0AAF">
      <w:pPr>
        <w:rPr>
          <w:rFonts w:ascii="Arial" w:hAnsi="Arial" w:cs="Arial"/>
          <w:bCs/>
        </w:rPr>
      </w:pPr>
    </w:p>
    <w:p w14:paraId="287954DE" w14:textId="77777777" w:rsidR="006B0AAF" w:rsidRPr="00E05864" w:rsidRDefault="006B0AAF" w:rsidP="006B0AAF">
      <w:pPr>
        <w:spacing w:after="160" w:line="259" w:lineRule="auto"/>
        <w:rPr>
          <w:rFonts w:ascii="Arial" w:hAnsi="Arial" w:cs="Arial"/>
          <w:b/>
        </w:rPr>
      </w:pPr>
      <w:r w:rsidRPr="00E05864">
        <w:rPr>
          <w:rFonts w:ascii="Arial" w:hAnsi="Arial" w:cs="Arial"/>
        </w:rPr>
        <w:br w:type="page"/>
      </w:r>
    </w:p>
    <w:p w14:paraId="7D7F4AE7" w14:textId="77777777" w:rsidR="006B0AAF" w:rsidRDefault="006B0AAF"/>
    <w:sectPr w:rsidR="006B0A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466EDD"/>
    <w:multiLevelType w:val="hybridMultilevel"/>
    <w:tmpl w:val="E640A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D00FAF"/>
    <w:multiLevelType w:val="hybridMultilevel"/>
    <w:tmpl w:val="DF72A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F03793"/>
    <w:multiLevelType w:val="hybridMultilevel"/>
    <w:tmpl w:val="8F066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C3D0611"/>
    <w:multiLevelType w:val="hybridMultilevel"/>
    <w:tmpl w:val="C81A2D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6169363">
    <w:abstractNumId w:val="2"/>
  </w:num>
  <w:num w:numId="2" w16cid:durableId="1936014656">
    <w:abstractNumId w:val="3"/>
  </w:num>
  <w:num w:numId="3" w16cid:durableId="968363863">
    <w:abstractNumId w:val="0"/>
  </w:num>
  <w:num w:numId="4" w16cid:durableId="6355324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AAF"/>
    <w:rsid w:val="006B0AAF"/>
    <w:rsid w:val="00AA0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A0016"/>
  <w15:chartTrackingRefBased/>
  <w15:docId w15:val="{2A001B9E-F197-4F7E-B6BB-6A1EEE2C2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AAF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0A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0A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0A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0A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0A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0A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0A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0A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0A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0A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0A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0A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0A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0A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0A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0A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0A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0A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0A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0A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0A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0A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0A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0AAF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6B0A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0A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0A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0A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0AA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6B0AAF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6B0AA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6B0AA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6B0AAF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6B0AAF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paragraph" w:styleId="NormalWeb">
    <w:name w:val="Normal (Web)"/>
    <w:basedOn w:val="Normal"/>
    <w:uiPriority w:val="99"/>
    <w:rsid w:val="006B0AAF"/>
    <w:pPr>
      <w:spacing w:before="100" w:beforeAutospacing="1" w:after="100" w:afterAutospacing="1" w:line="240" w:lineRule="auto"/>
    </w:pPr>
    <w:rPr>
      <w:rFonts w:ascii="Georgia" w:eastAsia="SimSun" w:hAnsi="Georgia"/>
      <w:color w:val="000000"/>
      <w:sz w:val="21"/>
      <w:szCs w:val="21"/>
      <w:lang w:eastAsia="zh-CN"/>
    </w:rPr>
  </w:style>
  <w:style w:type="character" w:customStyle="1" w:styleId="ListParagraphChar">
    <w:name w:val="List Paragraph Char"/>
    <w:link w:val="ListParagraph"/>
    <w:uiPriority w:val="34"/>
    <w:locked/>
    <w:rsid w:val="006B0A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about:blank" TargetMode="External"/><Relationship Id="rId5" Type="http://schemas.openxmlformats.org/officeDocument/2006/relationships/hyperlink" Target="about:blank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7B3FCF407314C2DA3D519C4494FA8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9C2FD0-31F3-4DFF-861F-2E83FB177C26}"/>
      </w:docPartPr>
      <w:docPartBody>
        <w:p w:rsidR="00000000" w:rsidRDefault="00137872" w:rsidP="00137872">
          <w:pPr>
            <w:pStyle w:val="A7B3FCF407314C2DA3D519C4494FA823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6D63FC229CD24790AAA098766ABBFB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95A6E1-31CD-4A9D-BEFA-B53507E22E17}"/>
      </w:docPartPr>
      <w:docPartBody>
        <w:p w:rsidR="00000000" w:rsidRDefault="00137872" w:rsidP="00137872">
          <w:pPr>
            <w:pStyle w:val="6D63FC229CD24790AAA098766ABBFB9B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872"/>
    <w:rsid w:val="00137872"/>
    <w:rsid w:val="001D0B4B"/>
    <w:rsid w:val="00AA0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37872"/>
    <w:rPr>
      <w:color w:val="808080"/>
    </w:rPr>
  </w:style>
  <w:style w:type="paragraph" w:customStyle="1" w:styleId="A7B3FCF407314C2DA3D519C4494FA823">
    <w:name w:val="A7B3FCF407314C2DA3D519C4494FA823"/>
    <w:rsid w:val="00137872"/>
  </w:style>
  <w:style w:type="paragraph" w:customStyle="1" w:styleId="6D63FC229CD24790AAA098766ABBFB9B">
    <w:name w:val="6D63FC229CD24790AAA098766ABBFB9B"/>
    <w:rsid w:val="0013787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658</Words>
  <Characters>3757</Characters>
  <Application>Microsoft Office Word</Application>
  <DocSecurity>0</DocSecurity>
  <Lines>31</Lines>
  <Paragraphs>8</Paragraphs>
  <ScaleCrop>false</ScaleCrop>
  <Company/>
  <LinksUpToDate>false</LinksUpToDate>
  <CharactersWithSpaces>4407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cp:lastPrinted>2025-07-17T15:00:00Z</cp:lastPrinted>
  <dcterms:created xsi:type="dcterms:W3CDTF">2025-07-17T14:59:00Z</dcterms:created>
  <dcterms:modified xsi:type="dcterms:W3CDTF">2025-07-17T15:00:00Z</dcterms:modified>
</cp:coreProperties>
</file>