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8033FC"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Hi everyone, my name is Cerys and today I will be discussing Down syndrome as an example of an Additional Learning Need. My presentation will focus on identification and diagnosis, educational barriers, inclusive support strategies, and the educational implications of supporting learners with Down syndrome.</w:t>
      </w:r>
    </w:p>
    <w:p w14:paraId="7F570DFB" w14:textId="77777777" w:rsidR="00535A66" w:rsidRPr="00535A66" w:rsidRDefault="00535A66">
      <w:pPr>
        <w:pStyle w:val="p2"/>
        <w:rPr>
          <w:rFonts w:ascii="Arial" w:hAnsi="Arial" w:cs="Arial"/>
          <w:sz w:val="24"/>
          <w:szCs w:val="24"/>
        </w:rPr>
      </w:pPr>
    </w:p>
    <w:p w14:paraId="49C0424E"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 xml:space="preserve">Firstly, Down syndrome is a genetic condition caused by an extra copy of chromosome 21, also known as trisomy 21 (Health Education England, 2023). It is one of the most common chromosomal conditions worldwide. Although Down syndrome </w:t>
      </w:r>
      <w:bookmarkStart w:id="0" w:name="_Int_5czs1zwp"/>
      <w:r w:rsidRPr="00535A66">
        <w:rPr>
          <w:rStyle w:val="s1"/>
          <w:rFonts w:ascii="Arial" w:hAnsi="Arial" w:cs="Arial"/>
          <w:sz w:val="24"/>
          <w:szCs w:val="24"/>
        </w:rPr>
        <w:t>is often linked</w:t>
      </w:r>
      <w:bookmarkEnd w:id="0"/>
      <w:r w:rsidRPr="00535A66">
        <w:rPr>
          <w:rStyle w:val="s1"/>
          <w:rFonts w:ascii="Arial" w:hAnsi="Arial" w:cs="Arial"/>
          <w:sz w:val="24"/>
          <w:szCs w:val="24"/>
        </w:rPr>
        <w:t xml:space="preserve"> with cognitive and developmental differences, it is important to recognise that learners with Down syndrome have a wide range of abilities, strengths, and learning profiles.</w:t>
      </w:r>
    </w:p>
    <w:p w14:paraId="6FBC885E" w14:textId="77777777" w:rsidR="00535A66" w:rsidRPr="00535A66" w:rsidRDefault="00535A66">
      <w:pPr>
        <w:pStyle w:val="p2"/>
        <w:rPr>
          <w:rFonts w:ascii="Arial" w:hAnsi="Arial" w:cs="Arial"/>
          <w:sz w:val="24"/>
          <w:szCs w:val="24"/>
        </w:rPr>
      </w:pPr>
    </w:p>
    <w:p w14:paraId="2EC87CC7"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This is important because there is often a tendency for society to focus mainly on limitations rather than strengths. However, many learners with Down syndrome develop strong social skills, positive relationships, and visual learning abilities. Educational experiences can also vary significantly depending on the level of support, inclusion and accessibility provided within schools.</w:t>
      </w:r>
    </w:p>
    <w:p w14:paraId="5C67B715" w14:textId="77777777" w:rsidR="00535A66" w:rsidRPr="00535A66" w:rsidRDefault="00535A66">
      <w:pPr>
        <w:pStyle w:val="p2"/>
        <w:rPr>
          <w:rFonts w:ascii="Arial" w:hAnsi="Arial" w:cs="Arial"/>
          <w:sz w:val="24"/>
          <w:szCs w:val="24"/>
        </w:rPr>
      </w:pPr>
    </w:p>
    <w:p w14:paraId="11E783D6"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On my poster, I included statistics showing the prevalence of Down syndrome compared to other chromosomal conditions. This highlights the importance of understanding how schools and educational settings can provide effective support for these learners.</w:t>
      </w:r>
    </w:p>
    <w:p w14:paraId="79B96F19"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I will begin by discussing identification and diagnosis.</w:t>
      </w:r>
    </w:p>
    <w:p w14:paraId="59E8016D" w14:textId="77777777" w:rsidR="00535A66" w:rsidRPr="00535A66" w:rsidRDefault="00535A66">
      <w:pPr>
        <w:pStyle w:val="p2"/>
        <w:rPr>
          <w:rFonts w:ascii="Arial" w:hAnsi="Arial" w:cs="Arial"/>
          <w:sz w:val="24"/>
          <w:szCs w:val="24"/>
        </w:rPr>
      </w:pPr>
    </w:p>
    <w:p w14:paraId="348B894A"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At this stage of the presentation, I will explain how Down syndrome is identified both before and after birth, as well as some of the ethical and educational implications linked to diagnosis.</w:t>
      </w:r>
    </w:p>
    <w:p w14:paraId="681EBBCA"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Down syndrome can be identified before birth or after birth. Prenatal screening may include ultrasounds, blood tests, and Non-Invasive Prenatal Testing, which is also known as NIPT. Diagnostic tests such as amniocentesis or chorionic villus sampling can then confirm the condition through chromosomal analysis (NHS, 2023).</w:t>
      </w:r>
    </w:p>
    <w:p w14:paraId="7E172166" w14:textId="77777777" w:rsidR="00535A66" w:rsidRPr="00535A66" w:rsidRDefault="00535A66">
      <w:pPr>
        <w:pStyle w:val="p2"/>
        <w:rPr>
          <w:rFonts w:ascii="Arial" w:hAnsi="Arial" w:cs="Arial"/>
          <w:sz w:val="24"/>
          <w:szCs w:val="24"/>
        </w:rPr>
      </w:pPr>
    </w:p>
    <w:p w14:paraId="58695145"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After birth, professionals may recognise Down syndrome through physical characteristics such as low muscle tone, upward slanting eyes, a flattened facial profile, and a single crease across the palm. Developmental delays may also become noticeable during early childhood before diagnosis is confirmed through genetic testing.</w:t>
      </w:r>
    </w:p>
    <w:p w14:paraId="5B5FB0A3" w14:textId="77777777" w:rsidR="00535A66" w:rsidRPr="00535A66" w:rsidRDefault="00535A66">
      <w:pPr>
        <w:pStyle w:val="p2"/>
        <w:rPr>
          <w:rFonts w:ascii="Arial" w:hAnsi="Arial" w:cs="Arial"/>
          <w:sz w:val="24"/>
          <w:szCs w:val="24"/>
        </w:rPr>
      </w:pPr>
    </w:p>
    <w:p w14:paraId="01083EA0"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Early identification is important because it allows children and families to access support at an early stage. Research suggests that early intervention can improve communication, independence, and developmental outcomes (Buckley and Bird, 2001).</w:t>
      </w:r>
    </w:p>
    <w:p w14:paraId="345738B2" w14:textId="77777777" w:rsidR="00535A66" w:rsidRPr="00535A66" w:rsidRDefault="00535A66">
      <w:pPr>
        <w:pStyle w:val="p2"/>
        <w:rPr>
          <w:rFonts w:ascii="Arial" w:hAnsi="Arial" w:cs="Arial"/>
          <w:sz w:val="24"/>
          <w:szCs w:val="24"/>
        </w:rPr>
      </w:pPr>
    </w:p>
    <w:p w14:paraId="1126E3D4"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For example, early support may include speech and language therapy, physiotherapy, or additional educational support. Families may also receive guidance about communication strategies and developmental support at home. This can help children develop important social, communication, and independence skills before beginning school.</w:t>
      </w:r>
    </w:p>
    <w:p w14:paraId="1BFEEEDB" w14:textId="77777777" w:rsidR="00535A66" w:rsidRPr="00535A66" w:rsidRDefault="00535A66">
      <w:pPr>
        <w:pStyle w:val="p2"/>
        <w:rPr>
          <w:rFonts w:ascii="Arial" w:hAnsi="Arial" w:cs="Arial"/>
          <w:sz w:val="24"/>
          <w:szCs w:val="24"/>
        </w:rPr>
      </w:pPr>
    </w:p>
    <w:p w14:paraId="1E1E178C"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lastRenderedPageBreak/>
        <w:t>Early diagnosis may also help educational settings prepare suitable support and make reasonable adjustments to meet the learner’s needs. However, access to support can vary depending on funding, resources, and local services.</w:t>
      </w:r>
    </w:p>
    <w:p w14:paraId="037A18BD" w14:textId="77777777" w:rsidR="00535A66" w:rsidRPr="00535A66" w:rsidRDefault="00535A66">
      <w:pPr>
        <w:pStyle w:val="p2"/>
        <w:rPr>
          <w:rFonts w:ascii="Arial" w:hAnsi="Arial" w:cs="Arial"/>
          <w:sz w:val="24"/>
          <w:szCs w:val="24"/>
        </w:rPr>
      </w:pPr>
    </w:p>
    <w:p w14:paraId="7E13AF56"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However, there are also challenges linked to diagnosis. Although diagnosis can provide access to support and resources, it may also lead to labelling and low expectations if professionals focus only on difficulties rather than individual strengths and abilities. This is particularly important within education because low expectations can become a barrier to participation and achievement.</w:t>
      </w:r>
    </w:p>
    <w:p w14:paraId="543A5FED" w14:textId="77777777" w:rsidR="00535A66" w:rsidRPr="00535A66" w:rsidRDefault="00535A66">
      <w:pPr>
        <w:pStyle w:val="p2"/>
        <w:rPr>
          <w:rFonts w:ascii="Arial" w:hAnsi="Arial" w:cs="Arial"/>
          <w:sz w:val="24"/>
          <w:szCs w:val="24"/>
        </w:rPr>
      </w:pPr>
    </w:p>
    <w:p w14:paraId="5E7EFBE9"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This links closely to wider perspectives on disability within education. While traditional medical approaches focus mainly on diagnosis and areas of difficulty, more inclusive approaches emphasise the importance of adapting educational environments to support participation, accessibility, and independence for all learners.</w:t>
      </w:r>
    </w:p>
    <w:p w14:paraId="4892FA4D" w14:textId="77777777" w:rsidR="00535A66" w:rsidRPr="00535A66" w:rsidRDefault="00535A66">
      <w:pPr>
        <w:pStyle w:val="p2"/>
        <w:rPr>
          <w:rFonts w:ascii="Arial" w:hAnsi="Arial" w:cs="Arial"/>
          <w:sz w:val="24"/>
          <w:szCs w:val="24"/>
        </w:rPr>
      </w:pPr>
    </w:p>
    <w:p w14:paraId="499941F3"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This links to the next section of my poster, which focuses on educational barriers.</w:t>
      </w:r>
    </w:p>
    <w:p w14:paraId="1783E949"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In this section, I will discuss the different barriers learners with Down syndrome may experience within educational settings and how these barriers can affect participation, communication, and emotional wellbeing.</w:t>
      </w:r>
    </w:p>
    <w:p w14:paraId="3A995F79" w14:textId="77777777" w:rsidR="00535A66" w:rsidRPr="00535A66" w:rsidRDefault="00535A66">
      <w:pPr>
        <w:pStyle w:val="p2"/>
        <w:rPr>
          <w:rFonts w:ascii="Arial" w:hAnsi="Arial" w:cs="Arial"/>
          <w:sz w:val="24"/>
          <w:szCs w:val="24"/>
        </w:rPr>
      </w:pPr>
    </w:p>
    <w:p w14:paraId="28F08983"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Children with Down syndrome may experience barriers linked to communication, cognition, physical development, and social inclusion (Buckley, Bird, and Sacks, 2006). Common barriers include delayed speech and language development, difficulties with memory and processing information, and reduced fine and gross motor skills due to low muscle tone.</w:t>
      </w:r>
    </w:p>
    <w:p w14:paraId="2ED8374A"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Some learners may also experience hearing or vision impairments, which can affect classroom participation, literacy development, and social interaction (Health Education England, 2023). Within educational settings, these barriers may affect concentration, independence, and access to the curriculum, especially where teaching approaches are not appropriately differentiated.</w:t>
      </w:r>
    </w:p>
    <w:p w14:paraId="37CDDD69"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Learners with Down syndrome may also experience social barriers such as exclusion, stereotyping, and reduced expectations (Black-Hawkins, 2011). These experiences can negatively affect confidence, emotional wellbeing, and peer relationships.</w:t>
      </w:r>
    </w:p>
    <w:p w14:paraId="6FB3E294" w14:textId="77777777" w:rsidR="00535A66" w:rsidRPr="00535A66" w:rsidRDefault="00535A66">
      <w:pPr>
        <w:pStyle w:val="p2"/>
        <w:rPr>
          <w:rFonts w:ascii="Arial" w:hAnsi="Arial" w:cs="Arial"/>
          <w:sz w:val="24"/>
          <w:szCs w:val="24"/>
        </w:rPr>
      </w:pPr>
    </w:p>
    <w:p w14:paraId="63083502"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For example, some learners may become overly dependent on adults if opportunities for independence are limited. Others may experience social isolation if they are excluded from group activities or if peers have limited understanding of additional learning needs. These barriers may affect participation both inside and outside the classroom.</w:t>
      </w:r>
    </w:p>
    <w:p w14:paraId="4CE6877C" w14:textId="77777777" w:rsidR="00535A66" w:rsidRPr="00535A66" w:rsidRDefault="00535A66">
      <w:pPr>
        <w:pStyle w:val="p2"/>
        <w:rPr>
          <w:rFonts w:ascii="Arial" w:hAnsi="Arial" w:cs="Arial"/>
          <w:sz w:val="24"/>
          <w:szCs w:val="24"/>
        </w:rPr>
      </w:pPr>
    </w:p>
    <w:p w14:paraId="42E88041"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Barriers may become more noticeable during transitions, such as moving between activities or progressing into secondary education. Changes to routines and environments may increase anxiety and affect confidence for some learners.</w:t>
      </w:r>
    </w:p>
    <w:p w14:paraId="6C8D2024"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Critically, the social model of disability argues that many barriers are created by inaccessible environments rather than by the condition itself (Oliver, 1990). This means that schools have a responsibility to adapt teaching approaches and learning environments to support participation and inclusion.</w:t>
      </w:r>
    </w:p>
    <w:p w14:paraId="7D16FFCF" w14:textId="77777777" w:rsidR="00535A66" w:rsidRPr="00535A66" w:rsidRDefault="00535A66">
      <w:pPr>
        <w:pStyle w:val="p2"/>
        <w:rPr>
          <w:rFonts w:ascii="Arial" w:hAnsi="Arial" w:cs="Arial"/>
          <w:sz w:val="24"/>
          <w:szCs w:val="24"/>
        </w:rPr>
      </w:pPr>
    </w:p>
    <w:p w14:paraId="76609644"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lastRenderedPageBreak/>
        <w:t>Some researchers also argue that learners with Down syndrome may continue to experience subtle forms of exclusion within mainstream settings through reduced expectations, excessive adult support, or limited opportunities for independence. Therefore, inclusion should not simply mean physical placement within a classroom, but meaningful participation and equal opportunities within learning experiences.</w:t>
      </w:r>
    </w:p>
    <w:p w14:paraId="7271A875"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For example, if instructions are only given verbally without visual support, learners with Down syndrome may struggle to process and remember information. However, when teachers adapt communication methods and provide inclusive support, these barriers can be reduced.</w:t>
      </w:r>
    </w:p>
    <w:p w14:paraId="0D589727"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This links to the theory section included on my poster. Inclusive approaches within education encourage practitioners to reduce barriers through differentiated teaching, accessible learning environments, and positive attitudes. Many difficulties experienced by learners with Down syndrome can therefore be reduced through appropriate support and inclusive practice within schools.</w:t>
      </w:r>
    </w:p>
    <w:p w14:paraId="1AAB7662" w14:textId="77777777" w:rsidR="00535A66" w:rsidRPr="00535A66" w:rsidRDefault="00535A66">
      <w:pPr>
        <w:pStyle w:val="p2"/>
        <w:rPr>
          <w:rFonts w:ascii="Arial" w:hAnsi="Arial" w:cs="Arial"/>
          <w:sz w:val="24"/>
          <w:szCs w:val="24"/>
        </w:rPr>
      </w:pPr>
    </w:p>
    <w:p w14:paraId="3EE93E75"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This also links to Vygotsky’s theory of scaffolding, which highlights the importance of guided support within learning (Vygotsky, 1978). Structured support, modelling, and differentiated teaching can help learners gradually develop confidence and independence within educational settings.</w:t>
      </w:r>
    </w:p>
    <w:p w14:paraId="150DD278" w14:textId="77777777" w:rsidR="00535A66" w:rsidRPr="00535A66" w:rsidRDefault="00535A66">
      <w:pPr>
        <w:pStyle w:val="p2"/>
        <w:rPr>
          <w:rFonts w:ascii="Arial" w:hAnsi="Arial" w:cs="Arial"/>
          <w:sz w:val="24"/>
          <w:szCs w:val="24"/>
        </w:rPr>
      </w:pPr>
    </w:p>
    <w:p w14:paraId="4E4FEF67"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For example, differentiated tasks, visual supports and structured routines can improve participation, independence, and confidence. Therefore, inclusive practice should focus on recognising strengths and abilities rather than viewing learners only through difficulties.</w:t>
      </w:r>
    </w:p>
    <w:p w14:paraId="6BA029E4"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The next section of my poster focuses on educational implications.</w:t>
      </w:r>
    </w:p>
    <w:p w14:paraId="7A740A1C" w14:textId="77777777" w:rsidR="00535A66" w:rsidRPr="00535A66" w:rsidRDefault="00535A66">
      <w:pPr>
        <w:pStyle w:val="p2"/>
        <w:rPr>
          <w:rFonts w:ascii="Arial" w:hAnsi="Arial" w:cs="Arial"/>
          <w:sz w:val="24"/>
          <w:szCs w:val="24"/>
        </w:rPr>
      </w:pPr>
    </w:p>
    <w:p w14:paraId="50B4BECB"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Here, I will discuss what schools and practitioners should do to support learners with Down syndrome effectively within inclusive educational environments.</w:t>
      </w:r>
    </w:p>
    <w:p w14:paraId="41085DDE" w14:textId="77777777" w:rsidR="00535A66" w:rsidRPr="00535A66" w:rsidRDefault="00535A66">
      <w:pPr>
        <w:pStyle w:val="p2"/>
        <w:rPr>
          <w:rFonts w:ascii="Arial" w:hAnsi="Arial" w:cs="Arial"/>
          <w:sz w:val="24"/>
          <w:szCs w:val="24"/>
        </w:rPr>
      </w:pPr>
    </w:p>
    <w:p w14:paraId="7905EB9B"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Inclusive educational practice is essential in supporting learners with Down syndrome in both mainstream and specialist settings. Teachers need to adapt classroom environments, communication methods, and learning materials to make sure learners can access the curriculum alongside their peers.</w:t>
      </w:r>
    </w:p>
    <w:p w14:paraId="732C90F7" w14:textId="77777777" w:rsidR="00535A66" w:rsidRPr="00535A66" w:rsidRDefault="00535A66">
      <w:pPr>
        <w:pStyle w:val="p2"/>
        <w:rPr>
          <w:rFonts w:ascii="Arial" w:hAnsi="Arial" w:cs="Arial"/>
          <w:sz w:val="24"/>
          <w:szCs w:val="24"/>
        </w:rPr>
      </w:pPr>
    </w:p>
    <w:p w14:paraId="0FC25715"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Strategies such as simplified language, visual supports, differentiated instruction and structured routines can improve understanding, communication, and independence (Welsh Government, 2021).</w:t>
      </w:r>
    </w:p>
    <w:p w14:paraId="2D938424" w14:textId="77777777" w:rsidR="00535A66" w:rsidRPr="00535A66" w:rsidRDefault="00535A66">
      <w:pPr>
        <w:pStyle w:val="p2"/>
        <w:rPr>
          <w:rFonts w:ascii="Arial" w:hAnsi="Arial" w:cs="Arial"/>
          <w:sz w:val="24"/>
          <w:szCs w:val="24"/>
        </w:rPr>
      </w:pPr>
    </w:p>
    <w:p w14:paraId="0F4125CF"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Inclusive pedagogy is also important because it encourages teachers to create learning opportunities that are accessible for all learners rather than separating children based on perceived ability. Florian and Black-Hawkins argue that inclusive teaching should extend opportunities for participation to every learner within the classroom (Florian and Black-Hawkins, 2011).</w:t>
      </w:r>
    </w:p>
    <w:p w14:paraId="515429AD" w14:textId="77777777" w:rsidR="00535A66" w:rsidRPr="00535A66" w:rsidRDefault="00535A66">
      <w:pPr>
        <w:pStyle w:val="p2"/>
        <w:rPr>
          <w:rFonts w:ascii="Arial" w:hAnsi="Arial" w:cs="Arial"/>
          <w:sz w:val="24"/>
          <w:szCs w:val="24"/>
        </w:rPr>
      </w:pPr>
    </w:p>
    <w:p w14:paraId="24CFA385"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Multi-agency working is also particularly important. For example, communication between teachers, speech and language therapists, additional learning needs coordinators and families can help create consistency between home and school.</w:t>
      </w:r>
    </w:p>
    <w:p w14:paraId="4CC0FEB5"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 xml:space="preserve">This collaborative approach allows professionals to share strategies and monitor progress more effectively. Families also play a significant role because they understand the child’s individual strengths, interests, and needs. Consistency </w:t>
      </w:r>
      <w:r w:rsidRPr="00535A66">
        <w:rPr>
          <w:rStyle w:val="s1"/>
          <w:rFonts w:ascii="Arial" w:hAnsi="Arial" w:cs="Arial"/>
          <w:sz w:val="24"/>
          <w:szCs w:val="24"/>
        </w:rPr>
        <w:lastRenderedPageBreak/>
        <w:t>between home and school can help reinforce communication strategies, routines, and behavioural expectations.</w:t>
      </w:r>
    </w:p>
    <w:p w14:paraId="22F833FB" w14:textId="77777777" w:rsidR="00535A66" w:rsidRPr="00535A66" w:rsidRDefault="00535A66">
      <w:pPr>
        <w:pStyle w:val="p2"/>
        <w:rPr>
          <w:rFonts w:ascii="Arial" w:hAnsi="Arial" w:cs="Arial"/>
          <w:sz w:val="24"/>
          <w:szCs w:val="24"/>
        </w:rPr>
      </w:pPr>
    </w:p>
    <w:p w14:paraId="26EEEFF0"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In Wales, the Additional Learning Needs Code promotes person-centred practice and emphasises the importance of including the learner and their family in decision-making processes.</w:t>
      </w:r>
    </w:p>
    <w:p w14:paraId="3777962A" w14:textId="77777777" w:rsidR="00535A66" w:rsidRPr="00535A66" w:rsidRDefault="00535A66">
      <w:pPr>
        <w:pStyle w:val="p2"/>
        <w:rPr>
          <w:rFonts w:ascii="Arial" w:hAnsi="Arial" w:cs="Arial"/>
          <w:sz w:val="24"/>
          <w:szCs w:val="24"/>
        </w:rPr>
      </w:pPr>
    </w:p>
    <w:p w14:paraId="01C8AA25"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Positive practitioner attitudes are also important in promoting confidence, emotional wellbeing, and social inclusion. However, barriers may still exist where schools lack resources, staff training, or inclusive practice.</w:t>
      </w:r>
    </w:p>
    <w:p w14:paraId="0A33FB9A"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Therefore, schools have a responsibility to create accessible environments that support the strengths and potential of learners with Down syndrome.</w:t>
      </w:r>
    </w:p>
    <w:p w14:paraId="0747F23B" w14:textId="77777777" w:rsidR="00535A66" w:rsidRPr="00535A66" w:rsidRDefault="00535A66">
      <w:pPr>
        <w:pStyle w:val="p2"/>
        <w:rPr>
          <w:rFonts w:ascii="Arial" w:hAnsi="Arial" w:cs="Arial"/>
          <w:sz w:val="24"/>
          <w:szCs w:val="24"/>
        </w:rPr>
      </w:pPr>
    </w:p>
    <w:p w14:paraId="6E247D24"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This also links to the United Nations Convention on the Rights of the Child, particularly Article 23, which states that children with disabilities have the right to special care and support to help them access education and achieve independence (United Nations, 1989). This highlights the importance of inclusive educational practice and equal opportunities for learners with Down syndrome.</w:t>
      </w:r>
    </w:p>
    <w:p w14:paraId="08E1B61C"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The final section of my poster focuses on support strategies.</w:t>
      </w:r>
    </w:p>
    <w:p w14:paraId="56140F7C" w14:textId="77777777" w:rsidR="00535A66" w:rsidRPr="00535A66" w:rsidRDefault="00535A66">
      <w:pPr>
        <w:pStyle w:val="p2"/>
        <w:rPr>
          <w:rFonts w:ascii="Arial" w:hAnsi="Arial" w:cs="Arial"/>
          <w:sz w:val="24"/>
          <w:szCs w:val="24"/>
        </w:rPr>
      </w:pPr>
    </w:p>
    <w:p w14:paraId="5AA2F48B"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In this section, I will explain why visual support strategies are considered effective for learners with Down syndrome and how they can support communication, independence, and access to learning.</w:t>
      </w:r>
    </w:p>
    <w:p w14:paraId="388C52EF" w14:textId="77777777" w:rsidR="00535A66" w:rsidRPr="00535A66" w:rsidRDefault="00535A66">
      <w:pPr>
        <w:pStyle w:val="p2"/>
        <w:rPr>
          <w:rFonts w:ascii="Arial" w:hAnsi="Arial" w:cs="Arial"/>
          <w:sz w:val="24"/>
          <w:szCs w:val="24"/>
        </w:rPr>
      </w:pPr>
    </w:p>
    <w:p w14:paraId="7A567DE0"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I chose to focus on visual support strategies because research suggests that many learners with Down syndrome demonstrate stronger visual learning skills than verbal processing abilities.</w:t>
      </w:r>
    </w:p>
    <w:p w14:paraId="6327FF85" w14:textId="77777777" w:rsidR="00535A66" w:rsidRPr="00535A66" w:rsidRDefault="00535A66">
      <w:pPr>
        <w:pStyle w:val="p2"/>
        <w:rPr>
          <w:rFonts w:ascii="Arial" w:hAnsi="Arial" w:cs="Arial"/>
          <w:sz w:val="24"/>
          <w:szCs w:val="24"/>
        </w:rPr>
      </w:pPr>
    </w:p>
    <w:p w14:paraId="108288FB"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Examples of visual supports include visual timetables, picture cues, Makaton symbols, and task-sequencing boards (The Makaton Charity, 2024).</w:t>
      </w:r>
    </w:p>
    <w:p w14:paraId="7ACDBBBA" w14:textId="77777777" w:rsidR="00535A66" w:rsidRPr="00535A66" w:rsidRDefault="00535A66">
      <w:pPr>
        <w:pStyle w:val="p2"/>
        <w:rPr>
          <w:rFonts w:ascii="Arial" w:hAnsi="Arial" w:cs="Arial"/>
          <w:sz w:val="24"/>
          <w:szCs w:val="24"/>
        </w:rPr>
      </w:pPr>
    </w:p>
    <w:p w14:paraId="41A7D7C4"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Visual timetables can help learners understand routines and transitions between activities (Buckley and Bird, 2001). This may reduce anxiety and increase independence throughout the school day.</w:t>
      </w:r>
    </w:p>
    <w:p w14:paraId="5F0D4428" w14:textId="77777777" w:rsidR="00535A66" w:rsidRPr="00535A66" w:rsidRDefault="00535A66">
      <w:pPr>
        <w:pStyle w:val="p2"/>
        <w:rPr>
          <w:rFonts w:ascii="Arial" w:hAnsi="Arial" w:cs="Arial"/>
          <w:sz w:val="24"/>
          <w:szCs w:val="24"/>
        </w:rPr>
      </w:pPr>
    </w:p>
    <w:p w14:paraId="1AFC9716"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For example, learners may feel more confident when they know what activity is happening next and what is expected of them. Predictable routines can reduce uncertainty and support emotional regulation within the classroom.</w:t>
      </w:r>
    </w:p>
    <w:p w14:paraId="673CF7B0"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Picture cues and visual prompts may also support task completion by breaking activities into smaller, more manageable steps. This can improve organisation, concentration, and learner confidence.</w:t>
      </w:r>
    </w:p>
    <w:p w14:paraId="28F70CD5" w14:textId="77777777" w:rsidR="00535A66" w:rsidRPr="00535A66" w:rsidRDefault="00535A66">
      <w:pPr>
        <w:pStyle w:val="p2"/>
        <w:rPr>
          <w:rFonts w:ascii="Arial" w:hAnsi="Arial" w:cs="Arial"/>
          <w:sz w:val="24"/>
          <w:szCs w:val="24"/>
        </w:rPr>
      </w:pPr>
    </w:p>
    <w:p w14:paraId="28B3FE74"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Picture cues and Makaton symbols can also support communication and language development by reinforcing spoken instructions with visual information (The Makaton Charity, 2024).</w:t>
      </w:r>
    </w:p>
    <w:p w14:paraId="1C356F06" w14:textId="77777777" w:rsidR="00535A66" w:rsidRPr="00535A66" w:rsidRDefault="00535A66">
      <w:pPr>
        <w:pStyle w:val="p2"/>
        <w:rPr>
          <w:rFonts w:ascii="Arial" w:hAnsi="Arial" w:cs="Arial"/>
          <w:sz w:val="24"/>
          <w:szCs w:val="24"/>
        </w:rPr>
      </w:pPr>
    </w:p>
    <w:p w14:paraId="48F10C93"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These approaches may improve engagement, organisation, memory, and access to the curriculum alongside peers.</w:t>
      </w:r>
    </w:p>
    <w:p w14:paraId="627C439C"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Some learners may also benefit from physical supports such as adapted seating or mobility aids, which can further encourage participation and independence.</w:t>
      </w:r>
    </w:p>
    <w:p w14:paraId="543A9A34" w14:textId="77777777" w:rsidR="00535A66" w:rsidRPr="00535A66" w:rsidRDefault="00535A66">
      <w:pPr>
        <w:pStyle w:val="p2"/>
        <w:rPr>
          <w:rFonts w:ascii="Arial" w:hAnsi="Arial" w:cs="Arial"/>
          <w:sz w:val="24"/>
          <w:szCs w:val="24"/>
        </w:rPr>
      </w:pPr>
    </w:p>
    <w:p w14:paraId="673A9142"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However, support strategies are only effective when they are used consistently and appropriately. Staff training and differentiation are important in making sure support meets the individual needs of each learner.</w:t>
      </w:r>
    </w:p>
    <w:p w14:paraId="4CE37F0C"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There is also a risk that over-reliance on adult support may unintentionally reduce opportunities for independence and peer interaction. Therefore, support strategies should aim to encourage autonomy, confidence, and meaningful participation rather than dependence.</w:t>
      </w:r>
    </w:p>
    <w:p w14:paraId="4E8DC2AE" w14:textId="77777777" w:rsidR="00535A66" w:rsidRPr="00535A66" w:rsidRDefault="00535A66">
      <w:pPr>
        <w:pStyle w:val="p2"/>
        <w:rPr>
          <w:rFonts w:ascii="Arial" w:hAnsi="Arial" w:cs="Arial"/>
          <w:sz w:val="24"/>
          <w:szCs w:val="24"/>
        </w:rPr>
      </w:pPr>
    </w:p>
    <w:p w14:paraId="2F726674"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Visual support strategies also reflect the social model of disability because they adapt the learning environment to reduce barriers rather than expecting the learner to adapt.</w:t>
      </w:r>
    </w:p>
    <w:p w14:paraId="52D1306E"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To conclude, Down syndrome is a highly varied condition that may affect communication, cognition, physical development, and social inclusion. However, many barriers experienced by learners with Down syndrome are created by inaccessible environments and limited inclusive practice rather than by the condition itself.</w:t>
      </w:r>
    </w:p>
    <w:p w14:paraId="3E3BBFF5" w14:textId="77777777" w:rsidR="00535A66" w:rsidRPr="00535A66" w:rsidRDefault="00535A66">
      <w:pPr>
        <w:pStyle w:val="p2"/>
        <w:rPr>
          <w:rFonts w:ascii="Arial" w:hAnsi="Arial" w:cs="Arial"/>
          <w:sz w:val="24"/>
          <w:szCs w:val="24"/>
        </w:rPr>
      </w:pPr>
    </w:p>
    <w:p w14:paraId="153FE53C"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Throughout this presentation, I have discussed how identification and diagnosis can support early intervention but may also lead to labelling and low expectations if practitioners focus only on difficulties. I also explored how barriers within education may affect communication, participation, and emotional wellbeing.</w:t>
      </w:r>
    </w:p>
    <w:p w14:paraId="4F49F05C"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Importantly, inclusive practice can significantly reduce these barriers. Approaches such as differentiated teaching, visual supports, structured routines, and positive practitioner attitudes can improve participation and educational outcomes for learners with Down syndrome.</w:t>
      </w:r>
    </w:p>
    <w:p w14:paraId="6296D0C9" w14:textId="77777777" w:rsidR="00535A66" w:rsidRPr="00535A66" w:rsidRDefault="00535A66">
      <w:pPr>
        <w:pStyle w:val="p2"/>
        <w:rPr>
          <w:rFonts w:ascii="Arial" w:hAnsi="Arial" w:cs="Arial"/>
          <w:sz w:val="24"/>
          <w:szCs w:val="24"/>
        </w:rPr>
      </w:pPr>
    </w:p>
    <w:p w14:paraId="4ED4A747"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Overall, it is essential that educational settings recognise the individual strengths, abilities, and potential of learners with Down syndrome and create environments that promote accessibility, inclusion, and independence.</w:t>
      </w:r>
    </w:p>
    <w:p w14:paraId="4F223D16" w14:textId="77777777" w:rsidR="00535A66" w:rsidRPr="00535A66" w:rsidRDefault="00535A66">
      <w:pPr>
        <w:pStyle w:val="p2"/>
        <w:rPr>
          <w:rFonts w:ascii="Arial" w:hAnsi="Arial" w:cs="Arial"/>
          <w:sz w:val="24"/>
          <w:szCs w:val="24"/>
        </w:rPr>
      </w:pPr>
    </w:p>
    <w:p w14:paraId="6F8E5D37"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Early identification, inclusive educational environments, and effective support strategies can significantly improve participation, confidence, and educational outcomes. Approaches such as differentiated teaching, visual supports and positive practitioner attitudes are essential in promoting accessibility and inclusion for learners with Down syndrome.</w:t>
      </w:r>
    </w:p>
    <w:p w14:paraId="439AFA38" w14:textId="77777777" w:rsidR="00535A66" w:rsidRPr="00535A66" w:rsidRDefault="00535A66">
      <w:pPr>
        <w:pStyle w:val="p2"/>
        <w:rPr>
          <w:rFonts w:ascii="Arial" w:hAnsi="Arial" w:cs="Arial"/>
          <w:sz w:val="24"/>
          <w:szCs w:val="24"/>
        </w:rPr>
      </w:pPr>
    </w:p>
    <w:p w14:paraId="2B7E1E1F"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Thank you for listening. Are there any questions?</w:t>
      </w:r>
    </w:p>
    <w:p w14:paraId="205654B2"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 </w:t>
      </w:r>
    </w:p>
    <w:p w14:paraId="2AFBE471"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Questions</w:t>
      </w:r>
    </w:p>
    <w:p w14:paraId="1C778A3C" w14:textId="77777777" w:rsidR="00535A66" w:rsidRPr="00535A66" w:rsidRDefault="00535A66">
      <w:pPr>
        <w:pStyle w:val="p3"/>
        <w:rPr>
          <w:rFonts w:ascii="Arial" w:hAnsi="Arial" w:cs="Arial"/>
          <w:sz w:val="24"/>
          <w:szCs w:val="24"/>
        </w:rPr>
      </w:pPr>
      <w:r w:rsidRPr="00535A66">
        <w:rPr>
          <w:rStyle w:val="s2"/>
          <w:rFonts w:ascii="Arial" w:hAnsi="Arial" w:cs="Arial"/>
          <w:b w:val="0"/>
          <w:bCs w:val="0"/>
          <w:sz w:val="24"/>
          <w:szCs w:val="24"/>
        </w:rPr>
        <w:t>1.</w:t>
      </w:r>
      <w:r w:rsidRPr="00535A66">
        <w:rPr>
          <w:rStyle w:val="s1"/>
          <w:rFonts w:ascii="Arial" w:hAnsi="Arial" w:cs="Arial"/>
          <w:sz w:val="24"/>
          <w:szCs w:val="24"/>
        </w:rPr>
        <w:t xml:space="preserve">    </w:t>
      </w:r>
      <w:r w:rsidRPr="00535A66">
        <w:rPr>
          <w:rStyle w:val="s2"/>
          <w:rFonts w:ascii="Arial" w:hAnsi="Arial" w:cs="Arial"/>
          <w:b w:val="0"/>
          <w:bCs w:val="0"/>
          <w:sz w:val="24"/>
          <w:szCs w:val="24"/>
        </w:rPr>
        <w:t>Why is multi-agency working important when supporting learners with Down syndrome?</w:t>
      </w:r>
    </w:p>
    <w:p w14:paraId="30FEE8B4"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Multi-agency working is important because learners with Down syndrome may require support across several areas, including communication, physical development, and emotional wellbeing. Collaboration between teachers, speech and language therapists, occupational therapists, additional learning needs coordinators and families can help ensure support is consistent and personalised to the learner’s needs. Effective communication between professionals may also improve educational outcomes and promote inclusion within school settings.</w:t>
      </w:r>
    </w:p>
    <w:p w14:paraId="3E32111D"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 </w:t>
      </w:r>
    </w:p>
    <w:p w14:paraId="21C76991" w14:textId="77777777" w:rsidR="00535A66" w:rsidRPr="00535A66" w:rsidRDefault="00535A66">
      <w:pPr>
        <w:pStyle w:val="p3"/>
        <w:rPr>
          <w:rFonts w:ascii="Arial" w:hAnsi="Arial" w:cs="Arial"/>
          <w:sz w:val="24"/>
          <w:szCs w:val="24"/>
        </w:rPr>
      </w:pPr>
      <w:r w:rsidRPr="00535A66">
        <w:rPr>
          <w:rStyle w:val="s2"/>
          <w:rFonts w:ascii="Arial" w:hAnsi="Arial" w:cs="Arial"/>
          <w:b w:val="0"/>
          <w:bCs w:val="0"/>
          <w:sz w:val="24"/>
          <w:szCs w:val="24"/>
        </w:rPr>
        <w:lastRenderedPageBreak/>
        <w:t>2.</w:t>
      </w:r>
      <w:r w:rsidRPr="00535A66">
        <w:rPr>
          <w:rStyle w:val="s1"/>
          <w:rFonts w:ascii="Arial" w:hAnsi="Arial" w:cs="Arial"/>
          <w:sz w:val="24"/>
          <w:szCs w:val="24"/>
        </w:rPr>
        <w:t xml:space="preserve">    </w:t>
      </w:r>
      <w:r w:rsidRPr="00535A66">
        <w:rPr>
          <w:rStyle w:val="s2"/>
          <w:rFonts w:ascii="Arial" w:hAnsi="Arial" w:cs="Arial"/>
          <w:b w:val="0"/>
          <w:bCs w:val="0"/>
          <w:sz w:val="24"/>
          <w:szCs w:val="24"/>
        </w:rPr>
        <w:t>How can practitioners promote independence for learners with Down syndrome?</w:t>
      </w:r>
    </w:p>
    <w:p w14:paraId="7A29A5F5"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 xml:space="preserve">Practitioners can promote independence by using differentiated teaching, visual supports and structured routines while gradually reducing adult support where </w:t>
      </w:r>
      <w:bookmarkStart w:id="1" w:name="_Int_rRl7QhH8"/>
      <w:r w:rsidRPr="00535A66">
        <w:rPr>
          <w:rStyle w:val="s1"/>
          <w:rFonts w:ascii="Arial" w:hAnsi="Arial" w:cs="Arial"/>
          <w:sz w:val="24"/>
          <w:szCs w:val="24"/>
        </w:rPr>
        <w:t>appropriate</w:t>
      </w:r>
      <w:bookmarkEnd w:id="1"/>
      <w:r w:rsidRPr="00535A66">
        <w:rPr>
          <w:rStyle w:val="s1"/>
          <w:rFonts w:ascii="Arial" w:hAnsi="Arial" w:cs="Arial"/>
          <w:sz w:val="24"/>
          <w:szCs w:val="24"/>
        </w:rPr>
        <w:t xml:space="preserve">. Encouraging learners to make choices, complete tasks independently and </w:t>
      </w:r>
      <w:bookmarkStart w:id="2" w:name="_Int_RxnN78fS"/>
      <w:r w:rsidRPr="00535A66">
        <w:rPr>
          <w:rStyle w:val="s1"/>
          <w:rFonts w:ascii="Arial" w:hAnsi="Arial" w:cs="Arial"/>
          <w:sz w:val="24"/>
          <w:szCs w:val="24"/>
        </w:rPr>
        <w:t>participate</w:t>
      </w:r>
      <w:bookmarkEnd w:id="2"/>
      <w:r w:rsidRPr="00535A66">
        <w:rPr>
          <w:rStyle w:val="s1"/>
          <w:rFonts w:ascii="Arial" w:hAnsi="Arial" w:cs="Arial"/>
          <w:sz w:val="24"/>
          <w:szCs w:val="24"/>
        </w:rPr>
        <w:t xml:space="preserve"> in peer activities may help develop confidence and self-esteem. However, practitioners must ensure support strategies encourage autonomy rather than creating over-reliance on adults.</w:t>
      </w:r>
    </w:p>
    <w:p w14:paraId="2AD09061" w14:textId="77777777" w:rsidR="00535A66" w:rsidRDefault="00535A66">
      <w:pPr>
        <w:pStyle w:val="p1"/>
        <w:rPr>
          <w:rStyle w:val="s1"/>
          <w:rFonts w:ascii="Arial" w:hAnsi="Arial" w:cs="Arial"/>
          <w:sz w:val="24"/>
          <w:szCs w:val="24"/>
        </w:rPr>
      </w:pPr>
      <w:r w:rsidRPr="00535A66">
        <w:rPr>
          <w:rStyle w:val="s1"/>
          <w:rFonts w:ascii="Arial" w:hAnsi="Arial" w:cs="Arial"/>
          <w:sz w:val="24"/>
          <w:szCs w:val="24"/>
        </w:rPr>
        <w:t> </w:t>
      </w:r>
    </w:p>
    <w:p w14:paraId="378447D0" w14:textId="77777777" w:rsidR="000612C4" w:rsidRDefault="000612C4">
      <w:pPr>
        <w:pStyle w:val="p1"/>
        <w:rPr>
          <w:rStyle w:val="s1"/>
          <w:rFonts w:ascii="Arial" w:hAnsi="Arial" w:cs="Arial"/>
          <w:sz w:val="24"/>
          <w:szCs w:val="24"/>
        </w:rPr>
      </w:pPr>
    </w:p>
    <w:p w14:paraId="375BDC6A" w14:textId="77777777" w:rsidR="000612C4" w:rsidRDefault="000612C4">
      <w:pPr>
        <w:pStyle w:val="p1"/>
        <w:rPr>
          <w:rStyle w:val="s1"/>
          <w:rFonts w:ascii="Arial" w:hAnsi="Arial" w:cs="Arial"/>
          <w:sz w:val="24"/>
          <w:szCs w:val="24"/>
        </w:rPr>
      </w:pPr>
    </w:p>
    <w:p w14:paraId="24D8D1B0" w14:textId="77777777" w:rsidR="000612C4" w:rsidRDefault="000612C4">
      <w:pPr>
        <w:pStyle w:val="p1"/>
        <w:rPr>
          <w:rStyle w:val="s1"/>
          <w:rFonts w:ascii="Arial" w:hAnsi="Arial" w:cs="Arial"/>
          <w:sz w:val="24"/>
          <w:szCs w:val="24"/>
        </w:rPr>
      </w:pPr>
    </w:p>
    <w:p w14:paraId="36DFFAB4" w14:textId="77777777" w:rsidR="000612C4" w:rsidRDefault="000612C4">
      <w:pPr>
        <w:pStyle w:val="p1"/>
        <w:rPr>
          <w:rStyle w:val="s1"/>
          <w:rFonts w:ascii="Arial" w:hAnsi="Arial" w:cs="Arial"/>
          <w:sz w:val="24"/>
          <w:szCs w:val="24"/>
        </w:rPr>
      </w:pPr>
    </w:p>
    <w:p w14:paraId="584CC59D" w14:textId="77777777" w:rsidR="000612C4" w:rsidRDefault="000612C4">
      <w:pPr>
        <w:pStyle w:val="p1"/>
        <w:rPr>
          <w:rStyle w:val="s1"/>
          <w:rFonts w:ascii="Arial" w:hAnsi="Arial" w:cs="Arial"/>
          <w:sz w:val="24"/>
          <w:szCs w:val="24"/>
        </w:rPr>
      </w:pPr>
    </w:p>
    <w:p w14:paraId="5D84ABB4" w14:textId="77777777" w:rsidR="000612C4" w:rsidRDefault="000612C4">
      <w:pPr>
        <w:pStyle w:val="p1"/>
        <w:rPr>
          <w:rStyle w:val="s1"/>
          <w:rFonts w:ascii="Arial" w:hAnsi="Arial" w:cs="Arial"/>
          <w:sz w:val="24"/>
          <w:szCs w:val="24"/>
        </w:rPr>
      </w:pPr>
    </w:p>
    <w:p w14:paraId="5AE5FDF4" w14:textId="77777777" w:rsidR="000612C4" w:rsidRDefault="000612C4">
      <w:pPr>
        <w:pStyle w:val="p1"/>
        <w:rPr>
          <w:rStyle w:val="s1"/>
          <w:rFonts w:ascii="Arial" w:hAnsi="Arial" w:cs="Arial"/>
          <w:sz w:val="24"/>
          <w:szCs w:val="24"/>
        </w:rPr>
      </w:pPr>
    </w:p>
    <w:p w14:paraId="3E3CD217" w14:textId="77777777" w:rsidR="000612C4" w:rsidRDefault="000612C4">
      <w:pPr>
        <w:pStyle w:val="p1"/>
        <w:rPr>
          <w:rStyle w:val="s1"/>
          <w:rFonts w:ascii="Arial" w:hAnsi="Arial" w:cs="Arial"/>
          <w:sz w:val="24"/>
          <w:szCs w:val="24"/>
        </w:rPr>
      </w:pPr>
    </w:p>
    <w:p w14:paraId="4D85F42C" w14:textId="77777777" w:rsidR="000612C4" w:rsidRDefault="000612C4">
      <w:pPr>
        <w:pStyle w:val="p1"/>
        <w:rPr>
          <w:rStyle w:val="s1"/>
          <w:rFonts w:ascii="Arial" w:hAnsi="Arial" w:cs="Arial"/>
          <w:sz w:val="24"/>
          <w:szCs w:val="24"/>
        </w:rPr>
      </w:pPr>
    </w:p>
    <w:p w14:paraId="24C5E0A5" w14:textId="77777777" w:rsidR="000612C4" w:rsidRDefault="000612C4">
      <w:pPr>
        <w:pStyle w:val="p1"/>
        <w:rPr>
          <w:rStyle w:val="s1"/>
          <w:rFonts w:ascii="Arial" w:hAnsi="Arial" w:cs="Arial"/>
          <w:sz w:val="24"/>
          <w:szCs w:val="24"/>
        </w:rPr>
      </w:pPr>
    </w:p>
    <w:p w14:paraId="1C60EAE1" w14:textId="77777777" w:rsidR="000612C4" w:rsidRDefault="000612C4">
      <w:pPr>
        <w:pStyle w:val="p1"/>
        <w:rPr>
          <w:rStyle w:val="s1"/>
          <w:rFonts w:ascii="Arial" w:hAnsi="Arial" w:cs="Arial"/>
          <w:sz w:val="24"/>
          <w:szCs w:val="24"/>
        </w:rPr>
      </w:pPr>
    </w:p>
    <w:p w14:paraId="4E39D446" w14:textId="77777777" w:rsidR="000612C4" w:rsidRDefault="000612C4">
      <w:pPr>
        <w:pStyle w:val="p1"/>
        <w:rPr>
          <w:rStyle w:val="s1"/>
          <w:rFonts w:ascii="Arial" w:hAnsi="Arial" w:cs="Arial"/>
          <w:sz w:val="24"/>
          <w:szCs w:val="24"/>
        </w:rPr>
      </w:pPr>
    </w:p>
    <w:p w14:paraId="352D37CC" w14:textId="77777777" w:rsidR="000612C4" w:rsidRDefault="000612C4">
      <w:pPr>
        <w:pStyle w:val="p1"/>
        <w:rPr>
          <w:rStyle w:val="s1"/>
          <w:rFonts w:ascii="Arial" w:hAnsi="Arial" w:cs="Arial"/>
          <w:sz w:val="24"/>
          <w:szCs w:val="24"/>
        </w:rPr>
      </w:pPr>
    </w:p>
    <w:p w14:paraId="13D24E09" w14:textId="77777777" w:rsidR="000612C4" w:rsidRDefault="000612C4">
      <w:pPr>
        <w:pStyle w:val="p1"/>
        <w:rPr>
          <w:rStyle w:val="s1"/>
          <w:rFonts w:ascii="Arial" w:hAnsi="Arial" w:cs="Arial"/>
          <w:sz w:val="24"/>
          <w:szCs w:val="24"/>
        </w:rPr>
      </w:pPr>
    </w:p>
    <w:p w14:paraId="0A84ADC7" w14:textId="77777777" w:rsidR="000612C4" w:rsidRDefault="000612C4">
      <w:pPr>
        <w:pStyle w:val="p1"/>
        <w:rPr>
          <w:rStyle w:val="s1"/>
          <w:rFonts w:ascii="Arial" w:hAnsi="Arial" w:cs="Arial"/>
          <w:sz w:val="24"/>
          <w:szCs w:val="24"/>
        </w:rPr>
      </w:pPr>
    </w:p>
    <w:p w14:paraId="13A6CD13" w14:textId="77777777" w:rsidR="000612C4" w:rsidRDefault="000612C4">
      <w:pPr>
        <w:pStyle w:val="p1"/>
        <w:rPr>
          <w:rStyle w:val="s1"/>
          <w:rFonts w:ascii="Arial" w:hAnsi="Arial" w:cs="Arial"/>
          <w:sz w:val="24"/>
          <w:szCs w:val="24"/>
        </w:rPr>
      </w:pPr>
    </w:p>
    <w:p w14:paraId="481226CB" w14:textId="77777777" w:rsidR="000612C4" w:rsidRDefault="000612C4">
      <w:pPr>
        <w:pStyle w:val="p1"/>
        <w:rPr>
          <w:rStyle w:val="s1"/>
          <w:rFonts w:ascii="Arial" w:hAnsi="Arial" w:cs="Arial"/>
          <w:sz w:val="24"/>
          <w:szCs w:val="24"/>
        </w:rPr>
      </w:pPr>
    </w:p>
    <w:p w14:paraId="3D501427" w14:textId="77777777" w:rsidR="000612C4" w:rsidRDefault="000612C4">
      <w:pPr>
        <w:pStyle w:val="p1"/>
        <w:rPr>
          <w:rStyle w:val="s1"/>
          <w:rFonts w:ascii="Arial" w:hAnsi="Arial" w:cs="Arial"/>
          <w:sz w:val="24"/>
          <w:szCs w:val="24"/>
        </w:rPr>
      </w:pPr>
    </w:p>
    <w:p w14:paraId="665A7739" w14:textId="77777777" w:rsidR="000612C4" w:rsidRDefault="000612C4">
      <w:pPr>
        <w:pStyle w:val="p1"/>
        <w:rPr>
          <w:rStyle w:val="s1"/>
          <w:rFonts w:ascii="Arial" w:hAnsi="Arial" w:cs="Arial"/>
          <w:sz w:val="24"/>
          <w:szCs w:val="24"/>
        </w:rPr>
      </w:pPr>
    </w:p>
    <w:p w14:paraId="129B21C1" w14:textId="77777777" w:rsidR="000612C4" w:rsidRDefault="000612C4">
      <w:pPr>
        <w:pStyle w:val="p1"/>
        <w:rPr>
          <w:rStyle w:val="s1"/>
          <w:rFonts w:ascii="Arial" w:hAnsi="Arial" w:cs="Arial"/>
          <w:sz w:val="24"/>
          <w:szCs w:val="24"/>
        </w:rPr>
      </w:pPr>
    </w:p>
    <w:p w14:paraId="68CCA11D" w14:textId="77777777" w:rsidR="000612C4" w:rsidRDefault="000612C4">
      <w:pPr>
        <w:pStyle w:val="p1"/>
        <w:rPr>
          <w:rStyle w:val="s1"/>
          <w:rFonts w:ascii="Arial" w:hAnsi="Arial" w:cs="Arial"/>
          <w:sz w:val="24"/>
          <w:szCs w:val="24"/>
        </w:rPr>
      </w:pPr>
    </w:p>
    <w:p w14:paraId="7916FE7E" w14:textId="77777777" w:rsidR="000612C4" w:rsidRDefault="000612C4">
      <w:pPr>
        <w:pStyle w:val="p1"/>
        <w:rPr>
          <w:rStyle w:val="s1"/>
          <w:rFonts w:ascii="Arial" w:hAnsi="Arial" w:cs="Arial"/>
          <w:sz w:val="24"/>
          <w:szCs w:val="24"/>
        </w:rPr>
      </w:pPr>
    </w:p>
    <w:p w14:paraId="3CB296BF" w14:textId="77777777" w:rsidR="000612C4" w:rsidRDefault="000612C4">
      <w:pPr>
        <w:pStyle w:val="p1"/>
        <w:rPr>
          <w:rStyle w:val="s1"/>
          <w:rFonts w:ascii="Arial" w:hAnsi="Arial" w:cs="Arial"/>
          <w:sz w:val="24"/>
          <w:szCs w:val="24"/>
        </w:rPr>
      </w:pPr>
    </w:p>
    <w:p w14:paraId="088E9D3A" w14:textId="77777777" w:rsidR="000612C4" w:rsidRDefault="000612C4">
      <w:pPr>
        <w:pStyle w:val="p1"/>
        <w:rPr>
          <w:rStyle w:val="s1"/>
          <w:rFonts w:ascii="Arial" w:hAnsi="Arial" w:cs="Arial"/>
          <w:sz w:val="24"/>
          <w:szCs w:val="24"/>
        </w:rPr>
      </w:pPr>
    </w:p>
    <w:p w14:paraId="45C94CB3" w14:textId="77777777" w:rsidR="000612C4" w:rsidRDefault="000612C4">
      <w:pPr>
        <w:pStyle w:val="p1"/>
        <w:rPr>
          <w:rStyle w:val="s1"/>
          <w:rFonts w:ascii="Arial" w:hAnsi="Arial" w:cs="Arial"/>
          <w:sz w:val="24"/>
          <w:szCs w:val="24"/>
        </w:rPr>
      </w:pPr>
    </w:p>
    <w:p w14:paraId="7A5EE643" w14:textId="77777777" w:rsidR="000612C4" w:rsidRDefault="000612C4">
      <w:pPr>
        <w:pStyle w:val="p1"/>
        <w:rPr>
          <w:rStyle w:val="s1"/>
          <w:rFonts w:ascii="Arial" w:hAnsi="Arial" w:cs="Arial"/>
          <w:sz w:val="24"/>
          <w:szCs w:val="24"/>
        </w:rPr>
      </w:pPr>
    </w:p>
    <w:p w14:paraId="1C585DBA" w14:textId="77777777" w:rsidR="000612C4" w:rsidRDefault="000612C4">
      <w:pPr>
        <w:pStyle w:val="p1"/>
        <w:rPr>
          <w:rStyle w:val="s1"/>
          <w:rFonts w:ascii="Arial" w:hAnsi="Arial" w:cs="Arial"/>
          <w:sz w:val="24"/>
          <w:szCs w:val="24"/>
        </w:rPr>
      </w:pPr>
    </w:p>
    <w:p w14:paraId="63E97904" w14:textId="77777777" w:rsidR="000612C4" w:rsidRDefault="000612C4">
      <w:pPr>
        <w:pStyle w:val="p1"/>
        <w:rPr>
          <w:rStyle w:val="s1"/>
          <w:rFonts w:ascii="Arial" w:hAnsi="Arial" w:cs="Arial"/>
          <w:sz w:val="24"/>
          <w:szCs w:val="24"/>
        </w:rPr>
      </w:pPr>
    </w:p>
    <w:p w14:paraId="074724B0" w14:textId="77777777" w:rsidR="000612C4" w:rsidRDefault="000612C4">
      <w:pPr>
        <w:pStyle w:val="p1"/>
        <w:rPr>
          <w:rStyle w:val="s1"/>
          <w:rFonts w:ascii="Arial" w:hAnsi="Arial" w:cs="Arial"/>
          <w:sz w:val="24"/>
          <w:szCs w:val="24"/>
        </w:rPr>
      </w:pPr>
    </w:p>
    <w:p w14:paraId="5CA709A7" w14:textId="77777777" w:rsidR="000612C4" w:rsidRDefault="000612C4">
      <w:pPr>
        <w:pStyle w:val="p1"/>
        <w:rPr>
          <w:rStyle w:val="s1"/>
          <w:rFonts w:ascii="Arial" w:hAnsi="Arial" w:cs="Arial"/>
          <w:sz w:val="24"/>
          <w:szCs w:val="24"/>
        </w:rPr>
      </w:pPr>
    </w:p>
    <w:p w14:paraId="62E4703F" w14:textId="77777777" w:rsidR="000612C4" w:rsidRDefault="000612C4">
      <w:pPr>
        <w:pStyle w:val="p1"/>
        <w:rPr>
          <w:rStyle w:val="s1"/>
          <w:rFonts w:ascii="Arial" w:hAnsi="Arial" w:cs="Arial"/>
          <w:sz w:val="24"/>
          <w:szCs w:val="24"/>
        </w:rPr>
      </w:pPr>
    </w:p>
    <w:p w14:paraId="1DAE1EB8" w14:textId="77777777" w:rsidR="000612C4" w:rsidRDefault="000612C4">
      <w:pPr>
        <w:pStyle w:val="p1"/>
        <w:rPr>
          <w:rStyle w:val="s1"/>
          <w:rFonts w:ascii="Arial" w:hAnsi="Arial" w:cs="Arial"/>
          <w:sz w:val="24"/>
          <w:szCs w:val="24"/>
        </w:rPr>
      </w:pPr>
    </w:p>
    <w:p w14:paraId="304D4834" w14:textId="77777777" w:rsidR="000612C4" w:rsidRDefault="000612C4">
      <w:pPr>
        <w:pStyle w:val="p1"/>
        <w:rPr>
          <w:rStyle w:val="s1"/>
          <w:rFonts w:ascii="Arial" w:hAnsi="Arial" w:cs="Arial"/>
          <w:sz w:val="24"/>
          <w:szCs w:val="24"/>
        </w:rPr>
      </w:pPr>
    </w:p>
    <w:p w14:paraId="30E22121" w14:textId="77777777" w:rsidR="000612C4" w:rsidRDefault="000612C4">
      <w:pPr>
        <w:pStyle w:val="p1"/>
        <w:rPr>
          <w:rStyle w:val="s1"/>
          <w:rFonts w:ascii="Arial" w:hAnsi="Arial" w:cs="Arial"/>
          <w:sz w:val="24"/>
          <w:szCs w:val="24"/>
        </w:rPr>
      </w:pPr>
    </w:p>
    <w:p w14:paraId="06890BE2" w14:textId="77777777" w:rsidR="000612C4" w:rsidRDefault="000612C4">
      <w:pPr>
        <w:pStyle w:val="p1"/>
        <w:rPr>
          <w:rStyle w:val="s1"/>
          <w:rFonts w:ascii="Arial" w:hAnsi="Arial" w:cs="Arial"/>
          <w:sz w:val="24"/>
          <w:szCs w:val="24"/>
        </w:rPr>
      </w:pPr>
    </w:p>
    <w:p w14:paraId="67FBD30E" w14:textId="77777777" w:rsidR="000612C4" w:rsidRDefault="000612C4">
      <w:pPr>
        <w:pStyle w:val="p1"/>
        <w:rPr>
          <w:rStyle w:val="s1"/>
          <w:rFonts w:ascii="Arial" w:hAnsi="Arial" w:cs="Arial"/>
          <w:sz w:val="24"/>
          <w:szCs w:val="24"/>
        </w:rPr>
      </w:pPr>
    </w:p>
    <w:p w14:paraId="29C3E8D1" w14:textId="77777777" w:rsidR="000612C4" w:rsidRDefault="000612C4">
      <w:pPr>
        <w:pStyle w:val="p1"/>
        <w:rPr>
          <w:rStyle w:val="s1"/>
          <w:rFonts w:ascii="Arial" w:hAnsi="Arial" w:cs="Arial"/>
          <w:sz w:val="24"/>
          <w:szCs w:val="24"/>
        </w:rPr>
      </w:pPr>
    </w:p>
    <w:p w14:paraId="091C2CA5" w14:textId="77777777" w:rsidR="000612C4" w:rsidRDefault="000612C4">
      <w:pPr>
        <w:pStyle w:val="p1"/>
        <w:rPr>
          <w:rStyle w:val="s1"/>
          <w:rFonts w:ascii="Arial" w:hAnsi="Arial" w:cs="Arial"/>
          <w:sz w:val="24"/>
          <w:szCs w:val="24"/>
        </w:rPr>
      </w:pPr>
    </w:p>
    <w:p w14:paraId="4C6FCBB3" w14:textId="77777777" w:rsidR="000612C4" w:rsidRDefault="000612C4">
      <w:pPr>
        <w:pStyle w:val="p1"/>
        <w:rPr>
          <w:rStyle w:val="s1"/>
          <w:rFonts w:ascii="Arial" w:hAnsi="Arial" w:cs="Arial"/>
          <w:sz w:val="24"/>
          <w:szCs w:val="24"/>
        </w:rPr>
      </w:pPr>
    </w:p>
    <w:p w14:paraId="5E436FA1" w14:textId="77777777" w:rsidR="000612C4" w:rsidRDefault="000612C4">
      <w:pPr>
        <w:pStyle w:val="p1"/>
        <w:rPr>
          <w:rStyle w:val="s1"/>
          <w:rFonts w:ascii="Arial" w:hAnsi="Arial" w:cs="Arial"/>
          <w:sz w:val="24"/>
          <w:szCs w:val="24"/>
        </w:rPr>
      </w:pPr>
    </w:p>
    <w:p w14:paraId="355C596A" w14:textId="77777777" w:rsidR="000612C4" w:rsidRDefault="000612C4">
      <w:pPr>
        <w:pStyle w:val="p1"/>
        <w:rPr>
          <w:rStyle w:val="s1"/>
          <w:rFonts w:ascii="Arial" w:hAnsi="Arial" w:cs="Arial"/>
          <w:sz w:val="24"/>
          <w:szCs w:val="24"/>
        </w:rPr>
      </w:pPr>
    </w:p>
    <w:p w14:paraId="2A7DF4FE" w14:textId="39091E10" w:rsidR="000612C4" w:rsidRPr="00535A66" w:rsidRDefault="000612C4">
      <w:pPr>
        <w:pStyle w:val="p1"/>
        <w:rPr>
          <w:rFonts w:ascii="Arial" w:hAnsi="Arial" w:cs="Arial"/>
          <w:sz w:val="24"/>
          <w:szCs w:val="24"/>
        </w:rPr>
      </w:pPr>
      <w:r>
        <w:rPr>
          <w:rStyle w:val="s1"/>
          <w:rFonts w:ascii="Arial" w:hAnsi="Arial" w:cs="Arial"/>
          <w:sz w:val="24"/>
          <w:szCs w:val="24"/>
        </w:rPr>
        <w:lastRenderedPageBreak/>
        <w:t xml:space="preserve">Script references </w:t>
      </w:r>
    </w:p>
    <w:p w14:paraId="1E3FB421" w14:textId="77777777" w:rsidR="00535A66" w:rsidRPr="00535A66" w:rsidRDefault="00535A66">
      <w:pPr>
        <w:pStyle w:val="p1"/>
        <w:rPr>
          <w:rFonts w:ascii="Arial" w:hAnsi="Arial" w:cs="Arial"/>
          <w:sz w:val="24"/>
          <w:szCs w:val="24"/>
        </w:rPr>
      </w:pPr>
      <w:r w:rsidRPr="00535A66">
        <w:rPr>
          <w:rStyle w:val="s1"/>
          <w:rFonts w:ascii="Arial" w:hAnsi="Arial" w:cs="Arial"/>
          <w:sz w:val="24"/>
          <w:szCs w:val="24"/>
        </w:rPr>
        <w:t> </w:t>
      </w:r>
    </w:p>
    <w:p w14:paraId="3CF779ED" w14:textId="77777777" w:rsidR="00512CC5" w:rsidRPr="000612C4" w:rsidRDefault="00535A66">
      <w:pPr>
        <w:pStyle w:val="NormalWeb"/>
        <w:rPr>
          <w:rFonts w:ascii="Arial" w:hAnsi="Arial" w:cs="Arial"/>
          <w:color w:val="000000"/>
        </w:rPr>
      </w:pPr>
      <w:r w:rsidRPr="00535A66">
        <w:rPr>
          <w:rStyle w:val="s1"/>
          <w:rFonts w:ascii="Arial" w:hAnsi="Arial" w:cs="Arial"/>
          <w:sz w:val="24"/>
          <w:szCs w:val="24"/>
        </w:rPr>
        <w:t> </w:t>
      </w:r>
      <w:r w:rsidR="00512CC5" w:rsidRPr="000612C4">
        <w:rPr>
          <w:rFonts w:ascii="Arial" w:hAnsi="Arial" w:cs="Arial"/>
          <w:color w:val="000000"/>
        </w:rPr>
        <w:t>Black-Hawkins, K. (2011) ‘Inclusive and accessible classrooms: Teacher pedagogy and practice in inclusive classrooms’,</w:t>
      </w:r>
      <w:r w:rsidR="00512CC5" w:rsidRPr="000612C4">
        <w:rPr>
          <w:rStyle w:val="apple-converted-space"/>
          <w:rFonts w:ascii="Arial" w:hAnsi="Arial" w:cs="Arial"/>
          <w:color w:val="000000"/>
        </w:rPr>
        <w:t> </w:t>
      </w:r>
      <w:r w:rsidR="00512CC5" w:rsidRPr="000612C4">
        <w:rPr>
          <w:rStyle w:val="Emphasis"/>
          <w:rFonts w:ascii="Arial" w:hAnsi="Arial" w:cs="Arial"/>
          <w:color w:val="000000"/>
        </w:rPr>
        <w:t>Cambridge Journal of Education</w:t>
      </w:r>
      <w:r w:rsidR="00512CC5" w:rsidRPr="000612C4">
        <w:rPr>
          <w:rFonts w:ascii="Arial" w:hAnsi="Arial" w:cs="Arial"/>
          <w:color w:val="000000"/>
        </w:rPr>
        <w:t>, 41(3), pp. 331–345.</w:t>
      </w:r>
    </w:p>
    <w:p w14:paraId="7D0D484B" w14:textId="77777777" w:rsidR="00512CC5" w:rsidRPr="000612C4" w:rsidRDefault="00512CC5">
      <w:pPr>
        <w:pStyle w:val="NormalWeb"/>
        <w:rPr>
          <w:rFonts w:ascii="Arial" w:hAnsi="Arial" w:cs="Arial"/>
          <w:color w:val="000000"/>
        </w:rPr>
      </w:pPr>
      <w:r w:rsidRPr="000612C4">
        <w:rPr>
          <w:rFonts w:ascii="Arial" w:hAnsi="Arial" w:cs="Arial"/>
          <w:color w:val="000000"/>
        </w:rPr>
        <w:t>Buckley, S. and Bird, G. (2001)</w:t>
      </w:r>
      <w:r w:rsidRPr="000612C4">
        <w:rPr>
          <w:rStyle w:val="apple-converted-space"/>
          <w:rFonts w:ascii="Arial" w:hAnsi="Arial" w:cs="Arial"/>
          <w:color w:val="000000"/>
        </w:rPr>
        <w:t> </w:t>
      </w:r>
      <w:r w:rsidRPr="000612C4">
        <w:rPr>
          <w:rStyle w:val="Emphasis"/>
          <w:rFonts w:ascii="Arial" w:hAnsi="Arial" w:cs="Arial"/>
          <w:color w:val="000000"/>
        </w:rPr>
        <w:t>Speech and language development for individuals with Down syndrome</w:t>
      </w:r>
      <w:r w:rsidRPr="000612C4">
        <w:rPr>
          <w:rFonts w:ascii="Arial" w:hAnsi="Arial" w:cs="Arial"/>
          <w:color w:val="000000"/>
        </w:rPr>
        <w:t>. Portsmouth: Down Syndrome Education International.</w:t>
      </w:r>
    </w:p>
    <w:p w14:paraId="019B653A" w14:textId="77777777" w:rsidR="00512CC5" w:rsidRPr="000612C4" w:rsidRDefault="00512CC5">
      <w:pPr>
        <w:pStyle w:val="NormalWeb"/>
        <w:rPr>
          <w:rFonts w:ascii="Arial" w:hAnsi="Arial" w:cs="Arial"/>
          <w:color w:val="000000"/>
        </w:rPr>
      </w:pPr>
      <w:r w:rsidRPr="000612C4">
        <w:rPr>
          <w:rFonts w:ascii="Arial" w:hAnsi="Arial" w:cs="Arial"/>
          <w:color w:val="000000"/>
        </w:rPr>
        <w:t>Buckley, S., Bird, G. and Sacks, B. (2006)</w:t>
      </w:r>
      <w:r w:rsidRPr="000612C4">
        <w:rPr>
          <w:rStyle w:val="apple-converted-space"/>
          <w:rFonts w:ascii="Arial" w:hAnsi="Arial" w:cs="Arial"/>
          <w:color w:val="000000"/>
        </w:rPr>
        <w:t> </w:t>
      </w:r>
      <w:r w:rsidRPr="000612C4">
        <w:rPr>
          <w:rStyle w:val="Emphasis"/>
          <w:rFonts w:ascii="Arial" w:hAnsi="Arial" w:cs="Arial"/>
          <w:color w:val="000000"/>
        </w:rPr>
        <w:t>Social development for individuals with Down syndrome</w:t>
      </w:r>
      <w:r w:rsidRPr="000612C4">
        <w:rPr>
          <w:rFonts w:ascii="Arial" w:hAnsi="Arial" w:cs="Arial"/>
          <w:color w:val="000000"/>
        </w:rPr>
        <w:t>. Portsmouth: Down Syndrome Education International.</w:t>
      </w:r>
    </w:p>
    <w:p w14:paraId="41871ED6" w14:textId="77777777" w:rsidR="00512CC5" w:rsidRPr="000612C4" w:rsidRDefault="00512CC5">
      <w:pPr>
        <w:pStyle w:val="NormalWeb"/>
        <w:rPr>
          <w:rFonts w:ascii="Arial" w:hAnsi="Arial" w:cs="Arial"/>
          <w:color w:val="000000"/>
        </w:rPr>
      </w:pPr>
      <w:r w:rsidRPr="000612C4">
        <w:rPr>
          <w:rFonts w:ascii="Arial" w:hAnsi="Arial" w:cs="Arial"/>
          <w:color w:val="000000"/>
        </w:rPr>
        <w:t>Florian, L. and Black-Hawkins, K. (2011) ‘Exploring inclusive pedagogy’,</w:t>
      </w:r>
      <w:r w:rsidRPr="000612C4">
        <w:rPr>
          <w:rStyle w:val="apple-converted-space"/>
          <w:rFonts w:ascii="Arial" w:hAnsi="Arial" w:cs="Arial"/>
          <w:color w:val="000000"/>
        </w:rPr>
        <w:t> </w:t>
      </w:r>
      <w:r w:rsidRPr="000612C4">
        <w:rPr>
          <w:rStyle w:val="Emphasis"/>
          <w:rFonts w:ascii="Arial" w:hAnsi="Arial" w:cs="Arial"/>
          <w:color w:val="000000"/>
        </w:rPr>
        <w:t>British Educational Research Journal</w:t>
      </w:r>
      <w:r w:rsidRPr="000612C4">
        <w:rPr>
          <w:rFonts w:ascii="Arial" w:hAnsi="Arial" w:cs="Arial"/>
          <w:color w:val="000000"/>
        </w:rPr>
        <w:t>, 37(5), pp. 813–828.</w:t>
      </w:r>
    </w:p>
    <w:p w14:paraId="77B6DD7E" w14:textId="77777777" w:rsidR="00512CC5" w:rsidRPr="000612C4" w:rsidRDefault="00512CC5">
      <w:pPr>
        <w:pStyle w:val="NormalWeb"/>
        <w:rPr>
          <w:rFonts w:ascii="Arial" w:hAnsi="Arial" w:cs="Arial"/>
          <w:color w:val="000000"/>
        </w:rPr>
      </w:pPr>
      <w:r w:rsidRPr="000612C4">
        <w:rPr>
          <w:rFonts w:ascii="Arial" w:hAnsi="Arial" w:cs="Arial"/>
          <w:color w:val="000000"/>
        </w:rPr>
        <w:t>Health Education England (2023)</w:t>
      </w:r>
      <w:r w:rsidRPr="000612C4">
        <w:rPr>
          <w:rStyle w:val="apple-converted-space"/>
          <w:rFonts w:ascii="Arial" w:hAnsi="Arial" w:cs="Arial"/>
          <w:color w:val="000000"/>
        </w:rPr>
        <w:t> </w:t>
      </w:r>
      <w:r w:rsidRPr="000612C4">
        <w:rPr>
          <w:rStyle w:val="Emphasis"/>
          <w:rFonts w:ascii="Arial" w:hAnsi="Arial" w:cs="Arial"/>
          <w:color w:val="000000"/>
        </w:rPr>
        <w:t>Down syndrome (Trisomy 21)</w:t>
      </w:r>
      <w:r w:rsidRPr="000612C4">
        <w:rPr>
          <w:rFonts w:ascii="Arial" w:hAnsi="Arial" w:cs="Arial"/>
          <w:color w:val="000000"/>
        </w:rPr>
        <w:t>. Available at:</w:t>
      </w:r>
      <w:r w:rsidRPr="000612C4">
        <w:rPr>
          <w:rStyle w:val="apple-converted-space"/>
          <w:rFonts w:ascii="Arial" w:hAnsi="Arial" w:cs="Arial"/>
          <w:color w:val="000000"/>
        </w:rPr>
        <w:t> </w:t>
      </w:r>
      <w:hyperlink r:id="rId7" w:tgtFrame="_new" w:history="1">
        <w:r w:rsidRPr="000612C4">
          <w:rPr>
            <w:rStyle w:val="Hyperlink"/>
            <w:rFonts w:ascii="Arial" w:hAnsi="Arial" w:cs="Arial"/>
          </w:rPr>
          <w:t>https://www.genomicseducation.hee.nhs.uk/genotes/knowledge-hub/down-syndrome-trisomy-21/</w:t>
        </w:r>
      </w:hyperlink>
      <w:r w:rsidRPr="000612C4">
        <w:rPr>
          <w:rStyle w:val="apple-converted-space"/>
          <w:rFonts w:ascii="Arial" w:hAnsi="Arial" w:cs="Arial"/>
          <w:color w:val="000000"/>
        </w:rPr>
        <w:t> </w:t>
      </w:r>
      <w:r w:rsidRPr="000612C4">
        <w:rPr>
          <w:rFonts w:ascii="Arial" w:hAnsi="Arial" w:cs="Arial"/>
          <w:color w:val="000000"/>
        </w:rPr>
        <w:t>(Accessed: 10 May 2026).</w:t>
      </w:r>
    </w:p>
    <w:p w14:paraId="3D5C29B4" w14:textId="77777777" w:rsidR="00512CC5" w:rsidRPr="000612C4" w:rsidRDefault="00512CC5">
      <w:pPr>
        <w:pStyle w:val="NormalWeb"/>
        <w:rPr>
          <w:rFonts w:ascii="Arial" w:hAnsi="Arial" w:cs="Arial"/>
          <w:color w:val="000000"/>
        </w:rPr>
      </w:pPr>
      <w:r w:rsidRPr="000612C4">
        <w:rPr>
          <w:rFonts w:ascii="Arial" w:hAnsi="Arial" w:cs="Arial"/>
          <w:color w:val="000000"/>
        </w:rPr>
        <w:t>NHS (2023)</w:t>
      </w:r>
      <w:r w:rsidRPr="000612C4">
        <w:rPr>
          <w:rStyle w:val="apple-converted-space"/>
          <w:rFonts w:ascii="Arial" w:hAnsi="Arial" w:cs="Arial"/>
          <w:color w:val="000000"/>
        </w:rPr>
        <w:t> </w:t>
      </w:r>
      <w:r w:rsidRPr="000612C4">
        <w:rPr>
          <w:rStyle w:val="Emphasis"/>
          <w:rFonts w:ascii="Arial" w:hAnsi="Arial" w:cs="Arial"/>
          <w:color w:val="000000"/>
        </w:rPr>
        <w:t xml:space="preserve">Screening for Down’s syndrome, Edwards’ syndrome and </w:t>
      </w:r>
      <w:proofErr w:type="spellStart"/>
      <w:r w:rsidRPr="000612C4">
        <w:rPr>
          <w:rStyle w:val="Emphasis"/>
          <w:rFonts w:ascii="Arial" w:hAnsi="Arial" w:cs="Arial"/>
          <w:color w:val="000000"/>
        </w:rPr>
        <w:t>Patau’s</w:t>
      </w:r>
      <w:proofErr w:type="spellEnd"/>
      <w:r w:rsidRPr="000612C4">
        <w:rPr>
          <w:rStyle w:val="Emphasis"/>
          <w:rFonts w:ascii="Arial" w:hAnsi="Arial" w:cs="Arial"/>
          <w:color w:val="000000"/>
        </w:rPr>
        <w:t xml:space="preserve"> syndrome</w:t>
      </w:r>
      <w:r w:rsidRPr="000612C4">
        <w:rPr>
          <w:rFonts w:ascii="Arial" w:hAnsi="Arial" w:cs="Arial"/>
          <w:color w:val="000000"/>
        </w:rPr>
        <w:t>. Available at:</w:t>
      </w:r>
      <w:r w:rsidRPr="000612C4">
        <w:rPr>
          <w:rStyle w:val="apple-converted-space"/>
          <w:rFonts w:ascii="Arial" w:hAnsi="Arial" w:cs="Arial"/>
          <w:color w:val="000000"/>
        </w:rPr>
        <w:t> </w:t>
      </w:r>
      <w:hyperlink r:id="rId8" w:tgtFrame="_new" w:history="1">
        <w:r w:rsidRPr="000612C4">
          <w:rPr>
            <w:rStyle w:val="Hyperlink"/>
            <w:rFonts w:ascii="Arial" w:hAnsi="Arial" w:cs="Arial"/>
          </w:rPr>
          <w:t>https://www.nhs.uk/pregnancy/your-pregnancy-care/screening-for-downs-edwards-pataus-syndrome/</w:t>
        </w:r>
      </w:hyperlink>
      <w:r w:rsidRPr="000612C4">
        <w:rPr>
          <w:rStyle w:val="apple-converted-space"/>
          <w:rFonts w:ascii="Arial" w:hAnsi="Arial" w:cs="Arial"/>
          <w:color w:val="000000"/>
        </w:rPr>
        <w:t> </w:t>
      </w:r>
      <w:r w:rsidRPr="000612C4">
        <w:rPr>
          <w:rFonts w:ascii="Arial" w:hAnsi="Arial" w:cs="Arial"/>
          <w:color w:val="000000"/>
        </w:rPr>
        <w:t>(Accessed: 10 May 2026).</w:t>
      </w:r>
    </w:p>
    <w:p w14:paraId="13B8ACB2" w14:textId="77777777" w:rsidR="00512CC5" w:rsidRPr="000612C4" w:rsidRDefault="00512CC5">
      <w:pPr>
        <w:pStyle w:val="NormalWeb"/>
        <w:rPr>
          <w:rFonts w:ascii="Arial" w:hAnsi="Arial" w:cs="Arial"/>
          <w:color w:val="000000"/>
        </w:rPr>
      </w:pPr>
      <w:r w:rsidRPr="000612C4">
        <w:rPr>
          <w:rFonts w:ascii="Arial" w:hAnsi="Arial" w:cs="Arial"/>
          <w:color w:val="000000"/>
        </w:rPr>
        <w:t>Oliver, M. (1990)</w:t>
      </w:r>
      <w:r w:rsidRPr="000612C4">
        <w:rPr>
          <w:rStyle w:val="apple-converted-space"/>
          <w:rFonts w:ascii="Arial" w:hAnsi="Arial" w:cs="Arial"/>
          <w:color w:val="000000"/>
        </w:rPr>
        <w:t> </w:t>
      </w:r>
      <w:r w:rsidRPr="000612C4">
        <w:rPr>
          <w:rStyle w:val="Emphasis"/>
          <w:rFonts w:ascii="Arial" w:hAnsi="Arial" w:cs="Arial"/>
          <w:color w:val="000000"/>
        </w:rPr>
        <w:t>The Politics of Disablement</w:t>
      </w:r>
      <w:r w:rsidRPr="000612C4">
        <w:rPr>
          <w:rFonts w:ascii="Arial" w:hAnsi="Arial" w:cs="Arial"/>
          <w:color w:val="000000"/>
        </w:rPr>
        <w:t>. Basingstoke: Macmillan.</w:t>
      </w:r>
    </w:p>
    <w:p w14:paraId="2EC5D506" w14:textId="77777777" w:rsidR="00512CC5" w:rsidRPr="000612C4" w:rsidRDefault="00512CC5">
      <w:pPr>
        <w:pStyle w:val="NormalWeb"/>
        <w:rPr>
          <w:rFonts w:ascii="Arial" w:hAnsi="Arial" w:cs="Arial"/>
          <w:color w:val="000000"/>
        </w:rPr>
      </w:pPr>
      <w:r w:rsidRPr="000612C4">
        <w:rPr>
          <w:rFonts w:ascii="Arial" w:hAnsi="Arial" w:cs="Arial"/>
          <w:color w:val="000000"/>
        </w:rPr>
        <w:t>The Makaton Charity (2024)</w:t>
      </w:r>
      <w:r w:rsidRPr="000612C4">
        <w:rPr>
          <w:rStyle w:val="apple-converted-space"/>
          <w:rFonts w:ascii="Arial" w:hAnsi="Arial" w:cs="Arial"/>
          <w:color w:val="000000"/>
        </w:rPr>
        <w:t> </w:t>
      </w:r>
      <w:r w:rsidRPr="000612C4">
        <w:rPr>
          <w:rStyle w:val="Emphasis"/>
          <w:rFonts w:ascii="Arial" w:hAnsi="Arial" w:cs="Arial"/>
          <w:color w:val="000000"/>
        </w:rPr>
        <w:t>What is Makaton?</w:t>
      </w:r>
      <w:r w:rsidRPr="000612C4">
        <w:rPr>
          <w:rStyle w:val="apple-converted-space"/>
          <w:rFonts w:ascii="Arial" w:hAnsi="Arial" w:cs="Arial"/>
          <w:color w:val="000000"/>
        </w:rPr>
        <w:t> </w:t>
      </w:r>
      <w:r w:rsidRPr="000612C4">
        <w:rPr>
          <w:rFonts w:ascii="Arial" w:hAnsi="Arial" w:cs="Arial"/>
          <w:color w:val="000000"/>
        </w:rPr>
        <w:t>Available at:</w:t>
      </w:r>
      <w:r w:rsidRPr="000612C4">
        <w:rPr>
          <w:rStyle w:val="apple-converted-space"/>
          <w:rFonts w:ascii="Arial" w:hAnsi="Arial" w:cs="Arial"/>
          <w:color w:val="000000"/>
        </w:rPr>
        <w:t> </w:t>
      </w:r>
      <w:hyperlink r:id="rId9" w:tgtFrame="_new" w:history="1">
        <w:r w:rsidRPr="000612C4">
          <w:rPr>
            <w:rStyle w:val="Hyperlink"/>
            <w:rFonts w:ascii="Arial" w:hAnsi="Arial" w:cs="Arial"/>
          </w:rPr>
          <w:t>https://makaton.org/</w:t>
        </w:r>
      </w:hyperlink>
      <w:r w:rsidRPr="000612C4">
        <w:rPr>
          <w:rStyle w:val="apple-converted-space"/>
          <w:rFonts w:ascii="Arial" w:hAnsi="Arial" w:cs="Arial"/>
          <w:color w:val="000000"/>
        </w:rPr>
        <w:t> </w:t>
      </w:r>
      <w:r w:rsidRPr="000612C4">
        <w:rPr>
          <w:rFonts w:ascii="Arial" w:hAnsi="Arial" w:cs="Arial"/>
          <w:color w:val="000000"/>
        </w:rPr>
        <w:t>(Accessed: 10 May 2026).</w:t>
      </w:r>
    </w:p>
    <w:p w14:paraId="768A0F08" w14:textId="77777777" w:rsidR="00512CC5" w:rsidRPr="000612C4" w:rsidRDefault="00512CC5">
      <w:pPr>
        <w:pStyle w:val="NormalWeb"/>
        <w:rPr>
          <w:rFonts w:ascii="Arial" w:hAnsi="Arial" w:cs="Arial"/>
          <w:color w:val="000000"/>
        </w:rPr>
      </w:pPr>
      <w:r w:rsidRPr="000612C4">
        <w:rPr>
          <w:rFonts w:ascii="Arial" w:hAnsi="Arial" w:cs="Arial"/>
          <w:color w:val="000000"/>
        </w:rPr>
        <w:t>United Nations (1989)</w:t>
      </w:r>
      <w:r w:rsidRPr="000612C4">
        <w:rPr>
          <w:rStyle w:val="apple-converted-space"/>
          <w:rFonts w:ascii="Arial" w:hAnsi="Arial" w:cs="Arial"/>
          <w:color w:val="000000"/>
        </w:rPr>
        <w:t> </w:t>
      </w:r>
      <w:r w:rsidRPr="000612C4">
        <w:rPr>
          <w:rStyle w:val="Emphasis"/>
          <w:rFonts w:ascii="Arial" w:hAnsi="Arial" w:cs="Arial"/>
          <w:color w:val="000000"/>
        </w:rPr>
        <w:t>Convention on the Rights of the Child</w:t>
      </w:r>
      <w:r w:rsidRPr="000612C4">
        <w:rPr>
          <w:rFonts w:ascii="Arial" w:hAnsi="Arial" w:cs="Arial"/>
          <w:color w:val="000000"/>
        </w:rPr>
        <w:t>. Available at:</w:t>
      </w:r>
      <w:r w:rsidRPr="000612C4">
        <w:rPr>
          <w:rStyle w:val="apple-converted-space"/>
          <w:rFonts w:ascii="Arial" w:hAnsi="Arial" w:cs="Arial"/>
          <w:color w:val="000000"/>
        </w:rPr>
        <w:t> </w:t>
      </w:r>
      <w:hyperlink r:id="rId10" w:tgtFrame="_new" w:history="1">
        <w:r w:rsidRPr="000612C4">
          <w:rPr>
            <w:rStyle w:val="Hyperlink"/>
            <w:rFonts w:ascii="Arial" w:hAnsi="Arial" w:cs="Arial"/>
          </w:rPr>
          <w:t>https://www.unicef.org/child-rights-convention/convention-text</w:t>
        </w:r>
      </w:hyperlink>
      <w:r w:rsidRPr="000612C4">
        <w:rPr>
          <w:rStyle w:val="apple-converted-space"/>
          <w:rFonts w:ascii="Arial" w:hAnsi="Arial" w:cs="Arial"/>
          <w:color w:val="000000"/>
        </w:rPr>
        <w:t> </w:t>
      </w:r>
      <w:r w:rsidRPr="000612C4">
        <w:rPr>
          <w:rFonts w:ascii="Arial" w:hAnsi="Arial" w:cs="Arial"/>
          <w:color w:val="000000"/>
        </w:rPr>
        <w:t>(Accessed: 10 May 2026).</w:t>
      </w:r>
    </w:p>
    <w:p w14:paraId="296FAD87" w14:textId="77777777" w:rsidR="00512CC5" w:rsidRPr="000612C4" w:rsidRDefault="00512CC5">
      <w:pPr>
        <w:pStyle w:val="NormalWeb"/>
        <w:rPr>
          <w:rFonts w:ascii="Arial" w:hAnsi="Arial" w:cs="Arial"/>
          <w:color w:val="000000"/>
        </w:rPr>
      </w:pPr>
      <w:r w:rsidRPr="000612C4">
        <w:rPr>
          <w:rFonts w:ascii="Arial" w:hAnsi="Arial" w:cs="Arial"/>
          <w:color w:val="000000"/>
        </w:rPr>
        <w:t>Vygotsky, L.S. (1978)</w:t>
      </w:r>
      <w:r w:rsidRPr="000612C4">
        <w:rPr>
          <w:rStyle w:val="apple-converted-space"/>
          <w:rFonts w:ascii="Arial" w:hAnsi="Arial" w:cs="Arial"/>
          <w:color w:val="000000"/>
        </w:rPr>
        <w:t> </w:t>
      </w:r>
      <w:r w:rsidRPr="000612C4">
        <w:rPr>
          <w:rStyle w:val="Emphasis"/>
          <w:rFonts w:ascii="Arial" w:hAnsi="Arial" w:cs="Arial"/>
          <w:color w:val="000000"/>
        </w:rPr>
        <w:t>Mind in Society: The Development of Higher Psychological Processes</w:t>
      </w:r>
      <w:r w:rsidRPr="000612C4">
        <w:rPr>
          <w:rFonts w:ascii="Arial" w:hAnsi="Arial" w:cs="Arial"/>
          <w:color w:val="000000"/>
        </w:rPr>
        <w:t>. Cambridge, MA: Harvard University Press.</w:t>
      </w:r>
    </w:p>
    <w:p w14:paraId="3C60E50A" w14:textId="77777777" w:rsidR="00512CC5" w:rsidRPr="000612C4" w:rsidRDefault="00512CC5">
      <w:pPr>
        <w:pStyle w:val="NormalWeb"/>
        <w:rPr>
          <w:rFonts w:ascii="Arial" w:hAnsi="Arial" w:cs="Arial"/>
          <w:color w:val="000000"/>
        </w:rPr>
      </w:pPr>
      <w:r w:rsidRPr="000612C4">
        <w:rPr>
          <w:rFonts w:ascii="Arial" w:hAnsi="Arial" w:cs="Arial"/>
          <w:color w:val="000000"/>
        </w:rPr>
        <w:t>Welsh Government (2021)</w:t>
      </w:r>
      <w:r w:rsidRPr="000612C4">
        <w:rPr>
          <w:rStyle w:val="apple-converted-space"/>
          <w:rFonts w:ascii="Arial" w:hAnsi="Arial" w:cs="Arial"/>
          <w:color w:val="000000"/>
        </w:rPr>
        <w:t> </w:t>
      </w:r>
      <w:r w:rsidRPr="000612C4">
        <w:rPr>
          <w:rStyle w:val="Emphasis"/>
          <w:rFonts w:ascii="Arial" w:hAnsi="Arial" w:cs="Arial"/>
          <w:color w:val="000000"/>
        </w:rPr>
        <w:t>The Additional Learning Needs Code for Wales 2021</w:t>
      </w:r>
      <w:r w:rsidRPr="000612C4">
        <w:rPr>
          <w:rFonts w:ascii="Arial" w:hAnsi="Arial" w:cs="Arial"/>
          <w:color w:val="000000"/>
        </w:rPr>
        <w:t>. Cardiff: Welsh Government.</w:t>
      </w:r>
    </w:p>
    <w:p w14:paraId="53AF4D77" w14:textId="6C3F9808" w:rsidR="00535A66" w:rsidRDefault="00535A66" w:rsidP="00535A66">
      <w:pPr>
        <w:pStyle w:val="p1"/>
        <w:rPr>
          <w:rFonts w:ascii="Arial" w:hAnsi="Arial" w:cs="Arial"/>
          <w:sz w:val="24"/>
          <w:szCs w:val="24"/>
        </w:rPr>
      </w:pPr>
    </w:p>
    <w:p w14:paraId="1B674769" w14:textId="77777777" w:rsidR="009706C7" w:rsidRDefault="009706C7" w:rsidP="00535A66">
      <w:pPr>
        <w:pStyle w:val="p1"/>
        <w:rPr>
          <w:rFonts w:ascii="Arial" w:hAnsi="Arial" w:cs="Arial"/>
          <w:sz w:val="24"/>
          <w:szCs w:val="24"/>
        </w:rPr>
      </w:pPr>
    </w:p>
    <w:p w14:paraId="6A99EA3D" w14:textId="77777777" w:rsidR="009706C7" w:rsidRDefault="009706C7" w:rsidP="00535A66">
      <w:pPr>
        <w:pStyle w:val="p1"/>
        <w:rPr>
          <w:rFonts w:ascii="Arial" w:hAnsi="Arial" w:cs="Arial"/>
          <w:sz w:val="24"/>
          <w:szCs w:val="24"/>
        </w:rPr>
      </w:pPr>
    </w:p>
    <w:p w14:paraId="26468D64" w14:textId="77777777" w:rsidR="009706C7" w:rsidRDefault="009706C7" w:rsidP="00535A66">
      <w:pPr>
        <w:pStyle w:val="p1"/>
        <w:rPr>
          <w:rFonts w:ascii="Arial" w:hAnsi="Arial" w:cs="Arial"/>
          <w:sz w:val="24"/>
          <w:szCs w:val="24"/>
        </w:rPr>
      </w:pPr>
    </w:p>
    <w:p w14:paraId="683EA6A9" w14:textId="77777777" w:rsidR="009706C7" w:rsidRDefault="009706C7" w:rsidP="00535A66">
      <w:pPr>
        <w:pStyle w:val="p1"/>
        <w:rPr>
          <w:rFonts w:ascii="Arial" w:hAnsi="Arial" w:cs="Arial"/>
          <w:sz w:val="24"/>
          <w:szCs w:val="24"/>
        </w:rPr>
      </w:pPr>
    </w:p>
    <w:p w14:paraId="1751F39C" w14:textId="77777777" w:rsidR="009706C7" w:rsidRDefault="009706C7" w:rsidP="00535A66">
      <w:pPr>
        <w:pStyle w:val="p1"/>
        <w:rPr>
          <w:rFonts w:ascii="Arial" w:hAnsi="Arial" w:cs="Arial"/>
          <w:sz w:val="24"/>
          <w:szCs w:val="24"/>
        </w:rPr>
      </w:pPr>
    </w:p>
    <w:p w14:paraId="6EB0D4CD" w14:textId="77777777" w:rsidR="009706C7" w:rsidRDefault="009706C7" w:rsidP="00535A66">
      <w:pPr>
        <w:pStyle w:val="p1"/>
        <w:rPr>
          <w:rFonts w:ascii="Arial" w:hAnsi="Arial" w:cs="Arial"/>
          <w:sz w:val="24"/>
          <w:szCs w:val="24"/>
        </w:rPr>
      </w:pPr>
    </w:p>
    <w:p w14:paraId="18400FC5" w14:textId="77777777" w:rsidR="009706C7" w:rsidRDefault="009706C7" w:rsidP="00535A66">
      <w:pPr>
        <w:pStyle w:val="p1"/>
        <w:rPr>
          <w:rFonts w:ascii="Arial" w:hAnsi="Arial" w:cs="Arial"/>
          <w:sz w:val="24"/>
          <w:szCs w:val="24"/>
        </w:rPr>
      </w:pPr>
    </w:p>
    <w:p w14:paraId="46E8F4C2" w14:textId="77777777" w:rsidR="009706C7" w:rsidRDefault="009706C7" w:rsidP="00535A66">
      <w:pPr>
        <w:pStyle w:val="p1"/>
        <w:rPr>
          <w:rFonts w:ascii="Arial" w:hAnsi="Arial" w:cs="Arial"/>
          <w:sz w:val="24"/>
          <w:szCs w:val="24"/>
        </w:rPr>
      </w:pPr>
    </w:p>
    <w:p w14:paraId="6938F025" w14:textId="77777777" w:rsidR="009706C7" w:rsidRDefault="009706C7" w:rsidP="00535A66">
      <w:pPr>
        <w:pStyle w:val="p1"/>
        <w:rPr>
          <w:rFonts w:ascii="Arial" w:hAnsi="Arial" w:cs="Arial"/>
          <w:sz w:val="24"/>
          <w:szCs w:val="24"/>
        </w:rPr>
      </w:pPr>
    </w:p>
    <w:p w14:paraId="66071607" w14:textId="77777777" w:rsidR="009706C7" w:rsidRDefault="009706C7" w:rsidP="00535A66">
      <w:pPr>
        <w:pStyle w:val="p1"/>
        <w:rPr>
          <w:rFonts w:ascii="Arial" w:hAnsi="Arial" w:cs="Arial"/>
          <w:sz w:val="24"/>
          <w:szCs w:val="24"/>
        </w:rPr>
      </w:pPr>
    </w:p>
    <w:p w14:paraId="447B62D6" w14:textId="6B855A5D" w:rsidR="009706C7" w:rsidRDefault="009706C7" w:rsidP="00535A66">
      <w:pPr>
        <w:pStyle w:val="p1"/>
        <w:rPr>
          <w:rFonts w:ascii="Arial" w:hAnsi="Arial" w:cs="Arial"/>
          <w:sz w:val="24"/>
          <w:szCs w:val="24"/>
        </w:rPr>
      </w:pPr>
      <w:r>
        <w:rPr>
          <w:rFonts w:ascii="Arial" w:hAnsi="Arial" w:cs="Arial"/>
          <w:sz w:val="24"/>
          <w:szCs w:val="24"/>
        </w:rPr>
        <w:lastRenderedPageBreak/>
        <w:t xml:space="preserve">Poster references </w:t>
      </w:r>
    </w:p>
    <w:p w14:paraId="75FD76B6" w14:textId="77777777" w:rsidR="009706C7" w:rsidRDefault="009706C7" w:rsidP="00535A66">
      <w:pPr>
        <w:pStyle w:val="p1"/>
        <w:rPr>
          <w:rFonts w:ascii="Arial" w:hAnsi="Arial" w:cs="Arial"/>
          <w:sz w:val="24"/>
          <w:szCs w:val="24"/>
        </w:rPr>
      </w:pPr>
    </w:p>
    <w:p w14:paraId="58729E08" w14:textId="77777777" w:rsidR="009706C7" w:rsidRDefault="009706C7" w:rsidP="0028114D">
      <w:pPr>
        <w:pStyle w:val="NormalWeb"/>
        <w:rPr>
          <w:rFonts w:ascii="Arial" w:hAnsi="Arial" w:cs="Arial"/>
          <w:color w:val="000000"/>
        </w:rPr>
      </w:pPr>
      <w:r>
        <w:rPr>
          <w:rFonts w:ascii="Arial" w:hAnsi="Arial" w:cs="Arial"/>
          <w:color w:val="000000"/>
        </w:rPr>
        <w:t>References</w:t>
      </w:r>
    </w:p>
    <w:p w14:paraId="40258D1F" w14:textId="77777777" w:rsidR="009706C7" w:rsidRPr="00875447" w:rsidRDefault="009706C7" w:rsidP="0028114D">
      <w:pPr>
        <w:pStyle w:val="NormalWeb"/>
        <w:rPr>
          <w:rFonts w:ascii="Arial" w:hAnsi="Arial" w:cs="Arial"/>
          <w:color w:val="000000"/>
        </w:rPr>
      </w:pPr>
      <w:r w:rsidRPr="00875447">
        <w:rPr>
          <w:rFonts w:ascii="Arial" w:hAnsi="Arial" w:cs="Arial"/>
          <w:color w:val="000000"/>
        </w:rPr>
        <w:t>Black-Hawkins, K. (2011) ‘Inclusive and accessible classrooms: Teacher pedagogy and practice in inclusive classrooms’,</w:t>
      </w:r>
      <w:r w:rsidRPr="00875447">
        <w:rPr>
          <w:rStyle w:val="apple-converted-space"/>
          <w:rFonts w:ascii="Arial" w:hAnsi="Arial" w:cs="Arial"/>
          <w:color w:val="000000"/>
        </w:rPr>
        <w:t> </w:t>
      </w:r>
      <w:r w:rsidRPr="00875447">
        <w:rPr>
          <w:rStyle w:val="Emphasis"/>
          <w:rFonts w:ascii="Arial" w:hAnsi="Arial" w:cs="Arial"/>
          <w:color w:val="000000"/>
        </w:rPr>
        <w:t>Cambridge Journal of Education</w:t>
      </w:r>
      <w:r w:rsidRPr="00875447">
        <w:rPr>
          <w:rFonts w:ascii="Arial" w:hAnsi="Arial" w:cs="Arial"/>
          <w:color w:val="000000"/>
        </w:rPr>
        <w:t>, 41(3), pp. 331–345.</w:t>
      </w:r>
    </w:p>
    <w:p w14:paraId="7BA3AD88" w14:textId="77777777" w:rsidR="009706C7" w:rsidRPr="00875447" w:rsidRDefault="009706C7" w:rsidP="0028114D">
      <w:pPr>
        <w:pStyle w:val="NormalWeb"/>
        <w:rPr>
          <w:rFonts w:ascii="Arial" w:hAnsi="Arial" w:cs="Arial"/>
          <w:color w:val="000000"/>
        </w:rPr>
      </w:pPr>
      <w:r w:rsidRPr="00875447">
        <w:rPr>
          <w:rFonts w:ascii="Arial" w:hAnsi="Arial" w:cs="Arial"/>
          <w:color w:val="000000"/>
        </w:rPr>
        <w:t xml:space="preserve">Boundy, L., Hargreaves, S., Baxter, R., </w:t>
      </w:r>
      <w:proofErr w:type="spellStart"/>
      <w:r w:rsidRPr="00875447">
        <w:rPr>
          <w:rFonts w:ascii="Arial" w:hAnsi="Arial" w:cs="Arial"/>
          <w:color w:val="000000"/>
        </w:rPr>
        <w:t>Holton</w:t>
      </w:r>
      <w:proofErr w:type="spellEnd"/>
      <w:r w:rsidRPr="00875447">
        <w:rPr>
          <w:rFonts w:ascii="Arial" w:hAnsi="Arial" w:cs="Arial"/>
          <w:color w:val="000000"/>
        </w:rPr>
        <w:t>, S. and Burgoyne, K. (2023) ‘Views of educators working with pupils with Down syndrome on their roles and responsibilities and factors related to successful inclusion’,</w:t>
      </w:r>
      <w:r w:rsidRPr="00875447">
        <w:rPr>
          <w:rStyle w:val="apple-converted-space"/>
          <w:rFonts w:ascii="Arial" w:hAnsi="Arial" w:cs="Arial"/>
          <w:color w:val="000000"/>
        </w:rPr>
        <w:t> </w:t>
      </w:r>
      <w:r w:rsidRPr="00875447">
        <w:rPr>
          <w:rStyle w:val="Emphasis"/>
          <w:rFonts w:ascii="Arial" w:hAnsi="Arial" w:cs="Arial"/>
          <w:color w:val="000000"/>
        </w:rPr>
        <w:t>Research in Developmental Disabilities</w:t>
      </w:r>
      <w:r w:rsidRPr="00875447">
        <w:rPr>
          <w:rFonts w:ascii="Arial" w:hAnsi="Arial" w:cs="Arial"/>
          <w:color w:val="000000"/>
        </w:rPr>
        <w:t>, 139, 104617.</w:t>
      </w:r>
    </w:p>
    <w:p w14:paraId="5145415A" w14:textId="77777777" w:rsidR="009706C7" w:rsidRPr="00875447" w:rsidRDefault="009706C7" w:rsidP="0028114D">
      <w:pPr>
        <w:pStyle w:val="NormalWeb"/>
        <w:rPr>
          <w:rFonts w:ascii="Arial" w:hAnsi="Arial" w:cs="Arial"/>
          <w:color w:val="000000"/>
        </w:rPr>
      </w:pPr>
      <w:r w:rsidRPr="00875447">
        <w:rPr>
          <w:rFonts w:ascii="Arial" w:hAnsi="Arial" w:cs="Arial"/>
          <w:color w:val="000000"/>
        </w:rPr>
        <w:t>Buckley, S. and Bird, G. (2001)</w:t>
      </w:r>
      <w:r w:rsidRPr="00875447">
        <w:rPr>
          <w:rStyle w:val="apple-converted-space"/>
          <w:rFonts w:ascii="Arial" w:hAnsi="Arial" w:cs="Arial"/>
          <w:color w:val="000000"/>
        </w:rPr>
        <w:t> </w:t>
      </w:r>
      <w:r w:rsidRPr="00875447">
        <w:rPr>
          <w:rStyle w:val="Emphasis"/>
          <w:rFonts w:ascii="Arial" w:hAnsi="Arial" w:cs="Arial"/>
          <w:color w:val="000000"/>
        </w:rPr>
        <w:t>Speech and language development for individuals with Down syndrome</w:t>
      </w:r>
      <w:r w:rsidRPr="00875447">
        <w:rPr>
          <w:rFonts w:ascii="Arial" w:hAnsi="Arial" w:cs="Arial"/>
          <w:color w:val="000000"/>
        </w:rPr>
        <w:t>. Portsmouth: Down Syndrome Education International.</w:t>
      </w:r>
    </w:p>
    <w:p w14:paraId="68E8F8C7" w14:textId="77777777" w:rsidR="009706C7" w:rsidRPr="00875447" w:rsidRDefault="009706C7" w:rsidP="0028114D">
      <w:pPr>
        <w:pStyle w:val="NormalWeb"/>
        <w:rPr>
          <w:rFonts w:ascii="Arial" w:hAnsi="Arial" w:cs="Arial"/>
          <w:color w:val="000000"/>
        </w:rPr>
      </w:pPr>
      <w:r w:rsidRPr="00875447">
        <w:rPr>
          <w:rFonts w:ascii="Arial" w:hAnsi="Arial" w:cs="Arial"/>
          <w:color w:val="000000"/>
        </w:rPr>
        <w:t>Buckley, S., Bird, G. and Sacks, B. (2006)</w:t>
      </w:r>
      <w:r w:rsidRPr="00875447">
        <w:rPr>
          <w:rStyle w:val="apple-converted-space"/>
          <w:rFonts w:ascii="Arial" w:hAnsi="Arial" w:cs="Arial"/>
          <w:color w:val="000000"/>
        </w:rPr>
        <w:t> </w:t>
      </w:r>
      <w:r w:rsidRPr="00875447">
        <w:rPr>
          <w:rStyle w:val="Emphasis"/>
          <w:rFonts w:ascii="Arial" w:hAnsi="Arial" w:cs="Arial"/>
          <w:color w:val="000000"/>
        </w:rPr>
        <w:t>Social development for individuals with Down syndrome</w:t>
      </w:r>
      <w:r w:rsidRPr="00875447">
        <w:rPr>
          <w:rFonts w:ascii="Arial" w:hAnsi="Arial" w:cs="Arial"/>
          <w:color w:val="000000"/>
        </w:rPr>
        <w:t>. Portsmouth: Down Syndrome Education International.</w:t>
      </w:r>
    </w:p>
    <w:p w14:paraId="4C9CD763" w14:textId="77777777" w:rsidR="009706C7" w:rsidRPr="00875447" w:rsidRDefault="009706C7" w:rsidP="0028114D">
      <w:pPr>
        <w:pStyle w:val="NormalWeb"/>
        <w:rPr>
          <w:rFonts w:ascii="Arial" w:hAnsi="Arial" w:cs="Arial"/>
          <w:color w:val="000000"/>
        </w:rPr>
      </w:pPr>
      <w:r w:rsidRPr="00875447">
        <w:rPr>
          <w:rFonts w:ascii="Arial" w:hAnsi="Arial" w:cs="Arial"/>
          <w:color w:val="000000"/>
        </w:rPr>
        <w:t>Fergus, K. (2022) ‘Down syndrome: Symptoms and intellectual and physical traits’. Available at:</w:t>
      </w:r>
      <w:r w:rsidRPr="00875447">
        <w:rPr>
          <w:rStyle w:val="apple-converted-space"/>
          <w:rFonts w:ascii="Arial" w:hAnsi="Arial" w:cs="Arial"/>
          <w:color w:val="000000"/>
        </w:rPr>
        <w:t> </w:t>
      </w:r>
      <w:hyperlink r:id="rId11" w:tgtFrame="_new" w:history="1">
        <w:r w:rsidRPr="00875447">
          <w:rPr>
            <w:rStyle w:val="Hyperlink"/>
            <w:rFonts w:ascii="Arial" w:hAnsi="Arial" w:cs="Arial"/>
          </w:rPr>
          <w:t>https://www.verywellhealth.com/symptoms-of-down-syndrome-1120463</w:t>
        </w:r>
      </w:hyperlink>
      <w:r w:rsidRPr="00875447">
        <w:rPr>
          <w:rStyle w:val="apple-converted-space"/>
          <w:rFonts w:ascii="Arial" w:hAnsi="Arial" w:cs="Arial"/>
          <w:color w:val="000000"/>
        </w:rPr>
        <w:t> </w:t>
      </w:r>
      <w:r w:rsidRPr="00875447">
        <w:rPr>
          <w:rFonts w:ascii="Arial" w:hAnsi="Arial" w:cs="Arial"/>
          <w:color w:val="000000"/>
        </w:rPr>
        <w:t>(Accessed: 10 May 2026).</w:t>
      </w:r>
    </w:p>
    <w:p w14:paraId="37FFDCCA" w14:textId="77777777" w:rsidR="009706C7" w:rsidRPr="00875447" w:rsidRDefault="009706C7" w:rsidP="0028114D">
      <w:pPr>
        <w:pStyle w:val="NormalWeb"/>
        <w:rPr>
          <w:rFonts w:ascii="Arial" w:hAnsi="Arial" w:cs="Arial"/>
          <w:color w:val="000000"/>
        </w:rPr>
      </w:pPr>
      <w:r w:rsidRPr="00875447">
        <w:rPr>
          <w:rFonts w:ascii="Arial" w:hAnsi="Arial" w:cs="Arial"/>
          <w:color w:val="000000"/>
        </w:rPr>
        <w:t>Florian, L. and Black-Hawkins, K. (2011) ‘Exploring inclusive pedagogy’,</w:t>
      </w:r>
      <w:r w:rsidRPr="00875447">
        <w:rPr>
          <w:rStyle w:val="apple-converted-space"/>
          <w:rFonts w:ascii="Arial" w:hAnsi="Arial" w:cs="Arial"/>
          <w:color w:val="000000"/>
        </w:rPr>
        <w:t> </w:t>
      </w:r>
      <w:r w:rsidRPr="00875447">
        <w:rPr>
          <w:rStyle w:val="Emphasis"/>
          <w:rFonts w:ascii="Arial" w:hAnsi="Arial" w:cs="Arial"/>
          <w:color w:val="000000"/>
        </w:rPr>
        <w:t>British Educational Research Journal</w:t>
      </w:r>
      <w:r w:rsidRPr="00875447">
        <w:rPr>
          <w:rFonts w:ascii="Arial" w:hAnsi="Arial" w:cs="Arial"/>
          <w:color w:val="000000"/>
        </w:rPr>
        <w:t>, 37(5), pp. 813–828.</w:t>
      </w:r>
    </w:p>
    <w:p w14:paraId="6DC5F378" w14:textId="77777777" w:rsidR="009706C7" w:rsidRPr="00875447" w:rsidRDefault="009706C7" w:rsidP="0028114D">
      <w:pPr>
        <w:pStyle w:val="NormalWeb"/>
        <w:rPr>
          <w:rFonts w:ascii="Arial" w:hAnsi="Arial" w:cs="Arial"/>
          <w:color w:val="000000"/>
        </w:rPr>
      </w:pPr>
      <w:r w:rsidRPr="00875447">
        <w:rPr>
          <w:rFonts w:ascii="Arial" w:hAnsi="Arial" w:cs="Arial"/>
          <w:color w:val="000000"/>
        </w:rPr>
        <w:t>Health Education England (2023)</w:t>
      </w:r>
      <w:r w:rsidRPr="00875447">
        <w:rPr>
          <w:rStyle w:val="apple-converted-space"/>
          <w:rFonts w:ascii="Arial" w:hAnsi="Arial" w:cs="Arial"/>
          <w:color w:val="000000"/>
        </w:rPr>
        <w:t> </w:t>
      </w:r>
      <w:r w:rsidRPr="00875447">
        <w:rPr>
          <w:rStyle w:val="Emphasis"/>
          <w:rFonts w:ascii="Arial" w:hAnsi="Arial" w:cs="Arial"/>
          <w:color w:val="000000"/>
        </w:rPr>
        <w:t>Down syndrome (Trisomy 21)</w:t>
      </w:r>
      <w:r w:rsidRPr="00875447">
        <w:rPr>
          <w:rFonts w:ascii="Arial" w:hAnsi="Arial" w:cs="Arial"/>
          <w:color w:val="000000"/>
        </w:rPr>
        <w:t>. Available at:</w:t>
      </w:r>
      <w:r w:rsidRPr="00875447">
        <w:rPr>
          <w:rStyle w:val="apple-converted-space"/>
          <w:rFonts w:ascii="Arial" w:hAnsi="Arial" w:cs="Arial"/>
          <w:color w:val="000000"/>
        </w:rPr>
        <w:t> </w:t>
      </w:r>
      <w:hyperlink r:id="rId12" w:tgtFrame="_new" w:history="1">
        <w:r w:rsidRPr="00875447">
          <w:rPr>
            <w:rStyle w:val="Hyperlink"/>
            <w:rFonts w:ascii="Arial" w:hAnsi="Arial" w:cs="Arial"/>
          </w:rPr>
          <w:t>https://www.genomicseducation.hee.nhs.uk/genotes/knowledge-hub/down-syndrome-trisomy-21/</w:t>
        </w:r>
      </w:hyperlink>
      <w:r w:rsidRPr="00875447">
        <w:rPr>
          <w:rStyle w:val="apple-converted-space"/>
          <w:rFonts w:ascii="Arial" w:hAnsi="Arial" w:cs="Arial"/>
          <w:color w:val="000000"/>
        </w:rPr>
        <w:t> </w:t>
      </w:r>
      <w:r w:rsidRPr="00875447">
        <w:rPr>
          <w:rFonts w:ascii="Arial" w:hAnsi="Arial" w:cs="Arial"/>
          <w:color w:val="000000"/>
        </w:rPr>
        <w:t>(Accessed: 10 May 2026).</w:t>
      </w:r>
    </w:p>
    <w:p w14:paraId="5E1A2460" w14:textId="77777777" w:rsidR="009706C7" w:rsidRPr="00875447" w:rsidRDefault="009706C7" w:rsidP="0028114D">
      <w:pPr>
        <w:pStyle w:val="NormalWeb"/>
        <w:rPr>
          <w:rFonts w:ascii="Arial" w:hAnsi="Arial" w:cs="Arial"/>
          <w:color w:val="000000"/>
        </w:rPr>
      </w:pPr>
      <w:r w:rsidRPr="00875447">
        <w:rPr>
          <w:rFonts w:ascii="Arial" w:hAnsi="Arial" w:cs="Arial"/>
          <w:color w:val="000000"/>
        </w:rPr>
        <w:t>National Down Syndrome Society (2024)</w:t>
      </w:r>
      <w:r w:rsidRPr="00875447">
        <w:rPr>
          <w:rStyle w:val="apple-converted-space"/>
          <w:rFonts w:ascii="Arial" w:hAnsi="Arial" w:cs="Arial"/>
          <w:color w:val="000000"/>
        </w:rPr>
        <w:t> </w:t>
      </w:r>
      <w:r w:rsidRPr="00875447">
        <w:rPr>
          <w:rStyle w:val="Emphasis"/>
          <w:rFonts w:ascii="Arial" w:hAnsi="Arial" w:cs="Arial"/>
          <w:color w:val="000000"/>
        </w:rPr>
        <w:t>What is Down syndrome?</w:t>
      </w:r>
      <w:r w:rsidRPr="00875447">
        <w:rPr>
          <w:rStyle w:val="apple-converted-space"/>
          <w:rFonts w:ascii="Arial" w:hAnsi="Arial" w:cs="Arial"/>
          <w:color w:val="000000"/>
        </w:rPr>
        <w:t> </w:t>
      </w:r>
      <w:r w:rsidRPr="00875447">
        <w:rPr>
          <w:rFonts w:ascii="Arial" w:hAnsi="Arial" w:cs="Arial"/>
          <w:color w:val="000000"/>
        </w:rPr>
        <w:t>Available at:</w:t>
      </w:r>
      <w:r w:rsidRPr="00875447">
        <w:rPr>
          <w:rStyle w:val="apple-converted-space"/>
          <w:rFonts w:ascii="Arial" w:hAnsi="Arial" w:cs="Arial"/>
          <w:color w:val="000000"/>
        </w:rPr>
        <w:t> </w:t>
      </w:r>
      <w:hyperlink r:id="rId13" w:tgtFrame="_new" w:history="1">
        <w:r w:rsidRPr="00875447">
          <w:rPr>
            <w:rStyle w:val="Hyperlink"/>
            <w:rFonts w:ascii="Arial" w:hAnsi="Arial" w:cs="Arial"/>
          </w:rPr>
          <w:t>https://www.ndss.org</w:t>
        </w:r>
      </w:hyperlink>
      <w:r w:rsidRPr="00875447">
        <w:rPr>
          <w:rStyle w:val="apple-converted-space"/>
          <w:rFonts w:ascii="Arial" w:hAnsi="Arial" w:cs="Arial"/>
          <w:color w:val="000000"/>
        </w:rPr>
        <w:t> </w:t>
      </w:r>
      <w:r w:rsidRPr="00875447">
        <w:rPr>
          <w:rFonts w:ascii="Arial" w:hAnsi="Arial" w:cs="Arial"/>
          <w:color w:val="000000"/>
        </w:rPr>
        <w:t>(Accessed: 10 May 2026).</w:t>
      </w:r>
    </w:p>
    <w:p w14:paraId="2BF2525D" w14:textId="77777777" w:rsidR="009706C7" w:rsidRPr="00875447" w:rsidRDefault="009706C7" w:rsidP="0028114D">
      <w:pPr>
        <w:pStyle w:val="NormalWeb"/>
        <w:rPr>
          <w:rFonts w:ascii="Arial" w:hAnsi="Arial" w:cs="Arial"/>
          <w:color w:val="000000"/>
        </w:rPr>
      </w:pPr>
      <w:r w:rsidRPr="00875447">
        <w:rPr>
          <w:rFonts w:ascii="Arial" w:hAnsi="Arial" w:cs="Arial"/>
          <w:color w:val="000000"/>
        </w:rPr>
        <w:t>National Down Syndrome Society (2026)</w:t>
      </w:r>
      <w:r w:rsidRPr="00875447">
        <w:rPr>
          <w:rStyle w:val="apple-converted-space"/>
          <w:rFonts w:ascii="Arial" w:hAnsi="Arial" w:cs="Arial"/>
          <w:color w:val="000000"/>
        </w:rPr>
        <w:t> </w:t>
      </w:r>
      <w:r w:rsidRPr="00875447">
        <w:rPr>
          <w:rStyle w:val="Emphasis"/>
          <w:rFonts w:ascii="Arial" w:hAnsi="Arial" w:cs="Arial"/>
          <w:color w:val="000000"/>
        </w:rPr>
        <w:t>About Down syndrome</w:t>
      </w:r>
      <w:r w:rsidRPr="00875447">
        <w:rPr>
          <w:rFonts w:ascii="Arial" w:hAnsi="Arial" w:cs="Arial"/>
          <w:color w:val="000000"/>
        </w:rPr>
        <w:t>. Available at:</w:t>
      </w:r>
      <w:r w:rsidRPr="00875447">
        <w:rPr>
          <w:rStyle w:val="apple-converted-space"/>
          <w:rFonts w:ascii="Arial" w:hAnsi="Arial" w:cs="Arial"/>
          <w:color w:val="000000"/>
        </w:rPr>
        <w:t> </w:t>
      </w:r>
      <w:hyperlink r:id="rId14" w:tgtFrame="_new" w:history="1">
        <w:r w:rsidRPr="00875447">
          <w:rPr>
            <w:rStyle w:val="Hyperlink"/>
            <w:rFonts w:ascii="Arial" w:hAnsi="Arial" w:cs="Arial"/>
          </w:rPr>
          <w:t>https://ndss.org/about</w:t>
        </w:r>
      </w:hyperlink>
      <w:r w:rsidRPr="00875447">
        <w:rPr>
          <w:rStyle w:val="apple-converted-space"/>
          <w:rFonts w:ascii="Arial" w:hAnsi="Arial" w:cs="Arial"/>
          <w:color w:val="000000"/>
        </w:rPr>
        <w:t> </w:t>
      </w:r>
      <w:r w:rsidRPr="00875447">
        <w:rPr>
          <w:rFonts w:ascii="Arial" w:hAnsi="Arial" w:cs="Arial"/>
          <w:color w:val="000000"/>
        </w:rPr>
        <w:t>(Accessed: 10 May 2026).</w:t>
      </w:r>
    </w:p>
    <w:p w14:paraId="0A4E8B50" w14:textId="77777777" w:rsidR="009706C7" w:rsidRPr="00875447" w:rsidRDefault="009706C7" w:rsidP="0028114D">
      <w:pPr>
        <w:pStyle w:val="NormalWeb"/>
        <w:rPr>
          <w:rFonts w:ascii="Arial" w:hAnsi="Arial" w:cs="Arial"/>
          <w:color w:val="000000"/>
        </w:rPr>
      </w:pPr>
      <w:r w:rsidRPr="00875447">
        <w:rPr>
          <w:rFonts w:ascii="Arial" w:hAnsi="Arial" w:cs="Arial"/>
          <w:color w:val="000000"/>
        </w:rPr>
        <w:t>NHS (2023)</w:t>
      </w:r>
      <w:r w:rsidRPr="00875447">
        <w:rPr>
          <w:rStyle w:val="apple-converted-space"/>
          <w:rFonts w:ascii="Arial" w:hAnsi="Arial" w:cs="Arial"/>
          <w:color w:val="000000"/>
        </w:rPr>
        <w:t> </w:t>
      </w:r>
      <w:r w:rsidRPr="00875447">
        <w:rPr>
          <w:rStyle w:val="Emphasis"/>
          <w:rFonts w:ascii="Arial" w:hAnsi="Arial" w:cs="Arial"/>
          <w:color w:val="000000"/>
        </w:rPr>
        <w:t xml:space="preserve">Screening for Down’s syndrome, Edwards’ syndrome and </w:t>
      </w:r>
      <w:proofErr w:type="spellStart"/>
      <w:r w:rsidRPr="00875447">
        <w:rPr>
          <w:rStyle w:val="Emphasis"/>
          <w:rFonts w:ascii="Arial" w:hAnsi="Arial" w:cs="Arial"/>
          <w:color w:val="000000"/>
        </w:rPr>
        <w:t>Patau’s</w:t>
      </w:r>
      <w:proofErr w:type="spellEnd"/>
      <w:r w:rsidRPr="00875447">
        <w:rPr>
          <w:rStyle w:val="Emphasis"/>
          <w:rFonts w:ascii="Arial" w:hAnsi="Arial" w:cs="Arial"/>
          <w:color w:val="000000"/>
        </w:rPr>
        <w:t xml:space="preserve"> syndrome</w:t>
      </w:r>
      <w:r w:rsidRPr="00875447">
        <w:rPr>
          <w:rFonts w:ascii="Arial" w:hAnsi="Arial" w:cs="Arial"/>
          <w:color w:val="000000"/>
        </w:rPr>
        <w:t>. Available at:</w:t>
      </w:r>
      <w:r w:rsidRPr="00875447">
        <w:rPr>
          <w:rStyle w:val="apple-converted-space"/>
          <w:rFonts w:ascii="Arial" w:hAnsi="Arial" w:cs="Arial"/>
          <w:color w:val="000000"/>
        </w:rPr>
        <w:t> </w:t>
      </w:r>
      <w:hyperlink r:id="rId15" w:tgtFrame="_new" w:history="1">
        <w:r w:rsidRPr="00875447">
          <w:rPr>
            <w:rStyle w:val="Hyperlink"/>
            <w:rFonts w:ascii="Arial" w:hAnsi="Arial" w:cs="Arial"/>
          </w:rPr>
          <w:t>https://www.nhs.uk/pregnancy/your-pregnancy-care/screening-for-downs-edwards-pataus-syndrome/</w:t>
        </w:r>
      </w:hyperlink>
      <w:r w:rsidRPr="00875447">
        <w:rPr>
          <w:rStyle w:val="apple-converted-space"/>
          <w:rFonts w:ascii="Arial" w:hAnsi="Arial" w:cs="Arial"/>
          <w:color w:val="000000"/>
        </w:rPr>
        <w:t> </w:t>
      </w:r>
      <w:r w:rsidRPr="00875447">
        <w:rPr>
          <w:rFonts w:ascii="Arial" w:hAnsi="Arial" w:cs="Arial"/>
          <w:color w:val="000000"/>
        </w:rPr>
        <w:t>(Accessed: 10 May 2026).</w:t>
      </w:r>
    </w:p>
    <w:p w14:paraId="02432128" w14:textId="77777777" w:rsidR="009706C7" w:rsidRPr="00875447" w:rsidRDefault="009706C7" w:rsidP="0028114D">
      <w:pPr>
        <w:pStyle w:val="NormalWeb"/>
        <w:rPr>
          <w:rFonts w:ascii="Arial" w:hAnsi="Arial" w:cs="Arial"/>
          <w:color w:val="000000"/>
        </w:rPr>
      </w:pPr>
      <w:r w:rsidRPr="00875447">
        <w:rPr>
          <w:rFonts w:ascii="Arial" w:hAnsi="Arial" w:cs="Arial"/>
          <w:color w:val="000000"/>
        </w:rPr>
        <w:t>NHS Digital (2025)</w:t>
      </w:r>
      <w:r w:rsidRPr="00875447">
        <w:rPr>
          <w:rStyle w:val="apple-converted-space"/>
          <w:rFonts w:ascii="Arial" w:hAnsi="Arial" w:cs="Arial"/>
          <w:color w:val="000000"/>
        </w:rPr>
        <w:t> </w:t>
      </w:r>
      <w:r w:rsidRPr="00875447">
        <w:rPr>
          <w:rStyle w:val="Emphasis"/>
          <w:rFonts w:ascii="Arial" w:hAnsi="Arial" w:cs="Arial"/>
          <w:color w:val="000000"/>
        </w:rPr>
        <w:t xml:space="preserve">Prevalence of babies with Down’s syndrome, Edwards’ syndrome and </w:t>
      </w:r>
      <w:proofErr w:type="spellStart"/>
      <w:r w:rsidRPr="00875447">
        <w:rPr>
          <w:rStyle w:val="Emphasis"/>
          <w:rFonts w:ascii="Arial" w:hAnsi="Arial" w:cs="Arial"/>
          <w:color w:val="000000"/>
        </w:rPr>
        <w:t>Patau’s</w:t>
      </w:r>
      <w:proofErr w:type="spellEnd"/>
      <w:r w:rsidRPr="00875447">
        <w:rPr>
          <w:rStyle w:val="Emphasis"/>
          <w:rFonts w:ascii="Arial" w:hAnsi="Arial" w:cs="Arial"/>
          <w:color w:val="000000"/>
        </w:rPr>
        <w:t xml:space="preserve"> syndrome</w:t>
      </w:r>
      <w:r w:rsidRPr="00875447">
        <w:rPr>
          <w:rFonts w:ascii="Arial" w:hAnsi="Arial" w:cs="Arial"/>
          <w:color w:val="000000"/>
        </w:rPr>
        <w:t>. Available at:</w:t>
      </w:r>
      <w:r w:rsidRPr="00875447">
        <w:rPr>
          <w:rStyle w:val="apple-converted-space"/>
          <w:rFonts w:ascii="Arial" w:hAnsi="Arial" w:cs="Arial"/>
          <w:color w:val="000000"/>
        </w:rPr>
        <w:t> </w:t>
      </w:r>
      <w:hyperlink r:id="rId16" w:tgtFrame="_new" w:history="1">
        <w:r w:rsidRPr="00875447">
          <w:rPr>
            <w:rStyle w:val="Hyperlink"/>
            <w:rFonts w:ascii="Arial" w:hAnsi="Arial" w:cs="Arial"/>
          </w:rPr>
          <w:t>https://digital.nhs.uk/data-and-information/publications/statistical/ncardrs-congenital-anomaly-statistics-annual-data/ncardrs-congenital-condition-statistics-report-2022/prevalence-of-babies-with-downs-syndrome-edwards-syndrome-and-pataus-syndrome</w:t>
        </w:r>
      </w:hyperlink>
      <w:r w:rsidRPr="00875447">
        <w:rPr>
          <w:rStyle w:val="apple-converted-space"/>
          <w:rFonts w:ascii="Arial" w:hAnsi="Arial" w:cs="Arial"/>
          <w:color w:val="000000"/>
        </w:rPr>
        <w:t> </w:t>
      </w:r>
      <w:r w:rsidRPr="00875447">
        <w:rPr>
          <w:rFonts w:ascii="Arial" w:hAnsi="Arial" w:cs="Arial"/>
          <w:color w:val="000000"/>
        </w:rPr>
        <w:t>(Accessed: 10 May 2026).</w:t>
      </w:r>
    </w:p>
    <w:p w14:paraId="645BABA2" w14:textId="77777777" w:rsidR="009706C7" w:rsidRPr="00875447" w:rsidRDefault="009706C7" w:rsidP="0028114D">
      <w:pPr>
        <w:pStyle w:val="NormalWeb"/>
        <w:rPr>
          <w:rFonts w:ascii="Arial" w:hAnsi="Arial" w:cs="Arial"/>
          <w:color w:val="000000"/>
        </w:rPr>
      </w:pPr>
      <w:r w:rsidRPr="00875447">
        <w:rPr>
          <w:rFonts w:ascii="Arial" w:hAnsi="Arial" w:cs="Arial"/>
          <w:color w:val="000000"/>
        </w:rPr>
        <w:t>NHS Inform (2024)</w:t>
      </w:r>
      <w:r w:rsidRPr="00875447">
        <w:rPr>
          <w:rStyle w:val="apple-converted-space"/>
          <w:rFonts w:ascii="Arial" w:hAnsi="Arial" w:cs="Arial"/>
          <w:color w:val="000000"/>
        </w:rPr>
        <w:t> </w:t>
      </w:r>
      <w:r w:rsidRPr="00875447">
        <w:rPr>
          <w:rStyle w:val="Emphasis"/>
          <w:rFonts w:ascii="Arial" w:hAnsi="Arial" w:cs="Arial"/>
          <w:color w:val="000000"/>
        </w:rPr>
        <w:t xml:space="preserve">Screening for Down’s syndrome, Edwards’ syndrome and </w:t>
      </w:r>
      <w:proofErr w:type="spellStart"/>
      <w:r w:rsidRPr="00875447">
        <w:rPr>
          <w:rStyle w:val="Emphasis"/>
          <w:rFonts w:ascii="Arial" w:hAnsi="Arial" w:cs="Arial"/>
          <w:color w:val="000000"/>
        </w:rPr>
        <w:t>Patau’s</w:t>
      </w:r>
      <w:proofErr w:type="spellEnd"/>
      <w:r w:rsidRPr="00875447">
        <w:rPr>
          <w:rStyle w:val="Emphasis"/>
          <w:rFonts w:ascii="Arial" w:hAnsi="Arial" w:cs="Arial"/>
          <w:color w:val="000000"/>
        </w:rPr>
        <w:t xml:space="preserve"> syndrome</w:t>
      </w:r>
      <w:r w:rsidRPr="00875447">
        <w:rPr>
          <w:rFonts w:ascii="Arial" w:hAnsi="Arial" w:cs="Arial"/>
          <w:color w:val="000000"/>
        </w:rPr>
        <w:t>. Available at:</w:t>
      </w:r>
      <w:r w:rsidRPr="00875447">
        <w:rPr>
          <w:rStyle w:val="apple-converted-space"/>
          <w:rFonts w:ascii="Arial" w:hAnsi="Arial" w:cs="Arial"/>
          <w:color w:val="000000"/>
        </w:rPr>
        <w:t> </w:t>
      </w:r>
      <w:hyperlink r:id="rId17" w:tgtFrame="_new" w:history="1">
        <w:r w:rsidRPr="00875447">
          <w:rPr>
            <w:rStyle w:val="Hyperlink"/>
            <w:rFonts w:ascii="Arial" w:hAnsi="Arial" w:cs="Arial"/>
          </w:rPr>
          <w:t>https://www.nhsinform.scot/healthy-</w:t>
        </w:r>
        <w:r w:rsidRPr="00875447">
          <w:rPr>
            <w:rStyle w:val="Hyperlink"/>
            <w:rFonts w:ascii="Arial" w:hAnsi="Arial" w:cs="Arial"/>
          </w:rPr>
          <w:lastRenderedPageBreak/>
          <w:t>living/screening/pregnancy/screening-for-down-s-syndrome-edwards-syndrome-and-patau-s-syndrome/</w:t>
        </w:r>
      </w:hyperlink>
      <w:r w:rsidRPr="00875447">
        <w:rPr>
          <w:rStyle w:val="apple-converted-space"/>
          <w:rFonts w:ascii="Arial" w:hAnsi="Arial" w:cs="Arial"/>
          <w:color w:val="000000"/>
        </w:rPr>
        <w:t> </w:t>
      </w:r>
      <w:r w:rsidRPr="00875447">
        <w:rPr>
          <w:rFonts w:ascii="Arial" w:hAnsi="Arial" w:cs="Arial"/>
          <w:color w:val="000000"/>
        </w:rPr>
        <w:t>(Accessed: 10 May 2026).</w:t>
      </w:r>
    </w:p>
    <w:p w14:paraId="2BD45739" w14:textId="77777777" w:rsidR="009706C7" w:rsidRPr="00875447" w:rsidRDefault="009706C7" w:rsidP="0028114D">
      <w:pPr>
        <w:pStyle w:val="NormalWeb"/>
        <w:rPr>
          <w:rFonts w:ascii="Arial" w:hAnsi="Arial" w:cs="Arial"/>
          <w:color w:val="000000"/>
        </w:rPr>
      </w:pPr>
      <w:r w:rsidRPr="00875447">
        <w:rPr>
          <w:rFonts w:ascii="Arial" w:hAnsi="Arial" w:cs="Arial"/>
          <w:color w:val="000000"/>
        </w:rPr>
        <w:t>The Makaton Charity (2024)</w:t>
      </w:r>
      <w:r w:rsidRPr="00875447">
        <w:rPr>
          <w:rStyle w:val="apple-converted-space"/>
          <w:rFonts w:ascii="Arial" w:hAnsi="Arial" w:cs="Arial"/>
          <w:color w:val="000000"/>
        </w:rPr>
        <w:t> </w:t>
      </w:r>
      <w:r w:rsidRPr="00875447">
        <w:rPr>
          <w:rStyle w:val="Emphasis"/>
          <w:rFonts w:ascii="Arial" w:hAnsi="Arial" w:cs="Arial"/>
          <w:color w:val="000000"/>
        </w:rPr>
        <w:t>What is Makaton?</w:t>
      </w:r>
      <w:r w:rsidRPr="00875447">
        <w:rPr>
          <w:rStyle w:val="apple-converted-space"/>
          <w:rFonts w:ascii="Arial" w:hAnsi="Arial" w:cs="Arial"/>
          <w:color w:val="000000"/>
        </w:rPr>
        <w:t> </w:t>
      </w:r>
      <w:r w:rsidRPr="00875447">
        <w:rPr>
          <w:rFonts w:ascii="Arial" w:hAnsi="Arial" w:cs="Arial"/>
          <w:color w:val="000000"/>
        </w:rPr>
        <w:t>Available at:</w:t>
      </w:r>
      <w:r w:rsidRPr="00875447">
        <w:rPr>
          <w:rStyle w:val="apple-converted-space"/>
          <w:rFonts w:ascii="Arial" w:hAnsi="Arial" w:cs="Arial"/>
          <w:color w:val="000000"/>
        </w:rPr>
        <w:t> </w:t>
      </w:r>
      <w:hyperlink r:id="rId18" w:tgtFrame="_new" w:history="1">
        <w:r w:rsidRPr="00875447">
          <w:rPr>
            <w:rStyle w:val="Hyperlink"/>
            <w:rFonts w:ascii="Arial" w:hAnsi="Arial" w:cs="Arial"/>
          </w:rPr>
          <w:t>https://makaton.org/</w:t>
        </w:r>
      </w:hyperlink>
      <w:r w:rsidRPr="00875447">
        <w:rPr>
          <w:rStyle w:val="apple-converted-space"/>
          <w:rFonts w:ascii="Arial" w:hAnsi="Arial" w:cs="Arial"/>
          <w:color w:val="000000"/>
        </w:rPr>
        <w:t> </w:t>
      </w:r>
      <w:r w:rsidRPr="00875447">
        <w:rPr>
          <w:rFonts w:ascii="Arial" w:hAnsi="Arial" w:cs="Arial"/>
          <w:color w:val="000000"/>
        </w:rPr>
        <w:t>(Accessed: 10 May 2026).</w:t>
      </w:r>
    </w:p>
    <w:p w14:paraId="0C22E95F" w14:textId="77777777" w:rsidR="009706C7" w:rsidRPr="00875447" w:rsidRDefault="009706C7" w:rsidP="0028114D">
      <w:pPr>
        <w:pStyle w:val="NormalWeb"/>
        <w:rPr>
          <w:rFonts w:ascii="Arial" w:hAnsi="Arial" w:cs="Arial"/>
          <w:color w:val="000000"/>
        </w:rPr>
      </w:pPr>
      <w:r w:rsidRPr="00875447">
        <w:rPr>
          <w:rFonts w:ascii="Arial" w:hAnsi="Arial" w:cs="Arial"/>
          <w:color w:val="000000"/>
        </w:rPr>
        <w:t>United Nations (2026)</w:t>
      </w:r>
      <w:r w:rsidRPr="00875447">
        <w:rPr>
          <w:rStyle w:val="apple-converted-space"/>
          <w:rFonts w:ascii="Arial" w:hAnsi="Arial" w:cs="Arial"/>
          <w:color w:val="000000"/>
        </w:rPr>
        <w:t> </w:t>
      </w:r>
      <w:r w:rsidRPr="00875447">
        <w:rPr>
          <w:rStyle w:val="Emphasis"/>
          <w:rFonts w:ascii="Arial" w:hAnsi="Arial" w:cs="Arial"/>
          <w:color w:val="000000"/>
        </w:rPr>
        <w:t>World Down Syndrome Day</w:t>
      </w:r>
      <w:r w:rsidRPr="00875447">
        <w:rPr>
          <w:rFonts w:ascii="Arial" w:hAnsi="Arial" w:cs="Arial"/>
          <w:color w:val="000000"/>
        </w:rPr>
        <w:t>. Available at:</w:t>
      </w:r>
      <w:r w:rsidRPr="00875447">
        <w:rPr>
          <w:rStyle w:val="apple-converted-space"/>
          <w:rFonts w:ascii="Arial" w:hAnsi="Arial" w:cs="Arial"/>
          <w:color w:val="000000"/>
        </w:rPr>
        <w:t> </w:t>
      </w:r>
      <w:hyperlink r:id="rId19" w:tgtFrame="_new" w:history="1">
        <w:r w:rsidRPr="00875447">
          <w:rPr>
            <w:rStyle w:val="Hyperlink"/>
            <w:rFonts w:ascii="Arial" w:hAnsi="Arial" w:cs="Arial"/>
          </w:rPr>
          <w:t>https://www.un.org/en/observances/down-syndrome-day</w:t>
        </w:r>
      </w:hyperlink>
      <w:r w:rsidRPr="00875447">
        <w:rPr>
          <w:rStyle w:val="apple-converted-space"/>
          <w:rFonts w:ascii="Arial" w:hAnsi="Arial" w:cs="Arial"/>
          <w:color w:val="000000"/>
        </w:rPr>
        <w:t> </w:t>
      </w:r>
      <w:r w:rsidRPr="00875447">
        <w:rPr>
          <w:rFonts w:ascii="Arial" w:hAnsi="Arial" w:cs="Arial"/>
          <w:color w:val="000000"/>
        </w:rPr>
        <w:t>(Accessed: 10 May 2026).</w:t>
      </w:r>
    </w:p>
    <w:p w14:paraId="325F95D0" w14:textId="77777777" w:rsidR="009706C7" w:rsidRPr="00875447" w:rsidRDefault="009706C7" w:rsidP="0028114D">
      <w:pPr>
        <w:pStyle w:val="NormalWeb"/>
        <w:rPr>
          <w:rFonts w:ascii="Arial" w:hAnsi="Arial" w:cs="Arial"/>
          <w:color w:val="000000"/>
        </w:rPr>
      </w:pPr>
      <w:r w:rsidRPr="00875447">
        <w:rPr>
          <w:rFonts w:ascii="Arial" w:hAnsi="Arial" w:cs="Arial"/>
          <w:color w:val="000000"/>
        </w:rPr>
        <w:t>Welsh Government (2021)</w:t>
      </w:r>
      <w:r w:rsidRPr="00875447">
        <w:rPr>
          <w:rStyle w:val="apple-converted-space"/>
          <w:rFonts w:ascii="Arial" w:hAnsi="Arial" w:cs="Arial"/>
          <w:color w:val="000000"/>
        </w:rPr>
        <w:t> </w:t>
      </w:r>
      <w:r w:rsidRPr="00875447">
        <w:rPr>
          <w:rStyle w:val="Emphasis"/>
          <w:rFonts w:ascii="Arial" w:hAnsi="Arial" w:cs="Arial"/>
          <w:color w:val="000000"/>
        </w:rPr>
        <w:t>The Additional Learning Needs Code for Wales 2021</w:t>
      </w:r>
      <w:r w:rsidRPr="00875447">
        <w:rPr>
          <w:rFonts w:ascii="Arial" w:hAnsi="Arial" w:cs="Arial"/>
          <w:color w:val="000000"/>
        </w:rPr>
        <w:t>. Cardiff: Welsh Government.</w:t>
      </w:r>
    </w:p>
    <w:p w14:paraId="18031E2A" w14:textId="77777777" w:rsidR="009706C7" w:rsidRPr="00875447" w:rsidRDefault="009706C7" w:rsidP="0028114D">
      <w:pPr>
        <w:pStyle w:val="NormalWeb"/>
        <w:rPr>
          <w:rFonts w:ascii="Arial" w:hAnsi="Arial" w:cs="Arial"/>
          <w:color w:val="000000"/>
        </w:rPr>
      </w:pPr>
      <w:r w:rsidRPr="00875447">
        <w:rPr>
          <w:rFonts w:ascii="Arial" w:hAnsi="Arial" w:cs="Arial"/>
          <w:color w:val="000000"/>
        </w:rPr>
        <w:t>World Health Organization (2024)</w:t>
      </w:r>
      <w:r w:rsidRPr="00875447">
        <w:rPr>
          <w:rStyle w:val="apple-converted-space"/>
          <w:rFonts w:ascii="Arial" w:hAnsi="Arial" w:cs="Arial"/>
          <w:color w:val="000000"/>
        </w:rPr>
        <w:t> </w:t>
      </w:r>
      <w:r w:rsidRPr="00875447">
        <w:rPr>
          <w:rStyle w:val="Emphasis"/>
          <w:rFonts w:ascii="Arial" w:hAnsi="Arial" w:cs="Arial"/>
          <w:color w:val="000000"/>
        </w:rPr>
        <w:t>Birth defects</w:t>
      </w:r>
      <w:r w:rsidRPr="00875447">
        <w:rPr>
          <w:rFonts w:ascii="Arial" w:hAnsi="Arial" w:cs="Arial"/>
          <w:color w:val="000000"/>
        </w:rPr>
        <w:t>. Available at:</w:t>
      </w:r>
      <w:r w:rsidRPr="00875447">
        <w:rPr>
          <w:rStyle w:val="apple-converted-space"/>
          <w:rFonts w:ascii="Arial" w:hAnsi="Arial" w:cs="Arial"/>
          <w:color w:val="000000"/>
        </w:rPr>
        <w:t> </w:t>
      </w:r>
      <w:hyperlink r:id="rId20" w:tgtFrame="_new" w:history="1">
        <w:r w:rsidRPr="00875447">
          <w:rPr>
            <w:rStyle w:val="Hyperlink"/>
            <w:rFonts w:ascii="Arial" w:hAnsi="Arial" w:cs="Arial"/>
          </w:rPr>
          <w:t>https://www.who.int/news-room/fact-sheets/detail/birth-defects</w:t>
        </w:r>
      </w:hyperlink>
      <w:r w:rsidRPr="00875447">
        <w:rPr>
          <w:rStyle w:val="apple-converted-space"/>
          <w:rFonts w:ascii="Arial" w:hAnsi="Arial" w:cs="Arial"/>
          <w:color w:val="000000"/>
        </w:rPr>
        <w:t> </w:t>
      </w:r>
      <w:r w:rsidRPr="00875447">
        <w:rPr>
          <w:rFonts w:ascii="Arial" w:hAnsi="Arial" w:cs="Arial"/>
          <w:color w:val="000000"/>
        </w:rPr>
        <w:t>(Accessed: 10 May 2026).</w:t>
      </w:r>
    </w:p>
    <w:p w14:paraId="4AA8DD51" w14:textId="77777777" w:rsidR="009706C7" w:rsidRPr="00875447" w:rsidRDefault="009706C7" w:rsidP="0028114D">
      <w:pPr>
        <w:rPr>
          <w:rFonts w:ascii="Arial" w:hAnsi="Arial" w:cs="Arial"/>
        </w:rPr>
      </w:pPr>
    </w:p>
    <w:p w14:paraId="415AEE3E" w14:textId="77777777" w:rsidR="009706C7" w:rsidRPr="000612C4" w:rsidRDefault="009706C7" w:rsidP="00535A66">
      <w:pPr>
        <w:pStyle w:val="p1"/>
        <w:rPr>
          <w:rFonts w:ascii="Arial" w:hAnsi="Arial" w:cs="Arial"/>
          <w:sz w:val="24"/>
          <w:szCs w:val="24"/>
        </w:rPr>
      </w:pPr>
    </w:p>
    <w:sectPr w:rsidR="009706C7" w:rsidRPr="000612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EC21BC" w14:textId="77777777" w:rsidR="00FC4207" w:rsidRDefault="00FC4207" w:rsidP="00535A66">
      <w:pPr>
        <w:spacing w:after="0" w:line="240" w:lineRule="auto"/>
      </w:pPr>
      <w:r>
        <w:separator/>
      </w:r>
    </w:p>
  </w:endnote>
  <w:endnote w:type="continuationSeparator" w:id="0">
    <w:p w14:paraId="791BC1D3" w14:textId="77777777" w:rsidR="00FC4207" w:rsidRDefault="00FC4207" w:rsidP="00535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7596FE" w14:textId="77777777" w:rsidR="00FC4207" w:rsidRDefault="00FC4207" w:rsidP="00535A66">
      <w:pPr>
        <w:spacing w:after="0" w:line="240" w:lineRule="auto"/>
      </w:pPr>
      <w:r>
        <w:separator/>
      </w:r>
    </w:p>
  </w:footnote>
  <w:footnote w:type="continuationSeparator" w:id="0">
    <w:p w14:paraId="738DA47F" w14:textId="77777777" w:rsidR="00FC4207" w:rsidRDefault="00FC4207" w:rsidP="00535A6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5czs1zwp" int2:invalidationBookmarkName="" int2:hashCode="ppAm9syDXb2Yg5" int2:id="bxHtmdnZ">
      <int2:state int2:value="Rejected" int2:type="style"/>
    </int2:bookmark>
    <int2:bookmark int2:bookmarkName="_Int_rRl7QhH8" int2:invalidationBookmarkName="" int2:hashCode="8pD9mhRfnlRI6v" int2:id="QuZJ7uNY">
      <int2:state int2:value="Rejected" int2:type="style"/>
    </int2:bookmark>
    <int2:bookmark int2:bookmarkName="_Int_RxnN78fS" int2:invalidationBookmarkName="" int2:hashCode="1oV0hlFN+4Gwi+" int2:id="MGsUilXY">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1052D7"/>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1234119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A66"/>
    <w:rsid w:val="000612C4"/>
    <w:rsid w:val="00512CC5"/>
    <w:rsid w:val="00535A66"/>
    <w:rsid w:val="009706C7"/>
    <w:rsid w:val="00BB1CF3"/>
    <w:rsid w:val="00DE75E1"/>
    <w:rsid w:val="00FC4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E25E76"/>
  <w15:chartTrackingRefBased/>
  <w15:docId w15:val="{E25A0A26-5FF0-DC4D-A8C6-B14EF474D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A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5A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5A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5A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5A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5A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5A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5A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5A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5A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5A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5A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5A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5A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5A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5A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5A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5A66"/>
    <w:rPr>
      <w:rFonts w:eastAsiaTheme="majorEastAsia" w:cstheme="majorBidi"/>
      <w:color w:val="272727" w:themeColor="text1" w:themeTint="D8"/>
    </w:rPr>
  </w:style>
  <w:style w:type="paragraph" w:styleId="Title">
    <w:name w:val="Title"/>
    <w:basedOn w:val="Normal"/>
    <w:next w:val="Normal"/>
    <w:link w:val="TitleChar"/>
    <w:uiPriority w:val="10"/>
    <w:qFormat/>
    <w:rsid w:val="00535A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5A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5A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5A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5A66"/>
    <w:pPr>
      <w:spacing w:before="160"/>
      <w:jc w:val="center"/>
    </w:pPr>
    <w:rPr>
      <w:i/>
      <w:iCs/>
      <w:color w:val="404040" w:themeColor="text1" w:themeTint="BF"/>
    </w:rPr>
  </w:style>
  <w:style w:type="character" w:customStyle="1" w:styleId="QuoteChar">
    <w:name w:val="Quote Char"/>
    <w:basedOn w:val="DefaultParagraphFont"/>
    <w:link w:val="Quote"/>
    <w:uiPriority w:val="29"/>
    <w:rsid w:val="00535A66"/>
    <w:rPr>
      <w:i/>
      <w:iCs/>
      <w:color w:val="404040" w:themeColor="text1" w:themeTint="BF"/>
    </w:rPr>
  </w:style>
  <w:style w:type="paragraph" w:styleId="ListParagraph">
    <w:name w:val="List Paragraph"/>
    <w:basedOn w:val="Normal"/>
    <w:uiPriority w:val="34"/>
    <w:qFormat/>
    <w:rsid w:val="00535A66"/>
    <w:pPr>
      <w:ind w:left="720"/>
      <w:contextualSpacing/>
    </w:pPr>
  </w:style>
  <w:style w:type="character" w:styleId="IntenseEmphasis">
    <w:name w:val="Intense Emphasis"/>
    <w:basedOn w:val="DefaultParagraphFont"/>
    <w:uiPriority w:val="21"/>
    <w:qFormat/>
    <w:rsid w:val="00535A66"/>
    <w:rPr>
      <w:i/>
      <w:iCs/>
      <w:color w:val="0F4761" w:themeColor="accent1" w:themeShade="BF"/>
    </w:rPr>
  </w:style>
  <w:style w:type="paragraph" w:styleId="IntenseQuote">
    <w:name w:val="Intense Quote"/>
    <w:basedOn w:val="Normal"/>
    <w:next w:val="Normal"/>
    <w:link w:val="IntenseQuoteChar"/>
    <w:uiPriority w:val="30"/>
    <w:qFormat/>
    <w:rsid w:val="00535A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5A66"/>
    <w:rPr>
      <w:i/>
      <w:iCs/>
      <w:color w:val="0F4761" w:themeColor="accent1" w:themeShade="BF"/>
    </w:rPr>
  </w:style>
  <w:style w:type="character" w:styleId="IntenseReference">
    <w:name w:val="Intense Reference"/>
    <w:basedOn w:val="DefaultParagraphFont"/>
    <w:uiPriority w:val="32"/>
    <w:qFormat/>
    <w:rsid w:val="00535A66"/>
    <w:rPr>
      <w:b/>
      <w:bCs/>
      <w:smallCaps/>
      <w:color w:val="0F4761" w:themeColor="accent1" w:themeShade="BF"/>
      <w:spacing w:val="5"/>
    </w:rPr>
  </w:style>
  <w:style w:type="paragraph" w:customStyle="1" w:styleId="p1">
    <w:name w:val="p1"/>
    <w:basedOn w:val="Normal"/>
    <w:rsid w:val="00535A66"/>
    <w:pPr>
      <w:spacing w:after="0" w:line="240" w:lineRule="auto"/>
    </w:pPr>
    <w:rPr>
      <w:rFonts w:ascii=".AppleSystemUIFont" w:hAnsi=".AppleSystemUIFont" w:cs="Times New Roman"/>
      <w:kern w:val="0"/>
      <w:sz w:val="28"/>
      <w:szCs w:val="28"/>
      <w14:ligatures w14:val="none"/>
    </w:rPr>
  </w:style>
  <w:style w:type="paragraph" w:customStyle="1" w:styleId="p2">
    <w:name w:val="p2"/>
    <w:basedOn w:val="Normal"/>
    <w:rsid w:val="00535A66"/>
    <w:pPr>
      <w:spacing w:after="0" w:line="240" w:lineRule="auto"/>
    </w:pPr>
    <w:rPr>
      <w:rFonts w:ascii=".AppleSystemUIFont" w:hAnsi=".AppleSystemUIFont" w:cs="Times New Roman"/>
      <w:kern w:val="0"/>
      <w:sz w:val="28"/>
      <w:szCs w:val="28"/>
      <w14:ligatures w14:val="none"/>
    </w:rPr>
  </w:style>
  <w:style w:type="paragraph" w:customStyle="1" w:styleId="p3">
    <w:name w:val="p3"/>
    <w:basedOn w:val="Normal"/>
    <w:rsid w:val="00535A66"/>
    <w:pPr>
      <w:spacing w:after="0" w:line="240" w:lineRule="auto"/>
      <w:ind w:left="1080"/>
    </w:pPr>
    <w:rPr>
      <w:rFonts w:ascii=".AppleSystemUIFont" w:hAnsi=".AppleSystemUIFont" w:cs="Times New Roman"/>
      <w:kern w:val="0"/>
      <w:sz w:val="28"/>
      <w:szCs w:val="28"/>
      <w14:ligatures w14:val="none"/>
    </w:rPr>
  </w:style>
  <w:style w:type="character" w:customStyle="1" w:styleId="s1">
    <w:name w:val="s1"/>
    <w:basedOn w:val="DefaultParagraphFont"/>
    <w:rsid w:val="00535A66"/>
    <w:rPr>
      <w:rFonts w:ascii="UICTFontTextStyleBody" w:hAnsi="UICTFontTextStyleBody" w:hint="default"/>
      <w:b w:val="0"/>
      <w:bCs w:val="0"/>
      <w:i w:val="0"/>
      <w:iCs w:val="0"/>
      <w:sz w:val="28"/>
      <w:szCs w:val="28"/>
    </w:rPr>
  </w:style>
  <w:style w:type="character" w:customStyle="1" w:styleId="s2">
    <w:name w:val="s2"/>
    <w:basedOn w:val="DefaultParagraphFont"/>
    <w:rsid w:val="00535A66"/>
    <w:rPr>
      <w:rFonts w:ascii="UICTFontTextStyleEmphasizedBody" w:hAnsi="UICTFontTextStyleEmphasizedBody" w:hint="default"/>
      <w:b/>
      <w:bCs/>
      <w:i w:val="0"/>
      <w:iCs w:val="0"/>
      <w:sz w:val="28"/>
      <w:szCs w:val="28"/>
    </w:rPr>
  </w:style>
  <w:style w:type="paragraph" w:customStyle="1" w:styleId="li2">
    <w:name w:val="li2"/>
    <w:basedOn w:val="Normal"/>
    <w:rsid w:val="00535A66"/>
    <w:pPr>
      <w:spacing w:after="0" w:line="240" w:lineRule="auto"/>
    </w:pPr>
    <w:rPr>
      <w:rFonts w:ascii=".AppleSystemUIFont" w:hAnsi=".AppleSystemUIFont" w:cs="Times New Roman"/>
      <w:kern w:val="0"/>
      <w:sz w:val="28"/>
      <w:szCs w:val="28"/>
      <w14:ligatures w14:val="none"/>
    </w:rPr>
  </w:style>
  <w:style w:type="paragraph" w:styleId="Header">
    <w:name w:val="header"/>
    <w:basedOn w:val="Normal"/>
    <w:link w:val="HeaderChar"/>
    <w:uiPriority w:val="99"/>
    <w:unhideWhenUsed/>
    <w:rsid w:val="00535A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A66"/>
  </w:style>
  <w:style w:type="paragraph" w:styleId="Footer">
    <w:name w:val="footer"/>
    <w:basedOn w:val="Normal"/>
    <w:link w:val="FooterChar"/>
    <w:uiPriority w:val="99"/>
    <w:unhideWhenUsed/>
    <w:rsid w:val="00535A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A66"/>
  </w:style>
  <w:style w:type="paragraph" w:styleId="NormalWeb">
    <w:name w:val="Normal (Web)"/>
    <w:basedOn w:val="Normal"/>
    <w:uiPriority w:val="99"/>
    <w:semiHidden/>
    <w:unhideWhenUsed/>
    <w:rsid w:val="00512CC5"/>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512CC5"/>
  </w:style>
  <w:style w:type="character" w:styleId="Emphasis">
    <w:name w:val="Emphasis"/>
    <w:basedOn w:val="DefaultParagraphFont"/>
    <w:uiPriority w:val="20"/>
    <w:qFormat/>
    <w:rsid w:val="00512CC5"/>
    <w:rPr>
      <w:i/>
      <w:iCs/>
    </w:rPr>
  </w:style>
  <w:style w:type="character" w:styleId="Hyperlink">
    <w:name w:val="Hyperlink"/>
    <w:basedOn w:val="DefaultParagraphFont"/>
    <w:uiPriority w:val="99"/>
    <w:unhideWhenUsed/>
    <w:rsid w:val="00512CC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pregnancy/your-pregnancy-care/screening-for-downs-edwards-pataus-syndrome/" TargetMode="External"/><Relationship Id="rId13" Type="http://schemas.openxmlformats.org/officeDocument/2006/relationships/hyperlink" Target="https://www.ndss.org/" TargetMode="External"/><Relationship Id="rId18" Type="http://schemas.openxmlformats.org/officeDocument/2006/relationships/hyperlink" Target="https://makaton.org/"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genomicseducation.hee.nhs.uk/genotes/knowledge-hub/down-syndrome-trisomy-21/" TargetMode="External"/><Relationship Id="rId12" Type="http://schemas.openxmlformats.org/officeDocument/2006/relationships/hyperlink" Target="https://www.genomicseducation.hee.nhs.uk/genotes/knowledge-hub/down-syndrome-trisomy-21/" TargetMode="External"/><Relationship Id="rId17" Type="http://schemas.openxmlformats.org/officeDocument/2006/relationships/hyperlink" Target="https://www.nhsinform.scot/healthy-living/screening/pregnancy/screening-for-down-s-syndrome-edwards-syndrome-and-patau-s-syndrome/?utm_source=chatgpt.com" TargetMode="External"/><Relationship Id="rId2" Type="http://schemas.openxmlformats.org/officeDocument/2006/relationships/styles" Target="styles.xml"/><Relationship Id="rId16" Type="http://schemas.openxmlformats.org/officeDocument/2006/relationships/hyperlink" Target="https://digital.nhs.uk/data-and-information/publications/statistical/ncardrs-congenital-anomaly-statistics-annual-data/ncardrs-congenital-condition-statistics-report-2022/prevalence-of-babies-with-downs-syndrome-edwards-syndrome-and-pataus-syndrome" TargetMode="External"/><Relationship Id="rId20" Type="http://schemas.openxmlformats.org/officeDocument/2006/relationships/hyperlink" Target="https://www.who.int/news-room/fact-sheets/detail/birth-defec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health.com/symptoms-of-down-syndrome-1120463" TargetMode="External"/><Relationship Id="rId5" Type="http://schemas.openxmlformats.org/officeDocument/2006/relationships/footnotes" Target="footnotes.xml"/><Relationship Id="rId15" Type="http://schemas.openxmlformats.org/officeDocument/2006/relationships/hyperlink" Target="https://www.nhs.uk/pregnancy/your-pregnancy-care/screening-for-downs-edwards-pataus-syndrome/" TargetMode="External"/><Relationship Id="rId23" Type="http://schemas.microsoft.com/office/2020/10/relationships/intelligence" Target="intelligence2.xml"/><Relationship Id="rId10" Type="http://schemas.openxmlformats.org/officeDocument/2006/relationships/hyperlink" Target="https://www.unicef.org/child-rights-convention/convention-text" TargetMode="External"/><Relationship Id="rId19" Type="http://schemas.openxmlformats.org/officeDocument/2006/relationships/hyperlink" Target="https://www.un.org/en/observances/down-syndrome-day" TargetMode="External"/><Relationship Id="rId4" Type="http://schemas.openxmlformats.org/officeDocument/2006/relationships/webSettings" Target="webSettings.xml"/><Relationship Id="rId9" Type="http://schemas.openxmlformats.org/officeDocument/2006/relationships/hyperlink" Target="https://makaton.org/" TargetMode="External"/><Relationship Id="rId14" Type="http://schemas.openxmlformats.org/officeDocument/2006/relationships/hyperlink" Target="https://ndss.org/abou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3157</Words>
  <Characters>18000</Characters>
  <Application>Microsoft Office Word</Application>
  <DocSecurity>0</DocSecurity>
  <Lines>150</Lines>
  <Paragraphs>42</Paragraphs>
  <ScaleCrop>false</ScaleCrop>
  <Company/>
  <LinksUpToDate>false</LinksUpToDate>
  <CharactersWithSpaces>21115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Bishop</dc:creator>
  <cp:keywords/>
  <dc:description/>
  <cp:lastModifiedBy>Cerys Bishop</cp:lastModifiedBy>
  <cp:revision>2</cp:revision>
  <dcterms:created xsi:type="dcterms:W3CDTF">2026-05-17T18:51:00Z</dcterms:created>
  <dcterms:modified xsi:type="dcterms:W3CDTF">2026-05-17T18:51:00Z</dcterms:modified>
</cp:coreProperties>
</file>