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line="360" w:lineRule="auto"/>
        <w:jc w:val="center"/>
        <w:rPr>
          <w:u w:val="single"/>
        </w:rPr>
      </w:pPr>
      <w:bookmarkStart w:colFirst="0" w:colLast="0" w:name="_bhmy2gvpj56p" w:id="0"/>
      <w:bookmarkEnd w:id="0"/>
      <w:r w:rsidDel="00000000" w:rsidR="00000000" w:rsidRPr="00000000">
        <w:rPr>
          <w:u w:val="single"/>
          <w:rtl w:val="0"/>
        </w:rPr>
        <w:t xml:space="preserve">The Impact of Siblings on Toddlers’ Social Development</w:t>
      </w:r>
    </w:p>
    <w:p w:rsidR="00000000" w:rsidDel="00000000" w:rsidP="00000000" w:rsidRDefault="00000000" w:rsidRPr="00000000" w14:paraId="00000002">
      <w:pPr>
        <w:spacing w:line="360" w:lineRule="auto"/>
        <w:rPr/>
      </w:pPr>
      <w:r w:rsidDel="00000000" w:rsidR="00000000" w:rsidRPr="00000000">
        <w:rPr>
          <w:rtl w:val="0"/>
        </w:rPr>
      </w:r>
    </w:p>
    <w:sdt>
      <w:sdtPr>
        <w:id w:val="171629303"/>
        <w:docPartObj>
          <w:docPartGallery w:val="Table of Contents"/>
          <w:docPartUnique w:val="1"/>
        </w:docPartObj>
      </w:sdtPr>
      <w:sdtContent>
        <w:p w:rsidR="00000000" w:rsidDel="00000000" w:rsidP="00000000" w:rsidRDefault="00000000" w:rsidRPr="00000000" w14:paraId="00000003">
          <w:pPr>
            <w:widowControl w:val="0"/>
            <w:tabs>
              <w:tab w:val="right" w:leader="dot" w:pos="12000"/>
            </w:tabs>
            <w:spacing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bhmy2gvpj56p">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The Impact of Siblings on Toddlers’ Social Development</w:t>
              <w:tab/>
              <w:t xml:space="preserve">0</w:t>
            </w:r>
          </w:hyperlink>
          <w:r w:rsidDel="00000000" w:rsidR="00000000" w:rsidRPr="00000000">
            <w:rPr>
              <w:rtl w:val="0"/>
            </w:rPr>
          </w:r>
        </w:p>
        <w:p w:rsidR="00000000" w:rsidDel="00000000" w:rsidP="00000000" w:rsidRDefault="00000000" w:rsidRPr="00000000" w14:paraId="00000004">
          <w:pPr>
            <w:widowControl w:val="0"/>
            <w:tabs>
              <w:tab w:val="right" w:leader="dot" w:pos="12000"/>
            </w:tabs>
            <w:spacing w:before="60" w:line="240" w:lineRule="auto"/>
            <w:ind w:left="360" w:firstLine="0"/>
            <w:rPr>
              <w:color w:val="000000"/>
              <w:u w:val="none"/>
            </w:rPr>
          </w:pPr>
          <w:hyperlink w:anchor="_o47ho2u40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Literature Review</w:t>
              <w:tab/>
              <w:t xml:space="preserve">0</w:t>
            </w:r>
          </w:hyperlink>
          <w:r w:rsidDel="00000000" w:rsidR="00000000" w:rsidRPr="00000000">
            <w:rPr>
              <w:rtl w:val="0"/>
            </w:rPr>
          </w:r>
        </w:p>
        <w:p w:rsidR="00000000" w:rsidDel="00000000" w:rsidP="00000000" w:rsidRDefault="00000000" w:rsidRPr="00000000" w14:paraId="00000005">
          <w:pPr>
            <w:widowControl w:val="0"/>
            <w:tabs>
              <w:tab w:val="right" w:leader="dot" w:pos="12000"/>
            </w:tabs>
            <w:spacing w:before="60" w:line="240" w:lineRule="auto"/>
            <w:ind w:left="360" w:firstLine="0"/>
            <w:rPr>
              <w:color w:val="000000"/>
              <w:u w:val="none"/>
            </w:rPr>
          </w:pPr>
          <w:hyperlink w:anchor="_z6d8u42cjyq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Literature Review References</w:t>
              <w:tab/>
              <w:t xml:space="preserve">3</w:t>
            </w:r>
          </w:hyperlink>
          <w:r w:rsidDel="00000000" w:rsidR="00000000" w:rsidRPr="00000000">
            <w:rPr>
              <w:rtl w:val="0"/>
            </w:rPr>
          </w:r>
        </w:p>
        <w:p w:rsidR="00000000" w:rsidDel="00000000" w:rsidP="00000000" w:rsidRDefault="00000000" w:rsidRPr="00000000" w14:paraId="00000006">
          <w:pPr>
            <w:widowControl w:val="0"/>
            <w:tabs>
              <w:tab w:val="right" w:leader="dot" w:pos="12000"/>
            </w:tabs>
            <w:spacing w:before="60" w:line="240" w:lineRule="auto"/>
            <w:ind w:left="360" w:firstLine="0"/>
            <w:rPr>
              <w:color w:val="000000"/>
              <w:u w:val="none"/>
            </w:rPr>
          </w:pPr>
          <w:hyperlink w:anchor="_ck30gqk621e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Methodology</w:t>
              <w:tab/>
              <w:t xml:space="preserve">4</w:t>
            </w:r>
          </w:hyperlink>
          <w:r w:rsidDel="00000000" w:rsidR="00000000" w:rsidRPr="00000000">
            <w:rPr>
              <w:rtl w:val="0"/>
            </w:rPr>
          </w:r>
        </w:p>
        <w:p w:rsidR="00000000" w:rsidDel="00000000" w:rsidP="00000000" w:rsidRDefault="00000000" w:rsidRPr="00000000" w14:paraId="00000007">
          <w:pPr>
            <w:widowControl w:val="0"/>
            <w:tabs>
              <w:tab w:val="right" w:leader="dot" w:pos="12000"/>
            </w:tabs>
            <w:spacing w:before="60" w:line="240" w:lineRule="auto"/>
            <w:ind w:left="360" w:firstLine="0"/>
            <w:rPr>
              <w:color w:val="000000"/>
              <w:u w:val="none"/>
            </w:rPr>
          </w:pPr>
          <w:hyperlink w:anchor="_wie2sfd84tmi">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Methodology References</w:t>
              <w:tab/>
              <w:t xml:space="preserve">9</w:t>
            </w:r>
          </w:hyperlink>
          <w:r w:rsidDel="00000000" w:rsidR="00000000" w:rsidRPr="00000000">
            <w:rPr>
              <w:rtl w:val="0"/>
            </w:rPr>
          </w:r>
        </w:p>
        <w:p w:rsidR="00000000" w:rsidDel="00000000" w:rsidP="00000000" w:rsidRDefault="00000000" w:rsidRPr="00000000" w14:paraId="00000008">
          <w:pPr>
            <w:widowControl w:val="0"/>
            <w:tabs>
              <w:tab w:val="right" w:leader="dot" w:pos="12000"/>
            </w:tabs>
            <w:spacing w:before="60" w:line="240" w:lineRule="auto"/>
            <w:ind w:left="360" w:firstLine="0"/>
            <w:rPr>
              <w:color w:val="000000"/>
              <w:u w:val="none"/>
            </w:rPr>
          </w:pPr>
          <w:hyperlink w:anchor="_dpubnz7aba8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Ethics</w:t>
              <w:tab/>
              <w:t xml:space="preserve">12</w:t>
            </w:r>
          </w:hyperlink>
          <w:r w:rsidDel="00000000" w:rsidR="00000000" w:rsidRPr="00000000">
            <w:rPr>
              <w:rtl w:val="0"/>
            </w:rPr>
          </w:r>
        </w:p>
        <w:p w:rsidR="00000000" w:rsidDel="00000000" w:rsidP="00000000" w:rsidRDefault="00000000" w:rsidRPr="00000000" w14:paraId="00000009">
          <w:pPr>
            <w:widowControl w:val="0"/>
            <w:tabs>
              <w:tab w:val="right" w:leader="dot" w:pos="12000"/>
            </w:tabs>
            <w:spacing w:before="60" w:line="240" w:lineRule="auto"/>
            <w:ind w:left="360" w:firstLine="0"/>
            <w:rPr>
              <w:color w:val="000000"/>
              <w:u w:val="none"/>
            </w:rPr>
          </w:pPr>
          <w:hyperlink w:anchor="_1e82rt2gp2u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Ethics References</w:t>
              <w:tab/>
              <w:t xml:space="preserve">16</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pStyle w:val="Heading2"/>
        <w:spacing w:line="360" w:lineRule="auto"/>
        <w:rPr>
          <w:u w:val="single"/>
        </w:rPr>
      </w:pPr>
      <w:bookmarkStart w:colFirst="0" w:colLast="0" w:name="_b4w633bt4k7e" w:id="1"/>
      <w:bookmarkEnd w:id="1"/>
      <w:r w:rsidDel="00000000" w:rsidR="00000000" w:rsidRPr="00000000">
        <w:rPr>
          <w:rtl w:val="0"/>
        </w:rPr>
      </w:r>
    </w:p>
    <w:p w:rsidR="00000000" w:rsidDel="00000000" w:rsidP="00000000" w:rsidRDefault="00000000" w:rsidRPr="00000000" w14:paraId="0000000C">
      <w:pPr>
        <w:pStyle w:val="Heading2"/>
        <w:spacing w:line="360" w:lineRule="auto"/>
        <w:rPr>
          <w:u w:val="single"/>
        </w:rPr>
      </w:pPr>
      <w:bookmarkStart w:colFirst="0" w:colLast="0" w:name="_nuynoqkts1ak" w:id="2"/>
      <w:bookmarkEnd w:id="2"/>
      <w:r w:rsidDel="00000000" w:rsidR="00000000" w:rsidRPr="00000000">
        <w:rPr>
          <w:rtl w:val="0"/>
        </w:rPr>
      </w:r>
    </w:p>
    <w:p w:rsidR="00000000" w:rsidDel="00000000" w:rsidP="00000000" w:rsidRDefault="00000000" w:rsidRPr="00000000" w14:paraId="0000000D">
      <w:pPr>
        <w:pStyle w:val="Heading2"/>
        <w:spacing w:line="360" w:lineRule="auto"/>
        <w:rPr>
          <w:u w:val="single"/>
        </w:rPr>
      </w:pPr>
      <w:bookmarkStart w:colFirst="0" w:colLast="0" w:name="_arp22o2xxoa" w:id="3"/>
      <w:bookmarkEnd w:id="3"/>
      <w:r w:rsidDel="00000000" w:rsidR="00000000" w:rsidRPr="00000000">
        <w:rPr>
          <w:rtl w:val="0"/>
        </w:rPr>
      </w:r>
    </w:p>
    <w:p w:rsidR="00000000" w:rsidDel="00000000" w:rsidP="00000000" w:rsidRDefault="00000000" w:rsidRPr="00000000" w14:paraId="0000000E">
      <w:pPr>
        <w:pStyle w:val="Heading2"/>
        <w:spacing w:line="360" w:lineRule="auto"/>
        <w:rPr>
          <w:u w:val="single"/>
        </w:rPr>
      </w:pPr>
      <w:bookmarkStart w:colFirst="0" w:colLast="0" w:name="_jj5y4y92yht9" w:id="4"/>
      <w:bookmarkEnd w:id="4"/>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pStyle w:val="Heading2"/>
        <w:spacing w:line="360" w:lineRule="auto"/>
        <w:rPr>
          <w:u w:val="single"/>
        </w:rPr>
      </w:pPr>
      <w:bookmarkStart w:colFirst="0" w:colLast="0" w:name="_o0m9cwccg46v" w:id="5"/>
      <w:bookmarkEnd w:id="5"/>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pStyle w:val="Heading2"/>
        <w:spacing w:line="360" w:lineRule="auto"/>
        <w:rPr>
          <w:u w:val="single"/>
        </w:rPr>
      </w:pPr>
      <w:bookmarkStart w:colFirst="0" w:colLast="0" w:name="_ptsfwnldbch0" w:id="6"/>
      <w:bookmarkEnd w:id="6"/>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pStyle w:val="Heading2"/>
        <w:spacing w:line="360" w:lineRule="auto"/>
        <w:rPr>
          <w:u w:val="single"/>
        </w:rPr>
      </w:pPr>
      <w:bookmarkStart w:colFirst="0" w:colLast="0" w:name="_o47ho2u40wr" w:id="7"/>
      <w:bookmarkEnd w:id="7"/>
      <w:r w:rsidDel="00000000" w:rsidR="00000000" w:rsidRPr="00000000">
        <w:rPr>
          <w:u w:val="single"/>
          <w:rtl w:val="0"/>
        </w:rPr>
        <w:t xml:space="preserve">Literature Review</w:t>
      </w:r>
    </w:p>
    <w:p w:rsidR="00000000" w:rsidDel="00000000" w:rsidP="00000000" w:rsidRDefault="00000000" w:rsidRPr="00000000" w14:paraId="00000015">
      <w:pPr>
        <w:spacing w:after="120" w:before="120" w:line="360" w:lineRule="auto"/>
        <w:rPr>
          <w:sz w:val="24"/>
          <w:szCs w:val="24"/>
        </w:rPr>
      </w:pPr>
      <w:r w:rsidDel="00000000" w:rsidR="00000000" w:rsidRPr="00000000">
        <w:rPr>
          <w:sz w:val="24"/>
          <w:szCs w:val="24"/>
          <w:rtl w:val="0"/>
        </w:rPr>
        <w:t xml:space="preserve">This literature review examines the impact of siblings on toddlers’ social development, a key area of focus in early years practice. While parents and caregivers play a central role in early socialisation, siblings often act as a child’s first peers, providing unique opportunities to develop social skills, empathy, and conflict resolution (Palacios et al., 2016; Rademacher and Koglin, 2018). This review examines the impact of sibling relationships on social development, considering both the benefits and challenges in these interactions. Drawing on recent research and developmental theory, it aims to inform practitioners and families about the role of siblings in promoting positive social and emotional outcomes.</w:t>
      </w:r>
    </w:p>
    <w:p w:rsidR="00000000" w:rsidDel="00000000" w:rsidP="00000000" w:rsidRDefault="00000000" w:rsidRPr="00000000" w14:paraId="00000016">
      <w:pPr>
        <w:spacing w:after="120" w:before="120" w:line="360" w:lineRule="auto"/>
        <w:rPr>
          <w:sz w:val="24"/>
          <w:szCs w:val="24"/>
        </w:rPr>
      </w:pPr>
      <w:r w:rsidDel="00000000" w:rsidR="00000000" w:rsidRPr="00000000">
        <w:rPr>
          <w:rtl w:val="0"/>
        </w:rPr>
      </w:r>
    </w:p>
    <w:p w:rsidR="00000000" w:rsidDel="00000000" w:rsidP="00000000" w:rsidRDefault="00000000" w:rsidRPr="00000000" w14:paraId="00000017">
      <w:pPr>
        <w:spacing w:after="120" w:before="120" w:line="360" w:lineRule="auto"/>
        <w:rPr>
          <w:sz w:val="24"/>
          <w:szCs w:val="24"/>
        </w:rPr>
      </w:pPr>
      <w:r w:rsidDel="00000000" w:rsidR="00000000" w:rsidRPr="00000000">
        <w:rPr>
          <w:sz w:val="24"/>
          <w:szCs w:val="24"/>
          <w:rtl w:val="0"/>
        </w:rPr>
        <w:t xml:space="preserve">The first study discussed in this review, by Gurgand et al. (2022), examined the impact of the number and age of siblings on language outcomes in toddlers. Using data from over 12,000 children in the French ELFE cohort, the researchers assessed vocabulary development at age two through parental reports and standardised assessments. Their findings indicated that toddlers with several older siblings had slightly lower vocabulary scores than those with fewer or no older siblings. The authors suggested that this could be due to a “dilution of parental attention,” as parents of larger families have less time for one-on-one communication with each child. This reduced input can limit direct verbal interaction, which is crucial for early language acquisition. However, the study also found that children with siblings close in age tended to perform better, possibly because these siblings engaged in frequent play and shared activities that involved verbal exchange.</w:t>
      </w:r>
    </w:p>
    <w:p w:rsidR="00000000" w:rsidDel="00000000" w:rsidP="00000000" w:rsidRDefault="00000000" w:rsidRPr="00000000" w14:paraId="00000018">
      <w:pPr>
        <w:spacing w:after="120" w:before="120" w:line="360" w:lineRule="auto"/>
        <w:rPr>
          <w:sz w:val="24"/>
          <w:szCs w:val="24"/>
        </w:rPr>
      </w:pPr>
      <w:r w:rsidDel="00000000" w:rsidR="00000000" w:rsidRPr="00000000">
        <w:rPr>
          <w:rtl w:val="0"/>
        </w:rPr>
      </w:r>
    </w:p>
    <w:p w:rsidR="00000000" w:rsidDel="00000000" w:rsidP="00000000" w:rsidRDefault="00000000" w:rsidRPr="00000000" w14:paraId="00000019">
      <w:pPr>
        <w:spacing w:after="120" w:before="120" w:line="360" w:lineRule="auto"/>
        <w:rPr>
          <w:sz w:val="24"/>
          <w:szCs w:val="24"/>
        </w:rPr>
      </w:pPr>
      <w:r w:rsidDel="00000000" w:rsidR="00000000" w:rsidRPr="00000000">
        <w:rPr>
          <w:sz w:val="24"/>
          <w:szCs w:val="24"/>
          <w:rtl w:val="0"/>
        </w:rPr>
        <w:t xml:space="preserve">The second study discussed in this literature review, conducted by Leblanc, Bernier, and Howe (2017), investigated the impact of older siblings on toddlers’ social understanding and theory of mind. Children with older siblings, the researchers observed, demonstrated better understanding of others’ thoughts and feelings and possessed a more advanced theory of mind by age two, compared with their peers without older siblings. The study grouped children by sibling type: only children, those with younger siblings, those with older siblings, and those with both younger and older siblings, to examine the effect of sibling age. A total of 227 toddlers participated, with mothers providing reports on sibling situations. Each child then completed perspective-taking tasks, which involved showing toys to their mother in various ways to assess understanding of the mother's viewpoint. The findings suggest that older siblings play a significant role in facilitating the development of their siblings’ theory of mind and perspective-taking skills. Those with older siblings performed better on these tasks, suggesting faster growth in these areas. This outcome is attributed to older siblings engaging younger ones in conversations, problem-solving, and pretend play. Through frequent discussions of thoughts, feelings, and complex emotional conversations often sparked by sibling pretend play, children develop social understanding and language skills. The quality of sibling interaction is thus closely linked to social thinking, and older siblings play a crucial role in supporting the development of the theory of mind in younger children.</w:t>
      </w:r>
    </w:p>
    <w:p w:rsidR="00000000" w:rsidDel="00000000" w:rsidP="00000000" w:rsidRDefault="00000000" w:rsidRPr="00000000" w14:paraId="0000001A">
      <w:pPr>
        <w:spacing w:after="120" w:before="120" w:line="360" w:lineRule="auto"/>
        <w:rPr>
          <w:sz w:val="24"/>
          <w:szCs w:val="24"/>
        </w:rPr>
      </w:pPr>
      <w:r w:rsidDel="00000000" w:rsidR="00000000" w:rsidRPr="00000000">
        <w:rPr>
          <w:rtl w:val="0"/>
        </w:rPr>
      </w:r>
    </w:p>
    <w:p w:rsidR="00000000" w:rsidDel="00000000" w:rsidP="00000000" w:rsidRDefault="00000000" w:rsidRPr="00000000" w14:paraId="0000001B">
      <w:pPr>
        <w:spacing w:after="120" w:before="120" w:line="360" w:lineRule="auto"/>
        <w:rPr>
          <w:sz w:val="24"/>
          <w:szCs w:val="24"/>
        </w:rPr>
      </w:pPr>
      <w:r w:rsidDel="00000000" w:rsidR="00000000" w:rsidRPr="00000000">
        <w:rPr>
          <w:sz w:val="24"/>
          <w:szCs w:val="24"/>
          <w:rtl w:val="0"/>
        </w:rPr>
        <w:t xml:space="preserve">The third study reviewed is by Quesada-Zeljkovic, Campos, and Nieto (2023), which emphasises that siblings play a crucial role in shaping toddlers’ social, emotional, and cognitive development through everyday cooperation, rivalry, and negotiation. These daily exchanges allow children to practice essential social skills, such as sharing, empathy, and emotional regulation, while also learning to manage conflict and compromise. Older siblings, in particular, often act as “more knowledgeable others,” guiding and supporting younger siblings’ learning in line with Vygotsky’s (1978) Zone of Proximal Development (ZPD). Through imitation, instruction, and joint problem-solving, toddlers are encouraged to attempt tasks slightly beyond their current ability, gradually building independence and confidence. This dynamic illustrates how social interaction with siblings can naturally and continuously foster development. In contrast, Piaget’s (1952) theory of cognitive development emphasises how sibling interactions, particularly those involving disagreement or competition, encourage children to think critically, adjust their perspectives, and construct new understandings through experience. Together, these theories demonstrate that sibling relationships are both supportive and challenging.</w:t>
      </w:r>
    </w:p>
    <w:p w:rsidR="00000000" w:rsidDel="00000000" w:rsidP="00000000" w:rsidRDefault="00000000" w:rsidRPr="00000000" w14:paraId="0000001C">
      <w:pPr>
        <w:spacing w:after="120" w:before="120" w:line="360" w:lineRule="auto"/>
        <w:rPr>
          <w:sz w:val="24"/>
          <w:szCs w:val="24"/>
        </w:rPr>
      </w:pPr>
      <w:r w:rsidDel="00000000" w:rsidR="00000000" w:rsidRPr="00000000">
        <w:rPr>
          <w:rtl w:val="0"/>
        </w:rPr>
      </w:r>
    </w:p>
    <w:p w:rsidR="00000000" w:rsidDel="00000000" w:rsidP="00000000" w:rsidRDefault="00000000" w:rsidRPr="00000000" w14:paraId="0000001D">
      <w:pPr>
        <w:spacing w:after="120" w:before="120" w:line="360" w:lineRule="auto"/>
        <w:rPr>
          <w:sz w:val="24"/>
          <w:szCs w:val="24"/>
        </w:rPr>
      </w:pPr>
      <w:r w:rsidDel="00000000" w:rsidR="00000000" w:rsidRPr="00000000">
        <w:rPr>
          <w:sz w:val="24"/>
          <w:szCs w:val="24"/>
          <w:rtl w:val="0"/>
        </w:rPr>
        <w:t xml:space="preserve">The fourth study explored in this literature review, by Campione-Barr and Killoren (2015), focuses specifically on how sibling relationships contribute to early social adjustment and emotional development. The authors found that older siblings frequently guide and support their younger siblings, modelling social behaviours such as sharing, helping, and communicating effectively. These interactions allow toddlers to learn how to recognise and respond to the feelings of others, fostering emotional understanding and empathy. Moreover, the study highlights the dual nature of sibling dynamics: while cooperation encourages positive social behaviour, disagreements provide valuable opportunities for toddlers to practice conflict resolution, negotiation, and turn-taking.</w:t>
      </w:r>
    </w:p>
    <w:p w:rsidR="00000000" w:rsidDel="00000000" w:rsidP="00000000" w:rsidRDefault="00000000" w:rsidRPr="00000000" w14:paraId="0000001E">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1F">
      <w:pPr>
        <w:spacing w:after="120" w:before="120" w:line="360" w:lineRule="auto"/>
        <w:rPr>
          <w:sz w:val="24"/>
          <w:szCs w:val="24"/>
        </w:rPr>
      </w:pPr>
      <w:r w:rsidDel="00000000" w:rsidR="00000000" w:rsidRPr="00000000">
        <w:rPr>
          <w:sz w:val="24"/>
          <w:szCs w:val="24"/>
          <w:rtl w:val="0"/>
        </w:rPr>
        <w:t xml:space="preserve">A close examination of the research in these studies reveals that sibling relationships have both positive and negative impacts on toddlers’ social development. Campione-Barr and Killoren (2015) highlight that siblings often play a central role in early socialisation, with older siblings guiding and supporting younger siblings, modelling social behaviours, and helping toddlers navigate new experiences. Through these interactions, toddlers develop empathy, emotional understanding, and early social skills, while experiencing both cooperation and occasional conflict, which allows them to practice negotiation, turn-taking, and conflict resolution. Quesada-Zeljkovic, Campos, and Nieto (2023) similarly suggest that siblings influence children’s social and cognitive skills through daily interactions, which can have indirect effects that either support or hinder development. Clear benefits include a better understanding of others and enhanced social thinking, particularly through play and conversation (Leblanc, Bernier, and Howe, 2017). However, there are also essential downsides. Gurgand et al. (2022) found that having several older siblings may be associated with lower vocabulary, likely because parents have less time to devote to each child. These insights emphasise that while sibling interactions offer valuable opportunities for learning, practitioners and families must be mindful of both the benefits and challenges they present for toddlers’ social development.</w:t>
      </w:r>
    </w:p>
    <w:p w:rsidR="00000000" w:rsidDel="00000000" w:rsidP="00000000" w:rsidRDefault="00000000" w:rsidRPr="00000000" w14:paraId="00000020">
      <w:pPr>
        <w:spacing w:after="120" w:before="120" w:line="360" w:lineRule="auto"/>
        <w:rPr>
          <w:sz w:val="24"/>
          <w:szCs w:val="24"/>
        </w:rPr>
      </w:pPr>
      <w:r w:rsidDel="00000000" w:rsidR="00000000" w:rsidRPr="00000000">
        <w:rPr>
          <w:rtl w:val="0"/>
        </w:rPr>
      </w:r>
    </w:p>
    <w:p w:rsidR="00000000" w:rsidDel="00000000" w:rsidP="00000000" w:rsidRDefault="00000000" w:rsidRPr="00000000" w14:paraId="00000021">
      <w:pPr>
        <w:pStyle w:val="Heading2"/>
        <w:spacing w:after="120" w:before="120" w:line="360" w:lineRule="auto"/>
        <w:rPr>
          <w:u w:val="single"/>
        </w:rPr>
      </w:pPr>
      <w:bookmarkStart w:colFirst="0" w:colLast="0" w:name="_z6d8u42cjyqf" w:id="8"/>
      <w:bookmarkEnd w:id="8"/>
      <w:r w:rsidDel="00000000" w:rsidR="00000000" w:rsidRPr="00000000">
        <w:rPr>
          <w:u w:val="single"/>
          <w:rtl w:val="0"/>
        </w:rPr>
        <w:t xml:space="preserve">Literature Review References</w:t>
      </w:r>
    </w:p>
    <w:p w:rsidR="00000000" w:rsidDel="00000000" w:rsidP="00000000" w:rsidRDefault="00000000" w:rsidRPr="00000000" w14:paraId="00000022">
      <w:pPr>
        <w:spacing w:after="240" w:line="360" w:lineRule="auto"/>
        <w:rPr>
          <w:sz w:val="24"/>
          <w:szCs w:val="24"/>
        </w:rPr>
      </w:pPr>
      <w:r w:rsidDel="00000000" w:rsidR="00000000" w:rsidRPr="00000000">
        <w:rPr>
          <w:sz w:val="24"/>
          <w:szCs w:val="24"/>
          <w:rtl w:val="0"/>
        </w:rPr>
        <w:t xml:space="preserve">Campione-Barr, N. and Killoren, S. (2015). </w:t>
      </w:r>
      <w:r w:rsidDel="00000000" w:rsidR="00000000" w:rsidRPr="00000000">
        <w:rPr>
          <w:i w:val="1"/>
          <w:sz w:val="24"/>
          <w:szCs w:val="24"/>
          <w:rtl w:val="0"/>
        </w:rPr>
        <w:t xml:space="preserve">Sibling Relationships and Development</w:t>
      </w:r>
      <w:r w:rsidDel="00000000" w:rsidR="00000000" w:rsidRPr="00000000">
        <w:rPr>
          <w:sz w:val="24"/>
          <w:szCs w:val="24"/>
          <w:rtl w:val="0"/>
        </w:rPr>
        <w:t xml:space="preserve">.</w:t>
      </w:r>
    </w:p>
    <w:p w:rsidR="00000000" w:rsidDel="00000000" w:rsidP="00000000" w:rsidRDefault="00000000" w:rsidRPr="00000000" w14:paraId="00000023">
      <w:pPr>
        <w:spacing w:after="240" w:line="360" w:lineRule="auto"/>
        <w:rPr>
          <w:sz w:val="24"/>
          <w:szCs w:val="24"/>
        </w:rPr>
      </w:pPr>
      <w:r w:rsidDel="00000000" w:rsidR="00000000" w:rsidRPr="00000000">
        <w:rPr>
          <w:sz w:val="24"/>
          <w:szCs w:val="24"/>
          <w:rtl w:val="0"/>
        </w:rPr>
        <w:t xml:space="preserve">Gurgand, L., Lamarque, L., Havron, N., Bernard, J.Y., Ramus, F. and Peyre, H. (2022). The influence of sibship composition on language development at 2 years of age in the ELFE birth cohort study. </w:t>
      </w:r>
      <w:r w:rsidDel="00000000" w:rsidR="00000000" w:rsidRPr="00000000">
        <w:rPr>
          <w:i w:val="1"/>
          <w:sz w:val="24"/>
          <w:szCs w:val="24"/>
          <w:rtl w:val="0"/>
        </w:rPr>
        <w:t xml:space="preserve">Developmental Science</w:t>
      </w:r>
      <w:r w:rsidDel="00000000" w:rsidR="00000000" w:rsidRPr="00000000">
        <w:rPr>
          <w:sz w:val="24"/>
          <w:szCs w:val="24"/>
          <w:rtl w:val="0"/>
        </w:rPr>
        <w:t xml:space="preserve">, 26(4). doi:https://doi.org/10.1111/desc.13356.</w:t>
      </w:r>
    </w:p>
    <w:p w:rsidR="00000000" w:rsidDel="00000000" w:rsidP="00000000" w:rsidRDefault="00000000" w:rsidRPr="00000000" w14:paraId="00000024">
      <w:pPr>
        <w:spacing w:after="240" w:line="360" w:lineRule="auto"/>
        <w:rPr>
          <w:sz w:val="24"/>
          <w:szCs w:val="24"/>
        </w:rPr>
      </w:pPr>
      <w:r w:rsidDel="00000000" w:rsidR="00000000" w:rsidRPr="00000000">
        <w:rPr>
          <w:sz w:val="24"/>
          <w:szCs w:val="24"/>
          <w:rtl w:val="0"/>
        </w:rPr>
        <w:t xml:space="preserve">Leblanc, É., Bernier, A. and Howe, N. (2017). The More the Merrier? Sibling Composition and Early Manifestations of Theory of Mind in Toddlers. </w:t>
      </w:r>
      <w:r w:rsidDel="00000000" w:rsidR="00000000" w:rsidRPr="00000000">
        <w:rPr>
          <w:i w:val="1"/>
          <w:sz w:val="24"/>
          <w:szCs w:val="24"/>
          <w:rtl w:val="0"/>
        </w:rPr>
        <w:t xml:space="preserve">Journal of Cognition and Development</w:t>
      </w:r>
      <w:r w:rsidDel="00000000" w:rsidR="00000000" w:rsidRPr="00000000">
        <w:rPr>
          <w:sz w:val="24"/>
          <w:szCs w:val="24"/>
          <w:rtl w:val="0"/>
        </w:rPr>
        <w:t xml:space="preserve">, 18(3), pp.375–391. doi:https://doi.org/10.1080/15248372.2017.1327438.</w:t>
      </w:r>
    </w:p>
    <w:p w:rsidR="00000000" w:rsidDel="00000000" w:rsidP="00000000" w:rsidRDefault="00000000" w:rsidRPr="00000000" w14:paraId="00000025">
      <w:pPr>
        <w:spacing w:after="240" w:line="360" w:lineRule="auto"/>
        <w:rPr>
          <w:sz w:val="24"/>
          <w:szCs w:val="24"/>
        </w:rPr>
      </w:pPr>
      <w:r w:rsidDel="00000000" w:rsidR="00000000" w:rsidRPr="00000000">
        <w:rPr>
          <w:sz w:val="24"/>
          <w:szCs w:val="24"/>
          <w:rtl w:val="0"/>
        </w:rPr>
        <w:t xml:space="preserve">Palacios, N., Kibler, A.K., Yoder, M., Baird, A.S. and Bergey, R. (2016). Older Sibling Support of Younger Siblings’ Socio-Emotional Development. </w:t>
      </w:r>
      <w:r w:rsidDel="00000000" w:rsidR="00000000" w:rsidRPr="00000000">
        <w:rPr>
          <w:i w:val="1"/>
          <w:sz w:val="24"/>
          <w:szCs w:val="24"/>
          <w:rtl w:val="0"/>
        </w:rPr>
        <w:t xml:space="preserve">Hispanic Journal of Behavioral Sciences</w:t>
      </w:r>
      <w:r w:rsidDel="00000000" w:rsidR="00000000" w:rsidRPr="00000000">
        <w:rPr>
          <w:sz w:val="24"/>
          <w:szCs w:val="24"/>
          <w:rtl w:val="0"/>
        </w:rPr>
        <w:t xml:space="preserve">, 38(3), pp.395–419. doi:https://doi.org/10.1177/0739986316658865.</w:t>
      </w:r>
    </w:p>
    <w:p w:rsidR="00000000" w:rsidDel="00000000" w:rsidP="00000000" w:rsidRDefault="00000000" w:rsidRPr="00000000" w14:paraId="00000026">
      <w:pPr>
        <w:spacing w:after="240" w:line="360" w:lineRule="auto"/>
        <w:rPr>
          <w:sz w:val="24"/>
          <w:szCs w:val="24"/>
        </w:rPr>
      </w:pPr>
      <w:r w:rsidDel="00000000" w:rsidR="00000000" w:rsidRPr="00000000">
        <w:rPr>
          <w:sz w:val="24"/>
          <w:szCs w:val="24"/>
          <w:rtl w:val="0"/>
        </w:rPr>
        <w:t xml:space="preserve">Piaget, J. (1952). </w:t>
      </w:r>
      <w:r w:rsidDel="00000000" w:rsidR="00000000" w:rsidRPr="00000000">
        <w:rPr>
          <w:i w:val="1"/>
          <w:sz w:val="24"/>
          <w:szCs w:val="24"/>
          <w:rtl w:val="0"/>
        </w:rPr>
        <w:t xml:space="preserve">The origins of intelligence in children</w:t>
      </w:r>
      <w:r w:rsidDel="00000000" w:rsidR="00000000" w:rsidRPr="00000000">
        <w:rPr>
          <w:sz w:val="24"/>
          <w:szCs w:val="24"/>
          <w:rtl w:val="0"/>
        </w:rPr>
        <w:t xml:space="preserve">. New York: International Universities Press.</w:t>
      </w:r>
    </w:p>
    <w:p w:rsidR="00000000" w:rsidDel="00000000" w:rsidP="00000000" w:rsidRDefault="00000000" w:rsidRPr="00000000" w14:paraId="00000027">
      <w:pPr>
        <w:spacing w:after="240" w:line="360" w:lineRule="auto"/>
        <w:rPr>
          <w:sz w:val="24"/>
          <w:szCs w:val="24"/>
        </w:rPr>
      </w:pPr>
      <w:r w:rsidDel="00000000" w:rsidR="00000000" w:rsidRPr="00000000">
        <w:rPr>
          <w:sz w:val="24"/>
          <w:szCs w:val="24"/>
          <w:rtl w:val="0"/>
        </w:rPr>
        <w:t xml:space="preserve">Quesada-Zeljkovic, M., Campos, R. and Nieto, C. (2023). Observation of Early Social Interactions in Sibling Dyads: A Systematic Review. </w:t>
      </w:r>
      <w:r w:rsidDel="00000000" w:rsidR="00000000" w:rsidRPr="00000000">
        <w:rPr>
          <w:i w:val="1"/>
          <w:sz w:val="24"/>
          <w:szCs w:val="24"/>
          <w:rtl w:val="0"/>
        </w:rPr>
        <w:t xml:space="preserve">Clinical Child and Family Psychology Review</w:t>
      </w:r>
      <w:r w:rsidDel="00000000" w:rsidR="00000000" w:rsidRPr="00000000">
        <w:rPr>
          <w:sz w:val="24"/>
          <w:szCs w:val="24"/>
          <w:rtl w:val="0"/>
        </w:rPr>
        <w:t xml:space="preserve">. doi:https://doi.org/10.1007/s10567-023-00461-4.</w:t>
      </w:r>
    </w:p>
    <w:p w:rsidR="00000000" w:rsidDel="00000000" w:rsidP="00000000" w:rsidRDefault="00000000" w:rsidRPr="00000000" w14:paraId="00000028">
      <w:pPr>
        <w:spacing w:after="240" w:line="360" w:lineRule="auto"/>
        <w:rPr>
          <w:sz w:val="24"/>
          <w:szCs w:val="24"/>
        </w:rPr>
      </w:pPr>
      <w:r w:rsidDel="00000000" w:rsidR="00000000" w:rsidRPr="00000000">
        <w:rPr>
          <w:sz w:val="24"/>
          <w:szCs w:val="24"/>
          <w:rtl w:val="0"/>
        </w:rPr>
        <w:t xml:space="preserve">Rademacher, A. and Koglin, U. (2018). The concept of self-regulation and preschoolers’ social-emotional development: a systematic review. </w:t>
      </w:r>
      <w:r w:rsidDel="00000000" w:rsidR="00000000" w:rsidRPr="00000000">
        <w:rPr>
          <w:i w:val="1"/>
          <w:sz w:val="24"/>
          <w:szCs w:val="24"/>
          <w:rtl w:val="0"/>
        </w:rPr>
        <w:t xml:space="preserve">Early Child Development and Care</w:t>
      </w:r>
      <w:r w:rsidDel="00000000" w:rsidR="00000000" w:rsidRPr="00000000">
        <w:rPr>
          <w:sz w:val="24"/>
          <w:szCs w:val="24"/>
          <w:rtl w:val="0"/>
        </w:rPr>
        <w:t xml:space="preserve">, 189(14), pp.2299–2317. doi:https://doi.org/10.1080/03004430.2018.1450251.</w:t>
      </w:r>
    </w:p>
    <w:p w:rsidR="00000000" w:rsidDel="00000000" w:rsidP="00000000" w:rsidRDefault="00000000" w:rsidRPr="00000000" w14:paraId="00000029">
      <w:pPr>
        <w:spacing w:after="240" w:line="360" w:lineRule="auto"/>
        <w:rPr>
          <w:sz w:val="24"/>
          <w:szCs w:val="24"/>
        </w:rPr>
      </w:pPr>
      <w:r w:rsidDel="00000000" w:rsidR="00000000" w:rsidRPr="00000000">
        <w:rPr>
          <w:sz w:val="24"/>
          <w:szCs w:val="24"/>
          <w:rtl w:val="0"/>
        </w:rPr>
        <w:t xml:space="preserve">Vygotsky, L. (1978). </w:t>
      </w:r>
      <w:r w:rsidDel="00000000" w:rsidR="00000000" w:rsidRPr="00000000">
        <w:rPr>
          <w:i w:val="1"/>
          <w:sz w:val="24"/>
          <w:szCs w:val="24"/>
          <w:rtl w:val="0"/>
        </w:rPr>
        <w:t xml:space="preserve">Mind in society: the Development of Higher Psychological Processes</w:t>
      </w:r>
      <w:r w:rsidDel="00000000" w:rsidR="00000000" w:rsidRPr="00000000">
        <w:rPr>
          <w:sz w:val="24"/>
          <w:szCs w:val="24"/>
          <w:rtl w:val="0"/>
        </w:rPr>
        <w:t xml:space="preserve">. Harvard University Press.</w:t>
      </w:r>
    </w:p>
    <w:p w:rsidR="00000000" w:rsidDel="00000000" w:rsidP="00000000" w:rsidRDefault="00000000" w:rsidRPr="00000000" w14:paraId="0000002A">
      <w:pPr>
        <w:spacing w:after="240" w:line="360" w:lineRule="auto"/>
        <w:rPr>
          <w:sz w:val="24"/>
          <w:szCs w:val="24"/>
        </w:rPr>
      </w:pPr>
      <w:r w:rsidDel="00000000" w:rsidR="00000000" w:rsidRPr="00000000">
        <w:rPr>
          <w:rtl w:val="0"/>
        </w:rPr>
      </w:r>
    </w:p>
    <w:p w:rsidR="00000000" w:rsidDel="00000000" w:rsidP="00000000" w:rsidRDefault="00000000" w:rsidRPr="00000000" w14:paraId="0000002B">
      <w:pPr>
        <w:pStyle w:val="Heading2"/>
        <w:spacing w:after="240" w:line="360" w:lineRule="auto"/>
        <w:rPr>
          <w:u w:val="single"/>
        </w:rPr>
      </w:pPr>
      <w:bookmarkStart w:colFirst="0" w:colLast="0" w:name="_azaj04w3uuug" w:id="9"/>
      <w:bookmarkEnd w:id="9"/>
      <w:r w:rsidDel="00000000" w:rsidR="00000000" w:rsidRPr="00000000">
        <w:rPr>
          <w:rtl w:val="0"/>
        </w:rPr>
      </w:r>
    </w:p>
    <w:p w:rsidR="00000000" w:rsidDel="00000000" w:rsidP="00000000" w:rsidRDefault="00000000" w:rsidRPr="00000000" w14:paraId="0000002C">
      <w:pPr>
        <w:pStyle w:val="Heading2"/>
        <w:spacing w:after="240" w:line="360" w:lineRule="auto"/>
        <w:rPr>
          <w:u w:val="single"/>
        </w:rPr>
      </w:pPr>
      <w:bookmarkStart w:colFirst="0" w:colLast="0" w:name="_5xcbs0wz9d06" w:id="10"/>
      <w:bookmarkEnd w:id="10"/>
      <w:r w:rsidDel="00000000" w:rsidR="00000000" w:rsidRPr="00000000">
        <w:rPr>
          <w:rtl w:val="0"/>
        </w:rPr>
      </w:r>
    </w:p>
    <w:p w:rsidR="00000000" w:rsidDel="00000000" w:rsidP="00000000" w:rsidRDefault="00000000" w:rsidRPr="00000000" w14:paraId="0000002D">
      <w:pPr>
        <w:pStyle w:val="Heading2"/>
        <w:spacing w:after="240" w:line="360" w:lineRule="auto"/>
        <w:rPr>
          <w:u w:val="single"/>
        </w:rPr>
      </w:pPr>
      <w:bookmarkStart w:colFirst="0" w:colLast="0" w:name="_h26dy62bm0nv" w:id="11"/>
      <w:bookmarkEnd w:id="11"/>
      <w:r w:rsidDel="00000000" w:rsidR="00000000" w:rsidRPr="00000000">
        <w:rPr>
          <w:rtl w:val="0"/>
        </w:rPr>
      </w:r>
    </w:p>
    <w:p w:rsidR="00000000" w:rsidDel="00000000" w:rsidP="00000000" w:rsidRDefault="00000000" w:rsidRPr="00000000" w14:paraId="0000002E">
      <w:pPr>
        <w:pStyle w:val="Heading2"/>
        <w:spacing w:after="240" w:line="360" w:lineRule="auto"/>
        <w:rPr>
          <w:u w:val="single"/>
        </w:rPr>
      </w:pPr>
      <w:bookmarkStart w:colFirst="0" w:colLast="0" w:name="_f2gapp2dcfz7" w:id="12"/>
      <w:bookmarkEnd w:id="12"/>
      <w:r w:rsidDel="00000000" w:rsidR="00000000" w:rsidRPr="00000000">
        <w:rPr>
          <w:rtl w:val="0"/>
        </w:rPr>
      </w:r>
    </w:p>
    <w:p w:rsidR="00000000" w:rsidDel="00000000" w:rsidP="00000000" w:rsidRDefault="00000000" w:rsidRPr="00000000" w14:paraId="0000002F">
      <w:pPr>
        <w:pStyle w:val="Heading2"/>
        <w:spacing w:after="240" w:line="360" w:lineRule="auto"/>
        <w:rPr>
          <w:u w:val="single"/>
        </w:rPr>
      </w:pPr>
      <w:bookmarkStart w:colFirst="0" w:colLast="0" w:name="_ck30gqk621ef" w:id="13"/>
      <w:bookmarkEnd w:id="13"/>
      <w:r w:rsidDel="00000000" w:rsidR="00000000" w:rsidRPr="00000000">
        <w:rPr>
          <w:u w:val="single"/>
          <w:rtl w:val="0"/>
        </w:rPr>
        <w:t xml:space="preserve">Methodology</w:t>
      </w:r>
    </w:p>
    <w:p w:rsidR="00000000" w:rsidDel="00000000" w:rsidP="00000000" w:rsidRDefault="00000000" w:rsidRPr="00000000" w14:paraId="00000030">
      <w:pPr>
        <w:spacing w:after="120" w:before="120" w:line="360" w:lineRule="auto"/>
        <w:rPr>
          <w:sz w:val="24"/>
          <w:szCs w:val="24"/>
        </w:rPr>
      </w:pPr>
      <w:r w:rsidDel="00000000" w:rsidR="00000000" w:rsidRPr="00000000">
        <w:rPr>
          <w:sz w:val="24"/>
          <w:szCs w:val="24"/>
          <w:rtl w:val="0"/>
        </w:rPr>
        <w:t xml:space="preserve">Research methodologies fall into three main paradigms, each with distinct strengths and limitations. Quantitative research collects and analyses numerical data (Nolan, Macfarlane, and Cartmel, 2013, p.114). Qualitative research analyses individuals’ experiences to gain a deeper understanding (Leavy, 2020, p. 2). Triangulation integrates both methods to enhance research credibility and support theoretical claims (Noble and Heale, 2019). This essay compares these methodologies and outlines the methods chosen for the project by examining a specific research question: 'What is the Influence of Siblings on a Toddler's Social Development?' By addressing this question, the study aims to enhance understanding of the social behaviours and interactions influenced by sibling relationships during early childhood.</w:t>
      </w:r>
    </w:p>
    <w:p w:rsidR="00000000" w:rsidDel="00000000" w:rsidP="00000000" w:rsidRDefault="00000000" w:rsidRPr="00000000" w14:paraId="00000031">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32">
      <w:pPr>
        <w:spacing w:after="120" w:before="120" w:line="360" w:lineRule="auto"/>
        <w:rPr>
          <w:sz w:val="24"/>
          <w:szCs w:val="24"/>
        </w:rPr>
      </w:pPr>
      <w:r w:rsidDel="00000000" w:rsidR="00000000" w:rsidRPr="00000000">
        <w:rPr>
          <w:sz w:val="24"/>
          <w:szCs w:val="24"/>
          <w:rtl w:val="0"/>
        </w:rPr>
        <w:t xml:space="preserve">Building on this overview, quantitative research enables the exploration of a broad range of questions through the collection and interpretation of numerical data (Brice, 2025). This research approach uses precise procedures and mathematical tools to test hypotheses. Quantitative research typically investigates the relationship between an independent variable and a dependent variable within a sample. Two of the main quantitative research designs are: descriptive, in which subjects are measured once, and experimental, in which subjects are measured before and after an intervention. Descriptive studies demonstrate the relationship between variables, but experimental studies can explain cause and effect (University of Southern California, 2022). One example of a quantitative research method is surveys, which involve collecting information from groups through the use of structured questions. Surveys are effective in determining the qualities, thoughts, actions, or ideas of large groups of people. Reliable results depend on well-designed questions, which may be open-ended or closed-ended. Surveys can be administered online or in person, and analysing multiple responses increases the reliability of the findings (Ghanad, 2023).</w:t>
      </w:r>
    </w:p>
    <w:p w:rsidR="00000000" w:rsidDel="00000000" w:rsidP="00000000" w:rsidRDefault="00000000" w:rsidRPr="00000000" w14:paraId="00000033">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34">
      <w:pPr>
        <w:spacing w:after="120" w:before="120" w:line="360" w:lineRule="auto"/>
        <w:rPr>
          <w:sz w:val="24"/>
          <w:szCs w:val="24"/>
        </w:rPr>
      </w:pPr>
      <w:r w:rsidDel="00000000" w:rsidR="00000000" w:rsidRPr="00000000">
        <w:rPr>
          <w:sz w:val="24"/>
          <w:szCs w:val="24"/>
          <w:rtl w:val="0"/>
        </w:rPr>
        <w:t xml:space="preserve">In contrast to quantitative methods, the second research paradigm is qualitative research, which addresses open-ended questions that cannot be quantified, such as inquiries into 'how' or 'why.' This approach is characterised by flexibility in the research process, in contrast to the structured nature of quantitative research. Qualitative research is particularly effective for explaining the reasons and patterns of human behaviours that are not easily measured. It makes it easier to examine feelings, ways of thinking, and actions that are difficult to understand solely by using numbers. Qualitative methods allow participants to share their thoughts, feelings, and experiences (Tenny, Brannan, and Brannan, 2022). Qualitative research focuses on gathering detailed, descriptive information about people’s experiences and perspectives. Common qualitative methods include interviews, observations, open-ended surveys, and personal diaries or logs (UKRI, 2022). In unstructured interviews, researchers have a few key topics in mind but no fixed list of questions. This allows for a relaxed, conversational style that encourages participants to share more in-depth and personal insights. The interviewer can use prompts or keywords to guide the discussion naturally. In semi-structured interviews, a set of open-ended questions is prepared in advance. However, the researcher still has the freedom to adapt or add questions based on the participant’s responses (BBC Bitesize, n.d.). This balance of structure and flexibility helps to gather rich, meaningful data while ensuring that all key topics are covered (KnowHow, 2018).</w:t>
      </w:r>
    </w:p>
    <w:p w:rsidR="00000000" w:rsidDel="00000000" w:rsidP="00000000" w:rsidRDefault="00000000" w:rsidRPr="00000000" w14:paraId="00000035">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36">
      <w:pPr>
        <w:spacing w:after="120" w:before="120" w:line="360" w:lineRule="auto"/>
        <w:rPr>
          <w:sz w:val="24"/>
          <w:szCs w:val="24"/>
        </w:rPr>
      </w:pPr>
      <w:r w:rsidDel="00000000" w:rsidR="00000000" w:rsidRPr="00000000">
        <w:rPr>
          <w:sz w:val="24"/>
          <w:szCs w:val="24"/>
          <w:rtl w:val="0"/>
        </w:rPr>
        <w:t xml:space="preserve">Extending beyond the differences of quantitative and qualitative approaches, the third research paradigm is triangulation. This enables researchers to examine issues from multiple angles by combining different research methods or data sources within a single project. Triangulation combines various types of information to validate findings and enhance the credibility of results (The Open University, 2025). There are four main types of triangulation: theoretical, researcher, data, and methodological. Theoretical triangulation uses multiple theories to guide a study. Researcher triangulation brings together two or more researchers to gather or analyse data, incorporating different perspectives. Data triangulation involves collecting information from multiple sources or using various methods to gain a comprehensive understanding of a topic. Methodological triangulation combines techniques such as interviews, observations, and field notes to gather information. By using these strategies, researchers can provide more detailed explanations of their findings (Ayton, Tsindos, and Berkovic, 2023).</w:t>
      </w:r>
    </w:p>
    <w:p w:rsidR="00000000" w:rsidDel="00000000" w:rsidP="00000000" w:rsidRDefault="00000000" w:rsidRPr="00000000" w14:paraId="00000037">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38">
      <w:pPr>
        <w:spacing w:after="120" w:before="120" w:line="360" w:lineRule="auto"/>
        <w:rPr>
          <w:sz w:val="24"/>
          <w:szCs w:val="24"/>
        </w:rPr>
      </w:pPr>
      <w:r w:rsidDel="00000000" w:rsidR="00000000" w:rsidRPr="00000000">
        <w:rPr>
          <w:sz w:val="24"/>
          <w:szCs w:val="24"/>
          <w:rtl w:val="0"/>
        </w:rPr>
        <w:t xml:space="preserve">Having outlined the three main research paradigms, this research project will use a mixed-methods approach to investigate how siblings impact toddlers’ social development. This approach combines qualitative and quantitative methods, allowing the study to capture both detailed behaviours and measurable patterns (Creswell and Clark, 2017). Using only qualitative methods, such as observations or interviews, provides rich information about toddlers’ interactions and sibling relationships; however, it can be challenging to generalise the findings to a larger group due to the smaller sample size (Anpar Research, 2020). On the other hand, using only quantitative methods, such as surveys or structured assessments, can reveal clear trends and patterns but may overlook the thoughts and feelings of each individual (The Monitoring and Evaluation Toolkit, 2024). By combining both methods, this study leverages the strengths of each while reducing their weaknesses. Observations will show authentic toddler behaviour, while parental questionnaires provide information about home life, sibling interactions, and family routines. Together, this approach gives a fuller and more balanced understanding of how siblings affect toddlers’ social development.</w:t>
      </w:r>
    </w:p>
    <w:p w:rsidR="00000000" w:rsidDel="00000000" w:rsidP="00000000" w:rsidRDefault="00000000" w:rsidRPr="00000000" w14:paraId="00000039">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3A">
      <w:pPr>
        <w:spacing w:after="120" w:before="120" w:line="360" w:lineRule="auto"/>
        <w:rPr>
          <w:sz w:val="24"/>
          <w:szCs w:val="24"/>
        </w:rPr>
      </w:pPr>
      <w:r w:rsidDel="00000000" w:rsidR="00000000" w:rsidRPr="00000000">
        <w:rPr>
          <w:sz w:val="24"/>
          <w:szCs w:val="24"/>
          <w:rtl w:val="0"/>
        </w:rPr>
        <w:t xml:space="preserve">To implement the mixed-methods approach, the primary method will involve observing toddlers aged 1 to 3 years in familiar environments, such as their homes or early years settings. Observing children in natural settings allows researchers to capture spontaneous social behaviours not typically seen in controlled conditions. For example, Pellegrini et al. (2013) note that observing children in everyday settings helps document natural interactions, such as play. Similarly, Dahl et al. (2019) used naturalistic video recordings in preschool settings and found that children’s social perceptions during joint play and moral situations appear richer when recorded in authentic contexts.</w:t>
      </w:r>
    </w:p>
    <w:p w:rsidR="00000000" w:rsidDel="00000000" w:rsidP="00000000" w:rsidRDefault="00000000" w:rsidRPr="00000000" w14:paraId="0000003B">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3C">
      <w:pPr>
        <w:spacing w:after="120" w:before="120" w:line="360" w:lineRule="auto"/>
        <w:rPr>
          <w:sz w:val="24"/>
          <w:szCs w:val="24"/>
        </w:rPr>
      </w:pPr>
      <w:r w:rsidDel="00000000" w:rsidR="00000000" w:rsidRPr="00000000">
        <w:rPr>
          <w:sz w:val="24"/>
          <w:szCs w:val="24"/>
          <w:rtl w:val="0"/>
        </w:rPr>
        <w:t xml:space="preserve">Following this, each observation will last approximately 20 to 30 minutes and will focus on key indicators of social development, including how well they share toys and games, how they take turns with each other, how they work together, how they show empathy or understanding for others' feelings, and how they handle conflicts or disagreements. To maintain consistency and reliability, a structured observation checklist will be used, following best practice from validated early interaction tools such as the PICCOLO framework (Roggman et al., 2013). Additionally, parental questionnaires will be distributed to gather background information on home environments and sibling dynamics. Combining observation and questionnaire data supports data triangulation, enhancing the validity and depth of the findings (Carter et al., 2014).</w:t>
      </w:r>
    </w:p>
    <w:p w:rsidR="00000000" w:rsidDel="00000000" w:rsidP="00000000" w:rsidRDefault="00000000" w:rsidRPr="00000000" w14:paraId="0000003D">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3E">
      <w:pPr>
        <w:spacing w:after="120" w:before="120" w:line="360" w:lineRule="auto"/>
        <w:rPr>
          <w:sz w:val="24"/>
          <w:szCs w:val="24"/>
        </w:rPr>
      </w:pPr>
      <w:r w:rsidDel="00000000" w:rsidR="00000000" w:rsidRPr="00000000">
        <w:rPr>
          <w:sz w:val="24"/>
          <w:szCs w:val="24"/>
          <w:rtl w:val="0"/>
        </w:rPr>
        <w:t xml:space="preserve">In combination, naturalistic observations and parental questionnaires provide a practical and effective method for investigating the influence of siblings on toddlers’ social development. Naturalistic observation methods enable researchers to capture spontaneous social interactions in real-world settings, thereby enhancing validity and minimising researcher interference (Carey, Rentscher, and Mehl, 2020). Using both methods together enables triangulation, strengthening the validity of findings by cross-verifying data from multiple sources (Treur et al., 2024). However, these methods have limitations: observations may be influenced by the presence of the researcher or observer bias, while questionnaires rely on parental honesty and accurate recall (Alonso, 2015).</w:t>
      </w:r>
    </w:p>
    <w:p w:rsidR="00000000" w:rsidDel="00000000" w:rsidP="00000000" w:rsidRDefault="00000000" w:rsidRPr="00000000" w14:paraId="0000003F">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40">
      <w:pPr>
        <w:spacing w:after="120" w:before="120" w:line="360" w:lineRule="auto"/>
        <w:rPr>
          <w:sz w:val="24"/>
          <w:szCs w:val="24"/>
        </w:rPr>
      </w:pPr>
      <w:r w:rsidDel="00000000" w:rsidR="00000000" w:rsidRPr="00000000">
        <w:rPr>
          <w:sz w:val="24"/>
          <w:szCs w:val="24"/>
          <w:rtl w:val="0"/>
        </w:rPr>
        <w:t xml:space="preserve">Building on the methodological foundation, parental questionnaires will collect information on family dynamics. This includes the number and age of siblings, birth order, and the frequency and nature of sibling interactions. The questionnaires will use both closed and open-ended questions. This will allow quantitative comparison and provide qualitative insights into the home environment. Ethical considerations will guide the research design. Informed consent will be obtained from parents or guardians. Confidentiality will be maintained throughout the study. No identifying information will be recorded. Participation will be voluntary. The collected data will be analysed to identify patterns in toddlers’ social behaviours and their connection to sibling dynamics. This will allow for conclusions about the influence of siblings on early social development.</w:t>
      </w:r>
    </w:p>
    <w:p w:rsidR="00000000" w:rsidDel="00000000" w:rsidP="00000000" w:rsidRDefault="00000000" w:rsidRPr="00000000" w14:paraId="00000041">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42">
      <w:pPr>
        <w:spacing w:after="120" w:before="120" w:line="360" w:lineRule="auto"/>
        <w:rPr>
          <w:sz w:val="24"/>
          <w:szCs w:val="24"/>
        </w:rPr>
      </w:pPr>
      <w:r w:rsidDel="00000000" w:rsidR="00000000" w:rsidRPr="00000000">
        <w:rPr>
          <w:sz w:val="24"/>
          <w:szCs w:val="24"/>
          <w:rtl w:val="0"/>
        </w:rPr>
        <w:t xml:space="preserve">In summary, this research employs a mixed-methods approach to investigate the impact of siblings on toddlers’ social development. By combining naturalistic observations with parental questionnaires, the study strikes a balance between the depth of qualitative insights and the reliability of quantitative data. This combination enables a more comprehensive understanding of how sibling interactions influence behaviours such as empathy, cooperation, and communication. Ethical considerations, including informed consent, confidentiality, and voluntary participation, ensure that the research is conducted responsibly and respectfully. Purely qualitative or quantitative approaches were not chosen because, on their own, they would either lack generalisability or overlook the complexity of individual experiences. The mixed-methods design, therefore, provides the most effective and balanced way to capture the richness and diversity of sibling relationships in early childhood.</w:t>
      </w:r>
    </w:p>
    <w:p w:rsidR="00000000" w:rsidDel="00000000" w:rsidP="00000000" w:rsidRDefault="00000000" w:rsidRPr="00000000" w14:paraId="00000043">
      <w:pPr>
        <w:spacing w:after="120" w:before="120" w:line="360" w:lineRule="auto"/>
        <w:rPr>
          <w:sz w:val="24"/>
          <w:szCs w:val="24"/>
        </w:rPr>
      </w:pPr>
      <w:r w:rsidDel="00000000" w:rsidR="00000000" w:rsidRPr="00000000">
        <w:rPr>
          <w:rtl w:val="0"/>
        </w:rPr>
      </w:r>
    </w:p>
    <w:p w:rsidR="00000000" w:rsidDel="00000000" w:rsidP="00000000" w:rsidRDefault="00000000" w:rsidRPr="00000000" w14:paraId="00000044">
      <w:pPr>
        <w:pStyle w:val="Heading2"/>
        <w:spacing w:after="120" w:before="120" w:line="360" w:lineRule="auto"/>
        <w:rPr>
          <w:u w:val="single"/>
        </w:rPr>
      </w:pPr>
      <w:bookmarkStart w:colFirst="0" w:colLast="0" w:name="_wie2sfd84tmi" w:id="14"/>
      <w:bookmarkEnd w:id="14"/>
      <w:r w:rsidDel="00000000" w:rsidR="00000000" w:rsidRPr="00000000">
        <w:rPr>
          <w:u w:val="single"/>
          <w:rtl w:val="0"/>
        </w:rPr>
        <w:t xml:space="preserve">Methodology References</w:t>
      </w:r>
    </w:p>
    <w:p w:rsidR="00000000" w:rsidDel="00000000" w:rsidP="00000000" w:rsidRDefault="00000000" w:rsidRPr="00000000" w14:paraId="00000045">
      <w:pPr>
        <w:spacing w:after="240" w:line="360" w:lineRule="auto"/>
        <w:rPr>
          <w:sz w:val="24"/>
          <w:szCs w:val="24"/>
        </w:rPr>
      </w:pPr>
      <w:r w:rsidDel="00000000" w:rsidR="00000000" w:rsidRPr="00000000">
        <w:rPr>
          <w:sz w:val="24"/>
          <w:szCs w:val="24"/>
          <w:rtl w:val="0"/>
        </w:rPr>
        <w:t xml:space="preserve">Anpar Research (2020). </w:t>
      </w:r>
      <w:r w:rsidDel="00000000" w:rsidR="00000000" w:rsidRPr="00000000">
        <w:rPr>
          <w:i w:val="1"/>
          <w:sz w:val="24"/>
          <w:szCs w:val="24"/>
          <w:rtl w:val="0"/>
        </w:rPr>
        <w:t xml:space="preserve">Pros And Cons Of Qualitative Research vs Quantitative Research</w:t>
      </w:r>
      <w:r w:rsidDel="00000000" w:rsidR="00000000" w:rsidRPr="00000000">
        <w:rPr>
          <w:sz w:val="24"/>
          <w:szCs w:val="24"/>
          <w:rtl w:val="0"/>
        </w:rPr>
        <w:t xml:space="preserve">. [online] Anpar Research Ltd. Available at: https://www.anparresearchltd.com/post/pros-and-cons-of-qualitative-research-vs-quantitative-research [Accessed 16 Oct. 2025].</w:t>
      </w:r>
    </w:p>
    <w:p w:rsidR="00000000" w:rsidDel="00000000" w:rsidP="00000000" w:rsidRDefault="00000000" w:rsidRPr="00000000" w14:paraId="00000046">
      <w:pPr>
        <w:spacing w:after="240" w:line="360" w:lineRule="auto"/>
        <w:rPr>
          <w:sz w:val="24"/>
          <w:szCs w:val="24"/>
        </w:rPr>
      </w:pPr>
      <w:r w:rsidDel="00000000" w:rsidR="00000000" w:rsidRPr="00000000">
        <w:rPr>
          <w:sz w:val="24"/>
          <w:szCs w:val="24"/>
          <w:rtl w:val="0"/>
        </w:rPr>
        <w:t xml:space="preserve">Ayton, D., Tsindos, T. and Berkovic, D. (2023). </w:t>
      </w:r>
      <w:r w:rsidDel="00000000" w:rsidR="00000000" w:rsidRPr="00000000">
        <w:rPr>
          <w:i w:val="1"/>
          <w:sz w:val="24"/>
          <w:szCs w:val="24"/>
          <w:rtl w:val="0"/>
        </w:rPr>
        <w:t xml:space="preserve">Qualitative Research – a practical guide for health and social care researchers and practitioners</w:t>
      </w:r>
      <w:r w:rsidDel="00000000" w:rsidR="00000000" w:rsidRPr="00000000">
        <w:rPr>
          <w:sz w:val="24"/>
          <w:szCs w:val="24"/>
          <w:rtl w:val="0"/>
        </w:rPr>
        <w:t xml:space="preserve">. [online] </w:t>
      </w:r>
      <w:r w:rsidDel="00000000" w:rsidR="00000000" w:rsidRPr="00000000">
        <w:rPr>
          <w:i w:val="1"/>
          <w:sz w:val="24"/>
          <w:szCs w:val="24"/>
          <w:rtl w:val="0"/>
        </w:rPr>
        <w:t xml:space="preserve">oercollective.caul.edu.au</w:t>
      </w:r>
      <w:r w:rsidDel="00000000" w:rsidR="00000000" w:rsidRPr="00000000">
        <w:rPr>
          <w:sz w:val="24"/>
          <w:szCs w:val="24"/>
          <w:rtl w:val="0"/>
        </w:rPr>
        <w:t xml:space="preserve">. Monash University. Available at: https://oercollective.caul.edu.au/qualitative-research/ [Accessed 9 Oct. 2025].</w:t>
      </w:r>
    </w:p>
    <w:p w:rsidR="00000000" w:rsidDel="00000000" w:rsidP="00000000" w:rsidRDefault="00000000" w:rsidRPr="00000000" w14:paraId="00000047">
      <w:pPr>
        <w:spacing w:after="240" w:line="360" w:lineRule="auto"/>
        <w:rPr>
          <w:sz w:val="24"/>
          <w:szCs w:val="24"/>
        </w:rPr>
      </w:pPr>
      <w:r w:rsidDel="00000000" w:rsidR="00000000" w:rsidRPr="00000000">
        <w:rPr>
          <w:sz w:val="24"/>
          <w:szCs w:val="24"/>
          <w:rtl w:val="0"/>
        </w:rPr>
        <w:t xml:space="preserve">BBC Bitesize (n.d.). </w:t>
      </w:r>
      <w:r w:rsidDel="00000000" w:rsidR="00000000" w:rsidRPr="00000000">
        <w:rPr>
          <w:i w:val="1"/>
          <w:sz w:val="24"/>
          <w:szCs w:val="24"/>
          <w:rtl w:val="0"/>
        </w:rPr>
        <w:t xml:space="preserve">Interview design - Critical thinking and problem solving - WBQ National: Foundation KS4 Revision</w:t>
      </w:r>
      <w:r w:rsidDel="00000000" w:rsidR="00000000" w:rsidRPr="00000000">
        <w:rPr>
          <w:sz w:val="24"/>
          <w:szCs w:val="24"/>
          <w:rtl w:val="0"/>
        </w:rPr>
        <w:t xml:space="preserve">. [online] BBC Bitesize. Available at: https://www.bbc.co.uk/bitesize/guides/zctwqty/revision/6 [Accessed 9 Oct. 2025].</w:t>
      </w:r>
    </w:p>
    <w:p w:rsidR="00000000" w:rsidDel="00000000" w:rsidP="00000000" w:rsidRDefault="00000000" w:rsidRPr="00000000" w14:paraId="00000048">
      <w:pPr>
        <w:spacing w:after="240" w:line="360" w:lineRule="auto"/>
        <w:rPr>
          <w:sz w:val="24"/>
          <w:szCs w:val="24"/>
        </w:rPr>
      </w:pPr>
      <w:r w:rsidDel="00000000" w:rsidR="00000000" w:rsidRPr="00000000">
        <w:rPr>
          <w:sz w:val="24"/>
          <w:szCs w:val="24"/>
          <w:rtl w:val="0"/>
        </w:rPr>
        <w:t xml:space="preserve">Brice, R. (2025). </w:t>
      </w:r>
      <w:r w:rsidDel="00000000" w:rsidR="00000000" w:rsidRPr="00000000">
        <w:rPr>
          <w:i w:val="1"/>
          <w:sz w:val="24"/>
          <w:szCs w:val="24"/>
          <w:rtl w:val="0"/>
        </w:rPr>
        <w:t xml:space="preserve">What Is Quantitative Research</w:t>
      </w:r>
      <w:r w:rsidDel="00000000" w:rsidR="00000000" w:rsidRPr="00000000">
        <w:rPr>
          <w:sz w:val="24"/>
          <w:szCs w:val="24"/>
          <w:rtl w:val="0"/>
        </w:rPr>
        <w:t xml:space="preserve">. [online] CASP - Critical Appraisal Skills Programme. Available at: https://casp-uk.net/news/what-is-quantitative-research/ [Accessed 9 Oct. 2025].</w:t>
      </w:r>
    </w:p>
    <w:p w:rsidR="00000000" w:rsidDel="00000000" w:rsidP="00000000" w:rsidRDefault="00000000" w:rsidRPr="00000000" w14:paraId="00000049">
      <w:pPr>
        <w:spacing w:after="240" w:line="360" w:lineRule="auto"/>
        <w:rPr>
          <w:sz w:val="24"/>
          <w:szCs w:val="24"/>
        </w:rPr>
      </w:pPr>
      <w:r w:rsidDel="00000000" w:rsidR="00000000" w:rsidRPr="00000000">
        <w:rPr>
          <w:sz w:val="24"/>
          <w:szCs w:val="24"/>
          <w:rtl w:val="0"/>
        </w:rPr>
        <w:t xml:space="preserve">Carey, A.L., Rentscher, K.E. and Mehl, M.R. (2020). Naturalistic Observation of Social Interactions. </w:t>
      </w:r>
      <w:r w:rsidDel="00000000" w:rsidR="00000000" w:rsidRPr="00000000">
        <w:rPr>
          <w:i w:val="1"/>
          <w:sz w:val="24"/>
          <w:szCs w:val="24"/>
          <w:rtl w:val="0"/>
        </w:rPr>
        <w:t xml:space="preserve">The Wiley Encyclopedia of Health Psychology</w:t>
      </w:r>
      <w:r w:rsidDel="00000000" w:rsidR="00000000" w:rsidRPr="00000000">
        <w:rPr>
          <w:sz w:val="24"/>
          <w:szCs w:val="24"/>
          <w:rtl w:val="0"/>
        </w:rPr>
        <w:t xml:space="preserve">, pp.373–383. doi:https://doi.org/10.1002/9781119057840.ch87.</w:t>
      </w:r>
    </w:p>
    <w:p w:rsidR="00000000" w:rsidDel="00000000" w:rsidP="00000000" w:rsidRDefault="00000000" w:rsidRPr="00000000" w14:paraId="0000004A">
      <w:pPr>
        <w:spacing w:after="240" w:line="360" w:lineRule="auto"/>
        <w:rPr>
          <w:sz w:val="24"/>
          <w:szCs w:val="24"/>
        </w:rPr>
      </w:pPr>
      <w:r w:rsidDel="00000000" w:rsidR="00000000" w:rsidRPr="00000000">
        <w:rPr>
          <w:sz w:val="24"/>
          <w:szCs w:val="24"/>
          <w:rtl w:val="0"/>
        </w:rPr>
        <w:t xml:space="preserve">Carter, N., Bryant-Lukosius, D., DiCenso, A., Blythe, J. and Neville, A.J. (2014). </w:t>
      </w:r>
      <w:r w:rsidDel="00000000" w:rsidR="00000000" w:rsidRPr="00000000">
        <w:rPr>
          <w:i w:val="1"/>
          <w:sz w:val="24"/>
          <w:szCs w:val="24"/>
          <w:rtl w:val="0"/>
        </w:rPr>
        <w:t xml:space="preserve">The Use of Triangulation in Qualitative Research</w:t>
      </w:r>
      <w:r w:rsidDel="00000000" w:rsidR="00000000" w:rsidRPr="00000000">
        <w:rPr>
          <w:sz w:val="24"/>
          <w:szCs w:val="24"/>
          <w:rtl w:val="0"/>
        </w:rPr>
        <w:t xml:space="preserve">. [online] National Library of Medicine. Available at: https://pubmed.ncbi.nlm.nih.gov/25158659/ [Accessed 14 Oct. 2025].</w:t>
      </w:r>
    </w:p>
    <w:p w:rsidR="00000000" w:rsidDel="00000000" w:rsidP="00000000" w:rsidRDefault="00000000" w:rsidRPr="00000000" w14:paraId="0000004B">
      <w:pPr>
        <w:spacing w:after="240" w:line="360" w:lineRule="auto"/>
        <w:rPr>
          <w:sz w:val="24"/>
          <w:szCs w:val="24"/>
        </w:rPr>
      </w:pPr>
      <w:r w:rsidDel="00000000" w:rsidR="00000000" w:rsidRPr="00000000">
        <w:rPr>
          <w:sz w:val="24"/>
          <w:szCs w:val="24"/>
          <w:rtl w:val="0"/>
        </w:rPr>
        <w:t xml:space="preserve">Creswell, J.W. and Clark, V.L.P. (2017). </w:t>
      </w:r>
      <w:r w:rsidDel="00000000" w:rsidR="00000000" w:rsidRPr="00000000">
        <w:rPr>
          <w:i w:val="1"/>
          <w:sz w:val="24"/>
          <w:szCs w:val="24"/>
          <w:rtl w:val="0"/>
        </w:rPr>
        <w:t xml:space="preserve">Designing and Conducting Mixed Methods Research</w:t>
      </w:r>
      <w:r w:rsidDel="00000000" w:rsidR="00000000" w:rsidRPr="00000000">
        <w:rPr>
          <w:sz w:val="24"/>
          <w:szCs w:val="24"/>
          <w:rtl w:val="0"/>
        </w:rPr>
        <w:t xml:space="preserve">. 3rd ed. Thousand Oaks Sage Publications.</w:t>
      </w:r>
    </w:p>
    <w:p w:rsidR="00000000" w:rsidDel="00000000" w:rsidP="00000000" w:rsidRDefault="00000000" w:rsidRPr="00000000" w14:paraId="0000004C">
      <w:pPr>
        <w:spacing w:after="240" w:line="360" w:lineRule="auto"/>
        <w:rPr>
          <w:sz w:val="24"/>
          <w:szCs w:val="24"/>
        </w:rPr>
      </w:pPr>
      <w:r w:rsidDel="00000000" w:rsidR="00000000" w:rsidRPr="00000000">
        <w:rPr>
          <w:sz w:val="24"/>
          <w:szCs w:val="24"/>
          <w:rtl w:val="0"/>
        </w:rPr>
        <w:t xml:space="preserve">Dahl, A. and Turiel, E. (2019). Using naturalistic recordings to study children’s social perceptions and evaluations. </w:t>
      </w:r>
      <w:r w:rsidDel="00000000" w:rsidR="00000000" w:rsidRPr="00000000">
        <w:rPr>
          <w:i w:val="1"/>
          <w:sz w:val="24"/>
          <w:szCs w:val="24"/>
          <w:rtl w:val="0"/>
        </w:rPr>
        <w:t xml:space="preserve">Developmental Psychology</w:t>
      </w:r>
      <w:r w:rsidDel="00000000" w:rsidR="00000000" w:rsidRPr="00000000">
        <w:rPr>
          <w:sz w:val="24"/>
          <w:szCs w:val="24"/>
          <w:rtl w:val="0"/>
        </w:rPr>
        <w:t xml:space="preserve">, [online] 55(7), pp.1453–1460. doi:https://doi.org/10.1037/dev0000735.</w:t>
      </w:r>
    </w:p>
    <w:p w:rsidR="00000000" w:rsidDel="00000000" w:rsidP="00000000" w:rsidRDefault="00000000" w:rsidRPr="00000000" w14:paraId="0000004D">
      <w:pPr>
        <w:spacing w:after="240" w:line="360" w:lineRule="auto"/>
        <w:rPr>
          <w:sz w:val="24"/>
          <w:szCs w:val="24"/>
        </w:rPr>
      </w:pPr>
      <w:r w:rsidDel="00000000" w:rsidR="00000000" w:rsidRPr="00000000">
        <w:rPr>
          <w:sz w:val="24"/>
          <w:szCs w:val="24"/>
          <w:rtl w:val="0"/>
        </w:rPr>
        <w:t xml:space="preserve">Ghanad, A. (2023). An Overview of Quantitative Research Methods. </w:t>
      </w:r>
      <w:r w:rsidDel="00000000" w:rsidR="00000000" w:rsidRPr="00000000">
        <w:rPr>
          <w:i w:val="1"/>
          <w:sz w:val="24"/>
          <w:szCs w:val="24"/>
          <w:rtl w:val="0"/>
        </w:rPr>
        <w:t xml:space="preserve">International Journal of Multidisciplinary Research and Analysis</w:t>
      </w:r>
      <w:r w:rsidDel="00000000" w:rsidR="00000000" w:rsidRPr="00000000">
        <w:rPr>
          <w:sz w:val="24"/>
          <w:szCs w:val="24"/>
          <w:rtl w:val="0"/>
        </w:rPr>
        <w:t xml:space="preserve">, [online] 6(8), pp.3794–3803. doi:https://doi.org/10.47191/ijmra/v6-i8-52.</w:t>
      </w:r>
    </w:p>
    <w:p w:rsidR="00000000" w:rsidDel="00000000" w:rsidP="00000000" w:rsidRDefault="00000000" w:rsidRPr="00000000" w14:paraId="0000004E">
      <w:pPr>
        <w:spacing w:after="240" w:line="360" w:lineRule="auto"/>
        <w:rPr>
          <w:sz w:val="24"/>
          <w:szCs w:val="24"/>
        </w:rPr>
      </w:pPr>
      <w:r w:rsidDel="00000000" w:rsidR="00000000" w:rsidRPr="00000000">
        <w:rPr>
          <w:sz w:val="24"/>
          <w:szCs w:val="24"/>
          <w:rtl w:val="0"/>
        </w:rPr>
        <w:t xml:space="preserve">KnowHow (2018). </w:t>
      </w:r>
      <w:r w:rsidDel="00000000" w:rsidR="00000000" w:rsidRPr="00000000">
        <w:rPr>
          <w:i w:val="1"/>
          <w:sz w:val="24"/>
          <w:szCs w:val="24"/>
          <w:rtl w:val="0"/>
        </w:rPr>
        <w:t xml:space="preserve">Semi-Structured Interviews</w:t>
      </w:r>
      <w:r w:rsidDel="00000000" w:rsidR="00000000" w:rsidRPr="00000000">
        <w:rPr>
          <w:sz w:val="24"/>
          <w:szCs w:val="24"/>
          <w:rtl w:val="0"/>
        </w:rPr>
        <w:t xml:space="preserve">. [online] Available at: https://know.fife.scot/__data/assets/file/0019/18370/KnowHow-Semistructured-interviews.pdf [Accessed 14 Oct. 2025].</w:t>
      </w:r>
    </w:p>
    <w:p w:rsidR="00000000" w:rsidDel="00000000" w:rsidP="00000000" w:rsidRDefault="00000000" w:rsidRPr="00000000" w14:paraId="0000004F">
      <w:pPr>
        <w:spacing w:after="240" w:line="360" w:lineRule="auto"/>
        <w:rPr>
          <w:sz w:val="24"/>
          <w:szCs w:val="24"/>
        </w:rPr>
      </w:pPr>
      <w:r w:rsidDel="00000000" w:rsidR="00000000" w:rsidRPr="00000000">
        <w:rPr>
          <w:sz w:val="24"/>
          <w:szCs w:val="24"/>
          <w:rtl w:val="0"/>
        </w:rPr>
        <w:t xml:space="preserve">Leavy, P. (2020). </w:t>
      </w:r>
      <w:r w:rsidDel="00000000" w:rsidR="00000000" w:rsidRPr="00000000">
        <w:rPr>
          <w:i w:val="1"/>
          <w:sz w:val="24"/>
          <w:szCs w:val="24"/>
          <w:rtl w:val="0"/>
        </w:rPr>
        <w:t xml:space="preserve">The Oxford Handbook of Qualitative Research</w:t>
      </w:r>
      <w:r w:rsidDel="00000000" w:rsidR="00000000" w:rsidRPr="00000000">
        <w:rPr>
          <w:sz w:val="24"/>
          <w:szCs w:val="24"/>
          <w:rtl w:val="0"/>
        </w:rPr>
        <w:t xml:space="preserve">. 2nd ed. Oxford University Press, p.2.</w:t>
      </w:r>
    </w:p>
    <w:p w:rsidR="00000000" w:rsidDel="00000000" w:rsidP="00000000" w:rsidRDefault="00000000" w:rsidRPr="00000000" w14:paraId="00000050">
      <w:pPr>
        <w:spacing w:after="240" w:line="360" w:lineRule="auto"/>
        <w:rPr>
          <w:sz w:val="24"/>
          <w:szCs w:val="24"/>
        </w:rPr>
      </w:pPr>
      <w:r w:rsidDel="00000000" w:rsidR="00000000" w:rsidRPr="00000000">
        <w:rPr>
          <w:sz w:val="24"/>
          <w:szCs w:val="24"/>
          <w:rtl w:val="0"/>
        </w:rPr>
        <w:t xml:space="preserve">Noble, H. and Heale, R. (2019). Triangulation in research, with examples. </w:t>
      </w:r>
      <w:r w:rsidDel="00000000" w:rsidR="00000000" w:rsidRPr="00000000">
        <w:rPr>
          <w:i w:val="1"/>
          <w:sz w:val="24"/>
          <w:szCs w:val="24"/>
          <w:rtl w:val="0"/>
        </w:rPr>
        <w:t xml:space="preserve">Evidence Based Nursing</w:t>
      </w:r>
      <w:r w:rsidDel="00000000" w:rsidR="00000000" w:rsidRPr="00000000">
        <w:rPr>
          <w:sz w:val="24"/>
          <w:szCs w:val="24"/>
          <w:rtl w:val="0"/>
        </w:rPr>
        <w:t xml:space="preserve">, [online] 22(3), pp.67–68. doi:https://doi.org/10.1136/ebnurs-2019-103145.</w:t>
      </w:r>
    </w:p>
    <w:p w:rsidR="00000000" w:rsidDel="00000000" w:rsidP="00000000" w:rsidRDefault="00000000" w:rsidRPr="00000000" w14:paraId="00000051">
      <w:pPr>
        <w:spacing w:after="240" w:line="360" w:lineRule="auto"/>
        <w:rPr>
          <w:sz w:val="24"/>
          <w:szCs w:val="24"/>
        </w:rPr>
      </w:pPr>
      <w:r w:rsidDel="00000000" w:rsidR="00000000" w:rsidRPr="00000000">
        <w:rPr>
          <w:sz w:val="24"/>
          <w:szCs w:val="24"/>
          <w:rtl w:val="0"/>
        </w:rPr>
        <w:t xml:space="preserve">Nolan, A., Macfarlane, K. and Cartmel, J. (2013). </w:t>
      </w:r>
      <w:r w:rsidDel="00000000" w:rsidR="00000000" w:rsidRPr="00000000">
        <w:rPr>
          <w:i w:val="1"/>
          <w:sz w:val="24"/>
          <w:szCs w:val="24"/>
          <w:rtl w:val="0"/>
        </w:rPr>
        <w:t xml:space="preserve">Research in early childhood</w:t>
      </w:r>
      <w:r w:rsidDel="00000000" w:rsidR="00000000" w:rsidRPr="00000000">
        <w:rPr>
          <w:sz w:val="24"/>
          <w:szCs w:val="24"/>
          <w:rtl w:val="0"/>
        </w:rPr>
        <w:t xml:space="preserve">. Los Angeles, California: SAGE, p.114.</w:t>
      </w:r>
    </w:p>
    <w:p w:rsidR="00000000" w:rsidDel="00000000" w:rsidP="00000000" w:rsidRDefault="00000000" w:rsidRPr="00000000" w14:paraId="00000052">
      <w:pPr>
        <w:spacing w:after="240" w:line="360" w:lineRule="auto"/>
        <w:rPr>
          <w:sz w:val="24"/>
          <w:szCs w:val="24"/>
        </w:rPr>
      </w:pPr>
      <w:r w:rsidDel="00000000" w:rsidR="00000000" w:rsidRPr="00000000">
        <w:rPr>
          <w:sz w:val="24"/>
          <w:szCs w:val="24"/>
          <w:rtl w:val="0"/>
        </w:rPr>
        <w:t xml:space="preserve">Pellegrini, A.D., Hoch, J. and Frank James Symons (2013). </w:t>
      </w:r>
      <w:r w:rsidDel="00000000" w:rsidR="00000000" w:rsidRPr="00000000">
        <w:rPr>
          <w:i w:val="1"/>
          <w:sz w:val="24"/>
          <w:szCs w:val="24"/>
          <w:rtl w:val="0"/>
        </w:rPr>
        <w:t xml:space="preserve">Observing children in their natural worlds : a methodological primer</w:t>
      </w:r>
      <w:r w:rsidDel="00000000" w:rsidR="00000000" w:rsidRPr="00000000">
        <w:rPr>
          <w:sz w:val="24"/>
          <w:szCs w:val="24"/>
          <w:rtl w:val="0"/>
        </w:rPr>
        <w:t xml:space="preserve">. New York: Psychology Press.</w:t>
      </w:r>
    </w:p>
    <w:p w:rsidR="00000000" w:rsidDel="00000000" w:rsidP="00000000" w:rsidRDefault="00000000" w:rsidRPr="00000000" w14:paraId="00000053">
      <w:pPr>
        <w:spacing w:after="240" w:line="360" w:lineRule="auto"/>
        <w:rPr>
          <w:sz w:val="24"/>
          <w:szCs w:val="24"/>
        </w:rPr>
      </w:pPr>
      <w:r w:rsidDel="00000000" w:rsidR="00000000" w:rsidRPr="00000000">
        <w:rPr>
          <w:sz w:val="24"/>
          <w:szCs w:val="24"/>
          <w:rtl w:val="0"/>
        </w:rPr>
        <w:t xml:space="preserve">Roggman, L.A. (2013). </w:t>
      </w:r>
      <w:r w:rsidDel="00000000" w:rsidR="00000000" w:rsidRPr="00000000">
        <w:rPr>
          <w:i w:val="1"/>
          <w:sz w:val="24"/>
          <w:szCs w:val="24"/>
          <w:rtl w:val="0"/>
        </w:rPr>
        <w:t xml:space="preserve">Parenting interactions with children: checklist of observations linked to outcomes : PICCOLO user’s guide</w:t>
      </w:r>
      <w:r w:rsidDel="00000000" w:rsidR="00000000" w:rsidRPr="00000000">
        <w:rPr>
          <w:sz w:val="24"/>
          <w:szCs w:val="24"/>
          <w:rtl w:val="0"/>
        </w:rPr>
        <w:t xml:space="preserve">. Baltimore, Maryland: Paul H. Brookes Publishing Co., Inc.</w:t>
      </w:r>
    </w:p>
    <w:p w:rsidR="00000000" w:rsidDel="00000000" w:rsidP="00000000" w:rsidRDefault="00000000" w:rsidRPr="00000000" w14:paraId="00000054">
      <w:pPr>
        <w:spacing w:after="240" w:line="360" w:lineRule="auto"/>
        <w:rPr>
          <w:sz w:val="24"/>
          <w:szCs w:val="24"/>
        </w:rPr>
      </w:pPr>
      <w:r w:rsidDel="00000000" w:rsidR="00000000" w:rsidRPr="00000000">
        <w:rPr>
          <w:sz w:val="24"/>
          <w:szCs w:val="24"/>
          <w:rtl w:val="0"/>
        </w:rPr>
        <w:t xml:space="preserve">Tenny, S., Brannan, J. and Brannan, G. (2022). </w:t>
      </w:r>
      <w:r w:rsidDel="00000000" w:rsidR="00000000" w:rsidRPr="00000000">
        <w:rPr>
          <w:i w:val="1"/>
          <w:sz w:val="24"/>
          <w:szCs w:val="24"/>
          <w:rtl w:val="0"/>
        </w:rPr>
        <w:t xml:space="preserve">Qualitative Study</w:t>
      </w:r>
      <w:r w:rsidDel="00000000" w:rsidR="00000000" w:rsidRPr="00000000">
        <w:rPr>
          <w:sz w:val="24"/>
          <w:szCs w:val="24"/>
          <w:rtl w:val="0"/>
        </w:rPr>
        <w:t xml:space="preserve">. [online] National Library of Medicine. Available at: https://www.ncbi.nlm.nih.gov/books/NBK470395/ [Accessed 9 Oct. 2025].</w:t>
      </w:r>
    </w:p>
    <w:p w:rsidR="00000000" w:rsidDel="00000000" w:rsidP="00000000" w:rsidRDefault="00000000" w:rsidRPr="00000000" w14:paraId="00000055">
      <w:pPr>
        <w:spacing w:after="240" w:line="360" w:lineRule="auto"/>
        <w:rPr>
          <w:sz w:val="24"/>
          <w:szCs w:val="24"/>
        </w:rPr>
      </w:pPr>
      <w:r w:rsidDel="00000000" w:rsidR="00000000" w:rsidRPr="00000000">
        <w:rPr>
          <w:sz w:val="24"/>
          <w:szCs w:val="24"/>
          <w:rtl w:val="0"/>
        </w:rPr>
        <w:t xml:space="preserve">The Monitoring and Evaluation Toolkit (2024). </w:t>
      </w:r>
      <w:r w:rsidDel="00000000" w:rsidR="00000000" w:rsidRPr="00000000">
        <w:rPr>
          <w:i w:val="1"/>
          <w:sz w:val="24"/>
          <w:szCs w:val="24"/>
          <w:rtl w:val="0"/>
        </w:rPr>
        <w:t xml:space="preserve">Quantitative Techniques |</w:t>
      </w:r>
      <w:r w:rsidDel="00000000" w:rsidR="00000000" w:rsidRPr="00000000">
        <w:rPr>
          <w:sz w:val="24"/>
          <w:szCs w:val="24"/>
          <w:rtl w:val="0"/>
        </w:rPr>
        <w:t xml:space="preserve">. [online] thetoolkit. Available at: https://thetoolkit.me/123-method/metrics-based-evaluation/metrics-step-2/quantitative-data-collection-analysis-techniques/ [Accessed 16 Oct. 2025].</w:t>
      </w:r>
    </w:p>
    <w:p w:rsidR="00000000" w:rsidDel="00000000" w:rsidP="00000000" w:rsidRDefault="00000000" w:rsidRPr="00000000" w14:paraId="00000056">
      <w:pPr>
        <w:spacing w:after="240" w:line="360" w:lineRule="auto"/>
        <w:rPr>
          <w:sz w:val="24"/>
          <w:szCs w:val="24"/>
        </w:rPr>
      </w:pPr>
      <w:r w:rsidDel="00000000" w:rsidR="00000000" w:rsidRPr="00000000">
        <w:rPr>
          <w:sz w:val="24"/>
          <w:szCs w:val="24"/>
          <w:rtl w:val="0"/>
        </w:rPr>
        <w:t xml:space="preserve">The Open University (2025). </w:t>
      </w:r>
      <w:r w:rsidDel="00000000" w:rsidR="00000000" w:rsidRPr="00000000">
        <w:rPr>
          <w:i w:val="1"/>
          <w:sz w:val="24"/>
          <w:szCs w:val="24"/>
          <w:rtl w:val="0"/>
        </w:rPr>
        <w:t xml:space="preserve">Scholarship of Teaching and Learning in STEM</w:t>
      </w:r>
      <w:r w:rsidDel="00000000" w:rsidR="00000000" w:rsidRPr="00000000">
        <w:rPr>
          <w:sz w:val="24"/>
          <w:szCs w:val="24"/>
          <w:rtl w:val="0"/>
        </w:rPr>
        <w:t xml:space="preserve">. [online] Open Learning. Available at: https://www.open.edu/openlearn/mod/oucontent/view.php?id=109325§ion=2.2.3 [Accessed 9 Oct. 2025].</w:t>
      </w:r>
    </w:p>
    <w:p w:rsidR="00000000" w:rsidDel="00000000" w:rsidP="00000000" w:rsidRDefault="00000000" w:rsidRPr="00000000" w14:paraId="00000057">
      <w:pPr>
        <w:spacing w:after="240" w:line="360" w:lineRule="auto"/>
        <w:rPr>
          <w:sz w:val="24"/>
          <w:szCs w:val="24"/>
        </w:rPr>
      </w:pPr>
      <w:r w:rsidDel="00000000" w:rsidR="00000000" w:rsidRPr="00000000">
        <w:rPr>
          <w:sz w:val="24"/>
          <w:szCs w:val="24"/>
          <w:rtl w:val="0"/>
        </w:rPr>
        <w:t xml:space="preserve">Treur, J.L., Lukas, E., Sallis, H.M. and Wootton, R.E. (2024). A guide for planning triangulation studies to investigate complex causal questions in behavioural and psychiatric research. </w:t>
      </w:r>
      <w:r w:rsidDel="00000000" w:rsidR="00000000" w:rsidRPr="00000000">
        <w:rPr>
          <w:i w:val="1"/>
          <w:sz w:val="24"/>
          <w:szCs w:val="24"/>
          <w:rtl w:val="0"/>
        </w:rPr>
        <w:t xml:space="preserve">Epidemiology and Psychiatric Sciences</w:t>
      </w:r>
      <w:r w:rsidDel="00000000" w:rsidR="00000000" w:rsidRPr="00000000">
        <w:rPr>
          <w:sz w:val="24"/>
          <w:szCs w:val="24"/>
          <w:rtl w:val="0"/>
        </w:rPr>
        <w:t xml:space="preserve">, 33. doi:https://doi.org/10.1017/s2045796024000623.</w:t>
      </w:r>
    </w:p>
    <w:p w:rsidR="00000000" w:rsidDel="00000000" w:rsidP="00000000" w:rsidRDefault="00000000" w:rsidRPr="00000000" w14:paraId="00000058">
      <w:pPr>
        <w:spacing w:after="240" w:line="360" w:lineRule="auto"/>
        <w:rPr>
          <w:sz w:val="24"/>
          <w:szCs w:val="24"/>
        </w:rPr>
      </w:pPr>
      <w:r w:rsidDel="00000000" w:rsidR="00000000" w:rsidRPr="00000000">
        <w:rPr>
          <w:sz w:val="24"/>
          <w:szCs w:val="24"/>
          <w:rtl w:val="0"/>
        </w:rPr>
        <w:t xml:space="preserve">UKRI (2022). </w:t>
      </w:r>
      <w:r w:rsidDel="00000000" w:rsidR="00000000" w:rsidRPr="00000000">
        <w:rPr>
          <w:i w:val="1"/>
          <w:sz w:val="24"/>
          <w:szCs w:val="24"/>
          <w:rtl w:val="0"/>
        </w:rPr>
        <w:t xml:space="preserve">Qualitative Research</w:t>
      </w:r>
      <w:r w:rsidDel="00000000" w:rsidR="00000000" w:rsidRPr="00000000">
        <w:rPr>
          <w:sz w:val="24"/>
          <w:szCs w:val="24"/>
          <w:rtl w:val="0"/>
        </w:rPr>
        <w:t xml:space="preserve">. [online] www.ukri.org. Available at: https://www.ukri.org/who-we-are/esrc/what-is-social-science/qualitative-research/ [Accessed 9 Oct. 2025].</w:t>
      </w:r>
    </w:p>
    <w:p w:rsidR="00000000" w:rsidDel="00000000" w:rsidP="00000000" w:rsidRDefault="00000000" w:rsidRPr="00000000" w14:paraId="00000059">
      <w:pPr>
        <w:spacing w:after="240" w:line="360" w:lineRule="auto"/>
        <w:rPr>
          <w:sz w:val="24"/>
          <w:szCs w:val="24"/>
        </w:rPr>
      </w:pPr>
      <w:r w:rsidDel="00000000" w:rsidR="00000000" w:rsidRPr="00000000">
        <w:rPr>
          <w:sz w:val="24"/>
          <w:szCs w:val="24"/>
          <w:rtl w:val="0"/>
        </w:rPr>
        <w:t xml:space="preserve">University of Southern California (2022). </w:t>
      </w:r>
      <w:r w:rsidDel="00000000" w:rsidR="00000000" w:rsidRPr="00000000">
        <w:rPr>
          <w:i w:val="1"/>
          <w:sz w:val="24"/>
          <w:szCs w:val="24"/>
          <w:rtl w:val="0"/>
        </w:rPr>
        <w:t xml:space="preserve">Research guides: Organizing your social sciences research paper: Quantitative methods</w:t>
      </w:r>
      <w:r w:rsidDel="00000000" w:rsidR="00000000" w:rsidRPr="00000000">
        <w:rPr>
          <w:sz w:val="24"/>
          <w:szCs w:val="24"/>
          <w:rtl w:val="0"/>
        </w:rPr>
        <w:t xml:space="preserve">. [online] USC Libraries. Available at: https://libguides.usc.edu/writingguide/quantitative [Accessed 9 Oct. 2025].</w:t>
      </w:r>
    </w:p>
    <w:p w:rsidR="00000000" w:rsidDel="00000000" w:rsidP="00000000" w:rsidRDefault="00000000" w:rsidRPr="00000000" w14:paraId="0000005A">
      <w:pPr>
        <w:pStyle w:val="Heading2"/>
        <w:spacing w:line="360" w:lineRule="auto"/>
        <w:rPr>
          <w:u w:val="single"/>
        </w:rPr>
      </w:pPr>
      <w:bookmarkStart w:colFirst="0" w:colLast="0" w:name="_dpubnz7aba8u" w:id="15"/>
      <w:bookmarkEnd w:id="15"/>
      <w:r w:rsidDel="00000000" w:rsidR="00000000" w:rsidRPr="00000000">
        <w:rPr>
          <w:u w:val="single"/>
          <w:rtl w:val="0"/>
        </w:rPr>
        <w:t xml:space="preserve">Ethics</w:t>
      </w:r>
    </w:p>
    <w:p w:rsidR="00000000" w:rsidDel="00000000" w:rsidP="00000000" w:rsidRDefault="00000000" w:rsidRPr="00000000" w14:paraId="0000005B">
      <w:pPr>
        <w:spacing w:after="120" w:before="120" w:line="360" w:lineRule="auto"/>
        <w:rPr>
          <w:sz w:val="24"/>
          <w:szCs w:val="24"/>
        </w:rPr>
      </w:pPr>
      <w:r w:rsidDel="00000000" w:rsidR="00000000" w:rsidRPr="00000000">
        <w:rPr>
          <w:sz w:val="24"/>
          <w:szCs w:val="24"/>
          <w:rtl w:val="0"/>
        </w:rPr>
        <w:t xml:space="preserve">Research involving young children must follow ethical principles that protect their safety, dignity, and rights. This essay explains why these standards matter for supporting vulnerable participants and respecting their rights. The research project chosen explores how sibling relationships affect toddlers’ social development by observing their daily interactions at home and in early years settings. As toddlers are especially vulnerable, they need protection, sensitivity, and respect for their perspectives. Researchers should also be mindful of the time and effort they ask from participants and make sure consent is explicit and freely given (Alderson &amp; Morrow, 2020). Ethical research means keeping information confidential and anonymous (BERA, 2018). It is important to respect children’s right to share their views on issues that affect them, as stated in Article 12 of the </w:t>
      </w:r>
      <w:r w:rsidDel="00000000" w:rsidR="00000000" w:rsidRPr="00000000">
        <w:rPr>
          <w:i w:val="1"/>
          <w:sz w:val="24"/>
          <w:szCs w:val="24"/>
          <w:rtl w:val="0"/>
        </w:rPr>
        <w:t xml:space="preserve">United Nations Convention on the Rights of the Child</w:t>
      </w:r>
      <w:r w:rsidDel="00000000" w:rsidR="00000000" w:rsidRPr="00000000">
        <w:rPr>
          <w:sz w:val="24"/>
          <w:szCs w:val="24"/>
          <w:rtl w:val="0"/>
        </w:rPr>
        <w:t xml:space="preserve"> (United Nations, 1989). The </w:t>
      </w:r>
      <w:r w:rsidDel="00000000" w:rsidR="00000000" w:rsidRPr="00000000">
        <w:rPr>
          <w:i w:val="1"/>
          <w:sz w:val="24"/>
          <w:szCs w:val="24"/>
          <w:rtl w:val="0"/>
        </w:rPr>
        <w:t xml:space="preserve">Statutory Framework for the Early Years Foundation Stage</w:t>
      </w:r>
      <w:r w:rsidDel="00000000" w:rsidR="00000000" w:rsidRPr="00000000">
        <w:rPr>
          <w:sz w:val="24"/>
          <w:szCs w:val="24"/>
          <w:rtl w:val="0"/>
        </w:rPr>
        <w:t xml:space="preserve"> (Department for Education, 2025) also highlights the importance of supporting children’s welfare. This essay will look at how the study follows ethical practices, including informed consent, confidentiality, risk management, and secure data handling.</w:t>
      </w:r>
    </w:p>
    <w:p w:rsidR="00000000" w:rsidDel="00000000" w:rsidP="00000000" w:rsidRDefault="00000000" w:rsidRPr="00000000" w14:paraId="0000005C">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5D">
      <w:pPr>
        <w:spacing w:after="120" w:before="120" w:line="360" w:lineRule="auto"/>
        <w:rPr>
          <w:sz w:val="24"/>
          <w:szCs w:val="24"/>
        </w:rPr>
      </w:pPr>
      <w:r w:rsidDel="00000000" w:rsidR="00000000" w:rsidRPr="00000000">
        <w:rPr>
          <w:sz w:val="24"/>
          <w:szCs w:val="24"/>
          <w:rtl w:val="0"/>
        </w:rPr>
        <w:t xml:space="preserve">Researchers are legally and ethically required to obtain informed consent before involving children in research. Permission must come from parents or caregivers (NSPCC, 2023). While toddlers cannot give consent, they must show assent, an eagerness to participate. Assent involves providing child-focused information that explains the research, what participation involves, and the child’s right to choose. Children need time to decide, ask questions, and receive honest, age-appropriate answers in a supportive setting (National Centre for Research Methods, 2025). Following Schürer and Jensen (2022), researchers will watch for signs of discomfort and stop the activity if a child appears unhappy. This approach treats consent as ongoing, not a single step.</w:t>
      </w:r>
    </w:p>
    <w:p w:rsidR="00000000" w:rsidDel="00000000" w:rsidP="00000000" w:rsidRDefault="00000000" w:rsidRPr="00000000" w14:paraId="0000005E">
      <w:pPr>
        <w:spacing w:after="120" w:before="120" w:line="360" w:lineRule="auto"/>
        <w:rPr>
          <w:sz w:val="24"/>
          <w:szCs w:val="24"/>
        </w:rPr>
      </w:pPr>
      <w:r w:rsidDel="00000000" w:rsidR="00000000" w:rsidRPr="00000000">
        <w:rPr>
          <w:rtl w:val="0"/>
        </w:rPr>
      </w:r>
    </w:p>
    <w:p w:rsidR="00000000" w:rsidDel="00000000" w:rsidP="00000000" w:rsidRDefault="00000000" w:rsidRPr="00000000" w14:paraId="0000005F">
      <w:pPr>
        <w:spacing w:after="120" w:before="120" w:line="360" w:lineRule="auto"/>
        <w:rPr>
          <w:sz w:val="24"/>
          <w:szCs w:val="24"/>
        </w:rPr>
      </w:pPr>
      <w:r w:rsidDel="00000000" w:rsidR="00000000" w:rsidRPr="00000000">
        <w:rPr>
          <w:sz w:val="24"/>
          <w:szCs w:val="24"/>
          <w:rtl w:val="0"/>
        </w:rPr>
        <w:t xml:space="preserve">To effectively observe and record toddlers' assent or dissent, researchers must pay close attention to specific behaviours and body language. Signs of assent include approaching the researcher willingly, engaging positively with activities, or showing enthusiasm through facial expressions or gestures. For example, a toddler who smiles, reaches for materials, or actively participates in a play session is demonstrating positive assent. In contrast, signs of dissent may include turning away, crying, moving away from the activity, expressing distress, or verbally saying ‘no’ (Dalphonse, 2022). Researchers will document these observations in detail, noting the context and frequency of these behaviours, to ensure an accurate and ethical record of the child’s willingness to participate at each stage. Researchers will be trained to revisit assent throughout the study, stopping participation immediately if dissent is observed, thereby upholding ethical standards for involving young children in research.</w:t>
      </w:r>
    </w:p>
    <w:p w:rsidR="00000000" w:rsidDel="00000000" w:rsidP="00000000" w:rsidRDefault="00000000" w:rsidRPr="00000000" w14:paraId="00000060">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61">
      <w:pPr>
        <w:spacing w:after="120" w:before="120" w:line="360" w:lineRule="auto"/>
        <w:rPr>
          <w:sz w:val="24"/>
          <w:szCs w:val="24"/>
        </w:rPr>
      </w:pPr>
      <w:r w:rsidDel="00000000" w:rsidR="00000000" w:rsidRPr="00000000">
        <w:rPr>
          <w:sz w:val="24"/>
          <w:szCs w:val="24"/>
          <w:rtl w:val="0"/>
        </w:rPr>
        <w:t xml:space="preserve">UK Research and Innovation (2025) stresses addressing the power imbalance between adults and young children, ensuring informed, voluntary consent. Parents will receive information sheets explaining the study’s aims, methods, withdrawal options, risks, benefits, and privacy measures. The information sheets will also explain how to ask questions or raise concerns. The Health Research Authority (2024) emphasises that parents or legal representatives must fully understand the research and any potential risks before agreeing to a child’s participation.</w:t>
      </w:r>
    </w:p>
    <w:p w:rsidR="00000000" w:rsidDel="00000000" w:rsidP="00000000" w:rsidRDefault="00000000" w:rsidRPr="00000000" w14:paraId="00000062">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63">
      <w:pPr>
        <w:spacing w:after="120" w:before="120" w:line="360" w:lineRule="auto"/>
        <w:rPr>
          <w:sz w:val="24"/>
          <w:szCs w:val="24"/>
        </w:rPr>
      </w:pPr>
      <w:r w:rsidDel="00000000" w:rsidR="00000000" w:rsidRPr="00000000">
        <w:rPr>
          <w:sz w:val="24"/>
          <w:szCs w:val="24"/>
          <w:rtl w:val="0"/>
        </w:rPr>
        <w:t xml:space="preserve">Navigating the tension between parental consent and a toddler’s autonomy is an ethical challenge in early childhood research. Parental or caregiver consent is legally required, but does not ensure toddlers are treated as active participants. Article 12 of the United Nations Convention on the Rights of the Child (1989) affirms children’s right to express views on matters affecting them. Researchers must address agency and voice in those who cannot assent verbally. They must read nonverbal and behavioural cues as assent or dissent and be aware of how their interpretations might override children’s preferences. Researchers must examine how power, development, and culture affect consent. Such reflection ensures ethical standards go beyond procedural compliance and protect truly child-centred, respectful, and inclusive research.</w:t>
      </w:r>
    </w:p>
    <w:p w:rsidR="00000000" w:rsidDel="00000000" w:rsidP="00000000" w:rsidRDefault="00000000" w:rsidRPr="00000000" w14:paraId="00000064">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65">
      <w:pPr>
        <w:spacing w:after="120" w:before="120" w:line="360" w:lineRule="auto"/>
        <w:rPr>
          <w:sz w:val="24"/>
          <w:szCs w:val="24"/>
        </w:rPr>
      </w:pPr>
      <w:r w:rsidDel="00000000" w:rsidR="00000000" w:rsidRPr="00000000">
        <w:rPr>
          <w:sz w:val="24"/>
          <w:szCs w:val="24"/>
          <w:rtl w:val="0"/>
        </w:rPr>
        <w:t xml:space="preserve">Confidentiality and anonymity are essential in research involving young children. All personal information, including participant names, siblings, and settings, will be kept confidential and accessible only to the researcher. In compliance with UK GDPR and the Data Protection Act 2018, data will be collected and stored securely for specified purposes only (UK Government, 2025; Early Years Alliance, 2025). Pseudonyms will be used in all notes, transcripts, and reports to prevent identification of individuals or settings.</w:t>
      </w:r>
    </w:p>
    <w:p w:rsidR="00000000" w:rsidDel="00000000" w:rsidP="00000000" w:rsidRDefault="00000000" w:rsidRPr="00000000" w14:paraId="00000066">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67">
      <w:pPr>
        <w:spacing w:after="120" w:before="120" w:line="360" w:lineRule="auto"/>
        <w:rPr>
          <w:sz w:val="24"/>
          <w:szCs w:val="24"/>
        </w:rPr>
      </w:pPr>
      <w:r w:rsidDel="00000000" w:rsidR="00000000" w:rsidRPr="00000000">
        <w:rPr>
          <w:sz w:val="24"/>
          <w:szCs w:val="24"/>
          <w:rtl w:val="0"/>
        </w:rPr>
        <w:t xml:space="preserve">This study will focus on how siblings interact, rather than on each child as a separate case. If photos or videos are taken, parents must give explicit consent. They will be fully informed about the use, storage, duration, and destruction of this data (National Centre for Research Methods, 2025). Data will be kept until the youngest child turns 18 and then securely destroyed. Sensitive information will be encrypted during transfer, and only authorised people will have access to data using secure, password-protected systems. Data will be stored on secure servers or in locked cabinets. Clear communication about data processes builds trust with families, helping them feel comfortable and respected (UK Statistics Authority, 2022).</w:t>
      </w:r>
    </w:p>
    <w:p w:rsidR="00000000" w:rsidDel="00000000" w:rsidP="00000000" w:rsidRDefault="00000000" w:rsidRPr="00000000" w14:paraId="00000068">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69">
      <w:pPr>
        <w:spacing w:after="120" w:before="120" w:line="360" w:lineRule="auto"/>
        <w:rPr>
          <w:sz w:val="24"/>
          <w:szCs w:val="24"/>
        </w:rPr>
      </w:pPr>
      <w:r w:rsidDel="00000000" w:rsidR="00000000" w:rsidRPr="00000000">
        <w:rPr>
          <w:sz w:val="24"/>
          <w:szCs w:val="24"/>
          <w:rtl w:val="0"/>
        </w:rPr>
        <w:t xml:space="preserve">Absolute confidentiality cannot be guaranteed. If safeguarding concerns such as harm, neglect, or abuse arise during observations, the researcher is required to inform the designated safeguarding lead in accordance with the Early Years Foundation Stage (EYFS) statutory framework (Department for Education, 2025). In such cases, the researcher will follow a structured reporting procedure: first, documenting the concern in detail while ensuring the information remains confidential and only shared with relevant authorities. Participants will be reminded that they may withdraw their data at any stage, which supports autonomy and reinforces ethical responsibility. Adherence to these principles ensures that the study prioritises children’s privacy and safety while maintaining compliance with legal and professional research ethics.</w:t>
      </w:r>
    </w:p>
    <w:p w:rsidR="00000000" w:rsidDel="00000000" w:rsidP="00000000" w:rsidRDefault="00000000" w:rsidRPr="00000000" w14:paraId="0000006A">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6B">
      <w:pPr>
        <w:spacing w:after="120" w:before="120" w:line="360" w:lineRule="auto"/>
        <w:rPr>
          <w:sz w:val="24"/>
          <w:szCs w:val="24"/>
        </w:rPr>
      </w:pPr>
      <w:r w:rsidDel="00000000" w:rsidR="00000000" w:rsidRPr="00000000">
        <w:rPr>
          <w:sz w:val="24"/>
          <w:szCs w:val="24"/>
          <w:rtl w:val="0"/>
        </w:rPr>
        <w:t xml:space="preserve">Ethical research with young children must put participant well-being and safety first, while also protecting the researcher and institution. The NSPCC (2023) states that research should not expose children to harm beyond everyday experience. Observations will be non-intrusive and in familiar, comfortable settings to minimise distress. Researchers watch for children’s cues and stop if there is distress. This aligns with NSPCC (2023), which advises monitoring emotional responses and having clear plans for distress.</w:t>
      </w:r>
    </w:p>
    <w:p w:rsidR="00000000" w:rsidDel="00000000" w:rsidP="00000000" w:rsidRDefault="00000000" w:rsidRPr="00000000" w14:paraId="0000006C">
      <w:pPr>
        <w:spacing w:after="120" w:before="120" w:line="360" w:lineRule="auto"/>
        <w:rPr>
          <w:sz w:val="24"/>
          <w:szCs w:val="24"/>
        </w:rPr>
      </w:pPr>
      <w:r w:rsidDel="00000000" w:rsidR="00000000" w:rsidRPr="00000000">
        <w:rPr>
          <w:sz w:val="24"/>
          <w:szCs w:val="24"/>
          <w:rtl w:val="0"/>
        </w:rPr>
        <w:t xml:space="preserve">For researchers, emotional and professional risks can also arise, particularly when observing sensitive family dynamics or responding to potential safeguarding concerns. The UWTSD Research Integrity and Ethics Code of Practice (2022) emphasises the importance of researcher wellbeing and reflective practice in maintaining professional boundaries and emotional resilience. Researcher safety is also a key consideration; for example, lone working should be avoided unless necessary, such as when a child needs to have a one-to-one conversation with someone they trust (NSPCC, 2025).</w:t>
      </w:r>
    </w:p>
    <w:p w:rsidR="00000000" w:rsidDel="00000000" w:rsidP="00000000" w:rsidRDefault="00000000" w:rsidRPr="00000000" w14:paraId="0000006D">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6E">
      <w:pPr>
        <w:spacing w:after="120" w:before="120" w:line="360" w:lineRule="auto"/>
        <w:rPr>
          <w:sz w:val="24"/>
          <w:szCs w:val="24"/>
        </w:rPr>
      </w:pPr>
      <w:r w:rsidDel="00000000" w:rsidR="00000000" w:rsidRPr="00000000">
        <w:rPr>
          <w:sz w:val="24"/>
          <w:szCs w:val="24"/>
          <w:rtl w:val="0"/>
        </w:rPr>
        <w:t xml:space="preserve">Risks to the university include reputational and legal consequences if ethical or data protection standards are not upheld. The UWTSD Research Integrity and Ethics Code of Practice (2022) outlines the institution’s duty to ensure that research is carried out with honesty, transparency, and respect for participants. Breaches of confidentiality, mishandling of data, or ethical misconduct could undermine institutional credibility and public trust. In line with the UK Data Protection Act (2018) and the UK General Data Protection Regulation (GOV.UK, 2024), researchers must ensure that all data is processed lawfully, fairly, and securely to protect personal information.</w:t>
      </w:r>
    </w:p>
    <w:p w:rsidR="00000000" w:rsidDel="00000000" w:rsidP="00000000" w:rsidRDefault="00000000" w:rsidRPr="00000000" w14:paraId="0000006F">
      <w:pPr>
        <w:spacing w:after="120" w:before="120" w:line="360" w:lineRule="auto"/>
        <w:rPr>
          <w:sz w:val="24"/>
          <w:szCs w:val="24"/>
        </w:rPr>
      </w:pPr>
      <w:r w:rsidDel="00000000" w:rsidR="00000000" w:rsidRPr="00000000">
        <w:rPr>
          <w:sz w:val="24"/>
          <w:szCs w:val="24"/>
          <w:rtl w:val="0"/>
        </w:rPr>
        <w:t xml:space="preserve">​</w:t>
      </w:r>
    </w:p>
    <w:p w:rsidR="00000000" w:rsidDel="00000000" w:rsidP="00000000" w:rsidRDefault="00000000" w:rsidRPr="00000000" w14:paraId="00000070">
      <w:pPr>
        <w:spacing w:after="120" w:before="120" w:line="360" w:lineRule="auto"/>
        <w:rPr>
          <w:sz w:val="24"/>
          <w:szCs w:val="24"/>
        </w:rPr>
      </w:pPr>
      <w:r w:rsidDel="00000000" w:rsidR="00000000" w:rsidRPr="00000000">
        <w:rPr>
          <w:sz w:val="24"/>
          <w:szCs w:val="24"/>
          <w:rtl w:val="0"/>
        </w:rPr>
        <w:t xml:space="preserve">In conclusion, research involving very young children must prioritise their safety, dignity, and rights at every stage. This essay recognises the ethical responsibility of researchers to create a safe and respectful environment where toddlers are observed with sensitivity and care. By focusing on sibling interactions, the research project aims to contribute to a deeper understanding of social development in early childhood while upholding the highest ethical standards. Informed consent and child assent ensure that participation remains voluntary and that children’s nonverbal cues are acknowledged as valid expressions of choice. Protecting confidentiality and securely managing data are essential for maintaining trust with families and safeguarding privacy. The essay also highlights the importance of researcher wellbeing, reflective practice, and professional conduct in maintaining emotional resilience and ethical integrity. Furthermore, the university has a responsibility to ensure that research is carried out with honesty, transparency, and respect to preserve credibility and public trust. Overall, by adhering to ethical and legal principles, this study seeks to promote responsible, inclusive, and child-centred research that values the voices and welfare of its participants.</w:t>
      </w:r>
    </w:p>
    <w:p w:rsidR="00000000" w:rsidDel="00000000" w:rsidP="00000000" w:rsidRDefault="00000000" w:rsidRPr="00000000" w14:paraId="00000071">
      <w:pPr>
        <w:spacing w:after="120" w:before="120" w:line="360" w:lineRule="auto"/>
        <w:rPr>
          <w:sz w:val="24"/>
          <w:szCs w:val="24"/>
        </w:rPr>
      </w:pPr>
      <w:r w:rsidDel="00000000" w:rsidR="00000000" w:rsidRPr="00000000">
        <w:rPr>
          <w:rtl w:val="0"/>
        </w:rPr>
      </w:r>
    </w:p>
    <w:p w:rsidR="00000000" w:rsidDel="00000000" w:rsidP="00000000" w:rsidRDefault="00000000" w:rsidRPr="00000000" w14:paraId="00000072">
      <w:pPr>
        <w:pStyle w:val="Heading2"/>
        <w:spacing w:after="120" w:before="120" w:line="360" w:lineRule="auto"/>
        <w:rPr>
          <w:u w:val="single"/>
        </w:rPr>
      </w:pPr>
      <w:bookmarkStart w:colFirst="0" w:colLast="0" w:name="_1e82rt2gp2u9" w:id="16"/>
      <w:bookmarkEnd w:id="16"/>
      <w:r w:rsidDel="00000000" w:rsidR="00000000" w:rsidRPr="00000000">
        <w:rPr>
          <w:u w:val="single"/>
          <w:rtl w:val="0"/>
        </w:rPr>
        <w:t xml:space="preserve">Ethics References</w:t>
      </w:r>
    </w:p>
    <w:p w:rsidR="00000000" w:rsidDel="00000000" w:rsidP="00000000" w:rsidRDefault="00000000" w:rsidRPr="00000000" w14:paraId="00000073">
      <w:pPr>
        <w:spacing w:after="240" w:line="360" w:lineRule="auto"/>
        <w:rPr>
          <w:sz w:val="24"/>
          <w:szCs w:val="24"/>
        </w:rPr>
      </w:pPr>
      <w:r w:rsidDel="00000000" w:rsidR="00000000" w:rsidRPr="00000000">
        <w:rPr>
          <w:sz w:val="24"/>
          <w:szCs w:val="24"/>
          <w:rtl w:val="0"/>
        </w:rPr>
        <w:t xml:space="preserve">Alderson, P. and Morrow, V. (2020). </w:t>
      </w:r>
      <w:r w:rsidDel="00000000" w:rsidR="00000000" w:rsidRPr="00000000">
        <w:rPr>
          <w:i w:val="1"/>
          <w:sz w:val="24"/>
          <w:szCs w:val="24"/>
          <w:rtl w:val="0"/>
        </w:rPr>
        <w:t xml:space="preserve">The Ethics of Research with Children and Young People: A Practical Handbook</w:t>
      </w:r>
      <w:r w:rsidDel="00000000" w:rsidR="00000000" w:rsidRPr="00000000">
        <w:rPr>
          <w:sz w:val="24"/>
          <w:szCs w:val="24"/>
          <w:rtl w:val="0"/>
        </w:rPr>
        <w:t xml:space="preserve">. 2nd ed. London: Sage Publications.</w:t>
      </w:r>
    </w:p>
    <w:p w:rsidR="00000000" w:rsidDel="00000000" w:rsidP="00000000" w:rsidRDefault="00000000" w:rsidRPr="00000000" w14:paraId="00000074">
      <w:pPr>
        <w:spacing w:after="240" w:line="360" w:lineRule="auto"/>
        <w:rPr>
          <w:sz w:val="24"/>
          <w:szCs w:val="24"/>
        </w:rPr>
      </w:pPr>
      <w:r w:rsidDel="00000000" w:rsidR="00000000" w:rsidRPr="00000000">
        <w:rPr>
          <w:sz w:val="24"/>
          <w:szCs w:val="24"/>
          <w:rtl w:val="0"/>
        </w:rPr>
        <w:t xml:space="preserve">BERA (2018). </w:t>
      </w:r>
      <w:r w:rsidDel="00000000" w:rsidR="00000000" w:rsidRPr="00000000">
        <w:rPr>
          <w:i w:val="1"/>
          <w:sz w:val="24"/>
          <w:szCs w:val="24"/>
          <w:rtl w:val="0"/>
        </w:rPr>
        <w:t xml:space="preserve">Ethical Guidelines for Educational Research, Fourth Edition (2018)</w:t>
      </w:r>
      <w:r w:rsidDel="00000000" w:rsidR="00000000" w:rsidRPr="00000000">
        <w:rPr>
          <w:sz w:val="24"/>
          <w:szCs w:val="24"/>
          <w:rtl w:val="0"/>
        </w:rPr>
        <w:t xml:space="preserve">. [online] British Educational Research Association. Available at: https://www.bera.ac.uk/publication/ethical-guidelines-for-educational-research-2018-online [Accessed 16 Oct. 2025].</w:t>
      </w:r>
    </w:p>
    <w:p w:rsidR="00000000" w:rsidDel="00000000" w:rsidP="00000000" w:rsidRDefault="00000000" w:rsidRPr="00000000" w14:paraId="00000075">
      <w:pPr>
        <w:spacing w:after="240" w:line="360" w:lineRule="auto"/>
        <w:rPr>
          <w:sz w:val="24"/>
          <w:szCs w:val="24"/>
        </w:rPr>
      </w:pPr>
      <w:r w:rsidDel="00000000" w:rsidR="00000000" w:rsidRPr="00000000">
        <w:rPr>
          <w:sz w:val="24"/>
          <w:szCs w:val="24"/>
          <w:rtl w:val="0"/>
        </w:rPr>
        <w:t xml:space="preserve">Dalphonse, A. (2022). </w:t>
      </w:r>
      <w:r w:rsidDel="00000000" w:rsidR="00000000" w:rsidRPr="00000000">
        <w:rPr>
          <w:i w:val="1"/>
          <w:sz w:val="24"/>
          <w:szCs w:val="24"/>
          <w:rtl w:val="0"/>
        </w:rPr>
        <w:t xml:space="preserve">Understanding Assent and Assent Withdrawal in ABA</w:t>
      </w:r>
      <w:r w:rsidDel="00000000" w:rsidR="00000000" w:rsidRPr="00000000">
        <w:rPr>
          <w:sz w:val="24"/>
          <w:szCs w:val="24"/>
          <w:rtl w:val="0"/>
        </w:rPr>
        <w:t xml:space="preserve">. [online] Master ABA. Available at: https://masteraba.com/understanding-assent-and-assent-withdrawal-in-aba/ [Accessed 19 Oct. 2025].</w:t>
      </w:r>
    </w:p>
    <w:p w:rsidR="00000000" w:rsidDel="00000000" w:rsidP="00000000" w:rsidRDefault="00000000" w:rsidRPr="00000000" w14:paraId="00000076">
      <w:pPr>
        <w:spacing w:after="240" w:line="360" w:lineRule="auto"/>
        <w:rPr>
          <w:sz w:val="24"/>
          <w:szCs w:val="24"/>
        </w:rPr>
      </w:pPr>
      <w:r w:rsidDel="00000000" w:rsidR="00000000" w:rsidRPr="00000000">
        <w:rPr>
          <w:sz w:val="24"/>
          <w:szCs w:val="24"/>
          <w:rtl w:val="0"/>
        </w:rPr>
        <w:t xml:space="preserve">Data Protection Act (2018). </w:t>
      </w:r>
      <w:r w:rsidDel="00000000" w:rsidR="00000000" w:rsidRPr="00000000">
        <w:rPr>
          <w:i w:val="1"/>
          <w:sz w:val="24"/>
          <w:szCs w:val="24"/>
          <w:rtl w:val="0"/>
        </w:rPr>
        <w:t xml:space="preserve">Data Protection Act 2018</w:t>
      </w:r>
      <w:r w:rsidDel="00000000" w:rsidR="00000000" w:rsidRPr="00000000">
        <w:rPr>
          <w:sz w:val="24"/>
          <w:szCs w:val="24"/>
          <w:rtl w:val="0"/>
        </w:rPr>
        <w:t xml:space="preserve">. [online] legislation.gov.uk. Available at: https://www.legislation.gov.uk/ukpga/2018/12/contents/enacted [Accessed 17 Oct. 2025].</w:t>
      </w:r>
    </w:p>
    <w:p w:rsidR="00000000" w:rsidDel="00000000" w:rsidP="00000000" w:rsidRDefault="00000000" w:rsidRPr="00000000" w14:paraId="00000077">
      <w:pPr>
        <w:spacing w:after="240" w:line="360" w:lineRule="auto"/>
        <w:rPr>
          <w:sz w:val="24"/>
          <w:szCs w:val="24"/>
        </w:rPr>
      </w:pPr>
      <w:r w:rsidDel="00000000" w:rsidR="00000000" w:rsidRPr="00000000">
        <w:rPr>
          <w:sz w:val="24"/>
          <w:szCs w:val="24"/>
          <w:rtl w:val="0"/>
        </w:rPr>
        <w:t xml:space="preserve">Department for Education (2025). </w:t>
      </w:r>
      <w:r w:rsidDel="00000000" w:rsidR="00000000" w:rsidRPr="00000000">
        <w:rPr>
          <w:i w:val="1"/>
          <w:sz w:val="24"/>
          <w:szCs w:val="24"/>
          <w:rtl w:val="0"/>
        </w:rPr>
        <w:t xml:space="preserve">Early Years Foundation Stage Statutory Framework (EYFS)</w:t>
      </w:r>
      <w:r w:rsidDel="00000000" w:rsidR="00000000" w:rsidRPr="00000000">
        <w:rPr>
          <w:sz w:val="24"/>
          <w:szCs w:val="24"/>
          <w:rtl w:val="0"/>
        </w:rPr>
        <w:t xml:space="preserve">. [online] GOV.UK. Available at: https://www.gov.uk/government/publications/early-years-foundation-stage-framework--2 [Accessed 17 Oct. 2025].</w:t>
      </w:r>
    </w:p>
    <w:p w:rsidR="00000000" w:rsidDel="00000000" w:rsidP="00000000" w:rsidRDefault="00000000" w:rsidRPr="00000000" w14:paraId="00000078">
      <w:pPr>
        <w:spacing w:after="240" w:line="360" w:lineRule="auto"/>
        <w:rPr>
          <w:sz w:val="24"/>
          <w:szCs w:val="24"/>
        </w:rPr>
      </w:pPr>
      <w:r w:rsidDel="00000000" w:rsidR="00000000" w:rsidRPr="00000000">
        <w:rPr>
          <w:sz w:val="24"/>
          <w:szCs w:val="24"/>
          <w:rtl w:val="0"/>
        </w:rPr>
        <w:t xml:space="preserve">Department for Education (2025) </w:t>
      </w:r>
      <w:r w:rsidDel="00000000" w:rsidR="00000000" w:rsidRPr="00000000">
        <w:rPr>
          <w:i w:val="1"/>
          <w:sz w:val="24"/>
          <w:szCs w:val="24"/>
          <w:rtl w:val="0"/>
        </w:rPr>
        <w:t xml:space="preserve">Early years foundation stage statutory framework for group and school-based providers</w:t>
      </w:r>
      <w:r w:rsidDel="00000000" w:rsidR="00000000" w:rsidRPr="00000000">
        <w:rPr>
          <w:sz w:val="24"/>
          <w:szCs w:val="24"/>
          <w:rtl w:val="0"/>
        </w:rPr>
        <w:t xml:space="preserve">. Available at: https://assets.publishing.service.gov.uk/media/65aa5e42ed27ca001327b2c7/EYFS_statutory_framework_for_group_and_school_based_providers.pdf (Accessed: 16 October 2025)</w:t>
      </w:r>
    </w:p>
    <w:p w:rsidR="00000000" w:rsidDel="00000000" w:rsidP="00000000" w:rsidRDefault="00000000" w:rsidRPr="00000000" w14:paraId="00000079">
      <w:pPr>
        <w:spacing w:after="240" w:line="360" w:lineRule="auto"/>
        <w:rPr>
          <w:sz w:val="24"/>
          <w:szCs w:val="24"/>
        </w:rPr>
      </w:pPr>
      <w:r w:rsidDel="00000000" w:rsidR="00000000" w:rsidRPr="00000000">
        <w:rPr>
          <w:sz w:val="24"/>
          <w:szCs w:val="24"/>
          <w:rtl w:val="0"/>
        </w:rPr>
        <w:t xml:space="preserve">Early Years Alliance (2025). </w:t>
      </w:r>
      <w:r w:rsidDel="00000000" w:rsidR="00000000" w:rsidRPr="00000000">
        <w:rPr>
          <w:i w:val="1"/>
          <w:sz w:val="24"/>
          <w:szCs w:val="24"/>
          <w:rtl w:val="0"/>
        </w:rPr>
        <w:t xml:space="preserve">Information sharing and data protection</w:t>
      </w:r>
      <w:r w:rsidDel="00000000" w:rsidR="00000000" w:rsidRPr="00000000">
        <w:rPr>
          <w:sz w:val="24"/>
          <w:szCs w:val="24"/>
          <w:rtl w:val="0"/>
        </w:rPr>
        <w:t xml:space="preserve">. [online] Eyalliance.org.uk. Available at: https://www.eyalliance.org.uk/advice-and-information/early-years-practice/information-sharing/ [Accessed 17 Oct. 2025].</w:t>
      </w:r>
    </w:p>
    <w:p w:rsidR="00000000" w:rsidDel="00000000" w:rsidP="00000000" w:rsidRDefault="00000000" w:rsidRPr="00000000" w14:paraId="0000007A">
      <w:pPr>
        <w:spacing w:after="240" w:line="360" w:lineRule="auto"/>
        <w:rPr>
          <w:sz w:val="24"/>
          <w:szCs w:val="24"/>
        </w:rPr>
      </w:pPr>
      <w:r w:rsidDel="00000000" w:rsidR="00000000" w:rsidRPr="00000000">
        <w:rPr>
          <w:sz w:val="24"/>
          <w:szCs w:val="24"/>
          <w:rtl w:val="0"/>
        </w:rPr>
        <w:t xml:space="preserve">Health Research Authority (2024). </w:t>
      </w:r>
      <w:r w:rsidDel="00000000" w:rsidR="00000000" w:rsidRPr="00000000">
        <w:rPr>
          <w:i w:val="1"/>
          <w:sz w:val="24"/>
          <w:szCs w:val="24"/>
          <w:rtl w:val="0"/>
        </w:rPr>
        <w:t xml:space="preserve">Research involving children</w:t>
      </w:r>
      <w:r w:rsidDel="00000000" w:rsidR="00000000" w:rsidRPr="00000000">
        <w:rPr>
          <w:sz w:val="24"/>
          <w:szCs w:val="24"/>
          <w:rtl w:val="0"/>
        </w:rPr>
        <w:t xml:space="preserve">. [online] Health Research Authority. Available at: https://www.hra.nhs.uk/planning-and-improving-research/policies-standards-legislation/research-involving-children/?utm_source=chatgpt.com [Accessed 16 Oct. 2025].</w:t>
      </w:r>
    </w:p>
    <w:p w:rsidR="00000000" w:rsidDel="00000000" w:rsidP="00000000" w:rsidRDefault="00000000" w:rsidRPr="00000000" w14:paraId="0000007B">
      <w:pPr>
        <w:spacing w:after="240" w:line="360" w:lineRule="auto"/>
        <w:rPr>
          <w:sz w:val="24"/>
          <w:szCs w:val="24"/>
        </w:rPr>
      </w:pPr>
      <w:r w:rsidDel="00000000" w:rsidR="00000000" w:rsidRPr="00000000">
        <w:rPr>
          <w:sz w:val="24"/>
          <w:szCs w:val="24"/>
          <w:rtl w:val="0"/>
        </w:rPr>
        <w:t xml:space="preserve">National Centre for Research Methods (2025). </w:t>
      </w:r>
      <w:r w:rsidDel="00000000" w:rsidR="00000000" w:rsidRPr="00000000">
        <w:rPr>
          <w:i w:val="1"/>
          <w:sz w:val="24"/>
          <w:szCs w:val="24"/>
          <w:rtl w:val="0"/>
        </w:rPr>
        <w:t xml:space="preserve">Guidance Paper 2: Obtaining Consent in Research involving Children - Understanding the Legal and Ethical Framework</w:t>
      </w:r>
      <w:r w:rsidDel="00000000" w:rsidR="00000000" w:rsidRPr="00000000">
        <w:rPr>
          <w:sz w:val="24"/>
          <w:szCs w:val="24"/>
          <w:rtl w:val="0"/>
        </w:rPr>
        <w:t xml:space="preserve">. [online] Available at: https://eprints.ncrm.ac.uk/id/eprint/4917/ [Accessed 16 Oct. 2025].</w:t>
      </w:r>
    </w:p>
    <w:p w:rsidR="00000000" w:rsidDel="00000000" w:rsidP="00000000" w:rsidRDefault="00000000" w:rsidRPr="00000000" w14:paraId="0000007C">
      <w:pPr>
        <w:spacing w:after="240" w:line="360" w:lineRule="auto"/>
        <w:rPr>
          <w:sz w:val="24"/>
          <w:szCs w:val="24"/>
        </w:rPr>
      </w:pPr>
      <w:r w:rsidDel="00000000" w:rsidR="00000000" w:rsidRPr="00000000">
        <w:rPr>
          <w:sz w:val="24"/>
          <w:szCs w:val="24"/>
          <w:rtl w:val="0"/>
        </w:rPr>
        <w:t xml:space="preserve">National Centre for Research Methods (n.d.). </w:t>
      </w:r>
      <w:r w:rsidDel="00000000" w:rsidR="00000000" w:rsidRPr="00000000">
        <w:rPr>
          <w:i w:val="1"/>
          <w:sz w:val="24"/>
          <w:szCs w:val="24"/>
          <w:rtl w:val="0"/>
        </w:rPr>
        <w:t xml:space="preserve">Research with children guidance papers | Guidance Paper 6 | Confidentiality</w:t>
      </w:r>
      <w:r w:rsidDel="00000000" w:rsidR="00000000" w:rsidRPr="00000000">
        <w:rPr>
          <w:sz w:val="24"/>
          <w:szCs w:val="24"/>
          <w:rtl w:val="0"/>
        </w:rPr>
        <w:t xml:space="preserve">. [online] www.ncrm.ac.uk. Available at: https://www.ncrm.ac.uk/resources/ethics/paper6.php [Accessed 17 Oct. 2025].</w:t>
      </w:r>
    </w:p>
    <w:p w:rsidR="00000000" w:rsidDel="00000000" w:rsidP="00000000" w:rsidRDefault="00000000" w:rsidRPr="00000000" w14:paraId="0000007D">
      <w:pPr>
        <w:spacing w:after="240" w:line="360" w:lineRule="auto"/>
        <w:rPr>
          <w:sz w:val="24"/>
          <w:szCs w:val="24"/>
        </w:rPr>
      </w:pPr>
      <w:r w:rsidDel="00000000" w:rsidR="00000000" w:rsidRPr="00000000">
        <w:rPr>
          <w:sz w:val="24"/>
          <w:szCs w:val="24"/>
          <w:rtl w:val="0"/>
        </w:rPr>
        <w:t xml:space="preserve">NSPCC (2023). </w:t>
      </w:r>
      <w:r w:rsidDel="00000000" w:rsidR="00000000" w:rsidRPr="00000000">
        <w:rPr>
          <w:i w:val="1"/>
          <w:sz w:val="24"/>
          <w:szCs w:val="24"/>
          <w:rtl w:val="0"/>
        </w:rPr>
        <w:t xml:space="preserve">Research with children: ethics, safety and promoting inclusion | NSPCC Learning</w:t>
      </w:r>
      <w:r w:rsidDel="00000000" w:rsidR="00000000" w:rsidRPr="00000000">
        <w:rPr>
          <w:sz w:val="24"/>
          <w:szCs w:val="24"/>
          <w:rtl w:val="0"/>
        </w:rPr>
        <w:t xml:space="preserve">. [online] NSPCC Learning. Available at: https://learning.nspcc.org.uk/research-resources/briefings/research-with-children-ethics-safety-promoting-inclusion? [Accessed 16 Oct. 2025].</w:t>
      </w:r>
    </w:p>
    <w:p w:rsidR="00000000" w:rsidDel="00000000" w:rsidP="00000000" w:rsidRDefault="00000000" w:rsidRPr="00000000" w14:paraId="0000007E">
      <w:pPr>
        <w:spacing w:after="240" w:line="360" w:lineRule="auto"/>
        <w:rPr>
          <w:sz w:val="24"/>
          <w:szCs w:val="24"/>
        </w:rPr>
      </w:pPr>
      <w:r w:rsidDel="00000000" w:rsidR="00000000" w:rsidRPr="00000000">
        <w:rPr>
          <w:sz w:val="24"/>
          <w:szCs w:val="24"/>
          <w:rtl w:val="0"/>
        </w:rPr>
        <w:t xml:space="preserve">NSPCC (2025). </w:t>
      </w:r>
      <w:r w:rsidDel="00000000" w:rsidR="00000000" w:rsidRPr="00000000">
        <w:rPr>
          <w:i w:val="1"/>
          <w:sz w:val="24"/>
          <w:szCs w:val="24"/>
          <w:rtl w:val="0"/>
        </w:rPr>
        <w:t xml:space="preserve">Safeguarding children for lone workers</w:t>
      </w:r>
      <w:r w:rsidDel="00000000" w:rsidR="00000000" w:rsidRPr="00000000">
        <w:rPr>
          <w:sz w:val="24"/>
          <w:szCs w:val="24"/>
          <w:rtl w:val="0"/>
        </w:rPr>
        <w:t xml:space="preserve">. [online] NSPCC Learning. Available at: https://learning.nspcc.org.uk/safeguarding-child-protection/lone-working [Accessed 17 Oct. 2025].</w:t>
      </w:r>
    </w:p>
    <w:p w:rsidR="00000000" w:rsidDel="00000000" w:rsidP="00000000" w:rsidRDefault="00000000" w:rsidRPr="00000000" w14:paraId="0000007F">
      <w:pPr>
        <w:spacing w:after="240" w:line="360" w:lineRule="auto"/>
        <w:rPr>
          <w:sz w:val="24"/>
          <w:szCs w:val="24"/>
        </w:rPr>
      </w:pPr>
      <w:r w:rsidDel="00000000" w:rsidR="00000000" w:rsidRPr="00000000">
        <w:rPr>
          <w:sz w:val="24"/>
          <w:szCs w:val="24"/>
          <w:rtl w:val="0"/>
        </w:rPr>
        <w:t xml:space="preserve">Schürer, M. and Jensen, J. (2022). Micro-ethical Moments as a Part of Involving Children in Research. </w:t>
      </w:r>
      <w:r w:rsidDel="00000000" w:rsidR="00000000" w:rsidRPr="00000000">
        <w:rPr>
          <w:i w:val="1"/>
          <w:sz w:val="24"/>
          <w:szCs w:val="24"/>
          <w:rtl w:val="0"/>
        </w:rPr>
        <w:t xml:space="preserve">Designs for Learning</w:t>
      </w:r>
      <w:r w:rsidDel="00000000" w:rsidR="00000000" w:rsidRPr="00000000">
        <w:rPr>
          <w:sz w:val="24"/>
          <w:szCs w:val="24"/>
          <w:rtl w:val="0"/>
        </w:rPr>
        <w:t xml:space="preserve">, [online] 14(1), pp.179–189. doi:https://doi.org/10.16993/dfl.200.</w:t>
      </w:r>
    </w:p>
    <w:p w:rsidR="00000000" w:rsidDel="00000000" w:rsidP="00000000" w:rsidRDefault="00000000" w:rsidRPr="00000000" w14:paraId="00000080">
      <w:pPr>
        <w:spacing w:after="240" w:line="360" w:lineRule="auto"/>
        <w:rPr>
          <w:sz w:val="24"/>
          <w:szCs w:val="24"/>
        </w:rPr>
      </w:pPr>
      <w:r w:rsidDel="00000000" w:rsidR="00000000" w:rsidRPr="00000000">
        <w:rPr>
          <w:sz w:val="24"/>
          <w:szCs w:val="24"/>
          <w:rtl w:val="0"/>
        </w:rPr>
        <w:t xml:space="preserve">UK Government (2025). </w:t>
      </w:r>
      <w:r w:rsidDel="00000000" w:rsidR="00000000" w:rsidRPr="00000000">
        <w:rPr>
          <w:i w:val="1"/>
          <w:sz w:val="24"/>
          <w:szCs w:val="24"/>
          <w:rtl w:val="0"/>
        </w:rPr>
        <w:t xml:space="preserve">Data Protection Act</w:t>
      </w:r>
      <w:r w:rsidDel="00000000" w:rsidR="00000000" w:rsidRPr="00000000">
        <w:rPr>
          <w:sz w:val="24"/>
          <w:szCs w:val="24"/>
          <w:rtl w:val="0"/>
        </w:rPr>
        <w:t xml:space="preserve">. [online] Gov.uk. Available at: https://www.gov.uk/data-protection [Accessed 17 Oct. 2025].</w:t>
      </w:r>
    </w:p>
    <w:p w:rsidR="00000000" w:rsidDel="00000000" w:rsidP="00000000" w:rsidRDefault="00000000" w:rsidRPr="00000000" w14:paraId="00000081">
      <w:pPr>
        <w:spacing w:after="240" w:line="360" w:lineRule="auto"/>
        <w:rPr>
          <w:sz w:val="24"/>
          <w:szCs w:val="24"/>
        </w:rPr>
      </w:pPr>
      <w:r w:rsidDel="00000000" w:rsidR="00000000" w:rsidRPr="00000000">
        <w:rPr>
          <w:sz w:val="24"/>
          <w:szCs w:val="24"/>
          <w:rtl w:val="0"/>
        </w:rPr>
        <w:t xml:space="preserve">UK Statistics Authority (2022). </w:t>
      </w:r>
      <w:r w:rsidDel="00000000" w:rsidR="00000000" w:rsidRPr="00000000">
        <w:rPr>
          <w:i w:val="1"/>
          <w:sz w:val="24"/>
          <w:szCs w:val="24"/>
          <w:rtl w:val="0"/>
        </w:rPr>
        <w:t xml:space="preserve">Ethical Considerations Associated with Qualitative Research Methods</w:t>
      </w:r>
      <w:r w:rsidDel="00000000" w:rsidR="00000000" w:rsidRPr="00000000">
        <w:rPr>
          <w:sz w:val="24"/>
          <w:szCs w:val="24"/>
          <w:rtl w:val="0"/>
        </w:rPr>
        <w:t xml:space="preserve">. [online] UK Statistics Authority. Available at: https://uksa.statisticsauthority.gov.uk/publication/ethical-considerations-associated-with-qualitative-research-methods/pages/5/ [Accessed 17 Oct. 2025].</w:t>
      </w:r>
    </w:p>
    <w:p w:rsidR="00000000" w:rsidDel="00000000" w:rsidP="00000000" w:rsidRDefault="00000000" w:rsidRPr="00000000" w14:paraId="00000082">
      <w:pPr>
        <w:spacing w:after="240" w:line="360" w:lineRule="auto"/>
        <w:rPr>
          <w:sz w:val="24"/>
          <w:szCs w:val="24"/>
        </w:rPr>
      </w:pPr>
      <w:r w:rsidDel="00000000" w:rsidR="00000000" w:rsidRPr="00000000">
        <w:rPr>
          <w:sz w:val="24"/>
          <w:szCs w:val="24"/>
          <w:rtl w:val="0"/>
        </w:rPr>
        <w:t xml:space="preserve">UKRI (2025). </w:t>
      </w:r>
      <w:r w:rsidDel="00000000" w:rsidR="00000000" w:rsidRPr="00000000">
        <w:rPr>
          <w:i w:val="1"/>
          <w:sz w:val="24"/>
          <w:szCs w:val="24"/>
          <w:rtl w:val="0"/>
        </w:rPr>
        <w:t xml:space="preserve">Research ethics: research with children and young people</w:t>
      </w:r>
      <w:r w:rsidDel="00000000" w:rsidR="00000000" w:rsidRPr="00000000">
        <w:rPr>
          <w:sz w:val="24"/>
          <w:szCs w:val="24"/>
          <w:rtl w:val="0"/>
        </w:rPr>
        <w:t xml:space="preserve">. [online] Ukri.org. Available at: https://www.ukri.org/councils/esrc/guidance-for-applicants/research-ethics-guidance/research-with-children-and-young-people/ [Accessed 16 Oct. 2025].</w:t>
      </w:r>
    </w:p>
    <w:p w:rsidR="00000000" w:rsidDel="00000000" w:rsidP="00000000" w:rsidRDefault="00000000" w:rsidRPr="00000000" w14:paraId="00000083">
      <w:pPr>
        <w:spacing w:after="240" w:line="360" w:lineRule="auto"/>
        <w:rPr>
          <w:sz w:val="24"/>
          <w:szCs w:val="24"/>
        </w:rPr>
      </w:pPr>
      <w:r w:rsidDel="00000000" w:rsidR="00000000" w:rsidRPr="00000000">
        <w:rPr>
          <w:sz w:val="24"/>
          <w:szCs w:val="24"/>
          <w:rtl w:val="0"/>
        </w:rPr>
        <w:t xml:space="preserve">UN General Assembly, Convention on the Rights of the Child, United Nations, Treaty Series, vol. 1577, p. 3, 20 November 1989, https://www.refworld.org/legal/agreements/unga/1989/en/18815 [accessed 16 October 2025]</w:t>
      </w:r>
    </w:p>
    <w:p w:rsidR="00000000" w:rsidDel="00000000" w:rsidP="00000000" w:rsidRDefault="00000000" w:rsidRPr="00000000" w14:paraId="00000084">
      <w:pPr>
        <w:spacing w:after="240" w:line="360" w:lineRule="auto"/>
        <w:rPr>
          <w:sz w:val="24"/>
          <w:szCs w:val="24"/>
        </w:rPr>
      </w:pPr>
      <w:r w:rsidDel="00000000" w:rsidR="00000000" w:rsidRPr="00000000">
        <w:rPr>
          <w:sz w:val="24"/>
          <w:szCs w:val="24"/>
          <w:rtl w:val="0"/>
        </w:rPr>
        <w:t xml:space="preserve">UN General Assembly, Convention on the Rights of the Child, United Nations, Treaty Series, vol. 1577, p. 3, 20 November 1989, https://www.refworld.org/legal/agreements/unga/1989/en/18815 [accessed 16 October 2025]</w:t>
      </w:r>
    </w:p>
    <w:p w:rsidR="00000000" w:rsidDel="00000000" w:rsidP="00000000" w:rsidRDefault="00000000" w:rsidRPr="00000000" w14:paraId="00000085">
      <w:pPr>
        <w:spacing w:after="240" w:line="360" w:lineRule="auto"/>
        <w:rPr>
          <w:sz w:val="24"/>
          <w:szCs w:val="24"/>
        </w:rPr>
      </w:pPr>
      <w:r w:rsidDel="00000000" w:rsidR="00000000" w:rsidRPr="00000000">
        <w:rPr>
          <w:sz w:val="24"/>
          <w:szCs w:val="24"/>
          <w:rtl w:val="0"/>
        </w:rPr>
        <w:t xml:space="preserve">UWTSD (2022). </w:t>
      </w:r>
      <w:r w:rsidDel="00000000" w:rsidR="00000000" w:rsidRPr="00000000">
        <w:rPr>
          <w:i w:val="1"/>
          <w:sz w:val="24"/>
          <w:szCs w:val="24"/>
          <w:rtl w:val="0"/>
        </w:rPr>
        <w:t xml:space="preserve">Research Integrity and Ethics</w:t>
      </w:r>
      <w:r w:rsidDel="00000000" w:rsidR="00000000" w:rsidRPr="00000000">
        <w:rPr>
          <w:sz w:val="24"/>
          <w:szCs w:val="24"/>
          <w:rtl w:val="0"/>
        </w:rPr>
        <w:t xml:space="preserve">. [online] The University of Wales Trinity Saint David. Available at: https://www.uwtsd.ac.uk/research/research-integrity-and-ethics [Accessed 17 Oct. 2025].</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sectPr>
      <w:headerReference r:id="rId6" w:type="default"/>
      <w:footerReference r:id="rId7" w:type="default"/>
      <w:footerReference r:id="rId8"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rPr/>
    </w:pPr>
    <w:r w:rsidDel="00000000" w:rsidR="00000000" w:rsidRPr="00000000">
      <w:rPr>
        <w:rtl w:val="0"/>
      </w:rPr>
      <w:t xml:space="preserve">ECEY5010                                                                                                                         2416176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