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17C61" w14:textId="5528EFB2" w:rsidR="001F28F0" w:rsidRPr="00CB1DBA" w:rsidRDefault="00E01B99">
      <w:pPr>
        <w:rPr>
          <w:rFonts w:ascii="Arial" w:hAnsi="Arial" w:cs="Arial"/>
          <w:sz w:val="22"/>
          <w:szCs w:val="22"/>
        </w:rPr>
      </w:pPr>
      <w:r w:rsidRPr="00CB1DBA">
        <w:rPr>
          <w:rFonts w:ascii="Arial" w:hAnsi="Arial" w:cs="Arial"/>
          <w:sz w:val="22"/>
          <w:szCs w:val="22"/>
        </w:rPr>
        <w:t>Haena Begum</w:t>
      </w:r>
    </w:p>
    <w:p w14:paraId="3C80A0D7" w14:textId="67B81590" w:rsidR="00E01B99" w:rsidRPr="00CB1DBA" w:rsidRDefault="00CB1DBA">
      <w:pPr>
        <w:rPr>
          <w:rFonts w:ascii="Arial" w:hAnsi="Arial" w:cs="Arial"/>
          <w:sz w:val="22"/>
          <w:szCs w:val="22"/>
        </w:rPr>
      </w:pPr>
      <w:r w:rsidRPr="00CB1DBA">
        <w:rPr>
          <w:rFonts w:ascii="Arial" w:hAnsi="Arial" w:cs="Arial"/>
          <w:sz w:val="22"/>
          <w:szCs w:val="22"/>
        </w:rPr>
        <w:t xml:space="preserve">Student </w:t>
      </w:r>
      <w:r>
        <w:rPr>
          <w:rFonts w:ascii="Arial" w:hAnsi="Arial" w:cs="Arial"/>
          <w:sz w:val="22"/>
          <w:szCs w:val="22"/>
        </w:rPr>
        <w:t>N</w:t>
      </w:r>
      <w:r w:rsidRPr="00CB1DBA">
        <w:rPr>
          <w:rFonts w:ascii="Arial" w:hAnsi="Arial" w:cs="Arial"/>
          <w:sz w:val="22"/>
          <w:szCs w:val="22"/>
        </w:rPr>
        <w:t>umber :</w:t>
      </w:r>
      <w:r w:rsidR="00E01B99" w:rsidRPr="00CB1DBA">
        <w:rPr>
          <w:rFonts w:ascii="Arial" w:hAnsi="Arial" w:cs="Arial"/>
          <w:sz w:val="22"/>
          <w:szCs w:val="22"/>
        </w:rPr>
        <w:t>2025081711</w:t>
      </w:r>
    </w:p>
    <w:p w14:paraId="6E4C2948" w14:textId="486C2538" w:rsidR="00E01B99" w:rsidRPr="00CB1DBA" w:rsidRDefault="00CB1DBA">
      <w:pPr>
        <w:rPr>
          <w:rFonts w:ascii="Arial" w:hAnsi="Arial" w:cs="Arial"/>
          <w:sz w:val="22"/>
          <w:szCs w:val="22"/>
        </w:rPr>
      </w:pPr>
      <w:r w:rsidRPr="00CB1DBA">
        <w:rPr>
          <w:rFonts w:ascii="Arial" w:hAnsi="Arial" w:cs="Arial"/>
          <w:sz w:val="22"/>
          <w:szCs w:val="22"/>
        </w:rPr>
        <w:t xml:space="preserve">Module </w:t>
      </w:r>
      <w:r>
        <w:rPr>
          <w:rFonts w:ascii="Arial" w:hAnsi="Arial" w:cs="Arial"/>
          <w:sz w:val="22"/>
          <w:szCs w:val="22"/>
        </w:rPr>
        <w:t>C</w:t>
      </w:r>
      <w:r w:rsidRPr="00CB1DBA">
        <w:rPr>
          <w:rFonts w:ascii="Arial" w:hAnsi="Arial" w:cs="Arial"/>
          <w:sz w:val="22"/>
          <w:szCs w:val="22"/>
        </w:rPr>
        <w:t>ode: LCHS4003</w:t>
      </w:r>
    </w:p>
    <w:p w14:paraId="055293D2" w14:textId="45CEEA66" w:rsidR="00CB1DBA" w:rsidRPr="00CB1DBA" w:rsidRDefault="00CB1DBA">
      <w:pPr>
        <w:rPr>
          <w:rFonts w:ascii="Arial" w:hAnsi="Arial" w:cs="Arial"/>
          <w:sz w:val="22"/>
          <w:szCs w:val="22"/>
        </w:rPr>
      </w:pPr>
      <w:r>
        <w:rPr>
          <w:rFonts w:ascii="Arial" w:hAnsi="Arial" w:cs="Arial"/>
          <w:sz w:val="22"/>
          <w:szCs w:val="22"/>
        </w:rPr>
        <w:t>I</w:t>
      </w:r>
      <w:r w:rsidRPr="00CB1DBA">
        <w:rPr>
          <w:rFonts w:ascii="Arial" w:hAnsi="Arial" w:cs="Arial"/>
          <w:sz w:val="22"/>
          <w:szCs w:val="22"/>
        </w:rPr>
        <w:t xml:space="preserve">ntroduction to </w:t>
      </w:r>
      <w:r>
        <w:rPr>
          <w:rFonts w:ascii="Arial" w:hAnsi="Arial" w:cs="Arial"/>
          <w:sz w:val="22"/>
          <w:szCs w:val="22"/>
        </w:rPr>
        <w:t>H</w:t>
      </w:r>
      <w:r w:rsidRPr="00CB1DBA">
        <w:rPr>
          <w:rFonts w:ascii="Arial" w:hAnsi="Arial" w:cs="Arial"/>
          <w:sz w:val="22"/>
          <w:szCs w:val="22"/>
        </w:rPr>
        <w:t xml:space="preserve">ealth and </w:t>
      </w:r>
      <w:r>
        <w:rPr>
          <w:rFonts w:ascii="Arial" w:hAnsi="Arial" w:cs="Arial"/>
          <w:sz w:val="22"/>
          <w:szCs w:val="22"/>
        </w:rPr>
        <w:t>S</w:t>
      </w:r>
      <w:r w:rsidRPr="00CB1DBA">
        <w:rPr>
          <w:rFonts w:ascii="Arial" w:hAnsi="Arial" w:cs="Arial"/>
          <w:sz w:val="22"/>
          <w:szCs w:val="22"/>
        </w:rPr>
        <w:t xml:space="preserve">ocial </w:t>
      </w:r>
      <w:r>
        <w:rPr>
          <w:rFonts w:ascii="Arial" w:hAnsi="Arial" w:cs="Arial"/>
          <w:sz w:val="22"/>
          <w:szCs w:val="22"/>
        </w:rPr>
        <w:t>C</w:t>
      </w:r>
      <w:r w:rsidRPr="00CB1DBA">
        <w:rPr>
          <w:rFonts w:ascii="Arial" w:hAnsi="Arial" w:cs="Arial"/>
          <w:sz w:val="22"/>
          <w:szCs w:val="22"/>
        </w:rPr>
        <w:t xml:space="preserve">are </w:t>
      </w:r>
    </w:p>
    <w:p w14:paraId="68F3E3F2" w14:textId="36D64803" w:rsidR="00CB1DBA" w:rsidRPr="00CB1DBA" w:rsidRDefault="00CB1DBA">
      <w:pPr>
        <w:rPr>
          <w:rFonts w:ascii="Arial" w:hAnsi="Arial" w:cs="Arial"/>
          <w:sz w:val="22"/>
          <w:szCs w:val="22"/>
        </w:rPr>
      </w:pPr>
      <w:r w:rsidRPr="00CB1DBA">
        <w:rPr>
          <w:rFonts w:ascii="Arial" w:hAnsi="Arial" w:cs="Arial"/>
          <w:sz w:val="22"/>
          <w:szCs w:val="22"/>
        </w:rPr>
        <w:t xml:space="preserve">Ayesha </w:t>
      </w:r>
      <w:r w:rsidR="005935A8">
        <w:rPr>
          <w:rFonts w:ascii="Arial" w:hAnsi="Arial" w:cs="Arial"/>
          <w:sz w:val="22"/>
          <w:szCs w:val="22"/>
        </w:rPr>
        <w:t xml:space="preserve">assessment 2 </w:t>
      </w:r>
    </w:p>
    <w:p w14:paraId="34E5A2F3" w14:textId="77777777" w:rsidR="00CB1DBA" w:rsidRPr="00CB1DBA" w:rsidRDefault="00CB1DBA">
      <w:pPr>
        <w:rPr>
          <w:rFonts w:ascii="Arial" w:hAnsi="Arial" w:cs="Arial"/>
          <w:sz w:val="22"/>
          <w:szCs w:val="22"/>
        </w:rPr>
      </w:pPr>
    </w:p>
    <w:p w14:paraId="38DBBA42" w14:textId="0AB6FB9A" w:rsidR="00CB1DBA" w:rsidRPr="00CB1DBA" w:rsidRDefault="00CB1DBA">
      <w:pPr>
        <w:rPr>
          <w:rFonts w:ascii="Arial" w:hAnsi="Arial" w:cs="Arial"/>
          <w:sz w:val="22"/>
          <w:szCs w:val="22"/>
        </w:rPr>
      </w:pPr>
      <w:r w:rsidRPr="00CB1DBA">
        <w:rPr>
          <w:rFonts w:ascii="Arial" w:hAnsi="Arial" w:cs="Arial"/>
          <w:sz w:val="22"/>
          <w:szCs w:val="22"/>
        </w:rPr>
        <w:t>Mr Ahemed is 68 years old man that has been discharged from hospital for treatment for stroke. He is currently living with his wife in ground floor flat with carers coming into the flat 3 times a day to help with personal care medicine and meal preparation. Mr Ahmed struggles with language he speaks Bengali he understands less English and has problems understanding.  His wife speaks fluent English and takes care off all the GP appointment there is also district nurse that comes into home to monitor Mr Ahmed blood pressure.</w:t>
      </w:r>
    </w:p>
    <w:p w14:paraId="739468DB" w14:textId="77777777" w:rsidR="00CB1DBA" w:rsidRPr="00CB1DBA" w:rsidRDefault="00CB1DBA">
      <w:pPr>
        <w:rPr>
          <w:rFonts w:ascii="Arial" w:hAnsi="Arial" w:cs="Arial"/>
          <w:sz w:val="22"/>
          <w:szCs w:val="22"/>
        </w:rPr>
      </w:pPr>
      <w:r w:rsidRPr="00CB1DBA">
        <w:rPr>
          <w:rFonts w:ascii="Arial" w:hAnsi="Arial" w:cs="Arial"/>
          <w:sz w:val="22"/>
          <w:szCs w:val="22"/>
        </w:rPr>
        <w:t>Mr Ahmed needs help and support with his E</w:t>
      </w:r>
      <w:r w:rsidRPr="00CB1DBA">
        <w:rPr>
          <w:rFonts w:ascii="Arial" w:hAnsi="Arial" w:cs="Arial"/>
          <w:sz w:val="22"/>
          <w:szCs w:val="22"/>
        </w:rPr>
        <w:t xml:space="preserve">nglish is not his first language, offer interpreters or translated materials rather than relying on family members to interpret sensitive information. </w:t>
      </w:r>
      <w:r w:rsidRPr="00CB1DBA">
        <w:rPr>
          <w:rFonts w:ascii="Arial" w:hAnsi="Arial" w:cs="Arial"/>
          <w:sz w:val="22"/>
          <w:szCs w:val="22"/>
        </w:rPr>
        <w:t xml:space="preserve">His family </w:t>
      </w:r>
      <w:r w:rsidRPr="00CB1DBA">
        <w:rPr>
          <w:rFonts w:ascii="Arial" w:hAnsi="Arial" w:cs="Arial"/>
          <w:sz w:val="22"/>
          <w:szCs w:val="22"/>
        </w:rPr>
        <w:t>may want to advocate for him or help him understand information. Involving them appropriately strengthens trust and shared decision</w:t>
      </w:r>
      <w:r w:rsidRPr="00CB1DBA">
        <w:rPr>
          <w:rFonts w:ascii="Cambria Math" w:hAnsi="Cambria Math" w:cs="Cambria Math"/>
          <w:sz w:val="22"/>
          <w:szCs w:val="22"/>
        </w:rPr>
        <w:t>‑</w:t>
      </w:r>
      <w:r w:rsidRPr="00CB1DBA">
        <w:rPr>
          <w:rFonts w:ascii="Arial" w:hAnsi="Arial" w:cs="Arial"/>
          <w:sz w:val="22"/>
          <w:szCs w:val="22"/>
        </w:rPr>
        <w:t>making.</w:t>
      </w:r>
      <w:r w:rsidRPr="00CB1DBA">
        <w:rPr>
          <w:rFonts w:ascii="Arial" w:hAnsi="Arial" w:cs="Arial"/>
          <w:sz w:val="22"/>
          <w:szCs w:val="22"/>
        </w:rPr>
        <w:t xml:space="preserve"> </w:t>
      </w:r>
    </w:p>
    <w:p w14:paraId="430C5C80" w14:textId="05932450" w:rsidR="00CB1DBA" w:rsidRPr="00CB1DBA" w:rsidRDefault="00CB1DBA">
      <w:pPr>
        <w:rPr>
          <w:rFonts w:ascii="Arial" w:hAnsi="Arial" w:cs="Arial"/>
          <w:sz w:val="22"/>
          <w:szCs w:val="22"/>
        </w:rPr>
      </w:pPr>
      <w:r w:rsidRPr="00CB1DBA">
        <w:rPr>
          <w:rFonts w:ascii="Arial" w:hAnsi="Arial" w:cs="Arial"/>
          <w:sz w:val="22"/>
          <w:szCs w:val="22"/>
        </w:rPr>
        <w:t>Good administration ensures that every professional involved in Mr Ahmed’s support has access to reliable, up</w:t>
      </w:r>
      <w:r w:rsidRPr="00CB1DBA">
        <w:rPr>
          <w:rFonts w:ascii="Cambria Math" w:hAnsi="Cambria Math" w:cs="Cambria Math"/>
          <w:sz w:val="22"/>
          <w:szCs w:val="22"/>
        </w:rPr>
        <w:t>‑</w:t>
      </w:r>
      <w:r w:rsidRPr="00CB1DBA">
        <w:rPr>
          <w:rFonts w:ascii="Arial" w:hAnsi="Arial" w:cs="Arial"/>
          <w:sz w:val="22"/>
          <w:szCs w:val="22"/>
        </w:rPr>
        <w:t>to</w:t>
      </w:r>
      <w:r w:rsidRPr="00CB1DBA">
        <w:rPr>
          <w:rFonts w:ascii="Cambria Math" w:hAnsi="Cambria Math" w:cs="Cambria Math"/>
          <w:sz w:val="22"/>
          <w:szCs w:val="22"/>
        </w:rPr>
        <w:t>‑</w:t>
      </w:r>
      <w:r w:rsidRPr="00CB1DBA">
        <w:rPr>
          <w:rFonts w:ascii="Arial" w:hAnsi="Arial" w:cs="Arial"/>
          <w:sz w:val="22"/>
          <w:szCs w:val="22"/>
        </w:rPr>
        <w:t>date information. This is particularly important if he has complex health needs, language barriers, or multiple agencies involved. Strong administrative practice supports</w:t>
      </w:r>
      <w:r w:rsidRPr="00CB1DBA">
        <w:rPr>
          <w:rFonts w:ascii="Arial" w:hAnsi="Arial" w:cs="Arial"/>
          <w:sz w:val="22"/>
          <w:szCs w:val="22"/>
        </w:rPr>
        <w:t>.</w:t>
      </w:r>
    </w:p>
    <w:p w14:paraId="4A21B8AF" w14:textId="584C6387" w:rsidR="00CB1DBA" w:rsidRPr="00CB1DBA" w:rsidRDefault="00CB1DBA">
      <w:pPr>
        <w:rPr>
          <w:rFonts w:ascii="Arial" w:hAnsi="Arial" w:cs="Arial"/>
          <w:sz w:val="22"/>
          <w:szCs w:val="22"/>
        </w:rPr>
      </w:pPr>
      <w:r w:rsidRPr="00CB1DBA">
        <w:rPr>
          <w:rFonts w:ascii="Arial" w:hAnsi="Arial" w:cs="Arial"/>
          <w:sz w:val="22"/>
          <w:szCs w:val="22"/>
        </w:rPr>
        <w:t>Record keeping involves documenting assessments, care plans, observations, conversations, and decisions in a clear, factual, and timely manner. In Mr Ahmed’s case, this might include recording his communication needs, cultural preferences, medication changes, or family involvement.</w:t>
      </w:r>
    </w:p>
    <w:p w14:paraId="7B5793AC" w14:textId="0FBE9A7A" w:rsidR="00CB1DBA" w:rsidRPr="00CB1DBA" w:rsidRDefault="00CB1DBA">
      <w:pPr>
        <w:rPr>
          <w:rFonts w:ascii="Arial" w:hAnsi="Arial" w:cs="Arial"/>
          <w:sz w:val="22"/>
          <w:szCs w:val="22"/>
        </w:rPr>
      </w:pPr>
      <w:r w:rsidRPr="00CB1DBA">
        <w:rPr>
          <w:rFonts w:ascii="Arial" w:hAnsi="Arial" w:cs="Arial"/>
          <w:sz w:val="22"/>
          <w:szCs w:val="22"/>
        </w:rPr>
        <w:t>Effective collaboration ensures that care is coordinated, person</w:t>
      </w:r>
      <w:r w:rsidRPr="00CB1DBA">
        <w:rPr>
          <w:rFonts w:ascii="Cambria Math" w:hAnsi="Cambria Math" w:cs="Cambria Math"/>
          <w:sz w:val="22"/>
          <w:szCs w:val="22"/>
        </w:rPr>
        <w:t>‑</w:t>
      </w:r>
      <w:r w:rsidRPr="00CB1DBA">
        <w:rPr>
          <w:rFonts w:ascii="Arial" w:hAnsi="Arial" w:cs="Arial"/>
          <w:sz w:val="22"/>
          <w:szCs w:val="22"/>
        </w:rPr>
        <w:t>centred and responsive to his changing needs. It also reduces duplication, prevents errors and promotes continuity, which is especially important if Mr Ahmed experiences communication difficulties, long</w:t>
      </w:r>
      <w:r w:rsidRPr="00CB1DBA">
        <w:rPr>
          <w:rFonts w:ascii="Cambria Math" w:hAnsi="Cambria Math" w:cs="Cambria Math"/>
          <w:sz w:val="22"/>
          <w:szCs w:val="22"/>
        </w:rPr>
        <w:t>‑</w:t>
      </w:r>
      <w:r w:rsidRPr="00CB1DBA">
        <w:rPr>
          <w:rFonts w:ascii="Arial" w:hAnsi="Arial" w:cs="Arial"/>
          <w:sz w:val="22"/>
          <w:szCs w:val="22"/>
        </w:rPr>
        <w:t>term conditions or relies heavily on family involvement.</w:t>
      </w:r>
    </w:p>
    <w:p w14:paraId="0BAAFE65" w14:textId="1412F5E6" w:rsidR="00CB1DBA" w:rsidRPr="00CB1DBA" w:rsidRDefault="00CB1DBA">
      <w:pPr>
        <w:rPr>
          <w:rFonts w:ascii="Arial" w:hAnsi="Arial" w:cs="Arial"/>
          <w:sz w:val="22"/>
          <w:szCs w:val="22"/>
        </w:rPr>
      </w:pPr>
      <w:r w:rsidRPr="00CB1DBA">
        <w:rPr>
          <w:rFonts w:ascii="Arial" w:hAnsi="Arial" w:cs="Arial"/>
          <w:sz w:val="22"/>
          <w:szCs w:val="22"/>
        </w:rPr>
        <w:t>When communication breaks down, the risks increase significantly, leading to delays, unmet needs and potential safeguarding concerns</w:t>
      </w:r>
      <w:r w:rsidRPr="00CB1DBA">
        <w:rPr>
          <w:rFonts w:ascii="Arial" w:hAnsi="Arial" w:cs="Arial"/>
          <w:sz w:val="22"/>
          <w:szCs w:val="22"/>
        </w:rPr>
        <w:t>.</w:t>
      </w:r>
    </w:p>
    <w:p w14:paraId="78D9A346" w14:textId="77777777" w:rsidR="00CB1DBA" w:rsidRPr="00CB1DBA" w:rsidRDefault="00CB1DBA" w:rsidP="00CB1DBA">
      <w:pPr>
        <w:rPr>
          <w:rFonts w:ascii="Arial" w:hAnsi="Arial" w:cs="Arial"/>
          <w:sz w:val="22"/>
          <w:szCs w:val="22"/>
        </w:rPr>
      </w:pPr>
      <w:r w:rsidRPr="00CB1DBA">
        <w:rPr>
          <w:rFonts w:ascii="Arial" w:hAnsi="Arial" w:cs="Arial"/>
          <w:sz w:val="22"/>
          <w:szCs w:val="22"/>
        </w:rPr>
        <w:t>Collaborative practice brings together the expertise of different professionals to ensure that Mr Ahmed receives comprehensive and well</w:t>
      </w:r>
      <w:r w:rsidRPr="00CB1DBA">
        <w:rPr>
          <w:rFonts w:ascii="Cambria Math" w:hAnsi="Cambria Math" w:cs="Cambria Math"/>
          <w:sz w:val="22"/>
          <w:szCs w:val="22"/>
        </w:rPr>
        <w:t>‑</w:t>
      </w:r>
      <w:r w:rsidRPr="00CB1DBA">
        <w:rPr>
          <w:rFonts w:ascii="Arial" w:hAnsi="Arial" w:cs="Arial"/>
          <w:sz w:val="22"/>
          <w:szCs w:val="22"/>
        </w:rPr>
        <w:t>coordinated support. The GP provides medical oversight, diagnoses and medication management; the district nurse monitors clinical needs such as wound care or long</w:t>
      </w:r>
      <w:r w:rsidRPr="00CB1DBA">
        <w:rPr>
          <w:rFonts w:ascii="Cambria Math" w:hAnsi="Cambria Math" w:cs="Cambria Math"/>
          <w:sz w:val="22"/>
          <w:szCs w:val="22"/>
        </w:rPr>
        <w:t>‑</w:t>
      </w:r>
      <w:r w:rsidRPr="00CB1DBA">
        <w:rPr>
          <w:rFonts w:ascii="Arial" w:hAnsi="Arial" w:cs="Arial"/>
          <w:sz w:val="22"/>
          <w:szCs w:val="22"/>
        </w:rPr>
        <w:t>term conditions; domiciliary care workers support daily living; and the speech and language therapist assesses communication and swallowing needs. When these professionals work together effectively, they create a unified care plan that reflects Mr Ahmed’s health status, cultural preferences and communication requirements.</w:t>
      </w:r>
    </w:p>
    <w:p w14:paraId="0C4CB2EE" w14:textId="50599E74" w:rsidR="00CB1DBA" w:rsidRPr="00CB1DBA" w:rsidRDefault="00CB1DBA" w:rsidP="00CB1DBA">
      <w:pPr>
        <w:rPr>
          <w:rFonts w:ascii="Arial" w:hAnsi="Arial" w:cs="Arial"/>
          <w:sz w:val="22"/>
          <w:szCs w:val="22"/>
        </w:rPr>
      </w:pPr>
      <w:r w:rsidRPr="00CB1DBA">
        <w:rPr>
          <w:rFonts w:ascii="Arial" w:hAnsi="Arial" w:cs="Arial"/>
          <w:sz w:val="22"/>
          <w:szCs w:val="22"/>
        </w:rPr>
        <w:t xml:space="preserve">Several approaches help foster effective collaboration. Regular multidisciplinary meetings allow professionals to share updates, clarify roles and agree priorities. Clear communication pathways, such as shared electronic records or structured handovers, ensure that </w:t>
      </w:r>
      <w:r w:rsidRPr="00CB1DBA">
        <w:rPr>
          <w:rFonts w:ascii="Arial" w:hAnsi="Arial" w:cs="Arial"/>
          <w:sz w:val="22"/>
          <w:szCs w:val="22"/>
        </w:rPr>
        <w:lastRenderedPageBreak/>
        <w:t>information is accurate and accessible. Person</w:t>
      </w:r>
      <w:r w:rsidRPr="00CB1DBA">
        <w:rPr>
          <w:rFonts w:ascii="Cambria Math" w:hAnsi="Cambria Math" w:cs="Cambria Math"/>
          <w:sz w:val="22"/>
          <w:szCs w:val="22"/>
        </w:rPr>
        <w:t>‑</w:t>
      </w:r>
      <w:r w:rsidRPr="00CB1DBA">
        <w:rPr>
          <w:rFonts w:ascii="Arial" w:hAnsi="Arial" w:cs="Arial"/>
          <w:sz w:val="22"/>
          <w:szCs w:val="22"/>
        </w:rPr>
        <w:t>centred planning keeps Mr Ahmed’s wishes central, encouraging professionals to coordinate their interventions around his goals. Respect for professional boundaries also supports collaboration by ensuring each practitioner understands their responsibilities while valuing the contributions of others.</w:t>
      </w:r>
    </w:p>
    <w:p w14:paraId="14156A4E" w14:textId="324DCDFA" w:rsidR="00CB1DBA" w:rsidRPr="00CB1DBA" w:rsidRDefault="00CB1DBA" w:rsidP="00CB1DBA">
      <w:pPr>
        <w:rPr>
          <w:rFonts w:ascii="Arial" w:hAnsi="Arial" w:cs="Arial"/>
          <w:sz w:val="22"/>
          <w:szCs w:val="22"/>
        </w:rPr>
      </w:pPr>
      <w:r w:rsidRPr="00CB1DBA">
        <w:rPr>
          <w:rFonts w:ascii="Arial" w:hAnsi="Arial" w:cs="Arial"/>
          <w:sz w:val="22"/>
          <w:szCs w:val="22"/>
        </w:rPr>
        <w:t>Mr Ahmed receives safe, coordinated and person</w:t>
      </w:r>
      <w:r w:rsidRPr="00CB1DBA">
        <w:rPr>
          <w:rFonts w:ascii="Cambria Math" w:hAnsi="Cambria Math" w:cs="Cambria Math"/>
          <w:sz w:val="22"/>
          <w:szCs w:val="22"/>
        </w:rPr>
        <w:t>‑</w:t>
      </w:r>
      <w:r w:rsidRPr="00CB1DBA">
        <w:rPr>
          <w:rFonts w:ascii="Arial" w:hAnsi="Arial" w:cs="Arial"/>
          <w:sz w:val="22"/>
          <w:szCs w:val="22"/>
        </w:rPr>
        <w:t>centred care. Each professional involved brings unique expertise, but it is the quality of their communication and teamwork that determines how effectively his needs are met. Approaches such as regular meetings, shared documentation and clear communication frameworks help create a unified approach, while strategies like role clarification, cultural awareness and structured information sharing reduce the risk of misunderstandings. When collaboration is strong, Mr Ahmed benefits from continuity, timely interventions and a holistic care plan that respects his preferences and cultural identity. Conversely, poor collaboration can lead to fragmented care, delays and increased risk. Strengthening multi</w:t>
      </w:r>
      <w:r w:rsidRPr="00CB1DBA">
        <w:rPr>
          <w:rFonts w:ascii="Cambria Math" w:hAnsi="Cambria Math" w:cs="Cambria Math"/>
          <w:sz w:val="22"/>
          <w:szCs w:val="22"/>
        </w:rPr>
        <w:t>‑</w:t>
      </w:r>
      <w:r w:rsidRPr="00CB1DBA">
        <w:rPr>
          <w:rFonts w:ascii="Arial" w:hAnsi="Arial" w:cs="Arial"/>
          <w:sz w:val="22"/>
          <w:szCs w:val="22"/>
        </w:rPr>
        <w:t>agency working therefore not only enhances professional practice but also ensures that individuals like Mr Ahmed receive the dignity, respect and high</w:t>
      </w:r>
      <w:r w:rsidRPr="00CB1DBA">
        <w:rPr>
          <w:rFonts w:ascii="Cambria Math" w:hAnsi="Cambria Math" w:cs="Cambria Math"/>
          <w:sz w:val="22"/>
          <w:szCs w:val="22"/>
        </w:rPr>
        <w:t>‑</w:t>
      </w:r>
      <w:r w:rsidRPr="00CB1DBA">
        <w:rPr>
          <w:rFonts w:ascii="Arial" w:hAnsi="Arial" w:cs="Arial"/>
          <w:sz w:val="22"/>
          <w:szCs w:val="22"/>
        </w:rPr>
        <w:t>quality support they deserve.</w:t>
      </w:r>
    </w:p>
    <w:p w14:paraId="07E2F911" w14:textId="77777777" w:rsidR="00CB1DBA" w:rsidRPr="00CB1DBA" w:rsidRDefault="00CB1DBA" w:rsidP="00CB1DBA">
      <w:pPr>
        <w:rPr>
          <w:rFonts w:ascii="Arial" w:hAnsi="Arial" w:cs="Arial"/>
          <w:sz w:val="22"/>
          <w:szCs w:val="22"/>
        </w:rPr>
      </w:pPr>
      <w:r w:rsidRPr="00CB1DBA">
        <w:rPr>
          <w:rFonts w:ascii="Arial" w:hAnsi="Arial" w:cs="Arial"/>
          <w:sz w:val="22"/>
          <w:szCs w:val="22"/>
        </w:rPr>
        <w:t>Collaborative working between the hospital team, GP, district nurse, speech and language therapist, and domiciliary care workers is vital to maintaining continuity of care and preventing avoidable complications. When communication barriers are not addressed, the likelihood of medication errors, missed appointments, or deterioration increases significantly. By applying legal duties such as the Equality Act 2010 and the principles of person</w:t>
      </w:r>
      <w:r w:rsidRPr="00CB1DBA">
        <w:rPr>
          <w:rFonts w:ascii="Cambria Math" w:hAnsi="Cambria Math" w:cs="Cambria Math"/>
          <w:sz w:val="22"/>
          <w:szCs w:val="22"/>
        </w:rPr>
        <w:t>‑</w:t>
      </w:r>
      <w:r w:rsidRPr="00CB1DBA">
        <w:rPr>
          <w:rFonts w:ascii="Arial" w:hAnsi="Arial" w:cs="Arial"/>
          <w:sz w:val="22"/>
          <w:szCs w:val="22"/>
        </w:rPr>
        <w:t>centred care, professionals can ensure that Mr Ahmed’s cultural background, language needs, and personal preferences are respected throughout his recovery.</w:t>
      </w:r>
    </w:p>
    <w:p w14:paraId="1C0F237A" w14:textId="6C51E368" w:rsidR="00CB1DBA" w:rsidRDefault="00CB1DBA" w:rsidP="00CB1DBA">
      <w:pPr>
        <w:rPr>
          <w:rFonts w:ascii="Arial" w:hAnsi="Arial" w:cs="Arial"/>
          <w:sz w:val="22"/>
          <w:szCs w:val="22"/>
        </w:rPr>
      </w:pPr>
      <w:r w:rsidRPr="00CB1DBA">
        <w:rPr>
          <w:rFonts w:ascii="Arial" w:hAnsi="Arial" w:cs="Arial"/>
          <w:sz w:val="22"/>
          <w:szCs w:val="22"/>
        </w:rPr>
        <w:t>Overall, Mr Ahmed’s situation demonstrates that safe, equitable care depends not only on clinical expertise but also on strong communication, inclusive practice, and effective teamwork across agencies. Ensuring these elements are in place supports his dignity, promotes independence, and improves his long</w:t>
      </w:r>
      <w:r w:rsidRPr="00CB1DBA">
        <w:rPr>
          <w:rFonts w:ascii="Cambria Math" w:hAnsi="Cambria Math" w:cs="Cambria Math"/>
          <w:sz w:val="22"/>
          <w:szCs w:val="22"/>
        </w:rPr>
        <w:t>‑</w:t>
      </w:r>
      <w:r w:rsidRPr="00CB1DBA">
        <w:rPr>
          <w:rFonts w:ascii="Arial" w:hAnsi="Arial" w:cs="Arial"/>
          <w:sz w:val="22"/>
          <w:szCs w:val="22"/>
        </w:rPr>
        <w:t>term health outcomes.</w:t>
      </w:r>
    </w:p>
    <w:p w14:paraId="0E89C8D6" w14:textId="2A3FFAC5" w:rsidR="00CB1DBA" w:rsidRDefault="00CB1DBA" w:rsidP="00CB1DBA">
      <w:pPr>
        <w:rPr>
          <w:rFonts w:ascii="Arial" w:hAnsi="Arial" w:cs="Arial"/>
          <w:sz w:val="22"/>
          <w:szCs w:val="22"/>
        </w:rPr>
      </w:pPr>
      <w:r>
        <w:rPr>
          <w:rFonts w:ascii="Arial" w:hAnsi="Arial" w:cs="Arial"/>
          <w:sz w:val="22"/>
          <w:szCs w:val="22"/>
        </w:rPr>
        <w:t xml:space="preserve">The Health and Social Care Act 2012 </w:t>
      </w:r>
      <w:r w:rsidRPr="00CB1DBA">
        <w:rPr>
          <w:rFonts w:ascii="Arial" w:hAnsi="Arial" w:cs="Arial"/>
          <w:sz w:val="22"/>
          <w:szCs w:val="22"/>
        </w:rPr>
        <w:t>This Act restructured the NHS and emphasised patient choice, integrated care, and accountability. It encourages services to work collaboratively and ensures that care is centred around the individual’s needs. It also strengthened safeguarding duties and the requirement for quality monitoring</w:t>
      </w:r>
      <w:r>
        <w:rPr>
          <w:rFonts w:ascii="Arial" w:hAnsi="Arial" w:cs="Arial"/>
          <w:sz w:val="22"/>
          <w:szCs w:val="22"/>
        </w:rPr>
        <w:t>.</w:t>
      </w:r>
    </w:p>
    <w:p w14:paraId="38A07CC4" w14:textId="77777777" w:rsidR="00CB1DBA" w:rsidRPr="00CB1DBA" w:rsidRDefault="00CB1DBA" w:rsidP="00CB1DBA">
      <w:pPr>
        <w:rPr>
          <w:rFonts w:ascii="Arial" w:hAnsi="Arial" w:cs="Arial"/>
          <w:sz w:val="22"/>
          <w:szCs w:val="22"/>
        </w:rPr>
      </w:pPr>
      <w:r w:rsidRPr="00CB1DBA">
        <w:rPr>
          <w:rFonts w:ascii="Arial" w:hAnsi="Arial" w:cs="Arial"/>
          <w:sz w:val="22"/>
          <w:szCs w:val="22"/>
        </w:rPr>
        <w:t>Equality Act 2010</w:t>
      </w:r>
    </w:p>
    <w:p w14:paraId="2E885590" w14:textId="7FDF32FB" w:rsidR="00CB1DBA" w:rsidRDefault="00CB1DBA" w:rsidP="00CB1DBA">
      <w:pPr>
        <w:rPr>
          <w:rFonts w:ascii="Arial" w:hAnsi="Arial" w:cs="Arial"/>
          <w:sz w:val="22"/>
          <w:szCs w:val="22"/>
        </w:rPr>
      </w:pPr>
      <w:r w:rsidRPr="00CB1DBA">
        <w:rPr>
          <w:rFonts w:ascii="Arial" w:hAnsi="Arial" w:cs="Arial"/>
          <w:sz w:val="22"/>
          <w:szCs w:val="22"/>
        </w:rPr>
        <w:t>This Act protects individuals from discrimination based on nine protected characteristics, including age, disability, race, religion, sex, and more. It requires services to make reasonable adjustments so that everyone can access care fairly. In practice, this means adapting communication, removing barriers, and ensuring that people like Mr Ahmed—who may have language needs or disabilities—receive equitable support.</w:t>
      </w:r>
    </w:p>
    <w:p w14:paraId="6C9FE8A2" w14:textId="18516E15" w:rsidR="003B2992" w:rsidRDefault="003B2992" w:rsidP="00CB1DBA">
      <w:pPr>
        <w:rPr>
          <w:rFonts w:ascii="Arial" w:hAnsi="Arial" w:cs="Arial"/>
          <w:sz w:val="22"/>
          <w:szCs w:val="22"/>
        </w:rPr>
      </w:pPr>
      <w:r w:rsidRPr="003B2992">
        <w:rPr>
          <w:rFonts w:ascii="Arial" w:hAnsi="Arial" w:cs="Arial"/>
          <w:sz w:val="22"/>
          <w:szCs w:val="22"/>
        </w:rPr>
        <w:t>The NHS faces a combination of structural, financial, and workforce</w:t>
      </w:r>
      <w:r w:rsidRPr="003B2992">
        <w:rPr>
          <w:rFonts w:ascii="Cambria Math" w:hAnsi="Cambria Math" w:cs="Cambria Math"/>
          <w:sz w:val="22"/>
          <w:szCs w:val="22"/>
        </w:rPr>
        <w:t>‑</w:t>
      </w:r>
      <w:r w:rsidRPr="003B2992">
        <w:rPr>
          <w:rFonts w:ascii="Arial" w:hAnsi="Arial" w:cs="Arial"/>
          <w:sz w:val="22"/>
          <w:szCs w:val="22"/>
        </w:rPr>
        <w:t>related challenges that place increasing pressure on its ability to deliver timely, high</w:t>
      </w:r>
      <w:r w:rsidRPr="003B2992">
        <w:rPr>
          <w:rFonts w:ascii="Cambria Math" w:hAnsi="Cambria Math" w:cs="Cambria Math"/>
          <w:sz w:val="22"/>
          <w:szCs w:val="22"/>
        </w:rPr>
        <w:t>‑</w:t>
      </w:r>
      <w:r w:rsidRPr="003B2992">
        <w:rPr>
          <w:rFonts w:ascii="Arial" w:hAnsi="Arial" w:cs="Arial"/>
          <w:sz w:val="22"/>
          <w:szCs w:val="22"/>
        </w:rPr>
        <w:t>quality care. Rising demand is one of the most significant issues. The UK has an ageing population, and more people are living with long</w:t>
      </w:r>
      <w:r w:rsidRPr="003B2992">
        <w:rPr>
          <w:rFonts w:ascii="Cambria Math" w:hAnsi="Cambria Math" w:cs="Cambria Math"/>
          <w:sz w:val="22"/>
          <w:szCs w:val="22"/>
        </w:rPr>
        <w:t>‑</w:t>
      </w:r>
      <w:r w:rsidRPr="003B2992">
        <w:rPr>
          <w:rFonts w:ascii="Arial" w:hAnsi="Arial" w:cs="Arial"/>
          <w:sz w:val="22"/>
          <w:szCs w:val="22"/>
        </w:rPr>
        <w:t xml:space="preserve">term conditions such as diabetes, dementia, heart disease, and stroke. This creates sustained pressure on hospitals, GP services, and community care, often leading to longer waiting times and delays in treatment. Funding has not kept pace with this rising demand, and although the NHS remains publicly funded, budgets are stretched across </w:t>
      </w:r>
      <w:r w:rsidRPr="003B2992">
        <w:rPr>
          <w:rFonts w:ascii="Arial" w:hAnsi="Arial" w:cs="Arial"/>
          <w:sz w:val="22"/>
          <w:szCs w:val="22"/>
        </w:rPr>
        <w:lastRenderedPageBreak/>
        <w:t>essential areas such as staffing, technology, and infrastructure. Workforce shortages further intensify these pressures. Many NHS staff experience burnout, high workloads, and recruitment difficulties, particularly in nursing, general practice, and social care. This shortage affects continuity of care and contributes to increased waiting lists.</w:t>
      </w:r>
    </w:p>
    <w:p w14:paraId="366C0F51" w14:textId="77777777" w:rsidR="009536E3" w:rsidRPr="009536E3" w:rsidRDefault="009536E3" w:rsidP="009536E3">
      <w:pPr>
        <w:rPr>
          <w:rFonts w:ascii="Arial" w:hAnsi="Arial" w:cs="Arial"/>
          <w:sz w:val="22"/>
          <w:szCs w:val="22"/>
        </w:rPr>
      </w:pPr>
      <w:r w:rsidRPr="009536E3">
        <w:rPr>
          <w:rFonts w:ascii="Arial" w:hAnsi="Arial" w:cs="Arial"/>
          <w:sz w:val="22"/>
          <w:szCs w:val="22"/>
        </w:rPr>
        <w:t>Another major challenge is the ongoing difficulty in integrating health and social care. While the NHS is free at the point of use, social care is means</w:t>
      </w:r>
      <w:r w:rsidRPr="009536E3">
        <w:rPr>
          <w:rFonts w:ascii="Cambria Math" w:hAnsi="Cambria Math" w:cs="Cambria Math"/>
          <w:sz w:val="22"/>
          <w:szCs w:val="22"/>
        </w:rPr>
        <w:t>‑</w:t>
      </w:r>
      <w:r w:rsidRPr="009536E3">
        <w:rPr>
          <w:rFonts w:ascii="Arial" w:hAnsi="Arial" w:cs="Arial"/>
          <w:sz w:val="22"/>
          <w:szCs w:val="22"/>
        </w:rPr>
        <w:t>tested, creating a divide that can lead to delayed hospital discharges when patients cannot access appropriate support at home. This is especially problematic for individuals recovering from conditions like stroke, who may require coordinated rehabilitation, speech therapy, and home</w:t>
      </w:r>
      <w:r w:rsidRPr="009536E3">
        <w:rPr>
          <w:rFonts w:ascii="Cambria Math" w:hAnsi="Cambria Math" w:cs="Cambria Math"/>
          <w:sz w:val="22"/>
          <w:szCs w:val="22"/>
        </w:rPr>
        <w:t>‑</w:t>
      </w:r>
      <w:r w:rsidRPr="009536E3">
        <w:rPr>
          <w:rFonts w:ascii="Arial" w:hAnsi="Arial" w:cs="Arial"/>
          <w:sz w:val="22"/>
          <w:szCs w:val="22"/>
        </w:rPr>
        <w:t>care services. Health inequalities also persist across the UK, with people in deprived areas experiencing poorer health outcomes and reduced access to services. Language barriers, cultural differences, and socioeconomic factors can widen these gaps, as seen in cases like Mr Ahmed’s, where communication difficulties increase the risk of unmet needs.</w:t>
      </w:r>
    </w:p>
    <w:p w14:paraId="7C9C3F84" w14:textId="6A94579C" w:rsidR="009536E3" w:rsidRDefault="009536E3" w:rsidP="009536E3">
      <w:pPr>
        <w:rPr>
          <w:rFonts w:ascii="Arial" w:hAnsi="Arial" w:cs="Arial"/>
          <w:sz w:val="22"/>
          <w:szCs w:val="22"/>
        </w:rPr>
      </w:pPr>
      <w:r w:rsidRPr="009536E3">
        <w:rPr>
          <w:rFonts w:ascii="Arial" w:hAnsi="Arial" w:cs="Arial"/>
          <w:sz w:val="22"/>
          <w:szCs w:val="22"/>
        </w:rPr>
        <w:t>Technological and infrastructure challenges add further strain. Many NHS systems rely on outdated IT, making information sharing slow and inefficient. At the same time, the demand for digital healthcare is rising, requiring investment in modern systems and staff training. Together, these challenges create a complex environment where the NHS must balance increasing expectations with limited resources, making reform and innovation essential for long</w:t>
      </w:r>
      <w:r w:rsidRPr="009536E3">
        <w:rPr>
          <w:rFonts w:ascii="Cambria Math" w:hAnsi="Cambria Math" w:cs="Cambria Math"/>
          <w:sz w:val="22"/>
          <w:szCs w:val="22"/>
        </w:rPr>
        <w:t>‑</w:t>
      </w:r>
      <w:r w:rsidRPr="009536E3">
        <w:rPr>
          <w:rFonts w:ascii="Arial" w:hAnsi="Arial" w:cs="Arial"/>
          <w:sz w:val="22"/>
          <w:szCs w:val="22"/>
        </w:rPr>
        <w:t>term sustainability.</w:t>
      </w:r>
    </w:p>
    <w:p w14:paraId="6E7CD986" w14:textId="471461BF" w:rsidR="00593839" w:rsidRDefault="00593839" w:rsidP="009536E3">
      <w:pPr>
        <w:rPr>
          <w:rFonts w:ascii="Arial" w:hAnsi="Arial" w:cs="Arial"/>
          <w:sz w:val="22"/>
          <w:szCs w:val="22"/>
        </w:rPr>
      </w:pPr>
      <w:r w:rsidRPr="00593839">
        <w:rPr>
          <w:rFonts w:ascii="Arial" w:hAnsi="Arial" w:cs="Arial"/>
          <w:sz w:val="22"/>
          <w:szCs w:val="22"/>
        </w:rPr>
        <w:t xml:space="preserve">The NHS faces a complex set of challenges linked to technology, data management, and equality, </w:t>
      </w:r>
      <w:r w:rsidRPr="00593839">
        <w:rPr>
          <w:rFonts w:ascii="Arial" w:hAnsi="Arial" w:cs="Arial"/>
          <w:sz w:val="22"/>
          <w:szCs w:val="22"/>
        </w:rPr>
        <w:t>all</w:t>
      </w:r>
      <w:r w:rsidRPr="00593839">
        <w:rPr>
          <w:rFonts w:ascii="Arial" w:hAnsi="Arial" w:cs="Arial"/>
          <w:sz w:val="22"/>
          <w:szCs w:val="22"/>
        </w:rPr>
        <w:t xml:space="preserve"> which shape how effectively services can meet the needs of a diverse and growing population. Technology has become essential for modern healthcare, yet many NHS organisations still rely on outdated IT systems that make information sharing slow and inefficient. Electronic health records are not always fully integrated across hospitals, GP practices, and community services, which can lead to delays, duplicated work, and communication gaps. These issues become especially problematic for patients with complex needs, as poor digital connectivity can affect continuity of care, discharge planning, and access to specialist support. At the same time, the NHS is under pressure to adopt new digital tools—such as telehealth, remote monitoring, and AI</w:t>
      </w:r>
      <w:r w:rsidRPr="00593839">
        <w:rPr>
          <w:rFonts w:ascii="Cambria Math" w:hAnsi="Cambria Math" w:cs="Cambria Math"/>
          <w:sz w:val="22"/>
          <w:szCs w:val="22"/>
        </w:rPr>
        <w:t>‑</w:t>
      </w:r>
      <w:r w:rsidRPr="00593839">
        <w:rPr>
          <w:rFonts w:ascii="Arial" w:hAnsi="Arial" w:cs="Arial"/>
          <w:sz w:val="22"/>
          <w:szCs w:val="22"/>
        </w:rPr>
        <w:t>supported diagnostics—but limited funding, staff training needs, and cybersecurity risks make this transition challenging.</w:t>
      </w:r>
    </w:p>
    <w:p w14:paraId="09473527" w14:textId="30348B2D" w:rsidR="00A0687A" w:rsidRDefault="00A0687A" w:rsidP="009536E3">
      <w:pPr>
        <w:rPr>
          <w:rFonts w:ascii="Arial" w:hAnsi="Arial" w:cs="Arial"/>
          <w:sz w:val="22"/>
          <w:szCs w:val="22"/>
        </w:rPr>
      </w:pPr>
      <w:r w:rsidRPr="00A0687A">
        <w:rPr>
          <w:rFonts w:ascii="Arial" w:hAnsi="Arial" w:cs="Arial"/>
          <w:sz w:val="22"/>
          <w:szCs w:val="22"/>
        </w:rPr>
        <w:t>Data management is another major area of concern. The NHS holds some of the largest and most sensitive health datasets in the world, meaning that strong data protection practices are essential. The Data Protection Act 2018 and UK GDPR require organisations to process personal information lawfully, fairly, and securely. This includes ensuring accuracy, limiting access to authorised staff, and sharing information only when necessary for care. However, high workloads, inconsistent record</w:t>
      </w:r>
      <w:r w:rsidRPr="00A0687A">
        <w:rPr>
          <w:rFonts w:ascii="Cambria Math" w:hAnsi="Cambria Math" w:cs="Cambria Math"/>
          <w:sz w:val="22"/>
          <w:szCs w:val="22"/>
        </w:rPr>
        <w:t>‑</w:t>
      </w:r>
      <w:r w:rsidRPr="00A0687A">
        <w:rPr>
          <w:rFonts w:ascii="Arial" w:hAnsi="Arial" w:cs="Arial"/>
          <w:sz w:val="22"/>
          <w:szCs w:val="22"/>
        </w:rPr>
        <w:t>keeping practices, and varying digital systems can make compliance difficult. When data is incomplete or poorly managed, it can lead to clinical errors, safeguarding risks, and reduced trust from patients and families.</w:t>
      </w:r>
    </w:p>
    <w:p w14:paraId="18A0C7A4" w14:textId="55B5D3F6" w:rsidR="006F29F2" w:rsidRPr="00CB1DBA" w:rsidRDefault="006F29F2" w:rsidP="009536E3">
      <w:pPr>
        <w:rPr>
          <w:rFonts w:ascii="Arial" w:hAnsi="Arial" w:cs="Arial"/>
          <w:sz w:val="22"/>
          <w:szCs w:val="22"/>
        </w:rPr>
      </w:pPr>
      <w:r w:rsidRPr="006F29F2">
        <w:rPr>
          <w:rFonts w:ascii="Arial" w:hAnsi="Arial" w:cs="Arial"/>
          <w:sz w:val="22"/>
          <w:szCs w:val="22"/>
        </w:rPr>
        <w:t xml:space="preserve">Equality remains a central challenge across the NHS. The Equality Act 2010 requires services to eliminate discrimination, advance equality of opportunity, and make reasonable adjustments for people with protected characteristics. Despite this, inequalities persist in access, outcomes, and patient experience. Language barriers, cultural differences, disability, and socioeconomic disadvantage can all affect how people navigate the system. Patients like Mr Ahmed—who may not speak English and have complex health needs—are at greater </w:t>
      </w:r>
      <w:r w:rsidRPr="006F29F2">
        <w:rPr>
          <w:rFonts w:ascii="Arial" w:hAnsi="Arial" w:cs="Arial"/>
          <w:sz w:val="22"/>
          <w:szCs w:val="22"/>
        </w:rPr>
        <w:lastRenderedPageBreak/>
        <w:t>risk of misunderstanding information, missing appointments, or receiving fragmented care. Addressing these challenges requires investment in inclusive communication, culturally competent practice, and accessible digital services. How these issues are managed will shape the NHS’s ability to deliver fair, safe, and effective care in the future.</w:t>
      </w:r>
    </w:p>
    <w:p w14:paraId="35782087" w14:textId="77777777" w:rsidR="00CB1DBA" w:rsidRPr="00CB1DBA" w:rsidRDefault="00CB1DBA" w:rsidP="00CB1DBA">
      <w:pPr>
        <w:rPr>
          <w:rFonts w:ascii="Arial" w:hAnsi="Arial" w:cs="Arial"/>
          <w:sz w:val="22"/>
          <w:szCs w:val="22"/>
        </w:rPr>
      </w:pPr>
      <w:r w:rsidRPr="00CB1DBA">
        <w:rPr>
          <w:rFonts w:ascii="Arial" w:hAnsi="Arial" w:cs="Arial"/>
          <w:sz w:val="22"/>
          <w:szCs w:val="22"/>
        </w:rPr>
        <w:t>UK Government (2010) Equality Act 2010. London: HMSO.</w:t>
      </w:r>
    </w:p>
    <w:p w14:paraId="5C84B7A7" w14:textId="77777777" w:rsidR="00CB1DBA" w:rsidRPr="00CB1DBA" w:rsidRDefault="00CB1DBA" w:rsidP="00CB1DBA">
      <w:pPr>
        <w:rPr>
          <w:rFonts w:ascii="Arial" w:hAnsi="Arial" w:cs="Arial"/>
          <w:sz w:val="22"/>
          <w:szCs w:val="22"/>
        </w:rPr>
      </w:pPr>
      <w:r w:rsidRPr="00CB1DBA">
        <w:rPr>
          <w:rFonts w:ascii="Arial" w:hAnsi="Arial" w:cs="Arial"/>
          <w:sz w:val="22"/>
          <w:szCs w:val="22"/>
        </w:rPr>
        <w:t>UK Government (2018) Data Protection Act 2018. London: HMSO.</w:t>
      </w:r>
    </w:p>
    <w:p w14:paraId="6A866EFC" w14:textId="77777777" w:rsidR="00CB1DBA" w:rsidRPr="00CB1DBA" w:rsidRDefault="00CB1DBA" w:rsidP="00CB1DBA">
      <w:pPr>
        <w:rPr>
          <w:rFonts w:ascii="Arial" w:hAnsi="Arial" w:cs="Arial"/>
          <w:sz w:val="22"/>
          <w:szCs w:val="22"/>
        </w:rPr>
      </w:pPr>
      <w:r w:rsidRPr="00CB1DBA">
        <w:rPr>
          <w:rFonts w:ascii="Arial" w:hAnsi="Arial" w:cs="Arial"/>
          <w:sz w:val="22"/>
          <w:szCs w:val="22"/>
        </w:rPr>
        <w:t>Information Commissioner’s Office (ICO) (2021) Guide to the UK General Data Protection Regulation (UK GDPR). Wilmslow: ICO.</w:t>
      </w:r>
    </w:p>
    <w:p w14:paraId="425CBA46" w14:textId="77777777" w:rsidR="00CB1DBA" w:rsidRPr="00CB1DBA" w:rsidRDefault="00CB1DBA" w:rsidP="00CB1DBA">
      <w:pPr>
        <w:rPr>
          <w:rFonts w:ascii="Arial" w:hAnsi="Arial" w:cs="Arial"/>
          <w:sz w:val="22"/>
          <w:szCs w:val="22"/>
        </w:rPr>
      </w:pPr>
      <w:r w:rsidRPr="00CB1DBA">
        <w:rPr>
          <w:rFonts w:ascii="Arial" w:hAnsi="Arial" w:cs="Arial"/>
          <w:sz w:val="22"/>
          <w:szCs w:val="22"/>
        </w:rPr>
        <w:t>Department of Health and Social Care (2013) Information: To Share or Not to Share? The Information Governance Review. London: DHSC.</w:t>
      </w:r>
    </w:p>
    <w:p w14:paraId="7E80B5F0" w14:textId="7A62EB83" w:rsidR="00CB1DBA" w:rsidRPr="00CB1DBA" w:rsidRDefault="00CB1DBA" w:rsidP="00CB1DBA">
      <w:pPr>
        <w:rPr>
          <w:rFonts w:ascii="Arial" w:hAnsi="Arial" w:cs="Arial"/>
          <w:sz w:val="22"/>
          <w:szCs w:val="22"/>
        </w:rPr>
      </w:pPr>
      <w:r w:rsidRPr="00CB1DBA">
        <w:rPr>
          <w:rFonts w:ascii="Arial" w:hAnsi="Arial" w:cs="Arial"/>
          <w:sz w:val="22"/>
          <w:szCs w:val="22"/>
        </w:rPr>
        <w:t>UK Government (2012) Health and Social Care Act 2012. London: HMSO.</w:t>
      </w:r>
    </w:p>
    <w:p w14:paraId="43710DC5" w14:textId="1BD223F5" w:rsidR="00CB1DBA" w:rsidRDefault="00CB1DBA" w:rsidP="00CB1DBA">
      <w:pPr>
        <w:rPr>
          <w:rFonts w:ascii="Arial" w:hAnsi="Arial" w:cs="Arial"/>
          <w:sz w:val="22"/>
          <w:szCs w:val="22"/>
        </w:rPr>
      </w:pPr>
      <w:r w:rsidRPr="00CB1DBA">
        <w:rPr>
          <w:rFonts w:ascii="Arial" w:hAnsi="Arial" w:cs="Arial"/>
          <w:sz w:val="22"/>
          <w:szCs w:val="22"/>
        </w:rPr>
        <w:t>Egan, G. (2010) The Skilled Helper: A Problem</w:t>
      </w:r>
      <w:r w:rsidRPr="00CB1DBA">
        <w:rPr>
          <w:rFonts w:ascii="Cambria Math" w:hAnsi="Cambria Math" w:cs="Cambria Math"/>
          <w:sz w:val="22"/>
          <w:szCs w:val="22"/>
        </w:rPr>
        <w:t>‑</w:t>
      </w:r>
      <w:r w:rsidRPr="00CB1DBA">
        <w:rPr>
          <w:rFonts w:ascii="Arial" w:hAnsi="Arial" w:cs="Arial"/>
          <w:sz w:val="22"/>
          <w:szCs w:val="22"/>
        </w:rPr>
        <w:t>Management and Opportunity</w:t>
      </w:r>
      <w:r w:rsidRPr="00CB1DBA">
        <w:rPr>
          <w:rFonts w:ascii="Cambria Math" w:hAnsi="Cambria Math" w:cs="Cambria Math"/>
          <w:sz w:val="22"/>
          <w:szCs w:val="22"/>
        </w:rPr>
        <w:t>‑</w:t>
      </w:r>
      <w:r w:rsidRPr="00CB1DBA">
        <w:rPr>
          <w:rFonts w:ascii="Arial" w:hAnsi="Arial" w:cs="Arial"/>
          <w:sz w:val="22"/>
          <w:szCs w:val="22"/>
        </w:rPr>
        <w:t xml:space="preserve">Development Approach to Helping. 9th </w:t>
      </w:r>
      <w:proofErr w:type="spellStart"/>
      <w:r w:rsidRPr="00CB1DBA">
        <w:rPr>
          <w:rFonts w:ascii="Arial" w:hAnsi="Arial" w:cs="Arial"/>
          <w:sz w:val="22"/>
          <w:szCs w:val="22"/>
        </w:rPr>
        <w:t>edn</w:t>
      </w:r>
      <w:proofErr w:type="spellEnd"/>
      <w:r w:rsidRPr="00CB1DBA">
        <w:rPr>
          <w:rFonts w:ascii="Arial" w:hAnsi="Arial" w:cs="Arial"/>
          <w:sz w:val="22"/>
          <w:szCs w:val="22"/>
        </w:rPr>
        <w:t>. Belmont, CA: Brooks/Cole.</w:t>
      </w:r>
    </w:p>
    <w:p w14:paraId="6B1F58A9" w14:textId="67A0F6F8" w:rsidR="00AA1C20" w:rsidRPr="00CB1DBA" w:rsidRDefault="00AA1C20" w:rsidP="00CB1DBA">
      <w:pPr>
        <w:rPr>
          <w:rFonts w:ascii="Arial" w:hAnsi="Arial" w:cs="Arial"/>
          <w:sz w:val="22"/>
          <w:szCs w:val="22"/>
        </w:rPr>
      </w:pPr>
      <w:r w:rsidRPr="00AA1C20">
        <w:rPr>
          <w:rFonts w:ascii="Arial" w:hAnsi="Arial" w:cs="Arial"/>
          <w:sz w:val="22"/>
          <w:szCs w:val="22"/>
        </w:rPr>
        <w:t>NHS England (2023) NHS Long Term Plan: Digital Transformation Update. London: NHS England.</w:t>
      </w:r>
    </w:p>
    <w:sectPr w:rsidR="00AA1C20" w:rsidRPr="00CB1D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B99"/>
    <w:rsid w:val="001A4A92"/>
    <w:rsid w:val="001F28F0"/>
    <w:rsid w:val="003B2992"/>
    <w:rsid w:val="005935A8"/>
    <w:rsid w:val="00593839"/>
    <w:rsid w:val="006F29F2"/>
    <w:rsid w:val="009536E3"/>
    <w:rsid w:val="00A0687A"/>
    <w:rsid w:val="00AA1C20"/>
    <w:rsid w:val="00C86B47"/>
    <w:rsid w:val="00CB1DBA"/>
    <w:rsid w:val="00E01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C20F1"/>
  <w15:chartTrackingRefBased/>
  <w15:docId w15:val="{8BA0D0DF-5668-47CC-AF24-9BA00BCAE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B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1B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1B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1B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1B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1B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1B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1B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1B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B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1B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1B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1B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1B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1B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1B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1B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1B99"/>
    <w:rPr>
      <w:rFonts w:eastAsiaTheme="majorEastAsia" w:cstheme="majorBidi"/>
      <w:color w:val="272727" w:themeColor="text1" w:themeTint="D8"/>
    </w:rPr>
  </w:style>
  <w:style w:type="paragraph" w:styleId="Title">
    <w:name w:val="Title"/>
    <w:basedOn w:val="Normal"/>
    <w:next w:val="Normal"/>
    <w:link w:val="TitleChar"/>
    <w:uiPriority w:val="10"/>
    <w:qFormat/>
    <w:rsid w:val="00E01B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1B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1B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B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B99"/>
    <w:pPr>
      <w:spacing w:before="160"/>
      <w:jc w:val="center"/>
    </w:pPr>
    <w:rPr>
      <w:i/>
      <w:iCs/>
      <w:color w:val="404040" w:themeColor="text1" w:themeTint="BF"/>
    </w:rPr>
  </w:style>
  <w:style w:type="character" w:customStyle="1" w:styleId="QuoteChar">
    <w:name w:val="Quote Char"/>
    <w:basedOn w:val="DefaultParagraphFont"/>
    <w:link w:val="Quote"/>
    <w:uiPriority w:val="29"/>
    <w:rsid w:val="00E01B99"/>
    <w:rPr>
      <w:i/>
      <w:iCs/>
      <w:color w:val="404040" w:themeColor="text1" w:themeTint="BF"/>
    </w:rPr>
  </w:style>
  <w:style w:type="paragraph" w:styleId="ListParagraph">
    <w:name w:val="List Paragraph"/>
    <w:basedOn w:val="Normal"/>
    <w:uiPriority w:val="34"/>
    <w:qFormat/>
    <w:rsid w:val="00E01B99"/>
    <w:pPr>
      <w:ind w:left="720"/>
      <w:contextualSpacing/>
    </w:pPr>
  </w:style>
  <w:style w:type="character" w:styleId="IntenseEmphasis">
    <w:name w:val="Intense Emphasis"/>
    <w:basedOn w:val="DefaultParagraphFont"/>
    <w:uiPriority w:val="21"/>
    <w:qFormat/>
    <w:rsid w:val="00E01B99"/>
    <w:rPr>
      <w:i/>
      <w:iCs/>
      <w:color w:val="0F4761" w:themeColor="accent1" w:themeShade="BF"/>
    </w:rPr>
  </w:style>
  <w:style w:type="paragraph" w:styleId="IntenseQuote">
    <w:name w:val="Intense Quote"/>
    <w:basedOn w:val="Normal"/>
    <w:next w:val="Normal"/>
    <w:link w:val="IntenseQuoteChar"/>
    <w:uiPriority w:val="30"/>
    <w:qFormat/>
    <w:rsid w:val="00E01B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1B99"/>
    <w:rPr>
      <w:i/>
      <w:iCs/>
      <w:color w:val="0F4761" w:themeColor="accent1" w:themeShade="BF"/>
    </w:rPr>
  </w:style>
  <w:style w:type="character" w:styleId="IntenseReference">
    <w:name w:val="Intense Reference"/>
    <w:basedOn w:val="DefaultParagraphFont"/>
    <w:uiPriority w:val="32"/>
    <w:qFormat/>
    <w:rsid w:val="00E01B9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4</Pages>
  <Words>1682</Words>
  <Characters>9677</Characters>
  <Application>Microsoft Office Word</Application>
  <DocSecurity>0</DocSecurity>
  <Lines>879</Lines>
  <Paragraphs>946</Paragraphs>
  <ScaleCrop>false</ScaleCrop>
  <Company/>
  <LinksUpToDate>false</LinksUpToDate>
  <CharactersWithSpaces>10413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Haena Begum (2508171)</dc:creator>
  <cp:keywords/>
  <dc:description/>
  <cp:lastModifiedBy>Haena Begum (2508171)</cp:lastModifiedBy>
  <cp:revision>14</cp:revision>
  <dcterms:created xsi:type="dcterms:W3CDTF">2026-03-27T20:28:00Z</dcterms:created>
  <dcterms:modified xsi:type="dcterms:W3CDTF">2026-03-27T21:28:00Z</dcterms:modified>
</cp:coreProperties>
</file>