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EB2A0" w14:textId="77777777" w:rsidR="00F35FBD" w:rsidRPr="00AB2B6F" w:rsidRDefault="00F35FBD" w:rsidP="00F35FBD">
      <w:pPr>
        <w:spacing w:before="0" w:after="160" w:line="259" w:lineRule="auto"/>
        <w:jc w:val="center"/>
        <w:rPr>
          <w:rFonts w:ascii="Arial" w:eastAsiaTheme="majorEastAsia" w:hAnsi="Arial" w:cs="Arial"/>
          <w:b/>
          <w:szCs w:val="24"/>
        </w:rPr>
      </w:pPr>
    </w:p>
    <w:p w14:paraId="06F7AE39" w14:textId="77777777" w:rsidR="00F35FBD" w:rsidRPr="00AB2B6F" w:rsidRDefault="00F35FBD" w:rsidP="00F35FBD">
      <w:pPr>
        <w:spacing w:before="0" w:after="160" w:line="259" w:lineRule="auto"/>
        <w:jc w:val="center"/>
        <w:rPr>
          <w:rFonts w:ascii="Arial" w:eastAsiaTheme="majorEastAsia" w:hAnsi="Arial" w:cs="Arial"/>
          <w:b/>
          <w:szCs w:val="24"/>
        </w:rPr>
      </w:pPr>
      <w:r w:rsidRPr="00AB2B6F">
        <w:rPr>
          <w:rFonts w:ascii="Arial" w:hAnsi="Arial" w:cs="Arial"/>
          <w:noProof/>
          <w:szCs w:val="24"/>
        </w:rPr>
        <w:drawing>
          <wp:inline distT="0" distB="0" distL="0" distR="0" wp14:anchorId="6CF91B63" wp14:editId="2B9C83AD">
            <wp:extent cx="3121269" cy="1245593"/>
            <wp:effectExtent l="0" t="0" r="3175" b="0"/>
            <wp:docPr id="1569381969" name="Picture 18" descr="University of Wales Trinity Saint David - Un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381969" name="Picture 57" descr="University of Wales Trinity Saint David - University ..."/>
                    <pic:cNvPicPr>
                      <a:picLocks noChangeAspect="1" noChangeArrowheads="1"/>
                    </pic:cNvPicPr>
                  </pic:nvPicPr>
                  <pic:blipFill>
                    <a:blip r:embed="rId4">
                      <a:extLst>
                        <a:ext uri="{28A0092B-C50C-407E-A947-70E740481C1C}">
                          <a14:useLocalDpi xmlns:a14="http://schemas.microsoft.com/office/drawing/2010/main" val="0"/>
                        </a:ext>
                      </a:extLst>
                    </a:blip>
                    <a:stretch>
                      <a:fillRect/>
                    </a:stretch>
                  </pic:blipFill>
                  <pic:spPr bwMode="auto">
                    <a:xfrm>
                      <a:off x="0" y="0"/>
                      <a:ext cx="3136953" cy="1251852"/>
                    </a:xfrm>
                    <a:prstGeom prst="rect">
                      <a:avLst/>
                    </a:prstGeom>
                    <a:noFill/>
                    <a:ln>
                      <a:noFill/>
                    </a:ln>
                  </pic:spPr>
                </pic:pic>
              </a:graphicData>
            </a:graphic>
          </wp:inline>
        </w:drawing>
      </w:r>
    </w:p>
    <w:p w14:paraId="66E36B30" w14:textId="77777777" w:rsidR="00F35FBD" w:rsidRPr="00AB2B6F" w:rsidRDefault="00F35FBD" w:rsidP="00F35FBD">
      <w:pPr>
        <w:spacing w:before="0" w:after="160" w:line="259" w:lineRule="auto"/>
        <w:jc w:val="center"/>
        <w:rPr>
          <w:rFonts w:ascii="Arial" w:hAnsi="Arial" w:cs="Arial"/>
          <w:b/>
          <w:bCs/>
          <w:szCs w:val="24"/>
        </w:rPr>
      </w:pPr>
    </w:p>
    <w:p w14:paraId="3D941044" w14:textId="38926B7B" w:rsidR="00F35FBD" w:rsidRDefault="00DD4BCB" w:rsidP="00F35FBD">
      <w:pPr>
        <w:spacing w:before="0" w:after="160" w:line="259" w:lineRule="auto"/>
        <w:jc w:val="center"/>
        <w:rPr>
          <w:rFonts w:ascii="Arial" w:hAnsi="Arial" w:cs="Arial"/>
          <w:b/>
          <w:bCs/>
          <w:szCs w:val="24"/>
        </w:rPr>
      </w:pPr>
      <w:r>
        <w:rPr>
          <w:rFonts w:ascii="Arial" w:hAnsi="Arial" w:cs="Arial"/>
          <w:b/>
          <w:bCs/>
          <w:szCs w:val="24"/>
        </w:rPr>
        <w:t>Master Of Business Administration</w:t>
      </w:r>
    </w:p>
    <w:p w14:paraId="3DED00C8" w14:textId="77777777" w:rsidR="003C0211" w:rsidRPr="00AB2B6F" w:rsidRDefault="003C0211" w:rsidP="00F35FBD">
      <w:pPr>
        <w:spacing w:before="0" w:after="160" w:line="259" w:lineRule="auto"/>
        <w:jc w:val="center"/>
        <w:rPr>
          <w:rFonts w:ascii="Arial" w:hAnsi="Arial" w:cs="Arial"/>
          <w:b/>
          <w:bCs/>
          <w:szCs w:val="24"/>
        </w:rPr>
      </w:pPr>
    </w:p>
    <w:p w14:paraId="5599EF44" w14:textId="2853C7B3" w:rsidR="00127017" w:rsidRDefault="00F35FBD" w:rsidP="00DD4BCB">
      <w:pPr>
        <w:spacing w:before="0" w:after="160"/>
        <w:jc w:val="center"/>
        <w:rPr>
          <w:rFonts w:ascii="Arial" w:hAnsi="Arial" w:cs="Arial"/>
          <w:b/>
          <w:bCs/>
          <w:szCs w:val="24"/>
        </w:rPr>
      </w:pPr>
      <w:r w:rsidRPr="00AB2B6F">
        <w:rPr>
          <w:rFonts w:ascii="Arial" w:hAnsi="Arial" w:cs="Arial"/>
          <w:b/>
          <w:bCs/>
          <w:szCs w:val="24"/>
        </w:rPr>
        <w:t>Module Title: Marketing Management</w:t>
      </w:r>
    </w:p>
    <w:p w14:paraId="690B46C0" w14:textId="77777777" w:rsidR="003C0211" w:rsidRPr="00AB2B6F" w:rsidRDefault="003C0211" w:rsidP="00DD4BCB">
      <w:pPr>
        <w:spacing w:before="0" w:after="160"/>
        <w:jc w:val="center"/>
        <w:rPr>
          <w:rFonts w:ascii="Arial" w:hAnsi="Arial" w:cs="Arial"/>
          <w:b/>
          <w:bCs/>
          <w:szCs w:val="24"/>
        </w:rPr>
      </w:pPr>
    </w:p>
    <w:p w14:paraId="765AA02F" w14:textId="77777777" w:rsidR="00F35FBD" w:rsidRDefault="00F35FBD" w:rsidP="00F35FBD">
      <w:pPr>
        <w:spacing w:before="0" w:after="160"/>
        <w:jc w:val="center"/>
        <w:rPr>
          <w:rFonts w:ascii="Arial" w:hAnsi="Arial" w:cs="Arial"/>
          <w:b/>
          <w:bCs/>
          <w:szCs w:val="24"/>
        </w:rPr>
      </w:pPr>
      <w:r w:rsidRPr="00AB2B6F">
        <w:rPr>
          <w:rFonts w:ascii="Arial" w:hAnsi="Arial" w:cs="Arial"/>
          <w:b/>
          <w:bCs/>
          <w:szCs w:val="24"/>
        </w:rPr>
        <w:t xml:space="preserve">Module Code: LCMB7024 </w:t>
      </w:r>
    </w:p>
    <w:p w14:paraId="6C0C0E06" w14:textId="77777777" w:rsidR="003C0211" w:rsidRPr="00AB2B6F" w:rsidRDefault="003C0211" w:rsidP="00F35FBD">
      <w:pPr>
        <w:spacing w:before="0" w:after="160"/>
        <w:jc w:val="center"/>
        <w:rPr>
          <w:rFonts w:ascii="Arial" w:hAnsi="Arial" w:cs="Arial"/>
          <w:b/>
          <w:bCs/>
          <w:szCs w:val="24"/>
        </w:rPr>
      </w:pPr>
    </w:p>
    <w:p w14:paraId="0DC01DCB" w14:textId="77777777" w:rsidR="00F35FBD" w:rsidRDefault="00F35FBD" w:rsidP="00F35FBD">
      <w:pPr>
        <w:spacing w:before="0" w:after="160"/>
        <w:jc w:val="center"/>
        <w:rPr>
          <w:rFonts w:ascii="Arial" w:hAnsi="Arial" w:cs="Arial"/>
          <w:b/>
          <w:bCs/>
          <w:szCs w:val="24"/>
        </w:rPr>
      </w:pPr>
      <w:r w:rsidRPr="00AB2B6F">
        <w:rPr>
          <w:rFonts w:ascii="Arial" w:hAnsi="Arial" w:cs="Arial"/>
          <w:b/>
          <w:bCs/>
          <w:szCs w:val="24"/>
        </w:rPr>
        <w:t>Assignment Title: Assessment Component 2</w:t>
      </w:r>
    </w:p>
    <w:p w14:paraId="2F60F4A3" w14:textId="77777777" w:rsidR="003C0211" w:rsidRPr="00AB2B6F" w:rsidRDefault="003C0211" w:rsidP="00F35FBD">
      <w:pPr>
        <w:spacing w:before="0" w:after="160"/>
        <w:jc w:val="center"/>
        <w:rPr>
          <w:rFonts w:ascii="Arial" w:hAnsi="Arial" w:cs="Arial"/>
          <w:b/>
          <w:bCs/>
          <w:szCs w:val="24"/>
        </w:rPr>
      </w:pPr>
    </w:p>
    <w:p w14:paraId="1E43ABD2" w14:textId="77777777" w:rsidR="00F35FBD" w:rsidRDefault="00F35FBD" w:rsidP="00F35FBD">
      <w:pPr>
        <w:spacing w:before="0" w:after="160"/>
        <w:jc w:val="center"/>
        <w:rPr>
          <w:rFonts w:ascii="Arial" w:hAnsi="Arial" w:cs="Arial"/>
          <w:b/>
          <w:bCs/>
          <w:szCs w:val="24"/>
        </w:rPr>
      </w:pPr>
      <w:r w:rsidRPr="00AB2B6F">
        <w:rPr>
          <w:rFonts w:ascii="Arial" w:hAnsi="Arial" w:cs="Arial"/>
          <w:b/>
          <w:bCs/>
          <w:szCs w:val="24"/>
        </w:rPr>
        <w:t>Marketing Portfolio of LUSH Refill Revolution</w:t>
      </w:r>
    </w:p>
    <w:p w14:paraId="2A13D037" w14:textId="77777777" w:rsidR="003C0211" w:rsidRDefault="003C0211" w:rsidP="00F35FBD">
      <w:pPr>
        <w:spacing w:before="0" w:after="160"/>
        <w:jc w:val="center"/>
        <w:rPr>
          <w:rFonts w:ascii="Arial" w:hAnsi="Arial" w:cs="Arial"/>
          <w:b/>
          <w:bCs/>
          <w:szCs w:val="24"/>
        </w:rPr>
      </w:pPr>
    </w:p>
    <w:p w14:paraId="265E6ECA" w14:textId="27CB2337" w:rsidR="00633A33" w:rsidRDefault="00F155EB" w:rsidP="00F35FBD">
      <w:pPr>
        <w:spacing w:before="0" w:after="160"/>
        <w:jc w:val="center"/>
        <w:rPr>
          <w:rFonts w:ascii="Arial" w:hAnsi="Arial" w:cs="Arial"/>
          <w:b/>
          <w:bCs/>
          <w:szCs w:val="24"/>
        </w:rPr>
      </w:pPr>
      <w:r>
        <w:rPr>
          <w:rFonts w:ascii="Arial" w:hAnsi="Arial" w:cs="Arial"/>
          <w:b/>
          <w:bCs/>
          <w:szCs w:val="24"/>
        </w:rPr>
        <w:t xml:space="preserve">Student </w:t>
      </w:r>
      <w:proofErr w:type="gramStart"/>
      <w:r>
        <w:rPr>
          <w:rFonts w:ascii="Arial" w:hAnsi="Arial" w:cs="Arial"/>
          <w:b/>
          <w:bCs/>
          <w:szCs w:val="24"/>
        </w:rPr>
        <w:t>Name:-</w:t>
      </w:r>
      <w:proofErr w:type="gramEnd"/>
      <w:r>
        <w:rPr>
          <w:rFonts w:ascii="Arial" w:hAnsi="Arial" w:cs="Arial"/>
          <w:b/>
          <w:bCs/>
          <w:szCs w:val="24"/>
        </w:rPr>
        <w:t xml:space="preserve"> Yovan Bhaveshbhai Jetani</w:t>
      </w:r>
    </w:p>
    <w:p w14:paraId="64BB00CF" w14:textId="638146A9" w:rsidR="00F155EB" w:rsidRDefault="009219EC" w:rsidP="00F35FBD">
      <w:pPr>
        <w:spacing w:before="0" w:after="160"/>
        <w:jc w:val="center"/>
        <w:rPr>
          <w:rFonts w:ascii="Arial" w:hAnsi="Arial" w:cs="Arial"/>
          <w:b/>
          <w:bCs/>
          <w:szCs w:val="24"/>
        </w:rPr>
      </w:pPr>
      <w:r>
        <w:rPr>
          <w:rFonts w:ascii="Arial" w:hAnsi="Arial" w:cs="Arial"/>
          <w:b/>
          <w:bCs/>
          <w:szCs w:val="24"/>
        </w:rPr>
        <w:t xml:space="preserve">Student </w:t>
      </w:r>
      <w:proofErr w:type="gramStart"/>
      <w:r>
        <w:rPr>
          <w:rFonts w:ascii="Arial" w:hAnsi="Arial" w:cs="Arial"/>
          <w:b/>
          <w:bCs/>
          <w:szCs w:val="24"/>
        </w:rPr>
        <w:t>Id:-</w:t>
      </w:r>
      <w:proofErr w:type="gramEnd"/>
      <w:r>
        <w:rPr>
          <w:rFonts w:ascii="Arial" w:hAnsi="Arial" w:cs="Arial"/>
          <w:b/>
          <w:bCs/>
          <w:szCs w:val="24"/>
        </w:rPr>
        <w:t xml:space="preserve"> 2532585</w:t>
      </w:r>
    </w:p>
    <w:p w14:paraId="6EAA94A3" w14:textId="1986A7C2" w:rsidR="009219EC" w:rsidRDefault="009219EC" w:rsidP="00F35FBD">
      <w:pPr>
        <w:spacing w:before="0" w:after="160"/>
        <w:jc w:val="center"/>
        <w:rPr>
          <w:rFonts w:ascii="Arial" w:hAnsi="Arial" w:cs="Arial"/>
          <w:b/>
          <w:bCs/>
          <w:szCs w:val="24"/>
        </w:rPr>
      </w:pPr>
      <w:proofErr w:type="gramStart"/>
      <w:r>
        <w:rPr>
          <w:rFonts w:ascii="Arial" w:hAnsi="Arial" w:cs="Arial"/>
          <w:b/>
          <w:bCs/>
          <w:szCs w:val="24"/>
        </w:rPr>
        <w:t>Lecturer</w:t>
      </w:r>
      <w:r w:rsidR="00E75D3C">
        <w:rPr>
          <w:rFonts w:ascii="Arial" w:hAnsi="Arial" w:cs="Arial"/>
          <w:b/>
          <w:bCs/>
          <w:szCs w:val="24"/>
        </w:rPr>
        <w:t>:-</w:t>
      </w:r>
      <w:proofErr w:type="gramEnd"/>
      <w:r w:rsidR="00E75D3C">
        <w:rPr>
          <w:rFonts w:ascii="Arial" w:hAnsi="Arial" w:cs="Arial"/>
          <w:b/>
          <w:bCs/>
          <w:szCs w:val="24"/>
        </w:rPr>
        <w:t xml:space="preserve"> </w:t>
      </w:r>
      <w:r w:rsidR="00B116A3">
        <w:rPr>
          <w:rFonts w:ascii="Arial" w:hAnsi="Arial" w:cs="Arial"/>
          <w:b/>
          <w:bCs/>
          <w:szCs w:val="24"/>
        </w:rPr>
        <w:t xml:space="preserve">Laila </w:t>
      </w:r>
      <w:proofErr w:type="spellStart"/>
      <w:r w:rsidR="00B116A3">
        <w:rPr>
          <w:rFonts w:ascii="Arial" w:hAnsi="Arial" w:cs="Arial"/>
          <w:b/>
          <w:bCs/>
          <w:szCs w:val="24"/>
        </w:rPr>
        <w:t>Maaz</w:t>
      </w:r>
      <w:r w:rsidR="003C0211">
        <w:rPr>
          <w:rFonts w:ascii="Arial" w:hAnsi="Arial" w:cs="Arial"/>
          <w:b/>
          <w:bCs/>
          <w:szCs w:val="24"/>
        </w:rPr>
        <w:t>ouz</w:t>
      </w:r>
      <w:proofErr w:type="spellEnd"/>
    </w:p>
    <w:p w14:paraId="6BC1990C" w14:textId="5ECB1D83" w:rsidR="00E75D3C" w:rsidRDefault="00E75D3C" w:rsidP="00F35FBD">
      <w:pPr>
        <w:spacing w:before="0" w:after="160"/>
        <w:jc w:val="center"/>
        <w:rPr>
          <w:rFonts w:ascii="Arial" w:hAnsi="Arial" w:cs="Arial"/>
          <w:b/>
          <w:bCs/>
          <w:szCs w:val="24"/>
        </w:rPr>
      </w:pPr>
      <w:r>
        <w:rPr>
          <w:rFonts w:ascii="Arial" w:hAnsi="Arial" w:cs="Arial"/>
          <w:b/>
          <w:bCs/>
          <w:szCs w:val="24"/>
        </w:rPr>
        <w:t xml:space="preserve">Word </w:t>
      </w:r>
      <w:proofErr w:type="gramStart"/>
      <w:r>
        <w:rPr>
          <w:rFonts w:ascii="Arial" w:hAnsi="Arial" w:cs="Arial"/>
          <w:b/>
          <w:bCs/>
          <w:szCs w:val="24"/>
        </w:rPr>
        <w:t>Count:-</w:t>
      </w:r>
      <w:proofErr w:type="gramEnd"/>
      <w:r>
        <w:rPr>
          <w:rFonts w:ascii="Arial" w:hAnsi="Arial" w:cs="Arial"/>
          <w:b/>
          <w:bCs/>
          <w:szCs w:val="24"/>
        </w:rPr>
        <w:t xml:space="preserve"> </w:t>
      </w:r>
      <w:r w:rsidR="00AA3ED5">
        <w:rPr>
          <w:rFonts w:ascii="Arial" w:hAnsi="Arial" w:cs="Arial"/>
          <w:b/>
          <w:bCs/>
          <w:szCs w:val="24"/>
        </w:rPr>
        <w:t>2</w:t>
      </w:r>
      <w:r w:rsidR="005E13A0">
        <w:rPr>
          <w:rFonts w:ascii="Arial" w:hAnsi="Arial" w:cs="Arial"/>
          <w:b/>
          <w:bCs/>
          <w:szCs w:val="24"/>
        </w:rPr>
        <w:t>540</w:t>
      </w:r>
    </w:p>
    <w:p w14:paraId="4D0BE1C3" w14:textId="2B98ACDB" w:rsidR="005E13A0" w:rsidRDefault="005E13A0" w:rsidP="00F35FBD">
      <w:pPr>
        <w:spacing w:before="0" w:after="160"/>
        <w:jc w:val="center"/>
        <w:rPr>
          <w:rFonts w:ascii="Arial" w:hAnsi="Arial" w:cs="Arial"/>
          <w:b/>
          <w:bCs/>
          <w:szCs w:val="24"/>
        </w:rPr>
      </w:pPr>
      <w:r>
        <w:rPr>
          <w:rFonts w:ascii="Arial" w:hAnsi="Arial" w:cs="Arial"/>
          <w:b/>
          <w:bCs/>
          <w:szCs w:val="24"/>
        </w:rPr>
        <w:t xml:space="preserve">Submission </w:t>
      </w:r>
      <w:proofErr w:type="gramStart"/>
      <w:r>
        <w:rPr>
          <w:rFonts w:ascii="Arial" w:hAnsi="Arial" w:cs="Arial"/>
          <w:b/>
          <w:bCs/>
          <w:szCs w:val="24"/>
        </w:rPr>
        <w:t>Date:-</w:t>
      </w:r>
      <w:proofErr w:type="gramEnd"/>
      <w:r>
        <w:rPr>
          <w:rFonts w:ascii="Arial" w:hAnsi="Arial" w:cs="Arial"/>
          <w:b/>
          <w:bCs/>
          <w:szCs w:val="24"/>
        </w:rPr>
        <w:t xml:space="preserve"> 14/08/2026</w:t>
      </w:r>
    </w:p>
    <w:p w14:paraId="303DF0C7" w14:textId="77777777" w:rsidR="00E75D3C" w:rsidRDefault="00E75D3C" w:rsidP="00F35FBD">
      <w:pPr>
        <w:spacing w:before="0" w:after="160"/>
        <w:jc w:val="center"/>
        <w:rPr>
          <w:rFonts w:ascii="Arial" w:hAnsi="Arial" w:cs="Arial"/>
          <w:b/>
          <w:bCs/>
          <w:szCs w:val="24"/>
        </w:rPr>
      </w:pPr>
    </w:p>
    <w:p w14:paraId="718AE3B7" w14:textId="77777777" w:rsidR="00C1344A" w:rsidRPr="00AB2B6F" w:rsidRDefault="00C1344A" w:rsidP="00F35FBD">
      <w:pPr>
        <w:spacing w:before="0" w:after="160"/>
        <w:jc w:val="center"/>
        <w:rPr>
          <w:rFonts w:ascii="Arial" w:hAnsi="Arial" w:cs="Arial"/>
          <w:b/>
          <w:bCs/>
          <w:szCs w:val="24"/>
        </w:rPr>
      </w:pPr>
    </w:p>
    <w:p w14:paraId="3A361672" w14:textId="647321B5" w:rsidR="00F35FBD" w:rsidRDefault="00F35FBD" w:rsidP="00F35FBD">
      <w:pPr>
        <w:spacing w:before="0" w:after="160" w:line="259" w:lineRule="auto"/>
        <w:jc w:val="left"/>
        <w:rPr>
          <w:rFonts w:ascii="Arial" w:hAnsi="Arial" w:cs="Arial"/>
          <w:b/>
          <w:bCs/>
          <w:szCs w:val="24"/>
        </w:rPr>
      </w:pPr>
      <w:bookmarkStart w:id="0" w:name="_Toc235800672"/>
    </w:p>
    <w:p w14:paraId="3E13033A" w14:textId="77777777" w:rsidR="002C1DF5" w:rsidRPr="00AB2B6F" w:rsidRDefault="002C1DF5" w:rsidP="00F35FBD">
      <w:pPr>
        <w:spacing w:before="0" w:after="160" w:line="259" w:lineRule="auto"/>
        <w:jc w:val="left"/>
        <w:rPr>
          <w:rFonts w:ascii="Arial" w:eastAsiaTheme="majorEastAsia" w:hAnsi="Arial" w:cs="Arial"/>
          <w:b/>
          <w:szCs w:val="24"/>
        </w:rPr>
      </w:pPr>
    </w:p>
    <w:sdt>
      <w:sdtPr>
        <w:rPr>
          <w:rFonts w:ascii="Arial" w:eastAsia="Times New Roman" w:hAnsi="Arial" w:cs="Arial"/>
          <w:color w:val="auto"/>
          <w:sz w:val="24"/>
          <w:szCs w:val="24"/>
        </w:rPr>
        <w:id w:val="-1951379885"/>
        <w:docPartObj>
          <w:docPartGallery w:val="Table of Contents"/>
          <w:docPartUnique/>
        </w:docPartObj>
      </w:sdtPr>
      <w:sdtEndPr>
        <w:rPr>
          <w:b/>
          <w:bCs/>
          <w:noProof/>
        </w:rPr>
      </w:sdtEndPr>
      <w:sdtContent>
        <w:p w14:paraId="4807F5F2" w14:textId="77777777" w:rsidR="00F35FBD" w:rsidRPr="00AB2B6F" w:rsidRDefault="00F35FBD" w:rsidP="00F35FBD">
          <w:pPr>
            <w:pStyle w:val="TOCHeading"/>
            <w:jc w:val="center"/>
            <w:rPr>
              <w:rFonts w:ascii="Arial" w:hAnsi="Arial" w:cs="Arial"/>
              <w:b/>
              <w:bCs/>
              <w:color w:val="auto"/>
              <w:sz w:val="24"/>
              <w:szCs w:val="24"/>
            </w:rPr>
          </w:pPr>
          <w:r w:rsidRPr="00AB2B6F">
            <w:rPr>
              <w:rFonts w:ascii="Arial" w:hAnsi="Arial" w:cs="Arial"/>
              <w:b/>
              <w:bCs/>
              <w:color w:val="auto"/>
              <w:sz w:val="24"/>
              <w:szCs w:val="24"/>
            </w:rPr>
            <w:t>Table of Contents</w:t>
          </w:r>
        </w:p>
        <w:p w14:paraId="74731948" w14:textId="77777777" w:rsidR="00F35FBD" w:rsidRPr="00AB2B6F" w:rsidRDefault="00F35FBD" w:rsidP="00F35FBD">
          <w:pPr>
            <w:pStyle w:val="TOC1"/>
            <w:tabs>
              <w:tab w:val="right" w:leader="dot" w:pos="9350"/>
            </w:tabs>
            <w:rPr>
              <w:rFonts w:ascii="Arial" w:eastAsiaTheme="minorEastAsia" w:hAnsi="Arial" w:cs="Arial"/>
              <w:noProof/>
              <w:kern w:val="2"/>
              <w:szCs w:val="24"/>
              <w:lang w:val="en-US"/>
            </w:rPr>
          </w:pPr>
          <w:r w:rsidRPr="00AB2B6F">
            <w:rPr>
              <w:rFonts w:ascii="Arial" w:hAnsi="Arial" w:cs="Arial"/>
              <w:szCs w:val="24"/>
            </w:rPr>
            <w:fldChar w:fldCharType="begin"/>
          </w:r>
          <w:r w:rsidRPr="00AB2B6F">
            <w:rPr>
              <w:rFonts w:ascii="Arial" w:hAnsi="Arial" w:cs="Arial"/>
              <w:szCs w:val="24"/>
            </w:rPr>
            <w:instrText xml:space="preserve"> TOC \o "1-3" \h \z \u </w:instrText>
          </w:r>
          <w:r w:rsidRPr="00AB2B6F">
            <w:rPr>
              <w:rFonts w:ascii="Arial" w:hAnsi="Arial" w:cs="Arial"/>
              <w:szCs w:val="24"/>
            </w:rPr>
            <w:fldChar w:fldCharType="separate"/>
          </w:r>
          <w:hyperlink w:anchor="_Toc237594277" w:history="1">
            <w:r w:rsidRPr="00AB2B6F">
              <w:rPr>
                <w:rStyle w:val="Hyperlink"/>
                <w:rFonts w:ascii="Arial" w:hAnsi="Arial" w:cs="Arial"/>
                <w:noProof/>
                <w:szCs w:val="24"/>
              </w:rPr>
              <w:t>Introduction</w:t>
            </w:r>
            <w:r w:rsidRPr="00AB2B6F">
              <w:rPr>
                <w:rFonts w:ascii="Arial" w:hAnsi="Arial" w:cs="Arial"/>
                <w:noProof/>
                <w:webHidden/>
                <w:szCs w:val="24"/>
              </w:rPr>
              <w:tab/>
            </w:r>
            <w:r w:rsidRPr="00AB2B6F">
              <w:rPr>
                <w:rFonts w:ascii="Arial" w:hAnsi="Arial" w:cs="Arial"/>
                <w:noProof/>
                <w:webHidden/>
                <w:szCs w:val="24"/>
              </w:rPr>
              <w:fldChar w:fldCharType="begin"/>
            </w:r>
            <w:r w:rsidRPr="00AB2B6F">
              <w:rPr>
                <w:rFonts w:ascii="Arial" w:hAnsi="Arial" w:cs="Arial"/>
                <w:noProof/>
                <w:webHidden/>
                <w:szCs w:val="24"/>
              </w:rPr>
              <w:instrText xml:space="preserve"> PAGEREF _Toc237594277 \h </w:instrText>
            </w:r>
            <w:r w:rsidRPr="00AB2B6F">
              <w:rPr>
                <w:rFonts w:ascii="Arial" w:hAnsi="Arial" w:cs="Arial"/>
                <w:noProof/>
                <w:webHidden/>
                <w:szCs w:val="24"/>
              </w:rPr>
            </w:r>
            <w:r w:rsidRPr="00AB2B6F">
              <w:rPr>
                <w:rFonts w:ascii="Arial" w:hAnsi="Arial" w:cs="Arial"/>
                <w:noProof/>
                <w:webHidden/>
                <w:szCs w:val="24"/>
              </w:rPr>
              <w:fldChar w:fldCharType="separate"/>
            </w:r>
            <w:r w:rsidRPr="00AB2B6F">
              <w:rPr>
                <w:rFonts w:ascii="Arial" w:hAnsi="Arial" w:cs="Arial"/>
                <w:noProof/>
                <w:webHidden/>
                <w:szCs w:val="24"/>
              </w:rPr>
              <w:t>3</w:t>
            </w:r>
            <w:r w:rsidRPr="00AB2B6F">
              <w:rPr>
                <w:rFonts w:ascii="Arial" w:hAnsi="Arial" w:cs="Arial"/>
                <w:noProof/>
                <w:webHidden/>
                <w:szCs w:val="24"/>
              </w:rPr>
              <w:fldChar w:fldCharType="end"/>
            </w:r>
          </w:hyperlink>
        </w:p>
        <w:p w14:paraId="7E9DCD39" w14:textId="77777777" w:rsidR="00F35FBD" w:rsidRPr="00AB2B6F" w:rsidRDefault="00F35FBD" w:rsidP="00F35FBD">
          <w:pPr>
            <w:pStyle w:val="TOC1"/>
            <w:tabs>
              <w:tab w:val="right" w:leader="dot" w:pos="9350"/>
            </w:tabs>
            <w:rPr>
              <w:rFonts w:ascii="Arial" w:eastAsiaTheme="minorEastAsia" w:hAnsi="Arial" w:cs="Arial"/>
              <w:noProof/>
              <w:kern w:val="2"/>
              <w:szCs w:val="24"/>
              <w:lang w:val="en-US"/>
            </w:rPr>
          </w:pPr>
          <w:hyperlink w:anchor="_Toc237594278" w:history="1">
            <w:r w:rsidRPr="00AB2B6F">
              <w:rPr>
                <w:rStyle w:val="Hyperlink"/>
                <w:rFonts w:ascii="Arial" w:hAnsi="Arial" w:cs="Arial"/>
                <w:noProof/>
                <w:szCs w:val="24"/>
              </w:rPr>
              <w:t>Element 2: Segmentation, Targeting, Differentiation, and Positioning (STDP) Analysis for the Brand Extension</w:t>
            </w:r>
            <w:r w:rsidRPr="00AB2B6F">
              <w:rPr>
                <w:rFonts w:ascii="Arial" w:hAnsi="Arial" w:cs="Arial"/>
                <w:noProof/>
                <w:webHidden/>
                <w:szCs w:val="24"/>
              </w:rPr>
              <w:tab/>
            </w:r>
            <w:r w:rsidRPr="00AB2B6F">
              <w:rPr>
                <w:rFonts w:ascii="Arial" w:hAnsi="Arial" w:cs="Arial"/>
                <w:noProof/>
                <w:webHidden/>
                <w:szCs w:val="24"/>
              </w:rPr>
              <w:fldChar w:fldCharType="begin"/>
            </w:r>
            <w:r w:rsidRPr="00AB2B6F">
              <w:rPr>
                <w:rFonts w:ascii="Arial" w:hAnsi="Arial" w:cs="Arial"/>
                <w:noProof/>
                <w:webHidden/>
                <w:szCs w:val="24"/>
              </w:rPr>
              <w:instrText xml:space="preserve"> PAGEREF _Toc237594278 \h </w:instrText>
            </w:r>
            <w:r w:rsidRPr="00AB2B6F">
              <w:rPr>
                <w:rFonts w:ascii="Arial" w:hAnsi="Arial" w:cs="Arial"/>
                <w:noProof/>
                <w:webHidden/>
                <w:szCs w:val="24"/>
              </w:rPr>
            </w:r>
            <w:r w:rsidRPr="00AB2B6F">
              <w:rPr>
                <w:rFonts w:ascii="Arial" w:hAnsi="Arial" w:cs="Arial"/>
                <w:noProof/>
                <w:webHidden/>
                <w:szCs w:val="24"/>
              </w:rPr>
              <w:fldChar w:fldCharType="separate"/>
            </w:r>
            <w:r w:rsidRPr="00AB2B6F">
              <w:rPr>
                <w:rFonts w:ascii="Arial" w:hAnsi="Arial" w:cs="Arial"/>
                <w:noProof/>
                <w:webHidden/>
                <w:szCs w:val="24"/>
              </w:rPr>
              <w:t>3</w:t>
            </w:r>
            <w:r w:rsidRPr="00AB2B6F">
              <w:rPr>
                <w:rFonts w:ascii="Arial" w:hAnsi="Arial" w:cs="Arial"/>
                <w:noProof/>
                <w:webHidden/>
                <w:szCs w:val="24"/>
              </w:rPr>
              <w:fldChar w:fldCharType="end"/>
            </w:r>
          </w:hyperlink>
        </w:p>
        <w:p w14:paraId="06D6FD78" w14:textId="77777777" w:rsidR="00F35FBD" w:rsidRPr="00AB2B6F" w:rsidRDefault="00F35FBD" w:rsidP="00F35FBD">
          <w:pPr>
            <w:pStyle w:val="TOC1"/>
            <w:tabs>
              <w:tab w:val="right" w:leader="dot" w:pos="9350"/>
            </w:tabs>
            <w:rPr>
              <w:rFonts w:ascii="Arial" w:eastAsiaTheme="minorEastAsia" w:hAnsi="Arial" w:cs="Arial"/>
              <w:noProof/>
              <w:kern w:val="2"/>
              <w:szCs w:val="24"/>
              <w:lang w:val="en-US"/>
            </w:rPr>
          </w:pPr>
          <w:hyperlink w:anchor="_Toc237594279" w:history="1">
            <w:r w:rsidRPr="00AB2B6F">
              <w:rPr>
                <w:rStyle w:val="Hyperlink"/>
                <w:rFonts w:ascii="Arial" w:hAnsi="Arial" w:cs="Arial"/>
                <w:noProof/>
                <w:szCs w:val="24"/>
              </w:rPr>
              <w:t>Element 3: 4Ps Marketing Mix of LUSH Refill Revolution</w:t>
            </w:r>
            <w:r w:rsidRPr="00AB2B6F">
              <w:rPr>
                <w:rFonts w:ascii="Arial" w:hAnsi="Arial" w:cs="Arial"/>
                <w:noProof/>
                <w:webHidden/>
                <w:szCs w:val="24"/>
              </w:rPr>
              <w:tab/>
            </w:r>
            <w:r w:rsidRPr="00AB2B6F">
              <w:rPr>
                <w:rFonts w:ascii="Arial" w:hAnsi="Arial" w:cs="Arial"/>
                <w:noProof/>
                <w:webHidden/>
                <w:szCs w:val="24"/>
              </w:rPr>
              <w:fldChar w:fldCharType="begin"/>
            </w:r>
            <w:r w:rsidRPr="00AB2B6F">
              <w:rPr>
                <w:rFonts w:ascii="Arial" w:hAnsi="Arial" w:cs="Arial"/>
                <w:noProof/>
                <w:webHidden/>
                <w:szCs w:val="24"/>
              </w:rPr>
              <w:instrText xml:space="preserve"> PAGEREF _Toc237594279 \h </w:instrText>
            </w:r>
            <w:r w:rsidRPr="00AB2B6F">
              <w:rPr>
                <w:rFonts w:ascii="Arial" w:hAnsi="Arial" w:cs="Arial"/>
                <w:noProof/>
                <w:webHidden/>
                <w:szCs w:val="24"/>
              </w:rPr>
            </w:r>
            <w:r w:rsidRPr="00AB2B6F">
              <w:rPr>
                <w:rFonts w:ascii="Arial" w:hAnsi="Arial" w:cs="Arial"/>
                <w:noProof/>
                <w:webHidden/>
                <w:szCs w:val="24"/>
              </w:rPr>
              <w:fldChar w:fldCharType="separate"/>
            </w:r>
            <w:r w:rsidRPr="00AB2B6F">
              <w:rPr>
                <w:rFonts w:ascii="Arial" w:hAnsi="Arial" w:cs="Arial"/>
                <w:noProof/>
                <w:webHidden/>
                <w:szCs w:val="24"/>
              </w:rPr>
              <w:t>7</w:t>
            </w:r>
            <w:r w:rsidRPr="00AB2B6F">
              <w:rPr>
                <w:rFonts w:ascii="Arial" w:hAnsi="Arial" w:cs="Arial"/>
                <w:noProof/>
                <w:webHidden/>
                <w:szCs w:val="24"/>
              </w:rPr>
              <w:fldChar w:fldCharType="end"/>
            </w:r>
          </w:hyperlink>
        </w:p>
        <w:p w14:paraId="00C69E84" w14:textId="77777777" w:rsidR="00F35FBD" w:rsidRPr="00AB2B6F" w:rsidRDefault="00F35FBD" w:rsidP="00F35FBD">
          <w:pPr>
            <w:pStyle w:val="TOC1"/>
            <w:tabs>
              <w:tab w:val="right" w:leader="dot" w:pos="9350"/>
            </w:tabs>
            <w:rPr>
              <w:rFonts w:ascii="Arial" w:eastAsiaTheme="minorEastAsia" w:hAnsi="Arial" w:cs="Arial"/>
              <w:noProof/>
              <w:kern w:val="2"/>
              <w:szCs w:val="24"/>
              <w:lang w:val="en-US"/>
            </w:rPr>
          </w:pPr>
          <w:hyperlink w:anchor="_Toc237594280" w:history="1">
            <w:r w:rsidRPr="00AB2B6F">
              <w:rPr>
                <w:rStyle w:val="Hyperlink"/>
                <w:rFonts w:ascii="Arial" w:hAnsi="Arial" w:cs="Arial"/>
                <w:noProof/>
                <w:szCs w:val="24"/>
              </w:rPr>
              <w:t>Conclusion</w:t>
            </w:r>
            <w:r w:rsidRPr="00AB2B6F">
              <w:rPr>
                <w:rFonts w:ascii="Arial" w:hAnsi="Arial" w:cs="Arial"/>
                <w:noProof/>
                <w:webHidden/>
                <w:szCs w:val="24"/>
              </w:rPr>
              <w:tab/>
            </w:r>
            <w:r w:rsidRPr="00AB2B6F">
              <w:rPr>
                <w:rFonts w:ascii="Arial" w:hAnsi="Arial" w:cs="Arial"/>
                <w:noProof/>
                <w:webHidden/>
                <w:szCs w:val="24"/>
              </w:rPr>
              <w:fldChar w:fldCharType="begin"/>
            </w:r>
            <w:r w:rsidRPr="00AB2B6F">
              <w:rPr>
                <w:rFonts w:ascii="Arial" w:hAnsi="Arial" w:cs="Arial"/>
                <w:noProof/>
                <w:webHidden/>
                <w:szCs w:val="24"/>
              </w:rPr>
              <w:instrText xml:space="preserve"> PAGEREF _Toc237594280 \h </w:instrText>
            </w:r>
            <w:r w:rsidRPr="00AB2B6F">
              <w:rPr>
                <w:rFonts w:ascii="Arial" w:hAnsi="Arial" w:cs="Arial"/>
                <w:noProof/>
                <w:webHidden/>
                <w:szCs w:val="24"/>
              </w:rPr>
            </w:r>
            <w:r w:rsidRPr="00AB2B6F">
              <w:rPr>
                <w:rFonts w:ascii="Arial" w:hAnsi="Arial" w:cs="Arial"/>
                <w:noProof/>
                <w:webHidden/>
                <w:szCs w:val="24"/>
              </w:rPr>
              <w:fldChar w:fldCharType="separate"/>
            </w:r>
            <w:r w:rsidRPr="00AB2B6F">
              <w:rPr>
                <w:rFonts w:ascii="Arial" w:hAnsi="Arial" w:cs="Arial"/>
                <w:noProof/>
                <w:webHidden/>
                <w:szCs w:val="24"/>
              </w:rPr>
              <w:t>13</w:t>
            </w:r>
            <w:r w:rsidRPr="00AB2B6F">
              <w:rPr>
                <w:rFonts w:ascii="Arial" w:hAnsi="Arial" w:cs="Arial"/>
                <w:noProof/>
                <w:webHidden/>
                <w:szCs w:val="24"/>
              </w:rPr>
              <w:fldChar w:fldCharType="end"/>
            </w:r>
          </w:hyperlink>
        </w:p>
        <w:p w14:paraId="5EBBF116" w14:textId="77777777" w:rsidR="00F35FBD" w:rsidRPr="00AB2B6F" w:rsidRDefault="00F35FBD" w:rsidP="00F35FBD">
          <w:pPr>
            <w:pStyle w:val="TOC1"/>
            <w:tabs>
              <w:tab w:val="right" w:leader="dot" w:pos="9350"/>
            </w:tabs>
            <w:rPr>
              <w:rFonts w:ascii="Arial" w:eastAsiaTheme="minorEastAsia" w:hAnsi="Arial" w:cs="Arial"/>
              <w:noProof/>
              <w:kern w:val="2"/>
              <w:szCs w:val="24"/>
              <w:lang w:val="en-US"/>
            </w:rPr>
          </w:pPr>
          <w:hyperlink w:anchor="_Toc237594281" w:history="1">
            <w:r w:rsidRPr="00AB2B6F">
              <w:rPr>
                <w:rStyle w:val="Hyperlink"/>
                <w:rFonts w:ascii="Arial" w:hAnsi="Arial" w:cs="Arial"/>
                <w:noProof/>
                <w:szCs w:val="24"/>
              </w:rPr>
              <w:t>Element 4: Reflection Using Kolb’s Experiential Learning Cycle</w:t>
            </w:r>
            <w:r w:rsidRPr="00AB2B6F">
              <w:rPr>
                <w:rFonts w:ascii="Arial" w:hAnsi="Arial" w:cs="Arial"/>
                <w:noProof/>
                <w:webHidden/>
                <w:szCs w:val="24"/>
              </w:rPr>
              <w:tab/>
            </w:r>
            <w:r w:rsidRPr="00AB2B6F">
              <w:rPr>
                <w:rFonts w:ascii="Arial" w:hAnsi="Arial" w:cs="Arial"/>
                <w:noProof/>
                <w:webHidden/>
                <w:szCs w:val="24"/>
              </w:rPr>
              <w:fldChar w:fldCharType="begin"/>
            </w:r>
            <w:r w:rsidRPr="00AB2B6F">
              <w:rPr>
                <w:rFonts w:ascii="Arial" w:hAnsi="Arial" w:cs="Arial"/>
                <w:noProof/>
                <w:webHidden/>
                <w:szCs w:val="24"/>
              </w:rPr>
              <w:instrText xml:space="preserve"> PAGEREF _Toc237594281 \h </w:instrText>
            </w:r>
            <w:r w:rsidRPr="00AB2B6F">
              <w:rPr>
                <w:rFonts w:ascii="Arial" w:hAnsi="Arial" w:cs="Arial"/>
                <w:noProof/>
                <w:webHidden/>
                <w:szCs w:val="24"/>
              </w:rPr>
            </w:r>
            <w:r w:rsidRPr="00AB2B6F">
              <w:rPr>
                <w:rFonts w:ascii="Arial" w:hAnsi="Arial" w:cs="Arial"/>
                <w:noProof/>
                <w:webHidden/>
                <w:szCs w:val="24"/>
              </w:rPr>
              <w:fldChar w:fldCharType="separate"/>
            </w:r>
            <w:r w:rsidRPr="00AB2B6F">
              <w:rPr>
                <w:rFonts w:ascii="Arial" w:hAnsi="Arial" w:cs="Arial"/>
                <w:noProof/>
                <w:webHidden/>
                <w:szCs w:val="24"/>
              </w:rPr>
              <w:t>13</w:t>
            </w:r>
            <w:r w:rsidRPr="00AB2B6F">
              <w:rPr>
                <w:rFonts w:ascii="Arial" w:hAnsi="Arial" w:cs="Arial"/>
                <w:noProof/>
                <w:webHidden/>
                <w:szCs w:val="24"/>
              </w:rPr>
              <w:fldChar w:fldCharType="end"/>
            </w:r>
          </w:hyperlink>
        </w:p>
        <w:p w14:paraId="6B1CCF9A" w14:textId="77777777" w:rsidR="00F35FBD" w:rsidRPr="00AB2B6F" w:rsidRDefault="00F35FBD" w:rsidP="00F35FBD">
          <w:pPr>
            <w:pStyle w:val="TOC1"/>
            <w:tabs>
              <w:tab w:val="right" w:leader="dot" w:pos="9350"/>
            </w:tabs>
            <w:rPr>
              <w:rFonts w:ascii="Arial" w:eastAsiaTheme="minorEastAsia" w:hAnsi="Arial" w:cs="Arial"/>
              <w:noProof/>
              <w:kern w:val="2"/>
              <w:szCs w:val="24"/>
              <w:lang w:val="en-US"/>
            </w:rPr>
          </w:pPr>
          <w:hyperlink w:anchor="_Toc237594282" w:history="1">
            <w:r w:rsidRPr="00AB2B6F">
              <w:rPr>
                <w:rStyle w:val="Hyperlink"/>
                <w:rFonts w:ascii="Arial" w:hAnsi="Arial" w:cs="Arial"/>
                <w:noProof/>
                <w:szCs w:val="24"/>
              </w:rPr>
              <w:t>Element 1: Sustainable Brand Extension Poster Presentation</w:t>
            </w:r>
            <w:r w:rsidRPr="00AB2B6F">
              <w:rPr>
                <w:rFonts w:ascii="Arial" w:hAnsi="Arial" w:cs="Arial"/>
                <w:noProof/>
                <w:webHidden/>
                <w:szCs w:val="24"/>
              </w:rPr>
              <w:tab/>
            </w:r>
            <w:r w:rsidRPr="00AB2B6F">
              <w:rPr>
                <w:rFonts w:ascii="Arial" w:hAnsi="Arial" w:cs="Arial"/>
                <w:noProof/>
                <w:webHidden/>
                <w:szCs w:val="24"/>
              </w:rPr>
              <w:fldChar w:fldCharType="begin"/>
            </w:r>
            <w:r w:rsidRPr="00AB2B6F">
              <w:rPr>
                <w:rFonts w:ascii="Arial" w:hAnsi="Arial" w:cs="Arial"/>
                <w:noProof/>
                <w:webHidden/>
                <w:szCs w:val="24"/>
              </w:rPr>
              <w:instrText xml:space="preserve"> PAGEREF _Toc237594282 \h </w:instrText>
            </w:r>
            <w:r w:rsidRPr="00AB2B6F">
              <w:rPr>
                <w:rFonts w:ascii="Arial" w:hAnsi="Arial" w:cs="Arial"/>
                <w:noProof/>
                <w:webHidden/>
                <w:szCs w:val="24"/>
              </w:rPr>
            </w:r>
            <w:r w:rsidRPr="00AB2B6F">
              <w:rPr>
                <w:rFonts w:ascii="Arial" w:hAnsi="Arial" w:cs="Arial"/>
                <w:noProof/>
                <w:webHidden/>
                <w:szCs w:val="24"/>
              </w:rPr>
              <w:fldChar w:fldCharType="separate"/>
            </w:r>
            <w:r w:rsidRPr="00AB2B6F">
              <w:rPr>
                <w:rFonts w:ascii="Arial" w:hAnsi="Arial" w:cs="Arial"/>
                <w:noProof/>
                <w:webHidden/>
                <w:szCs w:val="24"/>
              </w:rPr>
              <w:t>16</w:t>
            </w:r>
            <w:r w:rsidRPr="00AB2B6F">
              <w:rPr>
                <w:rFonts w:ascii="Arial" w:hAnsi="Arial" w:cs="Arial"/>
                <w:noProof/>
                <w:webHidden/>
                <w:szCs w:val="24"/>
              </w:rPr>
              <w:fldChar w:fldCharType="end"/>
            </w:r>
          </w:hyperlink>
        </w:p>
        <w:p w14:paraId="4B5540DA" w14:textId="77777777" w:rsidR="00F35FBD" w:rsidRPr="00AB2B6F" w:rsidRDefault="00F35FBD" w:rsidP="00F35FBD">
          <w:pPr>
            <w:pStyle w:val="TOC1"/>
            <w:tabs>
              <w:tab w:val="right" w:leader="dot" w:pos="9350"/>
            </w:tabs>
            <w:rPr>
              <w:rFonts w:ascii="Arial" w:eastAsiaTheme="minorEastAsia" w:hAnsi="Arial" w:cs="Arial"/>
              <w:noProof/>
              <w:kern w:val="2"/>
              <w:szCs w:val="24"/>
              <w:lang w:val="en-US"/>
            </w:rPr>
          </w:pPr>
          <w:hyperlink w:anchor="_Toc237594283" w:history="1">
            <w:r w:rsidRPr="00AB2B6F">
              <w:rPr>
                <w:rStyle w:val="Hyperlink"/>
                <w:rFonts w:ascii="Arial" w:hAnsi="Arial" w:cs="Arial"/>
                <w:noProof/>
                <w:szCs w:val="24"/>
              </w:rPr>
              <w:t>Reference List</w:t>
            </w:r>
            <w:r w:rsidRPr="00AB2B6F">
              <w:rPr>
                <w:rFonts w:ascii="Arial" w:hAnsi="Arial" w:cs="Arial"/>
                <w:noProof/>
                <w:webHidden/>
                <w:szCs w:val="24"/>
              </w:rPr>
              <w:tab/>
            </w:r>
            <w:r w:rsidRPr="00AB2B6F">
              <w:rPr>
                <w:rFonts w:ascii="Arial" w:hAnsi="Arial" w:cs="Arial"/>
                <w:noProof/>
                <w:webHidden/>
                <w:szCs w:val="24"/>
              </w:rPr>
              <w:fldChar w:fldCharType="begin"/>
            </w:r>
            <w:r w:rsidRPr="00AB2B6F">
              <w:rPr>
                <w:rFonts w:ascii="Arial" w:hAnsi="Arial" w:cs="Arial"/>
                <w:noProof/>
                <w:webHidden/>
                <w:szCs w:val="24"/>
              </w:rPr>
              <w:instrText xml:space="preserve"> PAGEREF _Toc237594283 \h </w:instrText>
            </w:r>
            <w:r w:rsidRPr="00AB2B6F">
              <w:rPr>
                <w:rFonts w:ascii="Arial" w:hAnsi="Arial" w:cs="Arial"/>
                <w:noProof/>
                <w:webHidden/>
                <w:szCs w:val="24"/>
              </w:rPr>
            </w:r>
            <w:r w:rsidRPr="00AB2B6F">
              <w:rPr>
                <w:rFonts w:ascii="Arial" w:hAnsi="Arial" w:cs="Arial"/>
                <w:noProof/>
                <w:webHidden/>
                <w:szCs w:val="24"/>
              </w:rPr>
              <w:fldChar w:fldCharType="separate"/>
            </w:r>
            <w:r w:rsidRPr="00AB2B6F">
              <w:rPr>
                <w:rFonts w:ascii="Arial" w:hAnsi="Arial" w:cs="Arial"/>
                <w:noProof/>
                <w:webHidden/>
                <w:szCs w:val="24"/>
              </w:rPr>
              <w:t>17</w:t>
            </w:r>
            <w:r w:rsidRPr="00AB2B6F">
              <w:rPr>
                <w:rFonts w:ascii="Arial" w:hAnsi="Arial" w:cs="Arial"/>
                <w:noProof/>
                <w:webHidden/>
                <w:szCs w:val="24"/>
              </w:rPr>
              <w:fldChar w:fldCharType="end"/>
            </w:r>
          </w:hyperlink>
        </w:p>
        <w:p w14:paraId="20A5D96B" w14:textId="77777777" w:rsidR="00F35FBD" w:rsidRPr="00AB2B6F" w:rsidRDefault="00F35FBD" w:rsidP="00F35FBD">
          <w:pPr>
            <w:rPr>
              <w:rFonts w:ascii="Arial" w:hAnsi="Arial" w:cs="Arial"/>
              <w:szCs w:val="24"/>
            </w:rPr>
          </w:pPr>
          <w:r w:rsidRPr="00AB2B6F">
            <w:rPr>
              <w:rFonts w:ascii="Arial" w:hAnsi="Arial" w:cs="Arial"/>
              <w:b/>
              <w:bCs/>
              <w:noProof/>
              <w:szCs w:val="24"/>
            </w:rPr>
            <w:fldChar w:fldCharType="end"/>
          </w:r>
        </w:p>
      </w:sdtContent>
    </w:sdt>
    <w:p w14:paraId="159298C5" w14:textId="77777777" w:rsidR="00F35FBD" w:rsidRPr="00AB2B6F" w:rsidRDefault="00F35FBD" w:rsidP="00F35FBD">
      <w:pPr>
        <w:spacing w:before="0" w:after="160" w:line="259" w:lineRule="auto"/>
        <w:jc w:val="left"/>
        <w:rPr>
          <w:rFonts w:ascii="Arial" w:eastAsiaTheme="majorEastAsia" w:hAnsi="Arial" w:cs="Arial"/>
          <w:b/>
          <w:szCs w:val="24"/>
        </w:rPr>
      </w:pPr>
      <w:r w:rsidRPr="00AB2B6F">
        <w:rPr>
          <w:rFonts w:ascii="Arial" w:hAnsi="Arial" w:cs="Arial"/>
          <w:szCs w:val="24"/>
        </w:rPr>
        <w:br w:type="page"/>
      </w:r>
    </w:p>
    <w:p w14:paraId="33FB6834" w14:textId="77777777" w:rsidR="00F35FBD" w:rsidRPr="00AB2B6F" w:rsidRDefault="00F35FBD" w:rsidP="00F35FBD">
      <w:pPr>
        <w:pStyle w:val="Heading1"/>
        <w:rPr>
          <w:rFonts w:ascii="Arial" w:hAnsi="Arial" w:cs="Arial"/>
          <w:sz w:val="24"/>
          <w:szCs w:val="24"/>
        </w:rPr>
      </w:pPr>
      <w:bookmarkStart w:id="1" w:name="_Toc237594277"/>
      <w:r w:rsidRPr="00AB2B6F">
        <w:rPr>
          <w:rFonts w:ascii="Arial" w:hAnsi="Arial" w:cs="Arial"/>
          <w:sz w:val="24"/>
          <w:szCs w:val="24"/>
        </w:rPr>
        <w:lastRenderedPageBreak/>
        <w:t>Introduction</w:t>
      </w:r>
      <w:bookmarkEnd w:id="1"/>
    </w:p>
    <w:p w14:paraId="4ED953EE" w14:textId="77777777" w:rsidR="00F35FBD" w:rsidRPr="00AB2B6F" w:rsidRDefault="00F35FBD" w:rsidP="00F35FBD">
      <w:pPr>
        <w:rPr>
          <w:rFonts w:ascii="Arial" w:hAnsi="Arial" w:cs="Arial"/>
          <w:szCs w:val="24"/>
        </w:rPr>
      </w:pPr>
      <w:r w:rsidRPr="00AB2B6F">
        <w:rPr>
          <w:rFonts w:ascii="Arial" w:hAnsi="Arial" w:cs="Arial"/>
          <w:szCs w:val="24"/>
        </w:rPr>
        <w:t>This report proposes LUSH Refill, a sustainable brand extension with offering refillable zero-waste home cleaning products. It examines market segmentation, target customers, competitive differentiation, positioning, and sustainability opportunities within the UK market.</w:t>
      </w:r>
    </w:p>
    <w:p w14:paraId="02759E6B" w14:textId="77777777" w:rsidR="00F35FBD" w:rsidRPr="00AB2B6F" w:rsidRDefault="00F35FBD" w:rsidP="00F35FBD">
      <w:pPr>
        <w:pStyle w:val="Heading1"/>
        <w:rPr>
          <w:rFonts w:ascii="Arial" w:hAnsi="Arial" w:cs="Arial"/>
          <w:sz w:val="24"/>
          <w:szCs w:val="24"/>
        </w:rPr>
      </w:pPr>
      <w:bookmarkStart w:id="2" w:name="_Toc237594278"/>
      <w:r w:rsidRPr="00AB2B6F">
        <w:rPr>
          <w:rFonts w:ascii="Arial" w:hAnsi="Arial" w:cs="Arial"/>
          <w:sz w:val="24"/>
          <w:szCs w:val="24"/>
        </w:rPr>
        <w:t>Element 2: Segmentation, Targeting, Differentiation, and Positioning (STDP) Analysis for the Brand Extension</w:t>
      </w:r>
      <w:bookmarkEnd w:id="2"/>
    </w:p>
    <w:p w14:paraId="754B10E3" w14:textId="77777777" w:rsidR="00F35FBD" w:rsidRPr="00AB2B6F" w:rsidRDefault="00F35FBD" w:rsidP="00F35FBD">
      <w:pPr>
        <w:rPr>
          <w:rFonts w:ascii="Arial" w:hAnsi="Arial" w:cs="Arial"/>
          <w:b/>
          <w:bCs/>
          <w:szCs w:val="24"/>
          <w:u w:val="single"/>
          <w:lang w:val="en-IN"/>
        </w:rPr>
      </w:pPr>
      <w:r w:rsidRPr="00AB2B6F">
        <w:rPr>
          <w:rFonts w:ascii="Arial" w:hAnsi="Arial" w:cs="Arial"/>
          <w:b/>
          <w:bCs/>
          <w:szCs w:val="24"/>
          <w:u w:val="single"/>
          <w:lang w:val="en-IN"/>
        </w:rPr>
        <w:t>Segmentation</w:t>
      </w:r>
    </w:p>
    <w:tbl>
      <w:tblPr>
        <w:tblStyle w:val="PlainTable1"/>
        <w:tblW w:w="9067" w:type="dxa"/>
        <w:tblLook w:val="04A0" w:firstRow="1" w:lastRow="0" w:firstColumn="1" w:lastColumn="0" w:noHBand="0" w:noVBand="1"/>
      </w:tblPr>
      <w:tblGrid>
        <w:gridCol w:w="1937"/>
        <w:gridCol w:w="1924"/>
        <w:gridCol w:w="1711"/>
        <w:gridCol w:w="1711"/>
        <w:gridCol w:w="1897"/>
      </w:tblGrid>
      <w:tr w:rsidR="00F35FBD" w:rsidRPr="00AB2B6F" w14:paraId="5D4E153B" w14:textId="77777777" w:rsidTr="00796FE1">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723" w:type="dxa"/>
            <w:hideMark/>
          </w:tcPr>
          <w:p w14:paraId="5BD3C023" w14:textId="77777777" w:rsidR="00F35FBD" w:rsidRPr="00AB2B6F" w:rsidRDefault="00F35FBD" w:rsidP="00796FE1">
            <w:pPr>
              <w:spacing w:line="240" w:lineRule="auto"/>
              <w:rPr>
                <w:rFonts w:ascii="Arial" w:hAnsi="Arial" w:cs="Arial"/>
                <w:b w:val="0"/>
                <w:bCs w:val="0"/>
                <w:sz w:val="24"/>
                <w:szCs w:val="24"/>
                <w:lang w:val="en-IN"/>
              </w:rPr>
            </w:pPr>
            <w:r w:rsidRPr="00AB2B6F">
              <w:rPr>
                <w:rFonts w:ascii="Arial" w:hAnsi="Arial" w:cs="Arial"/>
                <w:sz w:val="24"/>
                <w:szCs w:val="24"/>
              </w:rPr>
              <w:t>Segments</w:t>
            </w:r>
          </w:p>
        </w:tc>
        <w:tc>
          <w:tcPr>
            <w:tcW w:w="1958" w:type="dxa"/>
            <w:hideMark/>
          </w:tcPr>
          <w:p w14:paraId="657EF03B" w14:textId="77777777" w:rsidR="00F35FBD" w:rsidRPr="00AB2B6F" w:rsidRDefault="00F35FBD" w:rsidP="00796FE1">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AB2B6F">
              <w:rPr>
                <w:rFonts w:ascii="Arial" w:hAnsi="Arial" w:cs="Arial"/>
                <w:sz w:val="24"/>
                <w:szCs w:val="24"/>
              </w:rPr>
              <w:t>Gen Z</w:t>
            </w:r>
          </w:p>
        </w:tc>
        <w:tc>
          <w:tcPr>
            <w:tcW w:w="1701" w:type="dxa"/>
            <w:hideMark/>
          </w:tcPr>
          <w:p w14:paraId="51D2E864" w14:textId="77777777" w:rsidR="00F35FBD" w:rsidRPr="00AB2B6F" w:rsidRDefault="00F35FBD" w:rsidP="00796FE1">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AB2B6F">
              <w:rPr>
                <w:rFonts w:ascii="Arial" w:hAnsi="Arial" w:cs="Arial"/>
                <w:sz w:val="24"/>
                <w:szCs w:val="24"/>
              </w:rPr>
              <w:t>Millennials</w:t>
            </w:r>
          </w:p>
        </w:tc>
        <w:tc>
          <w:tcPr>
            <w:tcW w:w="1843" w:type="dxa"/>
            <w:hideMark/>
          </w:tcPr>
          <w:p w14:paraId="232A1FD1" w14:textId="77777777" w:rsidR="00F35FBD" w:rsidRPr="00AB2B6F" w:rsidRDefault="00F35FBD" w:rsidP="00796FE1">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AB2B6F">
              <w:rPr>
                <w:rFonts w:ascii="Arial" w:hAnsi="Arial" w:cs="Arial"/>
                <w:sz w:val="24"/>
                <w:szCs w:val="24"/>
              </w:rPr>
              <w:t>Gen X</w:t>
            </w:r>
          </w:p>
        </w:tc>
        <w:tc>
          <w:tcPr>
            <w:tcW w:w="1842" w:type="dxa"/>
            <w:hideMark/>
          </w:tcPr>
          <w:p w14:paraId="22136673" w14:textId="77777777" w:rsidR="00F35FBD" w:rsidRPr="00AB2B6F" w:rsidRDefault="00F35FBD" w:rsidP="00796FE1">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AB2B6F">
              <w:rPr>
                <w:rFonts w:ascii="Arial" w:hAnsi="Arial" w:cs="Arial"/>
                <w:sz w:val="24"/>
                <w:szCs w:val="24"/>
              </w:rPr>
              <w:t>Baby Boomers</w:t>
            </w:r>
          </w:p>
        </w:tc>
      </w:tr>
      <w:tr w:rsidR="00F35FBD" w:rsidRPr="00AB2B6F" w14:paraId="5DDB9405" w14:textId="77777777" w:rsidTr="00796FE1">
        <w:trPr>
          <w:cnfStyle w:val="000000100000" w:firstRow="0" w:lastRow="0" w:firstColumn="0" w:lastColumn="0" w:oddVBand="0" w:evenVBand="0" w:oddHBand="1" w:evenHBand="0" w:firstRowFirstColumn="0" w:firstRowLastColumn="0" w:lastRowFirstColumn="0" w:lastRowLastColumn="0"/>
          <w:trHeight w:val="2150"/>
        </w:trPr>
        <w:tc>
          <w:tcPr>
            <w:cnfStyle w:val="001000000000" w:firstRow="0" w:lastRow="0" w:firstColumn="1" w:lastColumn="0" w:oddVBand="0" w:evenVBand="0" w:oddHBand="0" w:evenHBand="0" w:firstRowFirstColumn="0" w:firstRowLastColumn="0" w:lastRowFirstColumn="0" w:lastRowLastColumn="0"/>
            <w:tcW w:w="1723" w:type="dxa"/>
            <w:hideMark/>
          </w:tcPr>
          <w:p w14:paraId="17914EE7" w14:textId="77777777" w:rsidR="00F35FBD" w:rsidRPr="00AB2B6F" w:rsidRDefault="00F35FBD" w:rsidP="00796FE1">
            <w:pPr>
              <w:spacing w:line="240" w:lineRule="auto"/>
              <w:rPr>
                <w:rFonts w:ascii="Arial" w:hAnsi="Arial" w:cs="Arial"/>
                <w:b w:val="0"/>
                <w:bCs w:val="0"/>
                <w:sz w:val="24"/>
                <w:szCs w:val="24"/>
              </w:rPr>
            </w:pPr>
            <w:r w:rsidRPr="00AB2B6F">
              <w:rPr>
                <w:rFonts w:ascii="Arial" w:hAnsi="Arial" w:cs="Arial"/>
                <w:sz w:val="24"/>
                <w:szCs w:val="24"/>
              </w:rPr>
              <w:t>Demographic</w:t>
            </w:r>
          </w:p>
        </w:tc>
        <w:tc>
          <w:tcPr>
            <w:tcW w:w="1958" w:type="dxa"/>
            <w:hideMark/>
          </w:tcPr>
          <w:p w14:paraId="3C8CBEEC" w14:textId="77777777" w:rsidR="00F35FBD" w:rsidRPr="00AB2B6F" w:rsidRDefault="00F35FBD" w:rsidP="00796FE1">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2B6F">
              <w:rPr>
                <w:rFonts w:ascii="Arial" w:hAnsi="Arial" w:cs="Arial"/>
                <w:sz w:val="24"/>
                <w:szCs w:val="24"/>
              </w:rPr>
              <w:t>18-27 years (Students and young professionals)</w:t>
            </w:r>
          </w:p>
        </w:tc>
        <w:tc>
          <w:tcPr>
            <w:tcW w:w="1701" w:type="dxa"/>
            <w:hideMark/>
          </w:tcPr>
          <w:p w14:paraId="7E8536C0" w14:textId="77777777" w:rsidR="00F35FBD" w:rsidRPr="00AB2B6F" w:rsidRDefault="00F35FBD" w:rsidP="00796FE1">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2B6F">
              <w:rPr>
                <w:rFonts w:ascii="Arial" w:hAnsi="Arial" w:cs="Arial"/>
                <w:sz w:val="24"/>
                <w:szCs w:val="24"/>
              </w:rPr>
              <w:t>28-43 years</w:t>
            </w:r>
          </w:p>
          <w:p w14:paraId="57926DD7" w14:textId="77777777" w:rsidR="00F35FBD" w:rsidRPr="00AB2B6F" w:rsidRDefault="00F35FBD" w:rsidP="00796FE1">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2B6F">
              <w:rPr>
                <w:rFonts w:ascii="Arial" w:hAnsi="Arial" w:cs="Arial"/>
                <w:sz w:val="24"/>
                <w:szCs w:val="24"/>
              </w:rPr>
              <w:t>(Working adults and young families)</w:t>
            </w:r>
          </w:p>
        </w:tc>
        <w:tc>
          <w:tcPr>
            <w:tcW w:w="1843" w:type="dxa"/>
            <w:hideMark/>
          </w:tcPr>
          <w:p w14:paraId="278CC851" w14:textId="77777777" w:rsidR="00F35FBD" w:rsidRPr="00AB2B6F" w:rsidRDefault="00F35FBD" w:rsidP="00796FE1">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2B6F">
              <w:rPr>
                <w:rFonts w:ascii="Arial" w:hAnsi="Arial" w:cs="Arial"/>
                <w:sz w:val="24"/>
                <w:szCs w:val="24"/>
              </w:rPr>
              <w:t>44-59 years (Established professionals)</w:t>
            </w:r>
          </w:p>
        </w:tc>
        <w:tc>
          <w:tcPr>
            <w:tcW w:w="1842" w:type="dxa"/>
            <w:hideMark/>
          </w:tcPr>
          <w:p w14:paraId="5EEDA4E3" w14:textId="77777777" w:rsidR="00F35FBD" w:rsidRPr="00AB2B6F" w:rsidRDefault="00F35FBD" w:rsidP="00796FE1">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2B6F">
              <w:rPr>
                <w:rFonts w:ascii="Arial" w:hAnsi="Arial" w:cs="Arial"/>
                <w:sz w:val="24"/>
                <w:szCs w:val="24"/>
              </w:rPr>
              <w:t>60-78 years (Retirees)</w:t>
            </w:r>
          </w:p>
        </w:tc>
      </w:tr>
      <w:tr w:rsidR="00F35FBD" w:rsidRPr="00AB2B6F" w14:paraId="0820575F" w14:textId="77777777" w:rsidTr="00796FE1">
        <w:trPr>
          <w:trHeight w:val="1700"/>
        </w:trPr>
        <w:tc>
          <w:tcPr>
            <w:cnfStyle w:val="001000000000" w:firstRow="0" w:lastRow="0" w:firstColumn="1" w:lastColumn="0" w:oddVBand="0" w:evenVBand="0" w:oddHBand="0" w:evenHBand="0" w:firstRowFirstColumn="0" w:firstRowLastColumn="0" w:lastRowFirstColumn="0" w:lastRowLastColumn="0"/>
            <w:tcW w:w="1723" w:type="dxa"/>
            <w:hideMark/>
          </w:tcPr>
          <w:p w14:paraId="4BCA71D0" w14:textId="77777777" w:rsidR="00F35FBD" w:rsidRPr="00AB2B6F" w:rsidRDefault="00F35FBD" w:rsidP="00796FE1">
            <w:pPr>
              <w:spacing w:line="240" w:lineRule="auto"/>
              <w:rPr>
                <w:rFonts w:ascii="Arial" w:hAnsi="Arial" w:cs="Arial"/>
                <w:b w:val="0"/>
                <w:bCs w:val="0"/>
                <w:sz w:val="24"/>
                <w:szCs w:val="24"/>
              </w:rPr>
            </w:pPr>
            <w:r w:rsidRPr="00AB2B6F">
              <w:rPr>
                <w:rFonts w:ascii="Arial" w:hAnsi="Arial" w:cs="Arial"/>
                <w:sz w:val="24"/>
                <w:szCs w:val="24"/>
              </w:rPr>
              <w:t>Psychographic</w:t>
            </w:r>
          </w:p>
        </w:tc>
        <w:tc>
          <w:tcPr>
            <w:tcW w:w="1958" w:type="dxa"/>
            <w:hideMark/>
          </w:tcPr>
          <w:p w14:paraId="307D04EA" w14:textId="77777777" w:rsidR="00F35FBD" w:rsidRPr="00AB2B6F" w:rsidRDefault="00F35FBD" w:rsidP="00796FE1">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2B6F">
              <w:rPr>
                <w:rFonts w:ascii="Arial" w:hAnsi="Arial" w:cs="Arial"/>
                <w:sz w:val="24"/>
                <w:szCs w:val="24"/>
              </w:rPr>
              <w:t>Environmentally conscious and value ethical brands</w:t>
            </w:r>
          </w:p>
        </w:tc>
        <w:tc>
          <w:tcPr>
            <w:tcW w:w="1701" w:type="dxa"/>
            <w:hideMark/>
          </w:tcPr>
          <w:p w14:paraId="4732625E" w14:textId="77777777" w:rsidR="00F35FBD" w:rsidRPr="00AB2B6F" w:rsidRDefault="00F35FBD" w:rsidP="00796FE1">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2B6F">
              <w:rPr>
                <w:rFonts w:ascii="Arial" w:hAnsi="Arial" w:cs="Arial"/>
                <w:sz w:val="24"/>
                <w:szCs w:val="24"/>
              </w:rPr>
              <w:t>Sustainability-focused and health-conscious</w:t>
            </w:r>
          </w:p>
        </w:tc>
        <w:tc>
          <w:tcPr>
            <w:tcW w:w="1843" w:type="dxa"/>
            <w:hideMark/>
          </w:tcPr>
          <w:p w14:paraId="72F4966C" w14:textId="77777777" w:rsidR="00F35FBD" w:rsidRPr="00AB2B6F" w:rsidRDefault="00F35FBD" w:rsidP="00796FE1">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2B6F">
              <w:rPr>
                <w:rFonts w:ascii="Arial" w:hAnsi="Arial" w:cs="Arial"/>
                <w:sz w:val="24"/>
                <w:szCs w:val="24"/>
              </w:rPr>
              <w:t>Practical and value reliability</w:t>
            </w:r>
          </w:p>
        </w:tc>
        <w:tc>
          <w:tcPr>
            <w:tcW w:w="1842" w:type="dxa"/>
            <w:hideMark/>
          </w:tcPr>
          <w:p w14:paraId="2C3BAB1E" w14:textId="77777777" w:rsidR="00F35FBD" w:rsidRPr="00AB2B6F" w:rsidRDefault="00F35FBD" w:rsidP="00796FE1">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2B6F">
              <w:rPr>
                <w:rFonts w:ascii="Arial" w:hAnsi="Arial" w:cs="Arial"/>
                <w:sz w:val="24"/>
                <w:szCs w:val="24"/>
              </w:rPr>
              <w:t>Responsible consumers and environmentally aware</w:t>
            </w:r>
          </w:p>
        </w:tc>
      </w:tr>
      <w:tr w:rsidR="00F35FBD" w:rsidRPr="00AB2B6F" w14:paraId="767506F9" w14:textId="77777777" w:rsidTr="00796FE1">
        <w:trPr>
          <w:cnfStyle w:val="000000100000" w:firstRow="0" w:lastRow="0" w:firstColumn="0" w:lastColumn="0" w:oddVBand="0" w:evenVBand="0" w:oddHBand="1" w:evenHBand="0" w:firstRowFirstColumn="0" w:firstRowLastColumn="0" w:lastRowFirstColumn="0" w:lastRowLastColumn="0"/>
          <w:trHeight w:val="1601"/>
        </w:trPr>
        <w:tc>
          <w:tcPr>
            <w:cnfStyle w:val="001000000000" w:firstRow="0" w:lastRow="0" w:firstColumn="1" w:lastColumn="0" w:oddVBand="0" w:evenVBand="0" w:oddHBand="0" w:evenHBand="0" w:firstRowFirstColumn="0" w:firstRowLastColumn="0" w:lastRowFirstColumn="0" w:lastRowLastColumn="0"/>
            <w:tcW w:w="1723" w:type="dxa"/>
            <w:hideMark/>
          </w:tcPr>
          <w:p w14:paraId="5BC49733" w14:textId="77777777" w:rsidR="00F35FBD" w:rsidRPr="00AB2B6F" w:rsidRDefault="00F35FBD" w:rsidP="00796FE1">
            <w:pPr>
              <w:spacing w:line="240" w:lineRule="auto"/>
              <w:rPr>
                <w:rFonts w:ascii="Arial" w:hAnsi="Arial" w:cs="Arial"/>
                <w:b w:val="0"/>
                <w:bCs w:val="0"/>
                <w:sz w:val="24"/>
                <w:szCs w:val="24"/>
              </w:rPr>
            </w:pPr>
            <w:r w:rsidRPr="00AB2B6F">
              <w:rPr>
                <w:rFonts w:ascii="Arial" w:hAnsi="Arial" w:cs="Arial"/>
                <w:sz w:val="24"/>
                <w:szCs w:val="24"/>
              </w:rPr>
              <w:t>Geographic</w:t>
            </w:r>
          </w:p>
        </w:tc>
        <w:tc>
          <w:tcPr>
            <w:tcW w:w="1958" w:type="dxa"/>
            <w:hideMark/>
          </w:tcPr>
          <w:p w14:paraId="1FE96881" w14:textId="77777777" w:rsidR="00F35FBD" w:rsidRPr="00AB2B6F" w:rsidRDefault="00F35FBD" w:rsidP="00796FE1">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2B6F">
              <w:rPr>
                <w:rFonts w:ascii="Arial" w:hAnsi="Arial" w:cs="Arial"/>
                <w:sz w:val="24"/>
                <w:szCs w:val="24"/>
              </w:rPr>
              <w:t>Urban cities and universities in the UK</w:t>
            </w:r>
          </w:p>
        </w:tc>
        <w:tc>
          <w:tcPr>
            <w:tcW w:w="1701" w:type="dxa"/>
            <w:hideMark/>
          </w:tcPr>
          <w:p w14:paraId="585AE2B2" w14:textId="77777777" w:rsidR="00F35FBD" w:rsidRPr="00AB2B6F" w:rsidRDefault="00F35FBD" w:rsidP="00796FE1">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2B6F">
              <w:rPr>
                <w:rFonts w:ascii="Arial" w:hAnsi="Arial" w:cs="Arial"/>
                <w:sz w:val="24"/>
                <w:szCs w:val="24"/>
              </w:rPr>
              <w:t>Urban and suburban areas</w:t>
            </w:r>
          </w:p>
        </w:tc>
        <w:tc>
          <w:tcPr>
            <w:tcW w:w="1843" w:type="dxa"/>
            <w:hideMark/>
          </w:tcPr>
          <w:p w14:paraId="31B7AB98" w14:textId="77777777" w:rsidR="00F35FBD" w:rsidRPr="00AB2B6F" w:rsidRDefault="00F35FBD" w:rsidP="00796FE1">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2B6F">
              <w:rPr>
                <w:rFonts w:ascii="Arial" w:hAnsi="Arial" w:cs="Arial"/>
                <w:sz w:val="24"/>
                <w:szCs w:val="24"/>
              </w:rPr>
              <w:t>Urban and suburban residential communities</w:t>
            </w:r>
          </w:p>
        </w:tc>
        <w:tc>
          <w:tcPr>
            <w:tcW w:w="1842" w:type="dxa"/>
            <w:hideMark/>
          </w:tcPr>
          <w:p w14:paraId="6E3EB364" w14:textId="77777777" w:rsidR="00F35FBD" w:rsidRPr="00AB2B6F" w:rsidRDefault="00F35FBD" w:rsidP="00796FE1">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2B6F">
              <w:rPr>
                <w:rFonts w:ascii="Arial" w:hAnsi="Arial" w:cs="Arial"/>
                <w:sz w:val="24"/>
                <w:szCs w:val="24"/>
              </w:rPr>
              <w:t xml:space="preserve">Urban and suburban communities </w:t>
            </w:r>
          </w:p>
        </w:tc>
      </w:tr>
      <w:tr w:rsidR="00F35FBD" w:rsidRPr="00AB2B6F" w14:paraId="30F97E58" w14:textId="77777777" w:rsidTr="00796FE1">
        <w:trPr>
          <w:trHeight w:val="1709"/>
        </w:trPr>
        <w:tc>
          <w:tcPr>
            <w:cnfStyle w:val="001000000000" w:firstRow="0" w:lastRow="0" w:firstColumn="1" w:lastColumn="0" w:oddVBand="0" w:evenVBand="0" w:oddHBand="0" w:evenHBand="0" w:firstRowFirstColumn="0" w:firstRowLastColumn="0" w:lastRowFirstColumn="0" w:lastRowLastColumn="0"/>
            <w:tcW w:w="1723" w:type="dxa"/>
            <w:hideMark/>
          </w:tcPr>
          <w:p w14:paraId="02998435" w14:textId="77777777" w:rsidR="00F35FBD" w:rsidRPr="00AB2B6F" w:rsidRDefault="00F35FBD" w:rsidP="00796FE1">
            <w:pPr>
              <w:spacing w:line="240" w:lineRule="auto"/>
              <w:rPr>
                <w:rFonts w:ascii="Arial" w:hAnsi="Arial" w:cs="Arial"/>
                <w:b w:val="0"/>
                <w:bCs w:val="0"/>
                <w:sz w:val="24"/>
                <w:szCs w:val="24"/>
              </w:rPr>
            </w:pPr>
            <w:proofErr w:type="spellStart"/>
            <w:r w:rsidRPr="00AB2B6F">
              <w:rPr>
                <w:rFonts w:ascii="Arial" w:hAnsi="Arial" w:cs="Arial"/>
                <w:sz w:val="24"/>
                <w:szCs w:val="24"/>
              </w:rPr>
              <w:t>Behavioral</w:t>
            </w:r>
            <w:proofErr w:type="spellEnd"/>
          </w:p>
        </w:tc>
        <w:tc>
          <w:tcPr>
            <w:tcW w:w="1958" w:type="dxa"/>
            <w:hideMark/>
          </w:tcPr>
          <w:p w14:paraId="5671A192" w14:textId="77777777" w:rsidR="00F35FBD" w:rsidRPr="00AB2B6F" w:rsidRDefault="00F35FBD" w:rsidP="00796FE1">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2B6F">
              <w:rPr>
                <w:rFonts w:ascii="Arial" w:hAnsi="Arial" w:cs="Arial"/>
                <w:sz w:val="24"/>
                <w:szCs w:val="24"/>
              </w:rPr>
              <w:t>Frequent online shoppers</w:t>
            </w:r>
          </w:p>
        </w:tc>
        <w:tc>
          <w:tcPr>
            <w:tcW w:w="1701" w:type="dxa"/>
            <w:hideMark/>
          </w:tcPr>
          <w:p w14:paraId="60504058" w14:textId="77777777" w:rsidR="00F35FBD" w:rsidRPr="00AB2B6F" w:rsidRDefault="00F35FBD" w:rsidP="00796FE1">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2B6F">
              <w:rPr>
                <w:rFonts w:ascii="Arial" w:hAnsi="Arial" w:cs="Arial"/>
                <w:sz w:val="24"/>
                <w:szCs w:val="24"/>
              </w:rPr>
              <w:t>Brand loyal, regularly purchase eco-friendly products</w:t>
            </w:r>
          </w:p>
        </w:tc>
        <w:tc>
          <w:tcPr>
            <w:tcW w:w="1843" w:type="dxa"/>
            <w:hideMark/>
          </w:tcPr>
          <w:p w14:paraId="01C16CCE" w14:textId="77777777" w:rsidR="00F35FBD" w:rsidRPr="00AB2B6F" w:rsidRDefault="00F35FBD" w:rsidP="00796FE1">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2B6F">
              <w:rPr>
                <w:rFonts w:ascii="Arial" w:hAnsi="Arial" w:cs="Arial"/>
                <w:sz w:val="24"/>
                <w:szCs w:val="24"/>
              </w:rPr>
              <w:t>Value long-lasting and high-performance products</w:t>
            </w:r>
          </w:p>
        </w:tc>
        <w:tc>
          <w:tcPr>
            <w:tcW w:w="1842" w:type="dxa"/>
            <w:hideMark/>
          </w:tcPr>
          <w:p w14:paraId="7477BF79" w14:textId="77777777" w:rsidR="00F35FBD" w:rsidRPr="00AB2B6F" w:rsidRDefault="00F35FBD" w:rsidP="00796FE1">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2B6F">
              <w:rPr>
                <w:rFonts w:ascii="Arial" w:hAnsi="Arial" w:cs="Arial"/>
                <w:sz w:val="24"/>
                <w:szCs w:val="24"/>
              </w:rPr>
              <w:t>Purchase trusted brands, interested in reducing waste</w:t>
            </w:r>
          </w:p>
        </w:tc>
      </w:tr>
    </w:tbl>
    <w:p w14:paraId="6E70CA69" w14:textId="77777777" w:rsidR="00F35FBD" w:rsidRPr="00AB2B6F" w:rsidRDefault="00F35FBD" w:rsidP="00F35FBD">
      <w:pPr>
        <w:rPr>
          <w:rFonts w:ascii="Arial" w:hAnsi="Arial" w:cs="Arial"/>
          <w:szCs w:val="24"/>
        </w:rPr>
      </w:pPr>
      <w:r w:rsidRPr="00AB2B6F">
        <w:rPr>
          <w:rFonts w:ascii="Arial" w:hAnsi="Arial" w:cs="Arial"/>
          <w:szCs w:val="24"/>
          <w:lang w:val="en-IN"/>
        </w:rPr>
        <w:lastRenderedPageBreak/>
        <w:t xml:space="preserve">LUSH Refill has an adequate target for environmentally conscious consumers through behavioural, demographic, geographic and psychographic approaches. It can be said that the demographically, the brand extension has focus on the </w:t>
      </w:r>
      <w:r w:rsidRPr="00AB2B6F">
        <w:rPr>
          <w:rFonts w:ascii="Arial" w:hAnsi="Arial" w:cs="Arial"/>
          <w:szCs w:val="24"/>
        </w:rPr>
        <w:t xml:space="preserve">Gen Z, Millennials, Gen X, and Baby Boomers who seeks sustainable household solutions. However, in the geographic approach, the priority is the inclusion of suburban and urban areas in the UK locations where refill stations are available. This also means that the market has accessible LUSH stores in this case. Therefore, the psychological approach indicates customer values quality, environmental responsibility, natural ingredients and ethical consumption (Moghrabi </w:t>
      </w:r>
      <w:r w:rsidRPr="00AB2B6F">
        <w:rPr>
          <w:rFonts w:ascii="Arial" w:hAnsi="Arial" w:cs="Arial"/>
          <w:i/>
          <w:iCs/>
          <w:szCs w:val="24"/>
        </w:rPr>
        <w:t xml:space="preserve">et al., </w:t>
      </w:r>
      <w:r w:rsidRPr="00AB2B6F">
        <w:rPr>
          <w:rFonts w:ascii="Arial" w:hAnsi="Arial" w:cs="Arial"/>
          <w:szCs w:val="24"/>
        </w:rPr>
        <w:t xml:space="preserve">2023). </w:t>
      </w:r>
    </w:p>
    <w:p w14:paraId="7812132E" w14:textId="77777777" w:rsidR="00F35FBD" w:rsidRPr="00AB2B6F" w:rsidRDefault="00F35FBD" w:rsidP="00F35FBD">
      <w:pPr>
        <w:rPr>
          <w:rFonts w:ascii="Arial" w:hAnsi="Arial" w:cs="Arial"/>
          <w:szCs w:val="24"/>
        </w:rPr>
      </w:pPr>
      <w:r w:rsidRPr="00AB2B6F">
        <w:rPr>
          <w:rFonts w:ascii="Arial" w:hAnsi="Arial" w:cs="Arial"/>
          <w:szCs w:val="24"/>
        </w:rPr>
        <w:t xml:space="preserve">Additionally, in the behavioural approach, the target consumers regularly purchase eco-friendly products along with demonstrates brand loyalty. The target customers also prefer the reduction of single-use plastic and embrace innovative refill systems. As per </w:t>
      </w:r>
      <w:proofErr w:type="spellStart"/>
      <w:r w:rsidRPr="00AB2B6F">
        <w:rPr>
          <w:rFonts w:ascii="Arial" w:hAnsi="Arial" w:cs="Arial"/>
          <w:szCs w:val="24"/>
        </w:rPr>
        <w:t>Alkaraan</w:t>
      </w:r>
      <w:proofErr w:type="spellEnd"/>
      <w:r w:rsidRPr="00AB2B6F">
        <w:rPr>
          <w:rFonts w:ascii="Arial" w:hAnsi="Arial" w:cs="Arial"/>
          <w:i/>
          <w:iCs/>
          <w:szCs w:val="24"/>
        </w:rPr>
        <w:t xml:space="preserve"> et al.,</w:t>
      </w:r>
      <w:r w:rsidRPr="00AB2B6F">
        <w:rPr>
          <w:rFonts w:ascii="Arial" w:hAnsi="Arial" w:cs="Arial"/>
          <w:szCs w:val="24"/>
        </w:rPr>
        <w:t xml:space="preserve"> (2025), Gen Z and Millennials represent the primary market since they actively provide support for the circular consumptions along with sustainable brands in the associated market. However, Gen X and Baby Boomers provide additional growth opportunities through the increasing awareness of the environmental aspect. Therefore, this segmentation enables LUSH to effectively address diverse customer needs for the expanding of its sustainable homecare market presence to have the highest recognition.</w:t>
      </w:r>
    </w:p>
    <w:p w14:paraId="6876C16C" w14:textId="77777777" w:rsidR="00F35FBD" w:rsidRPr="00AB2B6F" w:rsidRDefault="00F35FBD" w:rsidP="00F35FBD">
      <w:pPr>
        <w:rPr>
          <w:rFonts w:ascii="Arial" w:hAnsi="Arial" w:cs="Arial"/>
          <w:szCs w:val="24"/>
        </w:rPr>
      </w:pPr>
    </w:p>
    <w:p w14:paraId="2EE733DD" w14:textId="77777777" w:rsidR="00F35FBD" w:rsidRPr="00AB2B6F" w:rsidRDefault="00F35FBD" w:rsidP="00F35FBD">
      <w:pPr>
        <w:rPr>
          <w:rFonts w:ascii="Arial" w:hAnsi="Arial" w:cs="Arial"/>
          <w:szCs w:val="24"/>
        </w:rPr>
      </w:pPr>
    </w:p>
    <w:p w14:paraId="76BD60C6" w14:textId="77777777" w:rsidR="00F35FBD" w:rsidRPr="00AB2B6F" w:rsidRDefault="00F35FBD" w:rsidP="00F35FBD">
      <w:pPr>
        <w:rPr>
          <w:rFonts w:ascii="Arial" w:hAnsi="Arial" w:cs="Arial"/>
          <w:szCs w:val="24"/>
        </w:rPr>
      </w:pPr>
    </w:p>
    <w:p w14:paraId="5A3694AC" w14:textId="77777777" w:rsidR="00F35FBD" w:rsidRPr="00AB2B6F" w:rsidRDefault="00F35FBD" w:rsidP="00F35FBD">
      <w:pPr>
        <w:rPr>
          <w:rFonts w:ascii="Arial" w:hAnsi="Arial" w:cs="Arial"/>
          <w:szCs w:val="24"/>
        </w:rPr>
      </w:pPr>
    </w:p>
    <w:p w14:paraId="7AF2775A" w14:textId="77777777" w:rsidR="00F35FBD" w:rsidRPr="00AB2B6F" w:rsidRDefault="00F35FBD" w:rsidP="00F35FBD">
      <w:pPr>
        <w:rPr>
          <w:rFonts w:ascii="Arial" w:hAnsi="Arial" w:cs="Arial"/>
          <w:szCs w:val="24"/>
        </w:rPr>
      </w:pPr>
    </w:p>
    <w:p w14:paraId="42D9B4FA" w14:textId="77777777" w:rsidR="00F35FBD" w:rsidRPr="00AB2B6F" w:rsidRDefault="00F35FBD" w:rsidP="00F35FBD">
      <w:pPr>
        <w:rPr>
          <w:rFonts w:ascii="Arial" w:hAnsi="Arial" w:cs="Arial"/>
          <w:szCs w:val="24"/>
        </w:rPr>
      </w:pPr>
    </w:p>
    <w:p w14:paraId="3500A945" w14:textId="77777777" w:rsidR="00F35FBD" w:rsidRPr="00AB2B6F" w:rsidRDefault="00F35FBD" w:rsidP="00F35FBD">
      <w:pPr>
        <w:rPr>
          <w:rFonts w:ascii="Arial" w:hAnsi="Arial" w:cs="Arial"/>
          <w:szCs w:val="24"/>
        </w:rPr>
      </w:pPr>
    </w:p>
    <w:p w14:paraId="756A9CB9" w14:textId="77777777" w:rsidR="00F35FBD" w:rsidRPr="00AB2B6F" w:rsidRDefault="00F35FBD" w:rsidP="00F35FBD">
      <w:pPr>
        <w:rPr>
          <w:rFonts w:ascii="Arial" w:hAnsi="Arial" w:cs="Arial"/>
          <w:szCs w:val="24"/>
          <w:lang w:val="en-IN"/>
        </w:rPr>
      </w:pPr>
    </w:p>
    <w:p w14:paraId="160B4B30" w14:textId="77777777" w:rsidR="00F35FBD" w:rsidRPr="00AB2B6F" w:rsidRDefault="00F35FBD" w:rsidP="00F35FBD">
      <w:pPr>
        <w:rPr>
          <w:rFonts w:ascii="Arial" w:hAnsi="Arial" w:cs="Arial"/>
          <w:b/>
          <w:bCs/>
          <w:szCs w:val="24"/>
          <w:u w:val="single"/>
          <w:lang w:val="en-IN"/>
        </w:rPr>
      </w:pPr>
      <w:r w:rsidRPr="00AB2B6F">
        <w:rPr>
          <w:rFonts w:ascii="Arial" w:hAnsi="Arial" w:cs="Arial"/>
          <w:b/>
          <w:bCs/>
          <w:szCs w:val="24"/>
          <w:u w:val="single"/>
          <w:lang w:val="en-IN"/>
        </w:rPr>
        <w:lastRenderedPageBreak/>
        <w:t>Targeting</w:t>
      </w:r>
    </w:p>
    <w:p w14:paraId="4A502C28" w14:textId="77777777" w:rsidR="00F35FBD" w:rsidRPr="00AB2B6F" w:rsidRDefault="00F35FBD" w:rsidP="00F35FBD">
      <w:pPr>
        <w:jc w:val="center"/>
        <w:rPr>
          <w:rFonts w:ascii="Arial" w:hAnsi="Arial" w:cs="Arial"/>
          <w:b/>
          <w:bCs/>
          <w:szCs w:val="24"/>
          <w:u w:val="single"/>
          <w:lang w:val="en-IN"/>
        </w:rPr>
      </w:pPr>
      <w:r w:rsidRPr="00AB2B6F">
        <w:rPr>
          <w:rFonts w:ascii="Arial" w:hAnsi="Arial" w:cs="Arial"/>
          <w:b/>
          <w:bCs/>
          <w:noProof/>
          <w:szCs w:val="24"/>
          <w:u w:val="single"/>
          <w:lang w:val="en-IN"/>
        </w:rPr>
        <w:drawing>
          <wp:inline distT="0" distB="0" distL="0" distR="0" wp14:anchorId="2E744E1A" wp14:editId="3EE51582">
            <wp:extent cx="4342544" cy="6513816"/>
            <wp:effectExtent l="0" t="0" r="1270" b="1905"/>
            <wp:docPr id="16513055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47636" cy="6521455"/>
                    </a:xfrm>
                    <a:prstGeom prst="rect">
                      <a:avLst/>
                    </a:prstGeom>
                    <a:noFill/>
                  </pic:spPr>
                </pic:pic>
              </a:graphicData>
            </a:graphic>
          </wp:inline>
        </w:drawing>
      </w:r>
    </w:p>
    <w:p w14:paraId="00BACB75" w14:textId="77777777" w:rsidR="00F35FBD" w:rsidRPr="00AB2B6F" w:rsidRDefault="00F35FBD" w:rsidP="00F35FBD">
      <w:pPr>
        <w:jc w:val="center"/>
        <w:rPr>
          <w:rFonts w:ascii="Arial" w:hAnsi="Arial" w:cs="Arial"/>
          <w:b/>
          <w:bCs/>
          <w:szCs w:val="24"/>
          <w:lang w:val="en-IN"/>
        </w:rPr>
      </w:pPr>
      <w:r w:rsidRPr="00AB2B6F">
        <w:rPr>
          <w:rFonts w:ascii="Arial" w:hAnsi="Arial" w:cs="Arial"/>
          <w:b/>
          <w:bCs/>
          <w:szCs w:val="24"/>
          <w:lang w:val="en-IN"/>
        </w:rPr>
        <w:t>Figure 1: Consumer Persona of a random LUSH customer in the UK</w:t>
      </w:r>
    </w:p>
    <w:p w14:paraId="191C0193" w14:textId="77777777" w:rsidR="00F35FBD" w:rsidRPr="00AB2B6F" w:rsidRDefault="00F35FBD" w:rsidP="00F35FBD">
      <w:pPr>
        <w:jc w:val="center"/>
        <w:rPr>
          <w:rFonts w:ascii="Arial" w:hAnsi="Arial" w:cs="Arial"/>
          <w:szCs w:val="24"/>
          <w:lang w:val="en-IN"/>
        </w:rPr>
      </w:pPr>
      <w:r w:rsidRPr="00AB2B6F">
        <w:rPr>
          <w:rFonts w:ascii="Arial" w:hAnsi="Arial" w:cs="Arial"/>
          <w:szCs w:val="24"/>
          <w:lang w:val="en-IN"/>
        </w:rPr>
        <w:t>(Source: Self-developed)</w:t>
      </w:r>
    </w:p>
    <w:p w14:paraId="62753579" w14:textId="77777777" w:rsidR="00F35FBD" w:rsidRPr="00AB2B6F" w:rsidRDefault="00F35FBD" w:rsidP="00F35FBD">
      <w:pPr>
        <w:rPr>
          <w:rFonts w:ascii="Arial" w:hAnsi="Arial" w:cs="Arial"/>
          <w:szCs w:val="24"/>
          <w:lang w:val="en-IN"/>
        </w:rPr>
      </w:pPr>
      <w:r w:rsidRPr="00AB2B6F">
        <w:rPr>
          <w:rFonts w:ascii="Arial" w:hAnsi="Arial" w:cs="Arial"/>
          <w:szCs w:val="24"/>
          <w:lang w:val="en-IN"/>
        </w:rPr>
        <w:lastRenderedPageBreak/>
        <w:t xml:space="preserve">LUSH Refill adopts a differentiated targeting strategy with the entire focus on the </w:t>
      </w:r>
      <w:r w:rsidRPr="00AB2B6F">
        <w:rPr>
          <w:rFonts w:ascii="Arial" w:hAnsi="Arial" w:cs="Arial"/>
          <w:szCs w:val="24"/>
        </w:rPr>
        <w:t xml:space="preserve">environmentally </w:t>
      </w:r>
      <w:r w:rsidRPr="00AB2B6F">
        <w:rPr>
          <w:rFonts w:ascii="Arial" w:hAnsi="Arial" w:cs="Arial"/>
          <w:szCs w:val="24"/>
          <w:lang w:val="en-IN"/>
        </w:rPr>
        <w:t xml:space="preserve">conscious Millennials and Gen Z consumers. The above table represents an example of the customer’s name Emma Carter to have a quick look at the targeting segment. However, the age range is between 28-43 for Millennials and 18-27 for Gen Z, living in urban and suburban areas across the UK. As per </w:t>
      </w:r>
      <w:proofErr w:type="spellStart"/>
      <w:r w:rsidRPr="00AB2B6F">
        <w:rPr>
          <w:rFonts w:ascii="Arial" w:hAnsi="Arial" w:cs="Arial"/>
          <w:szCs w:val="24"/>
        </w:rPr>
        <w:t>Alkaraan</w:t>
      </w:r>
      <w:proofErr w:type="spellEnd"/>
      <w:r w:rsidRPr="00AB2B6F">
        <w:rPr>
          <w:rFonts w:ascii="Arial" w:hAnsi="Arial" w:cs="Arial"/>
          <w:szCs w:val="24"/>
        </w:rPr>
        <w:t xml:space="preserve"> </w:t>
      </w:r>
      <w:r w:rsidRPr="00AB2B6F">
        <w:rPr>
          <w:rFonts w:ascii="Arial" w:hAnsi="Arial" w:cs="Arial"/>
          <w:i/>
          <w:iCs/>
          <w:szCs w:val="24"/>
        </w:rPr>
        <w:t>et al.,</w:t>
      </w:r>
      <w:r w:rsidRPr="00AB2B6F">
        <w:rPr>
          <w:rFonts w:ascii="Arial" w:hAnsi="Arial" w:cs="Arial"/>
          <w:szCs w:val="24"/>
        </w:rPr>
        <w:t xml:space="preserve"> (2023).</w:t>
      </w:r>
      <w:r w:rsidRPr="00AB2B6F">
        <w:rPr>
          <w:rFonts w:ascii="Arial" w:hAnsi="Arial" w:cs="Arial"/>
          <w:szCs w:val="24"/>
          <w:lang w:val="en-IN"/>
        </w:rPr>
        <w:t xml:space="preserve">, these consumers are associated with having stable incomes along with regularly purchasing premium household items and have prioritisation of the sustainability when making decisions for any purchase. It can be said that they actively look for natural, cruelty-free and plastic-free alternatives which has alignment of their lifestyles and ethical values. However, most are digitally connected and research products through social media, brand websites and online reviews before making any purchases. </w:t>
      </w:r>
    </w:p>
    <w:p w14:paraId="45915CD4" w14:textId="77777777" w:rsidR="00F35FBD" w:rsidRPr="00AB2B6F" w:rsidRDefault="00F35FBD" w:rsidP="00F35FBD">
      <w:pPr>
        <w:rPr>
          <w:rFonts w:ascii="Arial" w:hAnsi="Arial" w:cs="Arial"/>
          <w:szCs w:val="24"/>
          <w:lang w:val="en-IN"/>
        </w:rPr>
      </w:pPr>
      <w:r w:rsidRPr="00AB2B6F">
        <w:rPr>
          <w:rFonts w:ascii="Arial" w:hAnsi="Arial" w:cs="Arial"/>
          <w:szCs w:val="24"/>
          <w:lang w:val="en-IN"/>
        </w:rPr>
        <w:t>Additionally, they appreciate convenient refill systems which lead to the reduction of waste while offering long-term cost savings. It is essential to note that consumers also value corporate environmental commitments along with transparency and responsible sourcing processes (</w:t>
      </w:r>
      <w:r w:rsidRPr="00AB2B6F">
        <w:rPr>
          <w:rFonts w:ascii="Arial" w:hAnsi="Arial" w:cs="Arial"/>
          <w:szCs w:val="24"/>
        </w:rPr>
        <w:t>Merritt and Zhao, 2022</w:t>
      </w:r>
      <w:r w:rsidRPr="00AB2B6F">
        <w:rPr>
          <w:rFonts w:ascii="Arial" w:hAnsi="Arial" w:cs="Arial"/>
          <w:szCs w:val="24"/>
          <w:lang w:val="en-IN"/>
        </w:rPr>
        <w:t xml:space="preserve">). Therefore, their willingness to support innovative sustainable brands makes them highly attractive for LUSH. This indicates providing assurances of repeat purchases, consumer loyalty and positive word-of-mouth recommendations for long-term market growth. </w:t>
      </w:r>
    </w:p>
    <w:p w14:paraId="74A30887" w14:textId="77777777" w:rsidR="00F35FBD" w:rsidRPr="00AB2B6F" w:rsidRDefault="00F35FBD" w:rsidP="00F35FBD">
      <w:pPr>
        <w:rPr>
          <w:rFonts w:ascii="Arial" w:hAnsi="Arial" w:cs="Arial"/>
          <w:b/>
          <w:bCs/>
          <w:szCs w:val="24"/>
          <w:u w:val="single"/>
          <w:lang w:val="en-IN"/>
        </w:rPr>
      </w:pPr>
    </w:p>
    <w:p w14:paraId="2D8B293E" w14:textId="77777777" w:rsidR="00F35FBD" w:rsidRPr="00AB2B6F" w:rsidRDefault="00F35FBD" w:rsidP="00F35FBD">
      <w:pPr>
        <w:rPr>
          <w:rFonts w:ascii="Arial" w:hAnsi="Arial" w:cs="Arial"/>
          <w:b/>
          <w:bCs/>
          <w:szCs w:val="24"/>
          <w:u w:val="single"/>
          <w:lang w:val="en-IN"/>
        </w:rPr>
      </w:pPr>
    </w:p>
    <w:p w14:paraId="4EB9EF49" w14:textId="77777777" w:rsidR="00F35FBD" w:rsidRPr="00AB2B6F" w:rsidRDefault="00F35FBD" w:rsidP="00F35FBD">
      <w:pPr>
        <w:rPr>
          <w:rFonts w:ascii="Arial" w:hAnsi="Arial" w:cs="Arial"/>
          <w:b/>
          <w:bCs/>
          <w:szCs w:val="24"/>
          <w:u w:val="single"/>
          <w:lang w:val="en-IN"/>
        </w:rPr>
      </w:pPr>
    </w:p>
    <w:p w14:paraId="4E1DB376" w14:textId="77777777" w:rsidR="00F35FBD" w:rsidRPr="00AB2B6F" w:rsidRDefault="00F35FBD" w:rsidP="00F35FBD">
      <w:pPr>
        <w:rPr>
          <w:rFonts w:ascii="Arial" w:hAnsi="Arial" w:cs="Arial"/>
          <w:b/>
          <w:bCs/>
          <w:szCs w:val="24"/>
          <w:u w:val="single"/>
          <w:lang w:val="en-IN"/>
        </w:rPr>
      </w:pPr>
    </w:p>
    <w:p w14:paraId="647A9DF1" w14:textId="77777777" w:rsidR="00F35FBD" w:rsidRPr="00AB2B6F" w:rsidRDefault="00F35FBD" w:rsidP="00F35FBD">
      <w:pPr>
        <w:rPr>
          <w:rFonts w:ascii="Arial" w:hAnsi="Arial" w:cs="Arial"/>
          <w:b/>
          <w:bCs/>
          <w:szCs w:val="24"/>
          <w:u w:val="single"/>
          <w:lang w:val="en-IN"/>
        </w:rPr>
      </w:pPr>
    </w:p>
    <w:p w14:paraId="4F0A0BDA" w14:textId="77777777" w:rsidR="00F35FBD" w:rsidRPr="00AB2B6F" w:rsidRDefault="00F35FBD" w:rsidP="00F35FBD">
      <w:pPr>
        <w:rPr>
          <w:rFonts w:ascii="Arial" w:hAnsi="Arial" w:cs="Arial"/>
          <w:b/>
          <w:bCs/>
          <w:szCs w:val="24"/>
          <w:u w:val="single"/>
          <w:lang w:val="en-IN"/>
        </w:rPr>
      </w:pPr>
    </w:p>
    <w:p w14:paraId="4F759A36" w14:textId="77777777" w:rsidR="00F35FBD" w:rsidRPr="00AB2B6F" w:rsidRDefault="00F35FBD" w:rsidP="00F35FBD">
      <w:pPr>
        <w:rPr>
          <w:rFonts w:ascii="Arial" w:hAnsi="Arial" w:cs="Arial"/>
          <w:b/>
          <w:bCs/>
          <w:szCs w:val="24"/>
          <w:u w:val="single"/>
          <w:lang w:val="en-IN"/>
        </w:rPr>
      </w:pPr>
    </w:p>
    <w:p w14:paraId="6DA9F8A9" w14:textId="77777777" w:rsidR="00F35FBD" w:rsidRPr="00AB2B6F" w:rsidRDefault="00F35FBD" w:rsidP="00F35FBD">
      <w:pPr>
        <w:rPr>
          <w:rFonts w:ascii="Arial" w:hAnsi="Arial" w:cs="Arial"/>
          <w:b/>
          <w:bCs/>
          <w:szCs w:val="24"/>
          <w:u w:val="single"/>
          <w:lang w:val="en-IN"/>
        </w:rPr>
      </w:pPr>
    </w:p>
    <w:p w14:paraId="2CB54C94" w14:textId="77777777" w:rsidR="00F35FBD" w:rsidRPr="00AB2B6F" w:rsidRDefault="00F35FBD" w:rsidP="00F35FBD">
      <w:pPr>
        <w:rPr>
          <w:rFonts w:ascii="Arial" w:hAnsi="Arial" w:cs="Arial"/>
          <w:b/>
          <w:bCs/>
          <w:szCs w:val="24"/>
          <w:u w:val="single"/>
          <w:lang w:val="en-IN"/>
        </w:rPr>
      </w:pPr>
    </w:p>
    <w:p w14:paraId="424793DF" w14:textId="77777777" w:rsidR="00F35FBD" w:rsidRPr="00AB2B6F" w:rsidRDefault="00F35FBD" w:rsidP="00F35FBD">
      <w:pPr>
        <w:rPr>
          <w:rFonts w:ascii="Arial" w:hAnsi="Arial" w:cs="Arial"/>
          <w:b/>
          <w:bCs/>
          <w:szCs w:val="24"/>
          <w:u w:val="single"/>
          <w:lang w:val="en-IN"/>
        </w:rPr>
      </w:pPr>
      <w:r w:rsidRPr="00AB2B6F">
        <w:rPr>
          <w:rFonts w:ascii="Arial" w:hAnsi="Arial" w:cs="Arial"/>
          <w:b/>
          <w:bCs/>
          <w:szCs w:val="24"/>
          <w:u w:val="single"/>
          <w:lang w:val="en-IN"/>
        </w:rPr>
        <w:t>Differentiation and Positioning</w:t>
      </w:r>
    </w:p>
    <w:p w14:paraId="4F009E23" w14:textId="77777777" w:rsidR="00F35FBD" w:rsidRPr="00AB2B6F" w:rsidRDefault="00F35FBD" w:rsidP="00F35FBD">
      <w:pPr>
        <w:jc w:val="center"/>
        <w:rPr>
          <w:rFonts w:ascii="Arial" w:hAnsi="Arial" w:cs="Arial"/>
          <w:szCs w:val="24"/>
          <w:lang w:val="en-IN"/>
        </w:rPr>
      </w:pPr>
      <w:r w:rsidRPr="00AB2B6F">
        <w:rPr>
          <w:rFonts w:ascii="Arial" w:hAnsi="Arial" w:cs="Arial"/>
          <w:noProof/>
          <w:szCs w:val="24"/>
          <w:lang w:val="en-IN"/>
        </w:rPr>
        <w:drawing>
          <wp:inline distT="0" distB="0" distL="0" distR="0" wp14:anchorId="757702CD" wp14:editId="71B365DC">
            <wp:extent cx="4536831" cy="3726073"/>
            <wp:effectExtent l="0" t="0" r="0" b="8255"/>
            <wp:docPr id="1238094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094180" name=""/>
                    <pic:cNvPicPr/>
                  </pic:nvPicPr>
                  <pic:blipFill>
                    <a:blip r:embed="rId6"/>
                    <a:stretch>
                      <a:fillRect/>
                    </a:stretch>
                  </pic:blipFill>
                  <pic:spPr>
                    <a:xfrm>
                      <a:off x="0" y="0"/>
                      <a:ext cx="4548701" cy="3735821"/>
                    </a:xfrm>
                    <a:prstGeom prst="rect">
                      <a:avLst/>
                    </a:prstGeom>
                  </pic:spPr>
                </pic:pic>
              </a:graphicData>
            </a:graphic>
          </wp:inline>
        </w:drawing>
      </w:r>
    </w:p>
    <w:p w14:paraId="65BF9388" w14:textId="77777777" w:rsidR="00F35FBD" w:rsidRPr="00AB2B6F" w:rsidRDefault="00F35FBD" w:rsidP="00F35FBD">
      <w:pPr>
        <w:jc w:val="center"/>
        <w:rPr>
          <w:rFonts w:ascii="Arial" w:hAnsi="Arial" w:cs="Arial"/>
          <w:b/>
          <w:bCs/>
          <w:szCs w:val="24"/>
          <w:lang w:val="en-IN"/>
        </w:rPr>
      </w:pPr>
      <w:r w:rsidRPr="00AB2B6F">
        <w:rPr>
          <w:rFonts w:ascii="Arial" w:hAnsi="Arial" w:cs="Arial"/>
          <w:b/>
          <w:bCs/>
          <w:szCs w:val="24"/>
          <w:lang w:val="en-IN"/>
        </w:rPr>
        <w:t>Figure 2: Positioning map of LUSH in the UK market</w:t>
      </w:r>
    </w:p>
    <w:p w14:paraId="018BBB0D" w14:textId="77777777" w:rsidR="00F35FBD" w:rsidRPr="00AB2B6F" w:rsidRDefault="00F35FBD" w:rsidP="00F35FBD">
      <w:pPr>
        <w:jc w:val="center"/>
        <w:rPr>
          <w:rFonts w:ascii="Arial" w:hAnsi="Arial" w:cs="Arial"/>
          <w:szCs w:val="24"/>
          <w:lang w:val="en-IN"/>
        </w:rPr>
      </w:pPr>
      <w:r w:rsidRPr="00AB2B6F">
        <w:rPr>
          <w:rFonts w:ascii="Arial" w:hAnsi="Arial" w:cs="Arial"/>
          <w:szCs w:val="24"/>
          <w:lang w:val="en-IN"/>
        </w:rPr>
        <w:t>(Source: Self-developed)</w:t>
      </w:r>
    </w:p>
    <w:p w14:paraId="689391C0" w14:textId="77777777" w:rsidR="00F35FBD" w:rsidRPr="00AB2B6F" w:rsidRDefault="00F35FBD" w:rsidP="00F35FBD">
      <w:pPr>
        <w:rPr>
          <w:rFonts w:ascii="Arial" w:hAnsi="Arial" w:cs="Arial"/>
          <w:szCs w:val="24"/>
          <w:lang w:val="en-IN"/>
        </w:rPr>
      </w:pPr>
      <w:r w:rsidRPr="00AB2B6F">
        <w:rPr>
          <w:rFonts w:ascii="Arial" w:hAnsi="Arial" w:cs="Arial"/>
          <w:szCs w:val="24"/>
          <w:lang w:val="en-IN"/>
        </w:rPr>
        <w:t xml:space="preserve">LUSH Refill has differentiated itself through a unique combination of refillable packaging along with natural ingredients and waste-reducing approaches. However, the well-established ethical brand positioning indicates the high reputation of the associated brand. It can be said that unlike Astonish, which has original competition on the affordability and </w:t>
      </w:r>
      <w:proofErr w:type="spellStart"/>
      <w:r w:rsidRPr="00AB2B6F">
        <w:rPr>
          <w:rFonts w:ascii="Arial" w:hAnsi="Arial" w:cs="Arial"/>
          <w:szCs w:val="24"/>
          <w:lang w:val="en-IN"/>
        </w:rPr>
        <w:t>Smol</w:t>
      </w:r>
      <w:proofErr w:type="spellEnd"/>
      <w:r w:rsidRPr="00AB2B6F">
        <w:rPr>
          <w:rFonts w:ascii="Arial" w:hAnsi="Arial" w:cs="Arial"/>
          <w:szCs w:val="24"/>
          <w:lang w:val="en-IN"/>
        </w:rPr>
        <w:t xml:space="preserve"> has focus on the subscription convenience, LUSH provides an immersive in-store refill experience which provides strong customer engagement to significantly reduce plastic waste. Ecover provides sustainable cleaning products, while LUSH extends sustainability with the integration of transparent ethical sourcing, </w:t>
      </w:r>
      <w:r w:rsidRPr="00AB2B6F">
        <w:rPr>
          <w:rFonts w:ascii="Arial" w:hAnsi="Arial" w:cs="Arial"/>
          <w:szCs w:val="24"/>
          <w:lang w:val="en-IN"/>
        </w:rPr>
        <w:lastRenderedPageBreak/>
        <w:t>package-free retailing and circular consumption into its business model (</w:t>
      </w:r>
      <w:proofErr w:type="spellStart"/>
      <w:r w:rsidRPr="00AB2B6F">
        <w:rPr>
          <w:rFonts w:ascii="Arial" w:hAnsi="Arial" w:cs="Arial"/>
          <w:szCs w:val="24"/>
        </w:rPr>
        <w:t>Sadraei</w:t>
      </w:r>
      <w:proofErr w:type="spellEnd"/>
      <w:r w:rsidRPr="00AB2B6F">
        <w:rPr>
          <w:rFonts w:ascii="Arial" w:hAnsi="Arial" w:cs="Arial"/>
          <w:i/>
          <w:iCs/>
          <w:szCs w:val="24"/>
        </w:rPr>
        <w:t xml:space="preserve"> et al., </w:t>
      </w:r>
      <w:r w:rsidRPr="00AB2B6F">
        <w:rPr>
          <w:rFonts w:ascii="Arial" w:hAnsi="Arial" w:cs="Arial"/>
          <w:szCs w:val="24"/>
        </w:rPr>
        <w:t>2023</w:t>
      </w:r>
      <w:r w:rsidRPr="00AB2B6F">
        <w:rPr>
          <w:rFonts w:ascii="Arial" w:hAnsi="Arial" w:cs="Arial"/>
          <w:szCs w:val="24"/>
          <w:lang w:val="en-IN"/>
        </w:rPr>
        <w:t xml:space="preserve">). Therefore, the brand extension has been positioned as a premium and environmentally responsible home cleaning solutions for consumer who seeks to have superior’s product quality with the environmental benefits. This positioning highlights sustainability over price, which enables LUSH to have a distinctive market space in this associated marketplace. </w:t>
      </w:r>
    </w:p>
    <w:p w14:paraId="004B5D27" w14:textId="77777777" w:rsidR="00F35FBD" w:rsidRPr="00AB2B6F" w:rsidRDefault="00F35FBD" w:rsidP="00F35FBD">
      <w:pPr>
        <w:rPr>
          <w:rFonts w:ascii="Arial" w:hAnsi="Arial" w:cs="Arial"/>
          <w:szCs w:val="24"/>
          <w:lang w:val="en-IN"/>
        </w:rPr>
      </w:pPr>
      <w:r w:rsidRPr="00AB2B6F">
        <w:rPr>
          <w:rFonts w:ascii="Arial" w:hAnsi="Arial" w:cs="Arial"/>
          <w:szCs w:val="24"/>
          <w:lang w:val="en-IN"/>
        </w:rPr>
        <w:t>It is valuable in the market where customer experience, ethical values and innovation and long-term environmental impact create a long-lasting competitive advantage in the market. For consumers looking for exceptional product quality with environmental benefits, the brand extension has been positioned as a high-end, eco-friendly household cleaning solution. By emphasising sustainability over pricing, LUSH is able to carve out a unique niche for themselves in this related sector. This is beneficial in a market where long-term competitive advantages are created via customer experience, ethical principles, innovation, and long-term environmental effect.</w:t>
      </w:r>
    </w:p>
    <w:p w14:paraId="66415D69" w14:textId="77777777" w:rsidR="00F35FBD" w:rsidRPr="00AB2B6F" w:rsidRDefault="00F35FBD" w:rsidP="00F35FBD">
      <w:pPr>
        <w:pStyle w:val="Heading1"/>
        <w:rPr>
          <w:rFonts w:ascii="Arial" w:hAnsi="Arial" w:cs="Arial"/>
          <w:sz w:val="24"/>
          <w:szCs w:val="24"/>
        </w:rPr>
      </w:pPr>
      <w:bookmarkStart w:id="3" w:name="_Toc237594279"/>
      <w:r w:rsidRPr="00AB2B6F">
        <w:rPr>
          <w:rFonts w:ascii="Arial" w:hAnsi="Arial" w:cs="Arial"/>
          <w:sz w:val="24"/>
          <w:szCs w:val="24"/>
        </w:rPr>
        <w:t>Element 3: 4Ps Marketing Mix of LUSH Refill Revolution</w:t>
      </w:r>
      <w:bookmarkEnd w:id="0"/>
      <w:bookmarkEnd w:id="3"/>
    </w:p>
    <w:p w14:paraId="74A9607B" w14:textId="77777777" w:rsidR="00F35FBD" w:rsidRPr="00AB2B6F" w:rsidRDefault="00F35FBD" w:rsidP="00F35FBD">
      <w:pPr>
        <w:rPr>
          <w:rFonts w:ascii="Arial" w:hAnsi="Arial" w:cs="Arial"/>
          <w:szCs w:val="24"/>
        </w:rPr>
      </w:pPr>
      <w:r w:rsidRPr="00AB2B6F">
        <w:rPr>
          <w:rFonts w:ascii="Arial" w:hAnsi="Arial" w:cs="Arial"/>
          <w:b/>
          <w:bCs/>
          <w:i/>
          <w:iCs/>
          <w:szCs w:val="24"/>
        </w:rPr>
        <w:t>LUSH Refill Revolution</w:t>
      </w:r>
      <w:r w:rsidRPr="00AB2B6F">
        <w:rPr>
          <w:rFonts w:ascii="Arial" w:hAnsi="Arial" w:cs="Arial"/>
          <w:szCs w:val="24"/>
        </w:rPr>
        <w:t xml:space="preserve"> marketing mix includes four Ps, which are Product, Price, Place, and Promotion. This will try to achieve a circular economy-based brand extension, thus being sustainable. This will be done through minimising the use of packaging, encouraging the reuse of the product through refilling of the product, making it convenient for the customer, and generating consistent income from this.</w:t>
      </w:r>
    </w:p>
    <w:p w14:paraId="20E74705" w14:textId="77777777" w:rsidR="00F35FBD" w:rsidRPr="00AB2B6F" w:rsidRDefault="00F35FBD" w:rsidP="00F35FBD">
      <w:pPr>
        <w:rPr>
          <w:rFonts w:ascii="Arial" w:hAnsi="Arial" w:cs="Arial"/>
          <w:b/>
          <w:bCs/>
          <w:i/>
          <w:iCs/>
          <w:szCs w:val="24"/>
          <w:u w:val="single"/>
        </w:rPr>
      </w:pPr>
      <w:r w:rsidRPr="00AB2B6F">
        <w:rPr>
          <w:rFonts w:ascii="Arial" w:hAnsi="Arial" w:cs="Arial"/>
          <w:b/>
          <w:bCs/>
          <w:i/>
          <w:iCs/>
          <w:szCs w:val="24"/>
          <w:u w:val="single"/>
        </w:rPr>
        <w:t>Product</w:t>
      </w:r>
    </w:p>
    <w:p w14:paraId="639C59DD" w14:textId="77777777" w:rsidR="00F35FBD" w:rsidRPr="00AB2B6F" w:rsidRDefault="00F35FBD" w:rsidP="00F35FBD">
      <w:pPr>
        <w:rPr>
          <w:rFonts w:ascii="Arial" w:hAnsi="Arial" w:cs="Arial"/>
          <w:szCs w:val="24"/>
        </w:rPr>
      </w:pPr>
      <w:r w:rsidRPr="00AB2B6F">
        <w:rPr>
          <w:rFonts w:ascii="Arial" w:hAnsi="Arial" w:cs="Arial"/>
          <w:szCs w:val="24"/>
        </w:rPr>
        <w:t xml:space="preserve">The product mix of the proposed extension should be represented by refillable multi-surface cleaner, bathroom cleaner, glass cleaner, dishwashing liquid and laundry products. The customers will have an opportunity to buy reusable LUSH bottles in the first place and to get the concentrate of these products (Zaman, 2022). This would distinguish the proposed extension in terms of the performance of its products, ethically sourced ingredients, specific LUSH smells and the reduction of packaging usage. Concentration of the products can also reduce the need for water transportation. The </w:t>
      </w:r>
      <w:r w:rsidRPr="00AB2B6F">
        <w:rPr>
          <w:rFonts w:ascii="Arial" w:hAnsi="Arial" w:cs="Arial"/>
          <w:szCs w:val="24"/>
        </w:rPr>
        <w:lastRenderedPageBreak/>
        <w:t xml:space="preserve">proposed product strategy fits perfectly with LUSH's circular capabilities. At the moment, LUSH has a successful program called "Bring It Back" in the UK and Ireland, which provides customers with a 50p discount for each returned package. </w:t>
      </w:r>
    </w:p>
    <w:p w14:paraId="00306555" w14:textId="77777777" w:rsidR="00F35FBD" w:rsidRPr="00AB2B6F" w:rsidRDefault="00F35FBD" w:rsidP="00F35FBD">
      <w:pPr>
        <w:jc w:val="center"/>
        <w:rPr>
          <w:rFonts w:ascii="Arial" w:hAnsi="Arial" w:cs="Arial"/>
          <w:szCs w:val="24"/>
        </w:rPr>
      </w:pPr>
      <w:r w:rsidRPr="00AB2B6F">
        <w:rPr>
          <w:rFonts w:ascii="Arial" w:hAnsi="Arial" w:cs="Arial"/>
          <w:noProof/>
          <w:szCs w:val="24"/>
        </w:rPr>
        <w:drawing>
          <wp:inline distT="0" distB="0" distL="0" distR="0" wp14:anchorId="0A579EA3" wp14:editId="5E6D947A">
            <wp:extent cx="5839260" cy="4379445"/>
            <wp:effectExtent l="0" t="0" r="0" b="2540"/>
            <wp:docPr id="11397643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61750" cy="4396313"/>
                    </a:xfrm>
                    <a:prstGeom prst="rect">
                      <a:avLst/>
                    </a:prstGeom>
                    <a:noFill/>
                  </pic:spPr>
                </pic:pic>
              </a:graphicData>
            </a:graphic>
          </wp:inline>
        </w:drawing>
      </w:r>
    </w:p>
    <w:p w14:paraId="5BAC0C86" w14:textId="77777777" w:rsidR="00F35FBD" w:rsidRPr="00AB2B6F" w:rsidRDefault="00F35FBD" w:rsidP="00F35FBD">
      <w:pPr>
        <w:jc w:val="center"/>
        <w:rPr>
          <w:rFonts w:ascii="Arial" w:hAnsi="Arial" w:cs="Arial"/>
          <w:b/>
          <w:bCs/>
          <w:szCs w:val="24"/>
        </w:rPr>
      </w:pPr>
      <w:r w:rsidRPr="00AB2B6F">
        <w:rPr>
          <w:rFonts w:ascii="Arial" w:hAnsi="Arial" w:cs="Arial"/>
          <w:b/>
          <w:bCs/>
          <w:szCs w:val="24"/>
        </w:rPr>
        <w:t>Figure 3: Lush Refill Revolution Plan</w:t>
      </w:r>
    </w:p>
    <w:p w14:paraId="726955AF" w14:textId="77777777" w:rsidR="00F35FBD" w:rsidRPr="00AB2B6F" w:rsidRDefault="00F35FBD" w:rsidP="00F35FBD">
      <w:pPr>
        <w:jc w:val="center"/>
        <w:rPr>
          <w:rFonts w:ascii="Arial" w:hAnsi="Arial" w:cs="Arial"/>
          <w:szCs w:val="24"/>
        </w:rPr>
      </w:pPr>
      <w:r w:rsidRPr="00AB2B6F">
        <w:rPr>
          <w:rFonts w:ascii="Arial" w:hAnsi="Arial" w:cs="Arial"/>
          <w:szCs w:val="24"/>
        </w:rPr>
        <w:t>(Source: Self-Created)</w:t>
      </w:r>
    </w:p>
    <w:p w14:paraId="4E08FD1B" w14:textId="77777777" w:rsidR="00F35FBD" w:rsidRPr="00AB2B6F" w:rsidRDefault="00F35FBD" w:rsidP="00F35FBD">
      <w:pPr>
        <w:rPr>
          <w:rFonts w:ascii="Arial" w:hAnsi="Arial" w:cs="Arial"/>
          <w:szCs w:val="24"/>
        </w:rPr>
      </w:pPr>
      <w:r w:rsidRPr="00AB2B6F">
        <w:rPr>
          <w:rFonts w:ascii="Arial" w:hAnsi="Arial" w:cs="Arial"/>
          <w:szCs w:val="24"/>
        </w:rPr>
        <w:t xml:space="preserve">In that way, LUSH already has the motivation for its clients to return packaging materials. For the proposed extension, such kind of behaviour could be applied to household cleaning. If the customer returns six packages during the year, he or she receives £3 credit annually (Kumar et al., 2025). A possible real target as far as the product is concerned could be to get 100,000 customers who make use of the product for refills within the next five years, with the average number of refills being 12 per customer in a year, with each refill costing £6. The total earnings from the refills would </w:t>
      </w:r>
      <w:r w:rsidRPr="00AB2B6F">
        <w:rPr>
          <w:rFonts w:ascii="Arial" w:hAnsi="Arial" w:cs="Arial"/>
          <w:szCs w:val="24"/>
        </w:rPr>
        <w:lastRenderedPageBreak/>
        <w:t>be about £7.2 million every year. This clearly demonstrates that sustainability need not be limited only to sales of a single product.</w:t>
      </w:r>
    </w:p>
    <w:p w14:paraId="49E2C941" w14:textId="77777777" w:rsidR="00F35FBD" w:rsidRPr="00AB2B6F" w:rsidRDefault="00F35FBD" w:rsidP="00F35FBD">
      <w:pPr>
        <w:rPr>
          <w:rFonts w:ascii="Arial" w:hAnsi="Arial" w:cs="Arial"/>
          <w:b/>
          <w:bCs/>
          <w:i/>
          <w:iCs/>
          <w:szCs w:val="24"/>
          <w:u w:val="single"/>
        </w:rPr>
      </w:pPr>
    </w:p>
    <w:p w14:paraId="1C4F914A" w14:textId="77777777" w:rsidR="00F35FBD" w:rsidRPr="00AB2B6F" w:rsidRDefault="00F35FBD" w:rsidP="00F35FBD">
      <w:pPr>
        <w:rPr>
          <w:rFonts w:ascii="Arial" w:hAnsi="Arial" w:cs="Arial"/>
          <w:b/>
          <w:bCs/>
          <w:i/>
          <w:iCs/>
          <w:szCs w:val="24"/>
          <w:u w:val="single"/>
        </w:rPr>
      </w:pPr>
      <w:r w:rsidRPr="00AB2B6F">
        <w:rPr>
          <w:rFonts w:ascii="Arial" w:hAnsi="Arial" w:cs="Arial"/>
          <w:b/>
          <w:bCs/>
          <w:i/>
          <w:iCs/>
          <w:szCs w:val="24"/>
          <w:u w:val="single"/>
        </w:rPr>
        <w:t>Price</w:t>
      </w:r>
    </w:p>
    <w:p w14:paraId="33859315" w14:textId="77777777" w:rsidR="00F35FBD" w:rsidRPr="00AB2B6F" w:rsidRDefault="00F35FBD" w:rsidP="00F35FBD">
      <w:pPr>
        <w:rPr>
          <w:rFonts w:ascii="Arial" w:hAnsi="Arial" w:cs="Arial"/>
          <w:szCs w:val="24"/>
        </w:rPr>
      </w:pPr>
      <w:r w:rsidRPr="00AB2B6F">
        <w:rPr>
          <w:rFonts w:ascii="Arial" w:hAnsi="Arial" w:cs="Arial"/>
          <w:szCs w:val="24"/>
        </w:rPr>
        <w:t>The pricing structure should be based on the value-based approach. The cost of the reusable container should be between £8 and £12, and the cost of the concentrate between £4 and £6. The rationale behind the high cost of the reusable container packaging is the durability of the product, while the low cost of the concentrate encourages the customer to purchase it regularly (Navruzjon,2025). One customer spending £10 on a reusable container and buying 12 refills in a year, worth £6 each, makes the company earn about £82 in the first year and £72 annually from then onwards.</w:t>
      </w:r>
    </w:p>
    <w:p w14:paraId="2668663F" w14:textId="77777777" w:rsidR="00F35FBD" w:rsidRPr="00AB2B6F" w:rsidRDefault="00F35FBD" w:rsidP="00F35FBD">
      <w:pPr>
        <w:jc w:val="center"/>
        <w:rPr>
          <w:rFonts w:ascii="Arial" w:hAnsi="Arial" w:cs="Arial"/>
          <w:szCs w:val="24"/>
        </w:rPr>
      </w:pPr>
      <w:r w:rsidRPr="00AB2B6F">
        <w:rPr>
          <w:rFonts w:ascii="Arial" w:hAnsi="Arial" w:cs="Arial"/>
          <w:noProof/>
          <w:szCs w:val="24"/>
        </w:rPr>
        <w:drawing>
          <wp:inline distT="0" distB="0" distL="0" distR="0" wp14:anchorId="2CE5EE2E" wp14:editId="0BEF16BB">
            <wp:extent cx="5432031" cy="4074024"/>
            <wp:effectExtent l="0" t="0" r="0" b="3175"/>
            <wp:docPr id="7296190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42121" cy="4081591"/>
                    </a:xfrm>
                    <a:prstGeom prst="rect">
                      <a:avLst/>
                    </a:prstGeom>
                    <a:noFill/>
                  </pic:spPr>
                </pic:pic>
              </a:graphicData>
            </a:graphic>
          </wp:inline>
        </w:drawing>
      </w:r>
    </w:p>
    <w:p w14:paraId="0E273BA8" w14:textId="77777777" w:rsidR="00F35FBD" w:rsidRPr="00AB2B6F" w:rsidRDefault="00F35FBD" w:rsidP="00F35FBD">
      <w:pPr>
        <w:jc w:val="center"/>
        <w:rPr>
          <w:rFonts w:ascii="Arial" w:hAnsi="Arial" w:cs="Arial"/>
          <w:b/>
          <w:bCs/>
          <w:szCs w:val="24"/>
        </w:rPr>
      </w:pPr>
      <w:r w:rsidRPr="00AB2B6F">
        <w:rPr>
          <w:rFonts w:ascii="Arial" w:hAnsi="Arial" w:cs="Arial"/>
          <w:b/>
          <w:bCs/>
          <w:szCs w:val="24"/>
        </w:rPr>
        <w:lastRenderedPageBreak/>
        <w:t>Figure 4: Lush Revolution Pricing Plan</w:t>
      </w:r>
    </w:p>
    <w:p w14:paraId="12285B6C" w14:textId="77777777" w:rsidR="00F35FBD" w:rsidRPr="00AB2B6F" w:rsidRDefault="00F35FBD" w:rsidP="00F35FBD">
      <w:pPr>
        <w:jc w:val="center"/>
        <w:rPr>
          <w:rFonts w:ascii="Arial" w:hAnsi="Arial" w:cs="Arial"/>
          <w:szCs w:val="24"/>
        </w:rPr>
      </w:pPr>
      <w:r w:rsidRPr="00AB2B6F">
        <w:rPr>
          <w:rFonts w:ascii="Arial" w:hAnsi="Arial" w:cs="Arial"/>
          <w:szCs w:val="24"/>
        </w:rPr>
        <w:t>(Source: Self-Created)</w:t>
      </w:r>
    </w:p>
    <w:p w14:paraId="31480B56" w14:textId="77777777" w:rsidR="00F35FBD" w:rsidRPr="00AB2B6F" w:rsidRDefault="00F35FBD" w:rsidP="00F35FBD">
      <w:pPr>
        <w:rPr>
          <w:rFonts w:ascii="Arial" w:hAnsi="Arial" w:cs="Arial"/>
          <w:szCs w:val="24"/>
        </w:rPr>
      </w:pPr>
      <w:r w:rsidRPr="00AB2B6F">
        <w:rPr>
          <w:rFonts w:ascii="Arial" w:hAnsi="Arial" w:cs="Arial"/>
          <w:szCs w:val="24"/>
        </w:rPr>
        <w:t xml:space="preserve">A 50p incentive can be given to all eligible packages in the same way LUSH operates its Bring It Back programme. If there are 100,000 customers returning six packs every year, then LUSH spends about £300,000 annually in customer incentives but earns about £7.2 million annually from repeat purchases through refills. However, it is important to note that it cannot become unaffordable due to prices because of sustainability. As per </w:t>
      </w:r>
      <w:r w:rsidRPr="00AB2B6F">
        <w:rPr>
          <w:rFonts w:ascii="Arial" w:hAnsi="Arial" w:cs="Arial"/>
          <w:szCs w:val="24"/>
          <w:lang w:val="en-US"/>
        </w:rPr>
        <w:t xml:space="preserve">Lush Accounts (2024), </w:t>
      </w:r>
      <w:r w:rsidRPr="00AB2B6F">
        <w:rPr>
          <w:rFonts w:ascii="Arial" w:hAnsi="Arial" w:cs="Arial"/>
          <w:szCs w:val="24"/>
        </w:rPr>
        <w:t>it has been estimated to be around £675 million for the financial year ending in June 2024. Hence, it becomes clear from this that the extension potential of £7.2 million per annum will constitute only 1.1% of the turnover.</w:t>
      </w:r>
    </w:p>
    <w:p w14:paraId="33E7B890" w14:textId="77777777" w:rsidR="00F35FBD" w:rsidRPr="00AB2B6F" w:rsidRDefault="00F35FBD" w:rsidP="00F35FBD">
      <w:pPr>
        <w:rPr>
          <w:rFonts w:ascii="Arial" w:hAnsi="Arial" w:cs="Arial"/>
          <w:szCs w:val="24"/>
        </w:rPr>
      </w:pPr>
    </w:p>
    <w:p w14:paraId="5BA02961" w14:textId="77777777" w:rsidR="00F35FBD" w:rsidRPr="00AB2B6F" w:rsidRDefault="00F35FBD" w:rsidP="00F35FBD">
      <w:pPr>
        <w:rPr>
          <w:rFonts w:ascii="Arial" w:hAnsi="Arial" w:cs="Arial"/>
          <w:szCs w:val="24"/>
        </w:rPr>
      </w:pPr>
    </w:p>
    <w:p w14:paraId="2A604981" w14:textId="77777777" w:rsidR="00F35FBD" w:rsidRPr="00AB2B6F" w:rsidRDefault="00F35FBD" w:rsidP="00F35FBD">
      <w:pPr>
        <w:rPr>
          <w:rFonts w:ascii="Arial" w:hAnsi="Arial" w:cs="Arial"/>
          <w:b/>
          <w:bCs/>
          <w:i/>
          <w:iCs/>
          <w:szCs w:val="24"/>
          <w:u w:val="single"/>
        </w:rPr>
      </w:pPr>
      <w:r w:rsidRPr="00AB2B6F">
        <w:rPr>
          <w:rFonts w:ascii="Arial" w:hAnsi="Arial" w:cs="Arial"/>
          <w:b/>
          <w:bCs/>
          <w:i/>
          <w:iCs/>
          <w:szCs w:val="24"/>
          <w:u w:val="single"/>
        </w:rPr>
        <w:t>Place</w:t>
      </w:r>
    </w:p>
    <w:p w14:paraId="4AF0967B" w14:textId="77777777" w:rsidR="00F35FBD" w:rsidRPr="00AB2B6F" w:rsidRDefault="00F35FBD" w:rsidP="00F35FBD">
      <w:pPr>
        <w:rPr>
          <w:rFonts w:ascii="Arial" w:hAnsi="Arial" w:cs="Arial"/>
          <w:szCs w:val="24"/>
        </w:rPr>
      </w:pPr>
      <w:r w:rsidRPr="00AB2B6F">
        <w:rPr>
          <w:rFonts w:ascii="Arial" w:hAnsi="Arial" w:cs="Arial"/>
          <w:szCs w:val="24"/>
        </w:rPr>
        <w:t>The Refill Revolution by LUSH would involve using various sales channels, including the existing LUSH stores, the official website of the company, and the chosen refilling stations. In doing so, there will be an ease of access to products to be used for refilling. Thus, the company should incorporate its product distribution process within the current clients' activities instead of directing them to the refill stores (</w:t>
      </w:r>
      <w:proofErr w:type="spellStart"/>
      <w:r w:rsidRPr="00AB2B6F">
        <w:rPr>
          <w:rFonts w:ascii="Arial" w:hAnsi="Arial" w:cs="Arial"/>
          <w:szCs w:val="24"/>
        </w:rPr>
        <w:t>Awogbemi</w:t>
      </w:r>
      <w:proofErr w:type="spellEnd"/>
      <w:r w:rsidRPr="00AB2B6F">
        <w:rPr>
          <w:rFonts w:ascii="Arial" w:hAnsi="Arial" w:cs="Arial"/>
          <w:szCs w:val="24"/>
        </w:rPr>
        <w:t xml:space="preserve"> et al., 2022). Through online distribution, the company will be able to conduct a subscription service for refilling the products. Based on the assumption that 100,000 customers buy refills monthly, the annual refill transaction can reach 1.2 million. </w:t>
      </w:r>
    </w:p>
    <w:p w14:paraId="0AC9C481" w14:textId="77777777" w:rsidR="00F35FBD" w:rsidRPr="00AB2B6F" w:rsidRDefault="00F35FBD" w:rsidP="00F35FBD">
      <w:pPr>
        <w:jc w:val="center"/>
        <w:rPr>
          <w:rFonts w:ascii="Arial" w:hAnsi="Arial" w:cs="Arial"/>
          <w:szCs w:val="24"/>
        </w:rPr>
      </w:pPr>
      <w:r w:rsidRPr="00AB2B6F">
        <w:rPr>
          <w:rFonts w:ascii="Arial" w:hAnsi="Arial" w:cs="Arial"/>
          <w:noProof/>
          <w:szCs w:val="24"/>
        </w:rPr>
        <w:lastRenderedPageBreak/>
        <w:drawing>
          <wp:inline distT="0" distB="0" distL="0" distR="0" wp14:anchorId="6E47CA5D" wp14:editId="532B4819">
            <wp:extent cx="5623901" cy="4217926"/>
            <wp:effectExtent l="0" t="0" r="0" b="0"/>
            <wp:docPr id="14574353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36814" cy="4227611"/>
                    </a:xfrm>
                    <a:prstGeom prst="rect">
                      <a:avLst/>
                    </a:prstGeom>
                    <a:noFill/>
                  </pic:spPr>
                </pic:pic>
              </a:graphicData>
            </a:graphic>
          </wp:inline>
        </w:drawing>
      </w:r>
    </w:p>
    <w:p w14:paraId="798437D7" w14:textId="77777777" w:rsidR="00F35FBD" w:rsidRPr="00AB2B6F" w:rsidRDefault="00F35FBD" w:rsidP="00F35FBD">
      <w:pPr>
        <w:jc w:val="center"/>
        <w:rPr>
          <w:rFonts w:ascii="Arial" w:hAnsi="Arial" w:cs="Arial"/>
          <w:b/>
          <w:bCs/>
          <w:szCs w:val="24"/>
        </w:rPr>
      </w:pPr>
      <w:r w:rsidRPr="00AB2B6F">
        <w:rPr>
          <w:rFonts w:ascii="Arial" w:hAnsi="Arial" w:cs="Arial"/>
          <w:b/>
          <w:bCs/>
          <w:szCs w:val="24"/>
        </w:rPr>
        <w:t>Figure 5: Lush Revolution Distribution Plan</w:t>
      </w:r>
    </w:p>
    <w:p w14:paraId="605F2F09" w14:textId="77777777" w:rsidR="00F35FBD" w:rsidRPr="00AB2B6F" w:rsidRDefault="00F35FBD" w:rsidP="00F35FBD">
      <w:pPr>
        <w:jc w:val="center"/>
        <w:rPr>
          <w:rFonts w:ascii="Arial" w:hAnsi="Arial" w:cs="Arial"/>
          <w:szCs w:val="24"/>
        </w:rPr>
      </w:pPr>
      <w:r w:rsidRPr="00AB2B6F">
        <w:rPr>
          <w:rFonts w:ascii="Arial" w:hAnsi="Arial" w:cs="Arial"/>
          <w:szCs w:val="24"/>
        </w:rPr>
        <w:t>(Source: Self-Created)</w:t>
      </w:r>
    </w:p>
    <w:p w14:paraId="3E9C56E5" w14:textId="77777777" w:rsidR="00F35FBD" w:rsidRPr="00AB2B6F" w:rsidRDefault="00F35FBD" w:rsidP="00F35FBD">
      <w:pPr>
        <w:rPr>
          <w:rFonts w:ascii="Arial" w:hAnsi="Arial" w:cs="Arial"/>
          <w:szCs w:val="24"/>
        </w:rPr>
      </w:pPr>
      <w:r w:rsidRPr="00AB2B6F">
        <w:rPr>
          <w:rFonts w:ascii="Arial" w:hAnsi="Arial" w:cs="Arial"/>
          <w:szCs w:val="24"/>
        </w:rPr>
        <w:t>This will facilitate prediction of customer demand and their retention as well. Individual deliveries would make logistics costly for LUSH, thus making it necessary for LUSH to encourage consolidations of deliveries, collections, and returns of the packaging during routine visits to the stores (Ncube et al., 2023). Distribution can take place initially within the current LUSH stores and online platform, and later in other geographical locations. This is because LUSH has over 850 retail stores in various regions worldwide, earning millions of pounds per year.</w:t>
      </w:r>
    </w:p>
    <w:p w14:paraId="0EBE54E1" w14:textId="77777777" w:rsidR="00F35FBD" w:rsidRPr="00AB2B6F" w:rsidRDefault="00F35FBD" w:rsidP="00F35FBD">
      <w:pPr>
        <w:rPr>
          <w:rFonts w:ascii="Arial" w:hAnsi="Arial" w:cs="Arial"/>
          <w:b/>
          <w:bCs/>
          <w:i/>
          <w:iCs/>
          <w:szCs w:val="24"/>
          <w:u w:val="single"/>
        </w:rPr>
      </w:pPr>
      <w:r w:rsidRPr="00AB2B6F">
        <w:rPr>
          <w:rFonts w:ascii="Arial" w:hAnsi="Arial" w:cs="Arial"/>
          <w:b/>
          <w:bCs/>
          <w:i/>
          <w:iCs/>
          <w:szCs w:val="24"/>
          <w:u w:val="single"/>
        </w:rPr>
        <w:t>Promotion</w:t>
      </w:r>
    </w:p>
    <w:p w14:paraId="36CAEC5E" w14:textId="77777777" w:rsidR="00F35FBD" w:rsidRPr="00AB2B6F" w:rsidRDefault="00F35FBD" w:rsidP="00F35FBD">
      <w:pPr>
        <w:rPr>
          <w:rFonts w:ascii="Arial" w:hAnsi="Arial" w:cs="Arial"/>
          <w:szCs w:val="24"/>
        </w:rPr>
      </w:pPr>
      <w:r w:rsidRPr="00AB2B6F">
        <w:rPr>
          <w:rFonts w:ascii="Arial" w:hAnsi="Arial" w:cs="Arial"/>
          <w:szCs w:val="24"/>
        </w:rPr>
        <w:t xml:space="preserve">The promotion must highlight functional and environmental benefits of the product. "Clean your home. Refill your future" campaign can utilise social media, in-store </w:t>
      </w:r>
      <w:r w:rsidRPr="00AB2B6F">
        <w:rPr>
          <w:rFonts w:ascii="Arial" w:hAnsi="Arial" w:cs="Arial"/>
          <w:szCs w:val="24"/>
        </w:rPr>
        <w:lastRenderedPageBreak/>
        <w:t xml:space="preserve">promotion, and influencer marketing. As per Farooq et al. (2022), IMC utilises different marketing strategies to create harmony in the communication of the brand's message. In IMC, LUSH could use different methods like social media marketing, influencer marketing, in-store communication, digital advertising, and email marketing to promote the value of the refilling initiative. For example, since one reusable bottle will substitute six single-use bottles yearly, and there are 100,000 customers using the system, it can be estimated that the system will prevent buying 600,000 single-use primary packages. </w:t>
      </w:r>
    </w:p>
    <w:p w14:paraId="21DAA792" w14:textId="77777777" w:rsidR="00F35FBD" w:rsidRPr="00AB2B6F" w:rsidRDefault="00F35FBD" w:rsidP="00F35FBD">
      <w:pPr>
        <w:jc w:val="center"/>
        <w:rPr>
          <w:rFonts w:ascii="Arial" w:hAnsi="Arial" w:cs="Arial"/>
          <w:szCs w:val="24"/>
        </w:rPr>
      </w:pPr>
      <w:r w:rsidRPr="00AB2B6F">
        <w:rPr>
          <w:rFonts w:ascii="Arial" w:hAnsi="Arial" w:cs="Arial"/>
          <w:noProof/>
          <w:szCs w:val="24"/>
        </w:rPr>
        <w:drawing>
          <wp:inline distT="0" distB="0" distL="0" distR="0" wp14:anchorId="3E79B9BA" wp14:editId="5ED6FBD2">
            <wp:extent cx="5709306" cy="4281979"/>
            <wp:effectExtent l="0" t="0" r="5715" b="4445"/>
            <wp:docPr id="58980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1622" cy="4291216"/>
                    </a:xfrm>
                    <a:prstGeom prst="rect">
                      <a:avLst/>
                    </a:prstGeom>
                    <a:noFill/>
                  </pic:spPr>
                </pic:pic>
              </a:graphicData>
            </a:graphic>
          </wp:inline>
        </w:drawing>
      </w:r>
    </w:p>
    <w:p w14:paraId="5C5B4236" w14:textId="77777777" w:rsidR="00F35FBD" w:rsidRPr="00AB2B6F" w:rsidRDefault="00F35FBD" w:rsidP="00F35FBD">
      <w:pPr>
        <w:jc w:val="center"/>
        <w:rPr>
          <w:rFonts w:ascii="Arial" w:hAnsi="Arial" w:cs="Arial"/>
          <w:b/>
          <w:bCs/>
          <w:szCs w:val="24"/>
        </w:rPr>
      </w:pPr>
      <w:r w:rsidRPr="00AB2B6F">
        <w:rPr>
          <w:rFonts w:ascii="Arial" w:hAnsi="Arial" w:cs="Arial"/>
          <w:b/>
          <w:bCs/>
          <w:szCs w:val="24"/>
        </w:rPr>
        <w:t>Figure 6: Lush Revolution Promotional Plan</w:t>
      </w:r>
    </w:p>
    <w:p w14:paraId="3407F7F8" w14:textId="77777777" w:rsidR="00F35FBD" w:rsidRPr="00AB2B6F" w:rsidRDefault="00F35FBD" w:rsidP="00F35FBD">
      <w:pPr>
        <w:jc w:val="center"/>
        <w:rPr>
          <w:rFonts w:ascii="Arial" w:hAnsi="Arial" w:cs="Arial"/>
          <w:szCs w:val="24"/>
        </w:rPr>
      </w:pPr>
      <w:r w:rsidRPr="00AB2B6F">
        <w:rPr>
          <w:rFonts w:ascii="Arial" w:hAnsi="Arial" w:cs="Arial"/>
          <w:szCs w:val="24"/>
        </w:rPr>
        <w:t>(Source: Self-Created)</w:t>
      </w:r>
    </w:p>
    <w:p w14:paraId="30C0C394" w14:textId="77777777" w:rsidR="00F35FBD" w:rsidRPr="00AB2B6F" w:rsidRDefault="00F35FBD" w:rsidP="00F35FBD">
      <w:pPr>
        <w:rPr>
          <w:rFonts w:ascii="Arial" w:hAnsi="Arial" w:cs="Arial"/>
          <w:szCs w:val="24"/>
        </w:rPr>
      </w:pPr>
      <w:r w:rsidRPr="00AB2B6F">
        <w:rPr>
          <w:rFonts w:ascii="Arial" w:hAnsi="Arial" w:cs="Arial"/>
          <w:szCs w:val="24"/>
        </w:rPr>
        <w:t xml:space="preserve">This can be done per year depending on the actual product and package consumption rate. Measurable impact can increase the credibility and engagement of the target customers. Additionally, LUSH can use its existing packaging reward program for £0.50 </w:t>
      </w:r>
      <w:r w:rsidRPr="00AB2B6F">
        <w:rPr>
          <w:rFonts w:ascii="Arial" w:hAnsi="Arial" w:cs="Arial"/>
          <w:szCs w:val="24"/>
        </w:rPr>
        <w:lastRenderedPageBreak/>
        <w:t>to communicate the financial and environmental benefits of its system. However, LUSH must distinguish between reusable, refillable and recycled packaging to avoid greenwashing (</w:t>
      </w:r>
      <w:proofErr w:type="spellStart"/>
      <w:r w:rsidRPr="00AB2B6F">
        <w:rPr>
          <w:rFonts w:ascii="Arial" w:hAnsi="Arial" w:cs="Arial"/>
          <w:szCs w:val="24"/>
        </w:rPr>
        <w:t>Möslinger</w:t>
      </w:r>
      <w:proofErr w:type="spellEnd"/>
      <w:r w:rsidRPr="00AB2B6F">
        <w:rPr>
          <w:rFonts w:ascii="Arial" w:hAnsi="Arial" w:cs="Arial"/>
          <w:szCs w:val="24"/>
        </w:rPr>
        <w:t xml:space="preserve"> et al., 2023). In general, the product provides a refillable cleaning ecosystem, Price incentivises customers to repeat participation in the program, the place is convenient, and promotion provides quantifiable information. If it can be estimated that 100,000 customers participate in the system, LUSH Refill Revolution can generate about £7.2 million from refills annually.</w:t>
      </w:r>
    </w:p>
    <w:p w14:paraId="6E1BE07A" w14:textId="77777777" w:rsidR="00F35FBD" w:rsidRPr="00AB2B6F" w:rsidRDefault="00F35FBD" w:rsidP="00F35FBD">
      <w:pPr>
        <w:pStyle w:val="Heading1"/>
        <w:rPr>
          <w:rFonts w:ascii="Arial" w:hAnsi="Arial" w:cs="Arial"/>
          <w:sz w:val="24"/>
          <w:szCs w:val="24"/>
        </w:rPr>
      </w:pPr>
      <w:bookmarkStart w:id="4" w:name="_Toc237594280"/>
      <w:r w:rsidRPr="00AB2B6F">
        <w:rPr>
          <w:rFonts w:ascii="Arial" w:hAnsi="Arial" w:cs="Arial"/>
          <w:sz w:val="24"/>
          <w:szCs w:val="24"/>
        </w:rPr>
        <w:t>Conclusion</w:t>
      </w:r>
      <w:bookmarkEnd w:id="4"/>
    </w:p>
    <w:p w14:paraId="3E7F8EBF" w14:textId="77777777" w:rsidR="00F35FBD" w:rsidRPr="00AB2B6F" w:rsidRDefault="00F35FBD" w:rsidP="00F35FBD">
      <w:pPr>
        <w:rPr>
          <w:rFonts w:ascii="Arial" w:hAnsi="Arial" w:cs="Arial"/>
          <w:szCs w:val="24"/>
        </w:rPr>
      </w:pPr>
      <w:r w:rsidRPr="00AB2B6F">
        <w:rPr>
          <w:rFonts w:ascii="Arial" w:hAnsi="Arial" w:cs="Arial"/>
          <w:szCs w:val="24"/>
        </w:rPr>
        <w:t>LUSH Refill provides a distinct sustainable homecare plan by combining refillable products, ethical values, and circular consumption. Its premium positioning can strengthen customer loyalty while reducing packaging waste and supporting responsible consumption.</w:t>
      </w:r>
    </w:p>
    <w:p w14:paraId="3E941AEA" w14:textId="77777777" w:rsidR="00F35FBD" w:rsidRPr="00AB2B6F" w:rsidRDefault="00F35FBD" w:rsidP="00F35FBD">
      <w:pPr>
        <w:pStyle w:val="Heading1"/>
        <w:rPr>
          <w:rFonts w:ascii="Arial" w:hAnsi="Arial" w:cs="Arial"/>
          <w:sz w:val="24"/>
          <w:szCs w:val="24"/>
        </w:rPr>
      </w:pPr>
      <w:bookmarkStart w:id="5" w:name="_Toc235800673"/>
      <w:bookmarkStart w:id="6" w:name="_Toc237594281"/>
      <w:r w:rsidRPr="00AB2B6F">
        <w:rPr>
          <w:rFonts w:ascii="Arial" w:hAnsi="Arial" w:cs="Arial"/>
          <w:sz w:val="24"/>
          <w:szCs w:val="24"/>
        </w:rPr>
        <w:t>Element 4: Reflection Using Kolb’s Experiential Learning Cycle</w:t>
      </w:r>
      <w:bookmarkEnd w:id="5"/>
      <w:bookmarkEnd w:id="6"/>
    </w:p>
    <w:p w14:paraId="52D96191" w14:textId="77777777" w:rsidR="00F35FBD" w:rsidRPr="00AB2B6F" w:rsidRDefault="00F35FBD" w:rsidP="00F35FBD">
      <w:pPr>
        <w:rPr>
          <w:rFonts w:ascii="Arial" w:hAnsi="Arial" w:cs="Arial"/>
          <w:szCs w:val="24"/>
        </w:rPr>
      </w:pPr>
      <w:r w:rsidRPr="00AB2B6F">
        <w:rPr>
          <w:rFonts w:ascii="Arial" w:hAnsi="Arial" w:cs="Arial"/>
          <w:szCs w:val="24"/>
        </w:rPr>
        <w:t>This assignment of designing a sustainable brand extension of LUSH Refill Revolution provided me an opportunity to apply marketing concepts in a practical idea. It involved the development of a range of zero-waste household cleaning products, keeping in view the consumer demands, sustainability concerns, profitability of the business and brand compatibility (Ncube et al., 2023). In addition to that, I also needed to make a poster presentation for the developed marketing strategy. With the help of the Experiential Learning Cycle of Kolb, this reflective report will evaluate my experience through Concrete Experience, Reflective Observation, Abstract Conceptualisation and Active Experimentation (Ajani, 2023).</w:t>
      </w:r>
    </w:p>
    <w:p w14:paraId="7880DA5A" w14:textId="77777777" w:rsidR="00F35FBD" w:rsidRPr="00AB2B6F" w:rsidRDefault="00F35FBD" w:rsidP="00F35FBD">
      <w:pPr>
        <w:jc w:val="center"/>
        <w:rPr>
          <w:rFonts w:ascii="Arial" w:hAnsi="Arial" w:cs="Arial"/>
          <w:szCs w:val="24"/>
        </w:rPr>
      </w:pPr>
      <w:r w:rsidRPr="00AB2B6F">
        <w:rPr>
          <w:rFonts w:ascii="Arial" w:hAnsi="Arial" w:cs="Arial"/>
          <w:noProof/>
          <w:szCs w:val="24"/>
        </w:rPr>
        <w:lastRenderedPageBreak/>
        <w:drawing>
          <wp:inline distT="0" distB="0" distL="0" distR="0" wp14:anchorId="78878CAA" wp14:editId="032C4CBF">
            <wp:extent cx="2882280" cy="2340428"/>
            <wp:effectExtent l="0" t="0" r="0" b="3175"/>
            <wp:docPr id="459591759" name="Picture 5" descr="Putting reflection back into practice: Kolb's theory of experiential  learning as a theoretical framework for just-in-time faculty development |  SN Social Sciences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591759" name="Picture 5" descr="Putting reflection back into practice: Kolb's theory of experiential  learning as a theoretical framework for just-in-time faculty development |  SN Social Sciences | Springer Nature Link"/>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906325" cy="2359953"/>
                    </a:xfrm>
                    <a:prstGeom prst="rect">
                      <a:avLst/>
                    </a:prstGeom>
                    <a:noFill/>
                    <a:ln>
                      <a:noFill/>
                    </a:ln>
                  </pic:spPr>
                </pic:pic>
              </a:graphicData>
            </a:graphic>
          </wp:inline>
        </w:drawing>
      </w:r>
    </w:p>
    <w:p w14:paraId="0245B75E" w14:textId="77777777" w:rsidR="00F35FBD" w:rsidRPr="00AB2B6F" w:rsidRDefault="00F35FBD" w:rsidP="00F35FBD">
      <w:pPr>
        <w:jc w:val="center"/>
        <w:rPr>
          <w:rFonts w:ascii="Arial" w:hAnsi="Arial" w:cs="Arial"/>
          <w:b/>
          <w:bCs/>
          <w:szCs w:val="24"/>
        </w:rPr>
      </w:pPr>
      <w:r w:rsidRPr="00AB2B6F">
        <w:rPr>
          <w:rFonts w:ascii="Arial" w:hAnsi="Arial" w:cs="Arial"/>
          <w:b/>
          <w:bCs/>
          <w:szCs w:val="24"/>
        </w:rPr>
        <w:t>Figure 7: Kolb’s Reflective Cycle</w:t>
      </w:r>
    </w:p>
    <w:p w14:paraId="4798509D" w14:textId="77777777" w:rsidR="00F35FBD" w:rsidRPr="00AB2B6F" w:rsidRDefault="00F35FBD" w:rsidP="00F35FBD">
      <w:pPr>
        <w:jc w:val="center"/>
        <w:rPr>
          <w:rFonts w:ascii="Arial" w:hAnsi="Arial" w:cs="Arial"/>
          <w:szCs w:val="24"/>
        </w:rPr>
      </w:pPr>
      <w:r w:rsidRPr="00AB2B6F">
        <w:rPr>
          <w:rFonts w:ascii="Arial" w:hAnsi="Arial" w:cs="Arial"/>
          <w:szCs w:val="24"/>
        </w:rPr>
        <w:t xml:space="preserve">(Source: </w:t>
      </w:r>
      <w:r w:rsidRPr="00AB2B6F">
        <w:rPr>
          <w:rFonts w:ascii="Arial" w:hAnsi="Arial" w:cs="Arial"/>
          <w:szCs w:val="24"/>
          <w:lang w:val="en-US"/>
        </w:rPr>
        <w:t>Kleinheksel et al., 2023)</w:t>
      </w:r>
    </w:p>
    <w:p w14:paraId="39596B1C" w14:textId="77777777" w:rsidR="00F35FBD" w:rsidRPr="00AB2B6F" w:rsidRDefault="00F35FBD" w:rsidP="00F35FBD">
      <w:pPr>
        <w:rPr>
          <w:rFonts w:ascii="Arial" w:hAnsi="Arial" w:cs="Arial"/>
          <w:b/>
          <w:bCs/>
          <w:i/>
          <w:iCs/>
          <w:szCs w:val="24"/>
          <w:u w:val="single"/>
        </w:rPr>
      </w:pPr>
    </w:p>
    <w:p w14:paraId="366ED402" w14:textId="77777777" w:rsidR="00F35FBD" w:rsidRPr="00AB2B6F" w:rsidRDefault="00F35FBD" w:rsidP="00F35FBD">
      <w:pPr>
        <w:rPr>
          <w:rFonts w:ascii="Arial" w:hAnsi="Arial" w:cs="Arial"/>
          <w:b/>
          <w:bCs/>
          <w:i/>
          <w:iCs/>
          <w:szCs w:val="24"/>
          <w:u w:val="single"/>
        </w:rPr>
      </w:pPr>
    </w:p>
    <w:p w14:paraId="54C82B77" w14:textId="77777777" w:rsidR="00F35FBD" w:rsidRPr="00AB2B6F" w:rsidRDefault="00F35FBD" w:rsidP="00F35FBD">
      <w:pPr>
        <w:rPr>
          <w:rFonts w:ascii="Arial" w:hAnsi="Arial" w:cs="Arial"/>
          <w:b/>
          <w:bCs/>
          <w:i/>
          <w:iCs/>
          <w:szCs w:val="24"/>
          <w:u w:val="single"/>
        </w:rPr>
      </w:pPr>
      <w:r w:rsidRPr="00AB2B6F">
        <w:rPr>
          <w:rFonts w:ascii="Arial" w:hAnsi="Arial" w:cs="Arial"/>
          <w:b/>
          <w:bCs/>
          <w:i/>
          <w:iCs/>
          <w:szCs w:val="24"/>
          <w:u w:val="single"/>
        </w:rPr>
        <w:t>Concrete Experience</w:t>
      </w:r>
    </w:p>
    <w:p w14:paraId="1E384CCC" w14:textId="77777777" w:rsidR="00F35FBD" w:rsidRPr="00AB2B6F" w:rsidRDefault="00F35FBD" w:rsidP="00F35FBD">
      <w:pPr>
        <w:rPr>
          <w:rFonts w:ascii="Arial" w:hAnsi="Arial" w:cs="Arial"/>
          <w:szCs w:val="24"/>
        </w:rPr>
      </w:pPr>
      <w:r w:rsidRPr="00AB2B6F">
        <w:rPr>
          <w:rFonts w:ascii="Arial" w:hAnsi="Arial" w:cs="Arial"/>
          <w:szCs w:val="24"/>
        </w:rPr>
        <w:t>LUSH Refill Revolution Sustainable Brand Extension was an actual case where one could use marketing theories in practice via developing a business idea. The idea was to design a line of zero-waste refillable products for household cleaning. There were types of products such as multi-surface cleaner, bathroom cleaner, glass cleaner, dishwashing liquid, and laundry products. Furthermore, I had to design the marketing mix and present my product idea using a poster presentation.</w:t>
      </w:r>
    </w:p>
    <w:p w14:paraId="70E6FC68" w14:textId="77777777" w:rsidR="00F35FBD" w:rsidRPr="00AB2B6F" w:rsidRDefault="00F35FBD" w:rsidP="00F35FBD">
      <w:pPr>
        <w:rPr>
          <w:rFonts w:ascii="Arial" w:hAnsi="Arial" w:cs="Arial"/>
          <w:b/>
          <w:bCs/>
          <w:i/>
          <w:iCs/>
          <w:szCs w:val="24"/>
          <w:u w:val="single"/>
        </w:rPr>
      </w:pPr>
      <w:r w:rsidRPr="00AB2B6F">
        <w:rPr>
          <w:rFonts w:ascii="Arial" w:hAnsi="Arial" w:cs="Arial"/>
          <w:b/>
          <w:bCs/>
          <w:i/>
          <w:iCs/>
          <w:szCs w:val="24"/>
          <w:u w:val="single"/>
        </w:rPr>
        <w:t>Reflective Observation</w:t>
      </w:r>
    </w:p>
    <w:p w14:paraId="686E1ADD" w14:textId="77777777" w:rsidR="00F35FBD" w:rsidRPr="00AB2B6F" w:rsidRDefault="00F35FBD" w:rsidP="00F35FBD">
      <w:pPr>
        <w:rPr>
          <w:rFonts w:ascii="Arial" w:hAnsi="Arial" w:cs="Arial"/>
          <w:szCs w:val="24"/>
        </w:rPr>
      </w:pPr>
      <w:r w:rsidRPr="00AB2B6F">
        <w:rPr>
          <w:rFonts w:ascii="Arial" w:hAnsi="Arial" w:cs="Arial"/>
          <w:szCs w:val="24"/>
        </w:rPr>
        <w:t xml:space="preserve">Initially, it was quite challenging for me to transform an idea of sustainability into something concrete regarding a brand extension. I realised that sustainability alone will not attract any customers. An idea should include not only sustainability but also convenience, affordability, and efficiency of the product, along with the reason why people should purchase this product again (Farooq et al., 2022). Making the poster </w:t>
      </w:r>
      <w:r w:rsidRPr="00AB2B6F">
        <w:rPr>
          <w:rFonts w:ascii="Arial" w:hAnsi="Arial" w:cs="Arial"/>
          <w:szCs w:val="24"/>
        </w:rPr>
        <w:lastRenderedPageBreak/>
        <w:t>helped me understand that complex marketing information should be presented visually. Moreover, I started paying attention to such things as figures, for instance, £7.2 million a year that are going to be earned through refill sales.</w:t>
      </w:r>
    </w:p>
    <w:p w14:paraId="63097E81" w14:textId="77777777" w:rsidR="00F35FBD" w:rsidRPr="00AB2B6F" w:rsidRDefault="00F35FBD" w:rsidP="00F35FBD">
      <w:pPr>
        <w:rPr>
          <w:rFonts w:ascii="Arial" w:hAnsi="Arial" w:cs="Arial"/>
          <w:b/>
          <w:bCs/>
          <w:i/>
          <w:iCs/>
          <w:szCs w:val="24"/>
          <w:u w:val="single"/>
        </w:rPr>
      </w:pPr>
      <w:r w:rsidRPr="00AB2B6F">
        <w:rPr>
          <w:rFonts w:ascii="Arial" w:hAnsi="Arial" w:cs="Arial"/>
          <w:b/>
          <w:bCs/>
          <w:i/>
          <w:iCs/>
          <w:szCs w:val="24"/>
          <w:u w:val="single"/>
        </w:rPr>
        <w:t>Abstract Conceptualisation</w:t>
      </w:r>
    </w:p>
    <w:p w14:paraId="7E46FC1E" w14:textId="77777777" w:rsidR="00F35FBD" w:rsidRPr="00AB2B6F" w:rsidRDefault="00F35FBD" w:rsidP="00F35FBD">
      <w:pPr>
        <w:rPr>
          <w:rFonts w:ascii="Arial" w:hAnsi="Arial" w:cs="Arial"/>
          <w:szCs w:val="24"/>
        </w:rPr>
      </w:pPr>
      <w:r w:rsidRPr="00AB2B6F">
        <w:rPr>
          <w:rFonts w:ascii="Arial" w:hAnsi="Arial" w:cs="Arial"/>
          <w:szCs w:val="24"/>
        </w:rPr>
        <w:t>I have been able to acquire more information about how to comprehend the ideas of segmentation, targeting, differentiation, positioning and the 4 Ps of marketing. Moreover, it was evident that for one to realise a successful brand extension, it must complement the current brand image and at the same time provide additional benefits to the consumers. With the help of Kolb's cycle, I have been able to integrate my practical experience in marketing theories (Rahmi, 2024). The level of my understanding of circular economy, value-based pricing, recurring revenues and integrated marketing communication has been greatly improved.</w:t>
      </w:r>
    </w:p>
    <w:p w14:paraId="04430243" w14:textId="77777777" w:rsidR="00F35FBD" w:rsidRPr="00AB2B6F" w:rsidRDefault="00F35FBD" w:rsidP="00F35FBD">
      <w:pPr>
        <w:rPr>
          <w:rFonts w:ascii="Arial" w:hAnsi="Arial" w:cs="Arial"/>
          <w:b/>
          <w:bCs/>
          <w:i/>
          <w:iCs/>
          <w:szCs w:val="24"/>
          <w:u w:val="single"/>
        </w:rPr>
      </w:pPr>
      <w:r w:rsidRPr="00AB2B6F">
        <w:rPr>
          <w:rFonts w:ascii="Arial" w:hAnsi="Arial" w:cs="Arial"/>
          <w:b/>
          <w:bCs/>
          <w:i/>
          <w:iCs/>
          <w:szCs w:val="24"/>
          <w:u w:val="single"/>
        </w:rPr>
        <w:t>Active Experimentation</w:t>
      </w:r>
    </w:p>
    <w:p w14:paraId="19BA8575" w14:textId="77777777" w:rsidR="00F35FBD" w:rsidRPr="00AB2B6F" w:rsidRDefault="00F35FBD" w:rsidP="00F35FBD">
      <w:pPr>
        <w:rPr>
          <w:rFonts w:ascii="Arial" w:hAnsi="Arial" w:cs="Arial"/>
          <w:szCs w:val="24"/>
        </w:rPr>
      </w:pPr>
      <w:r w:rsidRPr="00AB2B6F">
        <w:rPr>
          <w:rFonts w:ascii="Arial" w:hAnsi="Arial" w:cs="Arial"/>
          <w:szCs w:val="24"/>
        </w:rPr>
        <w:t>In regard to the future, I think I would conduct more primary research in the future while establishing the target market and pricing. This would assist me in obtaining enough information concerning the customers' ability to pay for the refillable cleaning products. In addition, I would conduct more detailed financial planning scenarios from the conservative to the optimistic one. As for the poster presentation in the future, I would work on preparing myself to increase my confidence. In terms of professional development, the project allowed me to develop skills in strategic thinking, conducting research, analysing finance, visual communication, and preparing for the presentation (Moon and Lee, 2022). Now I realise that to develop sustainable marketing, all three components should be considered.</w:t>
      </w:r>
    </w:p>
    <w:p w14:paraId="239E8710" w14:textId="77777777" w:rsidR="00F35FBD" w:rsidRPr="00AB2B6F" w:rsidRDefault="00F35FBD" w:rsidP="00F35FBD">
      <w:pPr>
        <w:pStyle w:val="Heading1"/>
        <w:rPr>
          <w:rFonts w:ascii="Arial" w:hAnsi="Arial" w:cs="Arial"/>
          <w:sz w:val="24"/>
          <w:szCs w:val="24"/>
        </w:rPr>
      </w:pPr>
      <w:bookmarkStart w:id="7" w:name="_Toc237594282"/>
      <w:r w:rsidRPr="00AB2B6F">
        <w:rPr>
          <w:rFonts w:ascii="Arial" w:hAnsi="Arial" w:cs="Arial"/>
          <w:sz w:val="24"/>
          <w:szCs w:val="24"/>
        </w:rPr>
        <w:lastRenderedPageBreak/>
        <w:t>Element 1: Sustainable Brand Extension Poster Presentation</w:t>
      </w:r>
      <w:bookmarkEnd w:id="7"/>
      <w:r w:rsidRPr="00AB2B6F">
        <w:rPr>
          <w:rFonts w:ascii="Arial" w:hAnsi="Arial" w:cs="Arial"/>
          <w:sz w:val="24"/>
          <w:szCs w:val="24"/>
        </w:rPr>
        <w:t xml:space="preserve"> </w:t>
      </w:r>
    </w:p>
    <w:p w14:paraId="13B03513" w14:textId="77777777" w:rsidR="00F35FBD" w:rsidRPr="00AB2B6F" w:rsidRDefault="00F35FBD" w:rsidP="00F35FBD">
      <w:pPr>
        <w:rPr>
          <w:rFonts w:ascii="Arial" w:hAnsi="Arial" w:cs="Arial"/>
          <w:szCs w:val="24"/>
        </w:rPr>
      </w:pPr>
      <w:r w:rsidRPr="00AB2B6F">
        <w:rPr>
          <w:rFonts w:ascii="Arial" w:hAnsi="Arial" w:cs="Arial"/>
          <w:noProof/>
          <w:szCs w:val="24"/>
        </w:rPr>
        <w:drawing>
          <wp:inline distT="0" distB="0" distL="0" distR="0" wp14:anchorId="5588FFF2" wp14:editId="03CFC87A">
            <wp:extent cx="6180924" cy="4360985"/>
            <wp:effectExtent l="0" t="0" r="0" b="1905"/>
            <wp:docPr id="302381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381226" name=""/>
                    <pic:cNvPicPr/>
                  </pic:nvPicPr>
                  <pic:blipFill>
                    <a:blip r:embed="rId12"/>
                    <a:stretch>
                      <a:fillRect/>
                    </a:stretch>
                  </pic:blipFill>
                  <pic:spPr>
                    <a:xfrm>
                      <a:off x="0" y="0"/>
                      <a:ext cx="6187721" cy="4365780"/>
                    </a:xfrm>
                    <a:prstGeom prst="rect">
                      <a:avLst/>
                    </a:prstGeom>
                  </pic:spPr>
                </pic:pic>
              </a:graphicData>
            </a:graphic>
          </wp:inline>
        </w:drawing>
      </w:r>
    </w:p>
    <w:p w14:paraId="69F0DF95" w14:textId="77777777" w:rsidR="00F35FBD" w:rsidRPr="00AB2B6F" w:rsidRDefault="00F35FBD" w:rsidP="00F35FBD">
      <w:pPr>
        <w:jc w:val="center"/>
        <w:rPr>
          <w:rFonts w:ascii="Arial" w:hAnsi="Arial" w:cs="Arial"/>
          <w:b/>
          <w:bCs/>
          <w:szCs w:val="24"/>
        </w:rPr>
      </w:pPr>
      <w:r w:rsidRPr="00AB2B6F">
        <w:rPr>
          <w:rFonts w:ascii="Arial" w:hAnsi="Arial" w:cs="Arial"/>
          <w:b/>
          <w:bCs/>
          <w:szCs w:val="24"/>
        </w:rPr>
        <w:t>Figure 8: Poster</w:t>
      </w:r>
    </w:p>
    <w:p w14:paraId="58BE547C" w14:textId="77777777" w:rsidR="00F35FBD" w:rsidRPr="00AB2B6F" w:rsidRDefault="00F35FBD" w:rsidP="00F35FBD">
      <w:pPr>
        <w:jc w:val="center"/>
        <w:rPr>
          <w:rFonts w:ascii="Arial" w:hAnsi="Arial" w:cs="Arial"/>
          <w:szCs w:val="24"/>
        </w:rPr>
      </w:pPr>
      <w:r w:rsidRPr="00AB2B6F">
        <w:rPr>
          <w:rFonts w:ascii="Arial" w:hAnsi="Arial" w:cs="Arial"/>
          <w:szCs w:val="24"/>
        </w:rPr>
        <w:t>(Source: Self-developed)</w:t>
      </w:r>
    </w:p>
    <w:p w14:paraId="18BBEE78" w14:textId="77777777" w:rsidR="00F35FBD" w:rsidRPr="00AB2B6F" w:rsidRDefault="00F35FBD" w:rsidP="00F35FBD">
      <w:pPr>
        <w:spacing w:before="0" w:after="160" w:line="259" w:lineRule="auto"/>
        <w:jc w:val="left"/>
        <w:rPr>
          <w:rFonts w:ascii="Arial" w:hAnsi="Arial" w:cs="Arial"/>
          <w:szCs w:val="24"/>
        </w:rPr>
      </w:pPr>
      <w:r w:rsidRPr="00AB2B6F">
        <w:rPr>
          <w:rFonts w:ascii="Arial" w:hAnsi="Arial" w:cs="Arial"/>
          <w:szCs w:val="24"/>
        </w:rPr>
        <w:br w:type="page"/>
      </w:r>
    </w:p>
    <w:p w14:paraId="7CB827C3" w14:textId="77777777" w:rsidR="00F35FBD" w:rsidRPr="00AB2B6F" w:rsidRDefault="00F35FBD" w:rsidP="00F35FBD">
      <w:pPr>
        <w:pStyle w:val="Heading1"/>
        <w:rPr>
          <w:rFonts w:ascii="Arial" w:hAnsi="Arial" w:cs="Arial"/>
          <w:sz w:val="24"/>
          <w:szCs w:val="24"/>
        </w:rPr>
      </w:pPr>
      <w:bookmarkStart w:id="8" w:name="_Toc235800674"/>
      <w:bookmarkStart w:id="9" w:name="_Toc237594283"/>
      <w:r w:rsidRPr="00AB2B6F">
        <w:rPr>
          <w:rFonts w:ascii="Arial" w:hAnsi="Arial" w:cs="Arial"/>
          <w:sz w:val="24"/>
          <w:szCs w:val="24"/>
        </w:rPr>
        <w:lastRenderedPageBreak/>
        <w:t>Reference List</w:t>
      </w:r>
      <w:bookmarkEnd w:id="8"/>
      <w:bookmarkEnd w:id="9"/>
    </w:p>
    <w:p w14:paraId="3FDA708E" w14:textId="77777777" w:rsidR="00F35FBD" w:rsidRPr="00AB2B6F" w:rsidRDefault="00F35FBD" w:rsidP="00F35FBD">
      <w:pPr>
        <w:rPr>
          <w:rFonts w:ascii="Arial" w:hAnsi="Arial" w:cs="Arial"/>
          <w:b/>
          <w:bCs/>
          <w:i/>
          <w:iCs/>
          <w:szCs w:val="24"/>
          <w:u w:val="single"/>
        </w:rPr>
      </w:pPr>
      <w:r w:rsidRPr="00AB2B6F">
        <w:rPr>
          <w:rFonts w:ascii="Arial" w:hAnsi="Arial" w:cs="Arial"/>
          <w:b/>
          <w:bCs/>
          <w:i/>
          <w:iCs/>
          <w:szCs w:val="24"/>
          <w:u w:val="single"/>
        </w:rPr>
        <w:t>Journal Articles</w:t>
      </w:r>
    </w:p>
    <w:p w14:paraId="3A1CD639" w14:textId="77777777" w:rsidR="00F35FBD" w:rsidRPr="00AB2B6F" w:rsidRDefault="00F35FBD" w:rsidP="00F35FBD">
      <w:pPr>
        <w:rPr>
          <w:rFonts w:ascii="Arial" w:hAnsi="Arial" w:cs="Arial"/>
          <w:szCs w:val="24"/>
        </w:rPr>
      </w:pPr>
      <w:r w:rsidRPr="00AB2B6F">
        <w:rPr>
          <w:rFonts w:ascii="Arial" w:hAnsi="Arial" w:cs="Arial"/>
          <w:szCs w:val="24"/>
        </w:rPr>
        <w:t>Ajani, O.A., (2023). The role of experiential learning in teachers’ professional development for enhanced classroom practices. </w:t>
      </w:r>
      <w:r w:rsidRPr="00AB2B6F">
        <w:rPr>
          <w:rFonts w:ascii="Arial" w:hAnsi="Arial" w:cs="Arial"/>
          <w:i/>
          <w:iCs/>
          <w:szCs w:val="24"/>
        </w:rPr>
        <w:t>Journal of Curriculum and Teaching</w:t>
      </w:r>
      <w:r w:rsidRPr="00AB2B6F">
        <w:rPr>
          <w:rFonts w:ascii="Arial" w:hAnsi="Arial" w:cs="Arial"/>
          <w:szCs w:val="24"/>
        </w:rPr>
        <w:t>, </w:t>
      </w:r>
      <w:r w:rsidRPr="00AB2B6F">
        <w:rPr>
          <w:rFonts w:ascii="Arial" w:hAnsi="Arial" w:cs="Arial"/>
          <w:i/>
          <w:iCs/>
          <w:szCs w:val="24"/>
        </w:rPr>
        <w:t>12</w:t>
      </w:r>
      <w:r w:rsidRPr="00AB2B6F">
        <w:rPr>
          <w:rFonts w:ascii="Arial" w:hAnsi="Arial" w:cs="Arial"/>
          <w:szCs w:val="24"/>
        </w:rPr>
        <w:t xml:space="preserve">(4), pp.143-155. </w:t>
      </w:r>
      <w:hyperlink r:id="rId13" w:history="1">
        <w:r w:rsidRPr="00AB2B6F">
          <w:rPr>
            <w:rStyle w:val="Hyperlink"/>
            <w:rFonts w:ascii="Arial" w:hAnsi="Arial" w:cs="Arial"/>
            <w:color w:val="auto"/>
            <w:szCs w:val="24"/>
          </w:rPr>
          <w:t>https://www.academia.edu/download/106067852/15157.pdf</w:t>
        </w:r>
      </w:hyperlink>
      <w:r w:rsidRPr="00AB2B6F">
        <w:rPr>
          <w:rFonts w:ascii="Arial" w:hAnsi="Arial" w:cs="Arial"/>
          <w:szCs w:val="24"/>
        </w:rPr>
        <w:t xml:space="preserve"> </w:t>
      </w:r>
    </w:p>
    <w:p w14:paraId="7F530BFD" w14:textId="77777777" w:rsidR="00F35FBD" w:rsidRPr="00AB2B6F" w:rsidRDefault="00F35FBD" w:rsidP="00F35FBD">
      <w:pPr>
        <w:rPr>
          <w:rFonts w:ascii="Arial" w:hAnsi="Arial" w:cs="Arial"/>
          <w:szCs w:val="24"/>
        </w:rPr>
      </w:pPr>
      <w:r w:rsidRPr="00AB2B6F">
        <w:rPr>
          <w:rFonts w:ascii="Arial" w:hAnsi="Arial" w:cs="Arial"/>
          <w:szCs w:val="24"/>
        </w:rPr>
        <w:t xml:space="preserve">Alkaraan, F., </w:t>
      </w:r>
      <w:proofErr w:type="spellStart"/>
      <w:r w:rsidRPr="00AB2B6F">
        <w:rPr>
          <w:rFonts w:ascii="Arial" w:hAnsi="Arial" w:cs="Arial"/>
          <w:szCs w:val="24"/>
        </w:rPr>
        <w:t>Elmarzouky</w:t>
      </w:r>
      <w:proofErr w:type="spellEnd"/>
      <w:r w:rsidRPr="00AB2B6F">
        <w:rPr>
          <w:rFonts w:ascii="Arial" w:hAnsi="Arial" w:cs="Arial"/>
          <w:szCs w:val="24"/>
        </w:rPr>
        <w:t xml:space="preserve">, M., de Sousa Jabbour, A. B. L., Jabbour, C. J. C., and Gulko, N. (2025). Maximising sustainable performance: Integrating </w:t>
      </w:r>
      <w:proofErr w:type="spellStart"/>
      <w:r w:rsidRPr="00AB2B6F">
        <w:rPr>
          <w:rFonts w:ascii="Arial" w:hAnsi="Arial" w:cs="Arial"/>
          <w:szCs w:val="24"/>
        </w:rPr>
        <w:t>servitisation</w:t>
      </w:r>
      <w:proofErr w:type="spellEnd"/>
      <w:r w:rsidRPr="00AB2B6F">
        <w:rPr>
          <w:rFonts w:ascii="Arial" w:hAnsi="Arial" w:cs="Arial"/>
          <w:szCs w:val="24"/>
        </w:rPr>
        <w:t xml:space="preserve"> innovation into green sustainable supply chain management under the influence of governance and Industry 4.0. </w:t>
      </w:r>
      <w:r w:rsidRPr="00AB2B6F">
        <w:rPr>
          <w:rFonts w:ascii="Arial" w:hAnsi="Arial" w:cs="Arial"/>
          <w:i/>
          <w:iCs/>
          <w:szCs w:val="24"/>
        </w:rPr>
        <w:t>Journal of Business Research</w:t>
      </w:r>
      <w:r w:rsidRPr="00AB2B6F">
        <w:rPr>
          <w:rFonts w:ascii="Arial" w:hAnsi="Arial" w:cs="Arial"/>
          <w:szCs w:val="24"/>
        </w:rPr>
        <w:t>, </w:t>
      </w:r>
      <w:r w:rsidRPr="00AB2B6F">
        <w:rPr>
          <w:rFonts w:ascii="Arial" w:hAnsi="Arial" w:cs="Arial"/>
          <w:i/>
          <w:iCs/>
          <w:szCs w:val="24"/>
        </w:rPr>
        <w:t>186</w:t>
      </w:r>
      <w:r w:rsidRPr="00AB2B6F">
        <w:rPr>
          <w:rFonts w:ascii="Arial" w:hAnsi="Arial" w:cs="Arial"/>
          <w:szCs w:val="24"/>
        </w:rPr>
        <w:t xml:space="preserve">, 115029. </w:t>
      </w:r>
      <w:hyperlink r:id="rId14" w:history="1">
        <w:r w:rsidRPr="00AB2B6F">
          <w:rPr>
            <w:rStyle w:val="Hyperlink"/>
            <w:rFonts w:ascii="Arial" w:hAnsi="Arial" w:cs="Arial"/>
            <w:color w:val="auto"/>
            <w:szCs w:val="24"/>
          </w:rPr>
          <w:t>https://www.sciencedirect.com/science/article/pii/S0148296324005332</w:t>
        </w:r>
      </w:hyperlink>
    </w:p>
    <w:p w14:paraId="2FFFED76" w14:textId="77777777" w:rsidR="00F35FBD" w:rsidRPr="00AB2B6F" w:rsidRDefault="00F35FBD" w:rsidP="00F35FBD">
      <w:pPr>
        <w:rPr>
          <w:rFonts w:ascii="Arial" w:hAnsi="Arial" w:cs="Arial"/>
          <w:szCs w:val="24"/>
        </w:rPr>
      </w:pPr>
      <w:r w:rsidRPr="00AB2B6F">
        <w:rPr>
          <w:rFonts w:ascii="Arial" w:hAnsi="Arial" w:cs="Arial"/>
          <w:szCs w:val="24"/>
        </w:rPr>
        <w:t xml:space="preserve">Alkaraan, F., Floyd, D., Rahman, M., and </w:t>
      </w:r>
      <w:proofErr w:type="spellStart"/>
      <w:r w:rsidRPr="00AB2B6F">
        <w:rPr>
          <w:rFonts w:ascii="Arial" w:hAnsi="Arial" w:cs="Arial"/>
          <w:szCs w:val="24"/>
        </w:rPr>
        <w:t>Nuery</w:t>
      </w:r>
      <w:proofErr w:type="spellEnd"/>
      <w:r w:rsidRPr="00AB2B6F">
        <w:rPr>
          <w:rFonts w:ascii="Arial" w:hAnsi="Arial" w:cs="Arial"/>
          <w:szCs w:val="24"/>
        </w:rPr>
        <w:t>, N. (2023). A new era of strategic investment decision-making practices in UK companies: Towards sustainable supply chains and circular economy. </w:t>
      </w:r>
      <w:r w:rsidRPr="00AB2B6F">
        <w:rPr>
          <w:rFonts w:ascii="Arial" w:hAnsi="Arial" w:cs="Arial"/>
          <w:i/>
          <w:iCs/>
          <w:szCs w:val="24"/>
        </w:rPr>
        <w:t>Theoretical Economics Letters</w:t>
      </w:r>
      <w:r w:rsidRPr="00AB2B6F">
        <w:rPr>
          <w:rFonts w:ascii="Arial" w:hAnsi="Arial" w:cs="Arial"/>
          <w:szCs w:val="24"/>
        </w:rPr>
        <w:t>, </w:t>
      </w:r>
      <w:r w:rsidRPr="00AB2B6F">
        <w:rPr>
          <w:rFonts w:ascii="Arial" w:hAnsi="Arial" w:cs="Arial"/>
          <w:i/>
          <w:iCs/>
          <w:szCs w:val="24"/>
        </w:rPr>
        <w:t>13</w:t>
      </w:r>
      <w:r w:rsidRPr="00AB2B6F">
        <w:rPr>
          <w:rFonts w:ascii="Arial" w:hAnsi="Arial" w:cs="Arial"/>
          <w:szCs w:val="24"/>
        </w:rPr>
        <w:t xml:space="preserve">(3), 666-682. </w:t>
      </w:r>
      <w:hyperlink r:id="rId15" w:history="1">
        <w:r w:rsidRPr="00AB2B6F">
          <w:rPr>
            <w:rStyle w:val="Hyperlink"/>
            <w:rFonts w:ascii="Arial" w:hAnsi="Arial" w:cs="Arial"/>
            <w:color w:val="auto"/>
            <w:szCs w:val="24"/>
          </w:rPr>
          <w:t>https://www.scirp.net/pdf/tel_2023063014584819.pdf</w:t>
        </w:r>
      </w:hyperlink>
    </w:p>
    <w:p w14:paraId="084587C9" w14:textId="77777777" w:rsidR="00F35FBD" w:rsidRPr="00AB2B6F" w:rsidRDefault="00F35FBD" w:rsidP="00F35FBD">
      <w:pPr>
        <w:rPr>
          <w:rFonts w:ascii="Arial" w:hAnsi="Arial" w:cs="Arial"/>
          <w:szCs w:val="24"/>
        </w:rPr>
      </w:pPr>
      <w:r w:rsidRPr="00AB2B6F">
        <w:rPr>
          <w:rFonts w:ascii="Arial" w:hAnsi="Arial" w:cs="Arial"/>
          <w:szCs w:val="24"/>
        </w:rPr>
        <w:t>Awogbemi, O., Kallon, D.V.V. and Bello, K.A., (2022). Resource recycling with the aim of achieving zero-waste manufacturing. </w:t>
      </w:r>
      <w:r w:rsidRPr="00AB2B6F">
        <w:rPr>
          <w:rFonts w:ascii="Arial" w:hAnsi="Arial" w:cs="Arial"/>
          <w:i/>
          <w:iCs/>
          <w:szCs w:val="24"/>
        </w:rPr>
        <w:t>Sustainability</w:t>
      </w:r>
      <w:r w:rsidRPr="00AB2B6F">
        <w:rPr>
          <w:rFonts w:ascii="Arial" w:hAnsi="Arial" w:cs="Arial"/>
          <w:szCs w:val="24"/>
        </w:rPr>
        <w:t>, </w:t>
      </w:r>
      <w:r w:rsidRPr="00AB2B6F">
        <w:rPr>
          <w:rFonts w:ascii="Arial" w:hAnsi="Arial" w:cs="Arial"/>
          <w:i/>
          <w:iCs/>
          <w:szCs w:val="24"/>
        </w:rPr>
        <w:t>14</w:t>
      </w:r>
      <w:r w:rsidRPr="00AB2B6F">
        <w:rPr>
          <w:rFonts w:ascii="Arial" w:hAnsi="Arial" w:cs="Arial"/>
          <w:szCs w:val="24"/>
        </w:rPr>
        <w:t xml:space="preserve">(8), p.4503. </w:t>
      </w:r>
      <w:hyperlink r:id="rId16" w:history="1">
        <w:r w:rsidRPr="00AB2B6F">
          <w:rPr>
            <w:rStyle w:val="Hyperlink"/>
            <w:rFonts w:ascii="Arial" w:hAnsi="Arial" w:cs="Arial"/>
            <w:color w:val="auto"/>
            <w:szCs w:val="24"/>
          </w:rPr>
          <w:t>https://www.mdpi.com/2071-1050/14/8/4503</w:t>
        </w:r>
      </w:hyperlink>
    </w:p>
    <w:p w14:paraId="6E76DB2C" w14:textId="77777777" w:rsidR="00F35FBD" w:rsidRPr="00AB2B6F" w:rsidRDefault="00F35FBD" w:rsidP="00F35FBD">
      <w:pPr>
        <w:rPr>
          <w:rFonts w:ascii="Arial" w:hAnsi="Arial" w:cs="Arial"/>
          <w:szCs w:val="24"/>
        </w:rPr>
      </w:pPr>
      <w:r w:rsidRPr="00AB2B6F">
        <w:rPr>
          <w:rFonts w:ascii="Arial" w:hAnsi="Arial" w:cs="Arial"/>
          <w:szCs w:val="24"/>
        </w:rPr>
        <w:t xml:space="preserve">Farooq, M., Cheng, J., Khan, N.U., Saufi, R.A., Kanwal, N. and </w:t>
      </w:r>
      <w:proofErr w:type="spellStart"/>
      <w:r w:rsidRPr="00AB2B6F">
        <w:rPr>
          <w:rFonts w:ascii="Arial" w:hAnsi="Arial" w:cs="Arial"/>
          <w:szCs w:val="24"/>
        </w:rPr>
        <w:t>Bazkiaei</w:t>
      </w:r>
      <w:proofErr w:type="spellEnd"/>
      <w:r w:rsidRPr="00AB2B6F">
        <w:rPr>
          <w:rFonts w:ascii="Arial" w:hAnsi="Arial" w:cs="Arial"/>
          <w:szCs w:val="24"/>
        </w:rPr>
        <w:t>, H.A., (2022). Sustainable waste management companies with innovative smart solutions: A systematic review and conceptual model. </w:t>
      </w:r>
      <w:r w:rsidRPr="00AB2B6F">
        <w:rPr>
          <w:rFonts w:ascii="Arial" w:hAnsi="Arial" w:cs="Arial"/>
          <w:i/>
          <w:iCs/>
          <w:szCs w:val="24"/>
        </w:rPr>
        <w:t>Sustainability</w:t>
      </w:r>
      <w:r w:rsidRPr="00AB2B6F">
        <w:rPr>
          <w:rFonts w:ascii="Arial" w:hAnsi="Arial" w:cs="Arial"/>
          <w:szCs w:val="24"/>
        </w:rPr>
        <w:t>, </w:t>
      </w:r>
      <w:r w:rsidRPr="00AB2B6F">
        <w:rPr>
          <w:rFonts w:ascii="Arial" w:hAnsi="Arial" w:cs="Arial"/>
          <w:i/>
          <w:iCs/>
          <w:szCs w:val="24"/>
        </w:rPr>
        <w:t>14</w:t>
      </w:r>
      <w:r w:rsidRPr="00AB2B6F">
        <w:rPr>
          <w:rFonts w:ascii="Arial" w:hAnsi="Arial" w:cs="Arial"/>
          <w:szCs w:val="24"/>
        </w:rPr>
        <w:t xml:space="preserve">(20), p.13146. </w:t>
      </w:r>
      <w:hyperlink r:id="rId17" w:history="1">
        <w:r w:rsidRPr="00AB2B6F">
          <w:rPr>
            <w:rStyle w:val="Hyperlink"/>
            <w:rFonts w:ascii="Arial" w:hAnsi="Arial" w:cs="Arial"/>
            <w:color w:val="auto"/>
            <w:szCs w:val="24"/>
          </w:rPr>
          <w:t>https://www.mdpi.com/2071-1050/14/20/13146</w:t>
        </w:r>
      </w:hyperlink>
    </w:p>
    <w:p w14:paraId="60C306D1" w14:textId="77777777" w:rsidR="00F35FBD" w:rsidRPr="00AB2B6F" w:rsidRDefault="00F35FBD" w:rsidP="00F35FBD">
      <w:pPr>
        <w:rPr>
          <w:rFonts w:ascii="Arial" w:hAnsi="Arial" w:cs="Arial"/>
          <w:szCs w:val="24"/>
        </w:rPr>
      </w:pPr>
      <w:r w:rsidRPr="00AB2B6F">
        <w:rPr>
          <w:rFonts w:ascii="Arial" w:hAnsi="Arial" w:cs="Arial"/>
          <w:szCs w:val="24"/>
        </w:rPr>
        <w:t xml:space="preserve">Kumar, R., Gupta, G., Hussain, A., Rani, A., Thapliyal, A., </w:t>
      </w:r>
      <w:proofErr w:type="spellStart"/>
      <w:r w:rsidRPr="00AB2B6F">
        <w:rPr>
          <w:rFonts w:ascii="Arial" w:hAnsi="Arial" w:cs="Arial"/>
          <w:szCs w:val="24"/>
        </w:rPr>
        <w:t>Gunsola</w:t>
      </w:r>
      <w:proofErr w:type="spellEnd"/>
      <w:r w:rsidRPr="00AB2B6F">
        <w:rPr>
          <w:rFonts w:ascii="Arial" w:hAnsi="Arial" w:cs="Arial"/>
          <w:szCs w:val="24"/>
        </w:rPr>
        <w:t xml:space="preserve">, D., Chattaraj, S., Ganguly, A., Panneerselvam, P., Guerra-Sierra, B.E. and Mitra, D., (2025). Pioneering zero-waste technologies utilisation and its framework on sustainable management: international, national and state level. </w:t>
      </w:r>
      <w:r w:rsidRPr="00AB2B6F">
        <w:rPr>
          <w:rFonts w:ascii="Arial" w:hAnsi="Arial" w:cs="Arial"/>
          <w:i/>
          <w:iCs/>
          <w:szCs w:val="24"/>
        </w:rPr>
        <w:t>Discover Applied Sciences</w:t>
      </w:r>
      <w:r w:rsidRPr="00AB2B6F">
        <w:rPr>
          <w:rFonts w:ascii="Arial" w:hAnsi="Arial" w:cs="Arial"/>
          <w:szCs w:val="24"/>
        </w:rPr>
        <w:t>, </w:t>
      </w:r>
      <w:r w:rsidRPr="00AB2B6F">
        <w:rPr>
          <w:rFonts w:ascii="Arial" w:hAnsi="Arial" w:cs="Arial"/>
          <w:i/>
          <w:iCs/>
          <w:szCs w:val="24"/>
        </w:rPr>
        <w:t>7</w:t>
      </w:r>
      <w:r w:rsidRPr="00AB2B6F">
        <w:rPr>
          <w:rFonts w:ascii="Arial" w:hAnsi="Arial" w:cs="Arial"/>
          <w:szCs w:val="24"/>
        </w:rPr>
        <w:t xml:space="preserve">(3), p.224. </w:t>
      </w:r>
      <w:hyperlink r:id="rId18" w:history="1">
        <w:r w:rsidRPr="00AB2B6F">
          <w:rPr>
            <w:rStyle w:val="Hyperlink"/>
            <w:rFonts w:ascii="Arial" w:hAnsi="Arial" w:cs="Arial"/>
            <w:color w:val="auto"/>
            <w:szCs w:val="24"/>
          </w:rPr>
          <w:t>https://link.springer.com/article/10.1007/s42452-025-06693-z</w:t>
        </w:r>
      </w:hyperlink>
    </w:p>
    <w:p w14:paraId="34E9660E" w14:textId="77777777" w:rsidR="00F35FBD" w:rsidRPr="00AB2B6F" w:rsidRDefault="00F35FBD" w:rsidP="00F35FBD">
      <w:pPr>
        <w:rPr>
          <w:rFonts w:ascii="Arial" w:hAnsi="Arial" w:cs="Arial"/>
          <w:szCs w:val="24"/>
        </w:rPr>
      </w:pPr>
      <w:r w:rsidRPr="00AB2B6F">
        <w:rPr>
          <w:rFonts w:ascii="Arial" w:hAnsi="Arial" w:cs="Arial"/>
          <w:szCs w:val="24"/>
        </w:rPr>
        <w:lastRenderedPageBreak/>
        <w:t>Merritt, K., and Zhao, S. (2022). The power of live stream commerce: A case study of how live stream commerce can be utilised in the traditional British retailing sector. </w:t>
      </w:r>
      <w:r w:rsidRPr="00AB2B6F">
        <w:rPr>
          <w:rFonts w:ascii="Arial" w:hAnsi="Arial" w:cs="Arial"/>
          <w:i/>
          <w:iCs/>
          <w:szCs w:val="24"/>
        </w:rPr>
        <w:t>Journal of Open Innovation: Technology, Market, and Complexity</w:t>
      </w:r>
      <w:r w:rsidRPr="00AB2B6F">
        <w:rPr>
          <w:rFonts w:ascii="Arial" w:hAnsi="Arial" w:cs="Arial"/>
          <w:szCs w:val="24"/>
        </w:rPr>
        <w:t>, </w:t>
      </w:r>
      <w:r w:rsidRPr="00AB2B6F">
        <w:rPr>
          <w:rFonts w:ascii="Arial" w:hAnsi="Arial" w:cs="Arial"/>
          <w:i/>
          <w:iCs/>
          <w:szCs w:val="24"/>
        </w:rPr>
        <w:t>8</w:t>
      </w:r>
      <w:r w:rsidRPr="00AB2B6F">
        <w:rPr>
          <w:rFonts w:ascii="Arial" w:hAnsi="Arial" w:cs="Arial"/>
          <w:szCs w:val="24"/>
        </w:rPr>
        <w:t xml:space="preserve">(2), 71. </w:t>
      </w:r>
      <w:hyperlink r:id="rId19" w:history="1">
        <w:r w:rsidRPr="00AB2B6F">
          <w:rPr>
            <w:rStyle w:val="Hyperlink"/>
            <w:rFonts w:ascii="Arial" w:hAnsi="Arial" w:cs="Arial"/>
            <w:color w:val="auto"/>
            <w:szCs w:val="24"/>
          </w:rPr>
          <w:t>https://scholar.google.com/scholar?output=instlink&amp;q=info:qr5TmDou7F0J:scholar.google.com/&amp;hl=en&amp;as_sdt=0,5&amp;as_ylo=2022&amp;scillfp=15041357616769143396&amp;oi=lle</w:t>
        </w:r>
      </w:hyperlink>
    </w:p>
    <w:p w14:paraId="78FCF0AA" w14:textId="77777777" w:rsidR="00F35FBD" w:rsidRPr="00AB2B6F" w:rsidRDefault="00F35FBD" w:rsidP="00F35FBD">
      <w:pPr>
        <w:rPr>
          <w:rFonts w:ascii="Arial" w:hAnsi="Arial" w:cs="Arial"/>
          <w:szCs w:val="24"/>
        </w:rPr>
      </w:pPr>
      <w:r w:rsidRPr="00AB2B6F">
        <w:rPr>
          <w:rFonts w:ascii="Arial" w:hAnsi="Arial" w:cs="Arial"/>
          <w:szCs w:val="24"/>
        </w:rPr>
        <w:t xml:space="preserve">Moghrabi, I. A., Bhat, S. A., </w:t>
      </w:r>
      <w:proofErr w:type="spellStart"/>
      <w:r w:rsidRPr="00AB2B6F">
        <w:rPr>
          <w:rFonts w:ascii="Arial" w:hAnsi="Arial" w:cs="Arial"/>
          <w:szCs w:val="24"/>
        </w:rPr>
        <w:t>Szczuko</w:t>
      </w:r>
      <w:proofErr w:type="spellEnd"/>
      <w:r w:rsidRPr="00AB2B6F">
        <w:rPr>
          <w:rFonts w:ascii="Arial" w:hAnsi="Arial" w:cs="Arial"/>
          <w:szCs w:val="24"/>
        </w:rPr>
        <w:t xml:space="preserve">, P., </w:t>
      </w:r>
      <w:proofErr w:type="spellStart"/>
      <w:r w:rsidRPr="00AB2B6F">
        <w:rPr>
          <w:rFonts w:ascii="Arial" w:hAnsi="Arial" w:cs="Arial"/>
          <w:szCs w:val="24"/>
        </w:rPr>
        <w:t>AlKhaled</w:t>
      </w:r>
      <w:proofErr w:type="spellEnd"/>
      <w:r w:rsidRPr="00AB2B6F">
        <w:rPr>
          <w:rFonts w:ascii="Arial" w:hAnsi="Arial" w:cs="Arial"/>
          <w:szCs w:val="24"/>
        </w:rPr>
        <w:t>, R. A., and Dar, M. A. (2023). Digital transformation and its influence on sustainable manufacturing and business practices. </w:t>
      </w:r>
      <w:r w:rsidRPr="00AB2B6F">
        <w:rPr>
          <w:rFonts w:ascii="Arial" w:hAnsi="Arial" w:cs="Arial"/>
          <w:i/>
          <w:iCs/>
          <w:szCs w:val="24"/>
        </w:rPr>
        <w:t>Sustainability</w:t>
      </w:r>
      <w:r w:rsidRPr="00AB2B6F">
        <w:rPr>
          <w:rFonts w:ascii="Arial" w:hAnsi="Arial" w:cs="Arial"/>
          <w:szCs w:val="24"/>
        </w:rPr>
        <w:t>, </w:t>
      </w:r>
      <w:r w:rsidRPr="00AB2B6F">
        <w:rPr>
          <w:rFonts w:ascii="Arial" w:hAnsi="Arial" w:cs="Arial"/>
          <w:i/>
          <w:iCs/>
          <w:szCs w:val="24"/>
        </w:rPr>
        <w:t>15</w:t>
      </w:r>
      <w:r w:rsidRPr="00AB2B6F">
        <w:rPr>
          <w:rFonts w:ascii="Arial" w:hAnsi="Arial" w:cs="Arial"/>
          <w:szCs w:val="24"/>
        </w:rPr>
        <w:t xml:space="preserve">(4), 3010. </w:t>
      </w:r>
      <w:hyperlink r:id="rId20" w:history="1">
        <w:r w:rsidRPr="00AB2B6F">
          <w:rPr>
            <w:rStyle w:val="Hyperlink"/>
            <w:rFonts w:ascii="Arial" w:hAnsi="Arial" w:cs="Arial"/>
            <w:color w:val="auto"/>
            <w:szCs w:val="24"/>
          </w:rPr>
          <w:t>https://www.mdpi.com/2071-1050/15/4/3010</w:t>
        </w:r>
      </w:hyperlink>
    </w:p>
    <w:p w14:paraId="1AA991D6" w14:textId="77777777" w:rsidR="00F35FBD" w:rsidRPr="00AB2B6F" w:rsidRDefault="00F35FBD" w:rsidP="00F35FBD">
      <w:pPr>
        <w:rPr>
          <w:rFonts w:ascii="Arial" w:hAnsi="Arial" w:cs="Arial"/>
          <w:szCs w:val="24"/>
        </w:rPr>
      </w:pPr>
      <w:r w:rsidRPr="00AB2B6F">
        <w:rPr>
          <w:rFonts w:ascii="Arial" w:hAnsi="Arial" w:cs="Arial"/>
          <w:szCs w:val="24"/>
        </w:rPr>
        <w:t>Moon, J. and Lee, D., (2022). Bridging reflection theory and practices in physical education: a scoping review of teacher education. </w:t>
      </w:r>
      <w:r w:rsidRPr="00AB2B6F">
        <w:rPr>
          <w:rFonts w:ascii="Arial" w:hAnsi="Arial" w:cs="Arial"/>
          <w:i/>
          <w:iCs/>
          <w:szCs w:val="24"/>
        </w:rPr>
        <w:t>Journal of Physical Education and Sport</w:t>
      </w:r>
      <w:r w:rsidRPr="00AB2B6F">
        <w:rPr>
          <w:rFonts w:ascii="Arial" w:hAnsi="Arial" w:cs="Arial"/>
          <w:szCs w:val="24"/>
        </w:rPr>
        <w:t>, </w:t>
      </w:r>
      <w:r w:rsidRPr="00AB2B6F">
        <w:rPr>
          <w:rFonts w:ascii="Arial" w:hAnsi="Arial" w:cs="Arial"/>
          <w:i/>
          <w:iCs/>
          <w:szCs w:val="24"/>
        </w:rPr>
        <w:t>22</w:t>
      </w:r>
      <w:r w:rsidRPr="00AB2B6F">
        <w:rPr>
          <w:rFonts w:ascii="Arial" w:hAnsi="Arial" w:cs="Arial"/>
          <w:szCs w:val="24"/>
        </w:rPr>
        <w:t xml:space="preserve">(3), pp.635-644. </w:t>
      </w:r>
      <w:hyperlink r:id="rId21" w:history="1">
        <w:r w:rsidRPr="00AB2B6F">
          <w:rPr>
            <w:rStyle w:val="Hyperlink"/>
            <w:rFonts w:ascii="Arial" w:hAnsi="Arial" w:cs="Arial"/>
            <w:color w:val="auto"/>
            <w:szCs w:val="24"/>
          </w:rPr>
          <w:t>http://efsupit.ro/images/stories/martie2022/Art%2080.pdf</w:t>
        </w:r>
      </w:hyperlink>
      <w:r w:rsidRPr="00AB2B6F">
        <w:rPr>
          <w:rFonts w:ascii="Arial" w:hAnsi="Arial" w:cs="Arial"/>
          <w:szCs w:val="24"/>
        </w:rPr>
        <w:t xml:space="preserve"> </w:t>
      </w:r>
    </w:p>
    <w:p w14:paraId="764C7DC1" w14:textId="77777777" w:rsidR="00F35FBD" w:rsidRPr="00AB2B6F" w:rsidRDefault="00F35FBD" w:rsidP="00F35FBD">
      <w:pPr>
        <w:rPr>
          <w:rFonts w:ascii="Arial" w:hAnsi="Arial" w:cs="Arial"/>
          <w:szCs w:val="24"/>
        </w:rPr>
      </w:pPr>
      <w:proofErr w:type="spellStart"/>
      <w:r w:rsidRPr="00AB2B6F">
        <w:rPr>
          <w:rFonts w:ascii="Arial" w:hAnsi="Arial" w:cs="Arial"/>
          <w:szCs w:val="24"/>
        </w:rPr>
        <w:t>Möslinger</w:t>
      </w:r>
      <w:proofErr w:type="spellEnd"/>
      <w:r w:rsidRPr="00AB2B6F">
        <w:rPr>
          <w:rFonts w:ascii="Arial" w:hAnsi="Arial" w:cs="Arial"/>
          <w:szCs w:val="24"/>
        </w:rPr>
        <w:t xml:space="preserve">, M., Ulpiani, G. and </w:t>
      </w:r>
      <w:proofErr w:type="spellStart"/>
      <w:r w:rsidRPr="00AB2B6F">
        <w:rPr>
          <w:rFonts w:ascii="Arial" w:hAnsi="Arial" w:cs="Arial"/>
          <w:szCs w:val="24"/>
        </w:rPr>
        <w:t>Vetters</w:t>
      </w:r>
      <w:proofErr w:type="spellEnd"/>
      <w:r w:rsidRPr="00AB2B6F">
        <w:rPr>
          <w:rFonts w:ascii="Arial" w:hAnsi="Arial" w:cs="Arial"/>
          <w:szCs w:val="24"/>
        </w:rPr>
        <w:t>, N. (2023). Circular economy and waste management to empower a climate-neutral urban future. </w:t>
      </w:r>
      <w:r w:rsidRPr="00AB2B6F">
        <w:rPr>
          <w:rFonts w:ascii="Arial" w:hAnsi="Arial" w:cs="Arial"/>
          <w:i/>
          <w:iCs/>
          <w:szCs w:val="24"/>
        </w:rPr>
        <w:t>Journal of Cleaner Production</w:t>
      </w:r>
      <w:r w:rsidRPr="00AB2B6F">
        <w:rPr>
          <w:rFonts w:ascii="Arial" w:hAnsi="Arial" w:cs="Arial"/>
          <w:szCs w:val="24"/>
        </w:rPr>
        <w:t>, </w:t>
      </w:r>
      <w:r w:rsidRPr="00AB2B6F">
        <w:rPr>
          <w:rFonts w:ascii="Arial" w:hAnsi="Arial" w:cs="Arial"/>
          <w:i/>
          <w:iCs/>
          <w:szCs w:val="24"/>
        </w:rPr>
        <w:t>421</w:t>
      </w:r>
      <w:r w:rsidRPr="00AB2B6F">
        <w:rPr>
          <w:rFonts w:ascii="Arial" w:hAnsi="Arial" w:cs="Arial"/>
          <w:szCs w:val="24"/>
        </w:rPr>
        <w:t xml:space="preserve">, p.138454. </w:t>
      </w:r>
      <w:hyperlink r:id="rId22" w:history="1">
        <w:r w:rsidRPr="00AB2B6F">
          <w:rPr>
            <w:rStyle w:val="Hyperlink"/>
            <w:rFonts w:ascii="Arial" w:hAnsi="Arial" w:cs="Arial"/>
            <w:color w:val="auto"/>
            <w:szCs w:val="24"/>
          </w:rPr>
          <w:t>https://www.sciencedirect.com/science/article/pii/S0959652623026124</w:t>
        </w:r>
      </w:hyperlink>
    </w:p>
    <w:p w14:paraId="6F814C19" w14:textId="77777777" w:rsidR="00F35FBD" w:rsidRPr="00AB2B6F" w:rsidRDefault="00F35FBD" w:rsidP="00F35FBD">
      <w:pPr>
        <w:rPr>
          <w:rFonts w:ascii="Arial" w:hAnsi="Arial" w:cs="Arial"/>
          <w:szCs w:val="24"/>
        </w:rPr>
      </w:pPr>
      <w:proofErr w:type="spellStart"/>
      <w:r w:rsidRPr="00AB2B6F">
        <w:rPr>
          <w:rFonts w:ascii="Arial" w:hAnsi="Arial" w:cs="Arial"/>
          <w:szCs w:val="24"/>
        </w:rPr>
        <w:t>Navruzjon</w:t>
      </w:r>
      <w:proofErr w:type="spellEnd"/>
      <w:r w:rsidRPr="00AB2B6F">
        <w:rPr>
          <w:rFonts w:ascii="Arial" w:hAnsi="Arial" w:cs="Arial"/>
          <w:szCs w:val="24"/>
        </w:rPr>
        <w:t xml:space="preserve">, N. (2025). Sustainability vs market growth in household and professional cleaning products. </w:t>
      </w:r>
      <w:proofErr w:type="spellStart"/>
      <w:r w:rsidRPr="00AB2B6F">
        <w:rPr>
          <w:rFonts w:ascii="Arial" w:hAnsi="Arial" w:cs="Arial"/>
          <w:i/>
          <w:iCs/>
          <w:szCs w:val="24"/>
        </w:rPr>
        <w:t>Universum</w:t>
      </w:r>
      <w:proofErr w:type="spellEnd"/>
      <w:r w:rsidRPr="00AB2B6F">
        <w:rPr>
          <w:rFonts w:ascii="Arial" w:hAnsi="Arial" w:cs="Arial"/>
          <w:i/>
          <w:iCs/>
          <w:szCs w:val="24"/>
        </w:rPr>
        <w:t xml:space="preserve">: </w:t>
      </w:r>
      <w:proofErr w:type="spellStart"/>
      <w:r w:rsidRPr="00AB2B6F">
        <w:rPr>
          <w:rFonts w:ascii="Arial" w:hAnsi="Arial" w:cs="Arial"/>
          <w:i/>
          <w:iCs/>
          <w:szCs w:val="24"/>
        </w:rPr>
        <w:t>экономика</w:t>
      </w:r>
      <w:proofErr w:type="spellEnd"/>
      <w:r w:rsidRPr="00AB2B6F">
        <w:rPr>
          <w:rFonts w:ascii="Arial" w:hAnsi="Arial" w:cs="Arial"/>
          <w:i/>
          <w:iCs/>
          <w:szCs w:val="24"/>
        </w:rPr>
        <w:t xml:space="preserve"> и </w:t>
      </w:r>
      <w:proofErr w:type="spellStart"/>
      <w:r w:rsidRPr="00AB2B6F">
        <w:rPr>
          <w:rFonts w:ascii="Arial" w:hAnsi="Arial" w:cs="Arial"/>
          <w:i/>
          <w:iCs/>
          <w:szCs w:val="24"/>
        </w:rPr>
        <w:t>юриспруденция</w:t>
      </w:r>
      <w:proofErr w:type="spellEnd"/>
      <w:r w:rsidRPr="00AB2B6F">
        <w:rPr>
          <w:rFonts w:ascii="Arial" w:hAnsi="Arial" w:cs="Arial"/>
          <w:szCs w:val="24"/>
        </w:rPr>
        <w:t>, </w:t>
      </w:r>
      <w:r w:rsidRPr="00AB2B6F">
        <w:rPr>
          <w:rFonts w:ascii="Arial" w:hAnsi="Arial" w:cs="Arial"/>
          <w:i/>
          <w:iCs/>
          <w:szCs w:val="24"/>
        </w:rPr>
        <w:t>2</w:t>
      </w:r>
      <w:r w:rsidRPr="00AB2B6F">
        <w:rPr>
          <w:rFonts w:ascii="Arial" w:hAnsi="Arial" w:cs="Arial"/>
          <w:szCs w:val="24"/>
        </w:rPr>
        <w:t xml:space="preserve">(7 (129)), pp.15-17. </w:t>
      </w:r>
      <w:hyperlink r:id="rId23" w:history="1">
        <w:r w:rsidRPr="00AB2B6F">
          <w:rPr>
            <w:rStyle w:val="Hyperlink"/>
            <w:rFonts w:ascii="Arial" w:hAnsi="Arial" w:cs="Arial"/>
            <w:color w:val="auto"/>
            <w:szCs w:val="24"/>
          </w:rPr>
          <w:t>https://cyberleninka.ru/article/n/sustainability-vs-market-growth-in-household-and-professional-cleaning-products</w:t>
        </w:r>
      </w:hyperlink>
    </w:p>
    <w:p w14:paraId="4E514601" w14:textId="77777777" w:rsidR="00F35FBD" w:rsidRPr="00AB2B6F" w:rsidRDefault="00F35FBD" w:rsidP="00F35FBD">
      <w:pPr>
        <w:rPr>
          <w:rFonts w:ascii="Arial" w:hAnsi="Arial" w:cs="Arial"/>
          <w:szCs w:val="24"/>
        </w:rPr>
      </w:pPr>
      <w:r w:rsidRPr="00AB2B6F">
        <w:rPr>
          <w:rFonts w:ascii="Arial" w:hAnsi="Arial" w:cs="Arial"/>
          <w:szCs w:val="24"/>
        </w:rPr>
        <w:t xml:space="preserve">Ncube, A., Mtetwa, S., Bukhari, M., Fiorentino, G. and Passaro, R., (2023). Circular economy and green chemistry: the need for radical innovative approaches in the design of new products. </w:t>
      </w:r>
      <w:r w:rsidRPr="00AB2B6F">
        <w:rPr>
          <w:rFonts w:ascii="Arial" w:hAnsi="Arial" w:cs="Arial"/>
          <w:i/>
          <w:iCs/>
          <w:szCs w:val="24"/>
        </w:rPr>
        <w:t>Energies</w:t>
      </w:r>
      <w:r w:rsidRPr="00AB2B6F">
        <w:rPr>
          <w:rFonts w:ascii="Arial" w:hAnsi="Arial" w:cs="Arial"/>
          <w:szCs w:val="24"/>
        </w:rPr>
        <w:t>, </w:t>
      </w:r>
      <w:r w:rsidRPr="00AB2B6F">
        <w:rPr>
          <w:rFonts w:ascii="Arial" w:hAnsi="Arial" w:cs="Arial"/>
          <w:i/>
          <w:iCs/>
          <w:szCs w:val="24"/>
        </w:rPr>
        <w:t>16</w:t>
      </w:r>
      <w:r w:rsidRPr="00AB2B6F">
        <w:rPr>
          <w:rFonts w:ascii="Arial" w:hAnsi="Arial" w:cs="Arial"/>
          <w:szCs w:val="24"/>
        </w:rPr>
        <w:t xml:space="preserve">(4), p.1752. </w:t>
      </w:r>
      <w:hyperlink r:id="rId24" w:history="1">
        <w:r w:rsidRPr="00AB2B6F">
          <w:rPr>
            <w:rStyle w:val="Hyperlink"/>
            <w:rFonts w:ascii="Arial" w:hAnsi="Arial" w:cs="Arial"/>
            <w:color w:val="auto"/>
            <w:szCs w:val="24"/>
          </w:rPr>
          <w:t>https://www.mdpi.com/1996-1073/16/4/1752</w:t>
        </w:r>
      </w:hyperlink>
    </w:p>
    <w:p w14:paraId="1EF775FF" w14:textId="77777777" w:rsidR="00F35FBD" w:rsidRPr="00AB2B6F" w:rsidRDefault="00F35FBD" w:rsidP="00F35FBD">
      <w:pPr>
        <w:rPr>
          <w:rFonts w:ascii="Arial" w:hAnsi="Arial" w:cs="Arial"/>
          <w:szCs w:val="24"/>
        </w:rPr>
      </w:pPr>
      <w:r w:rsidRPr="00AB2B6F">
        <w:rPr>
          <w:rFonts w:ascii="Arial" w:hAnsi="Arial" w:cs="Arial"/>
          <w:szCs w:val="24"/>
        </w:rPr>
        <w:t>Rahmi, W., (2024). Analytical study of experiential learning: Experiential learning theory in learning activities. </w:t>
      </w:r>
      <w:r w:rsidRPr="00AB2B6F">
        <w:rPr>
          <w:rFonts w:ascii="Arial" w:hAnsi="Arial" w:cs="Arial"/>
          <w:i/>
          <w:iCs/>
          <w:szCs w:val="24"/>
        </w:rPr>
        <w:t xml:space="preserve">EDUKASIA </w:t>
      </w:r>
      <w:proofErr w:type="spellStart"/>
      <w:r w:rsidRPr="00AB2B6F">
        <w:rPr>
          <w:rFonts w:ascii="Arial" w:hAnsi="Arial" w:cs="Arial"/>
          <w:i/>
          <w:iCs/>
          <w:szCs w:val="24"/>
        </w:rPr>
        <w:t>Jurnal</w:t>
      </w:r>
      <w:proofErr w:type="spellEnd"/>
      <w:r w:rsidRPr="00AB2B6F">
        <w:rPr>
          <w:rFonts w:ascii="Arial" w:hAnsi="Arial" w:cs="Arial"/>
          <w:i/>
          <w:iCs/>
          <w:szCs w:val="24"/>
        </w:rPr>
        <w:t xml:space="preserve"> Pendidikan dan </w:t>
      </w:r>
      <w:proofErr w:type="spellStart"/>
      <w:r w:rsidRPr="00AB2B6F">
        <w:rPr>
          <w:rFonts w:ascii="Arial" w:hAnsi="Arial" w:cs="Arial"/>
          <w:i/>
          <w:iCs/>
          <w:szCs w:val="24"/>
        </w:rPr>
        <w:t>Pembelajaran</w:t>
      </w:r>
      <w:proofErr w:type="spellEnd"/>
      <w:r w:rsidRPr="00AB2B6F">
        <w:rPr>
          <w:rFonts w:ascii="Arial" w:hAnsi="Arial" w:cs="Arial"/>
          <w:szCs w:val="24"/>
        </w:rPr>
        <w:t>, </w:t>
      </w:r>
      <w:r w:rsidRPr="00AB2B6F">
        <w:rPr>
          <w:rFonts w:ascii="Arial" w:hAnsi="Arial" w:cs="Arial"/>
          <w:i/>
          <w:iCs/>
          <w:szCs w:val="24"/>
        </w:rPr>
        <w:t>5</w:t>
      </w:r>
      <w:r w:rsidRPr="00AB2B6F">
        <w:rPr>
          <w:rFonts w:ascii="Arial" w:hAnsi="Arial" w:cs="Arial"/>
          <w:szCs w:val="24"/>
        </w:rPr>
        <w:t xml:space="preserve">(2), pp.115-126. </w:t>
      </w:r>
      <w:hyperlink r:id="rId25" w:history="1">
        <w:r w:rsidRPr="00AB2B6F">
          <w:rPr>
            <w:rStyle w:val="Hyperlink"/>
            <w:rFonts w:ascii="Arial" w:hAnsi="Arial" w:cs="Arial"/>
            <w:color w:val="auto"/>
            <w:szCs w:val="24"/>
          </w:rPr>
          <w:t>https://www.jurnaledukasia.org/index.php/edukasia/article/download/1113/728</w:t>
        </w:r>
      </w:hyperlink>
      <w:r w:rsidRPr="00AB2B6F">
        <w:rPr>
          <w:rFonts w:ascii="Arial" w:hAnsi="Arial" w:cs="Arial"/>
          <w:szCs w:val="24"/>
        </w:rPr>
        <w:t xml:space="preserve"> </w:t>
      </w:r>
    </w:p>
    <w:p w14:paraId="1676851E" w14:textId="77777777" w:rsidR="00F35FBD" w:rsidRPr="00AB2B6F" w:rsidRDefault="00F35FBD" w:rsidP="00F35FBD">
      <w:pPr>
        <w:rPr>
          <w:rFonts w:ascii="Arial" w:hAnsi="Arial" w:cs="Arial"/>
          <w:szCs w:val="24"/>
        </w:rPr>
      </w:pPr>
      <w:r w:rsidRPr="00AB2B6F">
        <w:rPr>
          <w:rFonts w:ascii="Arial" w:hAnsi="Arial" w:cs="Arial"/>
          <w:szCs w:val="24"/>
        </w:rPr>
        <w:t xml:space="preserve">Sadraei, R., Biancone, P., </w:t>
      </w:r>
      <w:proofErr w:type="spellStart"/>
      <w:r w:rsidRPr="00AB2B6F">
        <w:rPr>
          <w:rFonts w:ascii="Arial" w:hAnsi="Arial" w:cs="Arial"/>
          <w:szCs w:val="24"/>
        </w:rPr>
        <w:t>Lanzalonga</w:t>
      </w:r>
      <w:proofErr w:type="spellEnd"/>
      <w:r w:rsidRPr="00AB2B6F">
        <w:rPr>
          <w:rFonts w:ascii="Arial" w:hAnsi="Arial" w:cs="Arial"/>
          <w:szCs w:val="24"/>
        </w:rPr>
        <w:t>, F., Jafari</w:t>
      </w:r>
      <w:r w:rsidRPr="00AB2B6F">
        <w:rPr>
          <w:rFonts w:ascii="Cambria Math" w:hAnsi="Cambria Math" w:cs="Cambria Math"/>
          <w:szCs w:val="24"/>
        </w:rPr>
        <w:t>‐</w:t>
      </w:r>
      <w:r w:rsidRPr="00AB2B6F">
        <w:rPr>
          <w:rFonts w:ascii="Arial" w:hAnsi="Arial" w:cs="Arial"/>
          <w:szCs w:val="24"/>
        </w:rPr>
        <w:t xml:space="preserve">Sadeghi, V., and </w:t>
      </w:r>
      <w:proofErr w:type="spellStart"/>
      <w:r w:rsidRPr="00AB2B6F">
        <w:rPr>
          <w:rFonts w:ascii="Arial" w:hAnsi="Arial" w:cs="Arial"/>
          <w:szCs w:val="24"/>
        </w:rPr>
        <w:t>Chmet</w:t>
      </w:r>
      <w:proofErr w:type="spellEnd"/>
      <w:r w:rsidRPr="00AB2B6F">
        <w:rPr>
          <w:rFonts w:ascii="Arial" w:hAnsi="Arial" w:cs="Arial"/>
          <w:szCs w:val="24"/>
        </w:rPr>
        <w:t xml:space="preserve">, F. (2023). How to increase sustainable production in the food sector? Mapping industrial and </w:t>
      </w:r>
      <w:r w:rsidRPr="00AB2B6F">
        <w:rPr>
          <w:rFonts w:ascii="Arial" w:hAnsi="Arial" w:cs="Arial"/>
          <w:szCs w:val="24"/>
        </w:rPr>
        <w:lastRenderedPageBreak/>
        <w:t>business strategies and providing future research agenda. </w:t>
      </w:r>
      <w:r w:rsidRPr="00AB2B6F">
        <w:rPr>
          <w:rFonts w:ascii="Arial" w:hAnsi="Arial" w:cs="Arial"/>
          <w:i/>
          <w:iCs/>
          <w:szCs w:val="24"/>
        </w:rPr>
        <w:t>Business Strategy and the Environment</w:t>
      </w:r>
      <w:r w:rsidRPr="00AB2B6F">
        <w:rPr>
          <w:rFonts w:ascii="Arial" w:hAnsi="Arial" w:cs="Arial"/>
          <w:szCs w:val="24"/>
        </w:rPr>
        <w:t>, </w:t>
      </w:r>
      <w:r w:rsidRPr="00AB2B6F">
        <w:rPr>
          <w:rFonts w:ascii="Arial" w:hAnsi="Arial" w:cs="Arial"/>
          <w:i/>
          <w:iCs/>
          <w:szCs w:val="24"/>
        </w:rPr>
        <w:t>32</w:t>
      </w:r>
      <w:r w:rsidRPr="00AB2B6F">
        <w:rPr>
          <w:rFonts w:ascii="Arial" w:hAnsi="Arial" w:cs="Arial"/>
          <w:szCs w:val="24"/>
        </w:rPr>
        <w:t xml:space="preserve">(4), 2209-2228. </w:t>
      </w:r>
      <w:hyperlink r:id="rId26" w:history="1">
        <w:r w:rsidRPr="00AB2B6F">
          <w:rPr>
            <w:rStyle w:val="Hyperlink"/>
            <w:rFonts w:ascii="Arial" w:hAnsi="Arial" w:cs="Arial"/>
            <w:color w:val="auto"/>
            <w:szCs w:val="24"/>
          </w:rPr>
          <w:t>https://onlinelibrary.wiley.com/doi/pdfdirect/10.1002/bse.3244</w:t>
        </w:r>
      </w:hyperlink>
    </w:p>
    <w:p w14:paraId="5BDD7C54" w14:textId="77777777" w:rsidR="00F35FBD" w:rsidRPr="00AB2B6F" w:rsidRDefault="00F35FBD" w:rsidP="00F35FBD">
      <w:pPr>
        <w:rPr>
          <w:rFonts w:ascii="Arial" w:hAnsi="Arial" w:cs="Arial"/>
          <w:szCs w:val="24"/>
        </w:rPr>
      </w:pPr>
      <w:r w:rsidRPr="00AB2B6F">
        <w:rPr>
          <w:rFonts w:ascii="Arial" w:hAnsi="Arial" w:cs="Arial"/>
          <w:szCs w:val="24"/>
        </w:rPr>
        <w:t>Zaman, A., (2022). Zero-waste: a new sustainability paradigm for addressing the global waste problem. In </w:t>
      </w:r>
      <w:r w:rsidRPr="00AB2B6F">
        <w:rPr>
          <w:rFonts w:ascii="Arial" w:hAnsi="Arial" w:cs="Arial"/>
          <w:i/>
          <w:iCs/>
          <w:szCs w:val="24"/>
        </w:rPr>
        <w:t>The Vision Zero Handbook: Theory, Technology and Management for a Zero Casualty Policy</w:t>
      </w:r>
      <w:r w:rsidRPr="00AB2B6F">
        <w:rPr>
          <w:rFonts w:ascii="Arial" w:hAnsi="Arial" w:cs="Arial"/>
          <w:szCs w:val="24"/>
        </w:rPr>
        <w:t xml:space="preserve"> (pp. 1195-1218). Cham: Springer International Publishing. </w:t>
      </w:r>
      <w:hyperlink r:id="rId27" w:history="1">
        <w:r w:rsidRPr="00AB2B6F">
          <w:rPr>
            <w:rStyle w:val="Hyperlink"/>
            <w:rFonts w:ascii="Arial" w:hAnsi="Arial" w:cs="Arial"/>
            <w:color w:val="auto"/>
            <w:szCs w:val="24"/>
          </w:rPr>
          <w:t>https://link.springer.com/content/pdf/10.1007/978-3-030-76505-7_46.pdf</w:t>
        </w:r>
      </w:hyperlink>
    </w:p>
    <w:p w14:paraId="5AF797B4" w14:textId="77777777" w:rsidR="00F35FBD" w:rsidRPr="00AB2B6F" w:rsidRDefault="00F35FBD" w:rsidP="00F35FBD">
      <w:pPr>
        <w:rPr>
          <w:rFonts w:ascii="Arial" w:hAnsi="Arial" w:cs="Arial"/>
          <w:b/>
          <w:bCs/>
          <w:i/>
          <w:iCs/>
          <w:szCs w:val="24"/>
          <w:u w:val="single"/>
        </w:rPr>
      </w:pPr>
      <w:r w:rsidRPr="00AB2B6F">
        <w:rPr>
          <w:rFonts w:ascii="Arial" w:hAnsi="Arial" w:cs="Arial"/>
          <w:b/>
          <w:bCs/>
          <w:i/>
          <w:iCs/>
          <w:szCs w:val="24"/>
          <w:u w:val="single"/>
        </w:rPr>
        <w:t xml:space="preserve">Web References </w:t>
      </w:r>
    </w:p>
    <w:p w14:paraId="6783B186" w14:textId="77777777" w:rsidR="00F35FBD" w:rsidRPr="00AB2B6F" w:rsidRDefault="00F35FBD" w:rsidP="00F35FBD">
      <w:pPr>
        <w:rPr>
          <w:rFonts w:ascii="Arial" w:hAnsi="Arial" w:cs="Arial"/>
          <w:szCs w:val="24"/>
          <w:lang w:val="en-US"/>
        </w:rPr>
      </w:pPr>
      <w:r w:rsidRPr="00AB2B6F">
        <w:rPr>
          <w:rFonts w:ascii="Arial" w:hAnsi="Arial" w:cs="Arial"/>
          <w:szCs w:val="24"/>
          <w:lang w:val="en-US"/>
        </w:rPr>
        <w:t xml:space="preserve">Kleinheksel, A. J., Chen, W., Rudd, M. J., </w:t>
      </w:r>
      <w:proofErr w:type="spellStart"/>
      <w:r w:rsidRPr="00AB2B6F">
        <w:rPr>
          <w:rFonts w:ascii="Arial" w:hAnsi="Arial" w:cs="Arial"/>
          <w:szCs w:val="24"/>
          <w:lang w:val="en-US"/>
        </w:rPr>
        <w:t>Drowos</w:t>
      </w:r>
      <w:proofErr w:type="spellEnd"/>
      <w:r w:rsidRPr="00AB2B6F">
        <w:rPr>
          <w:rFonts w:ascii="Arial" w:hAnsi="Arial" w:cs="Arial"/>
          <w:szCs w:val="24"/>
          <w:lang w:val="en-US"/>
        </w:rPr>
        <w:t>, J., Gupta, S., Minor, S. and Bailey, J. M. (2023) </w:t>
      </w:r>
      <w:hyperlink r:id="rId28" w:history="1">
        <w:r w:rsidRPr="00AB2B6F">
          <w:rPr>
            <w:rStyle w:val="Hyperlink"/>
            <w:rFonts w:ascii="Arial" w:hAnsi="Arial" w:cs="Arial"/>
            <w:color w:val="auto"/>
            <w:szCs w:val="24"/>
            <w:lang w:val="en-US"/>
          </w:rPr>
          <w:t>https://link.springer.com/article/10.1007/s43545-023-00649-z</w:t>
        </w:r>
      </w:hyperlink>
    </w:p>
    <w:p w14:paraId="423E596A" w14:textId="77777777" w:rsidR="00F35FBD" w:rsidRPr="00AB2B6F" w:rsidRDefault="00F35FBD" w:rsidP="00F35FBD">
      <w:pPr>
        <w:rPr>
          <w:rFonts w:ascii="Arial" w:hAnsi="Arial" w:cs="Arial"/>
          <w:szCs w:val="24"/>
          <w:lang w:val="en-US"/>
        </w:rPr>
      </w:pPr>
      <w:r w:rsidRPr="00AB2B6F">
        <w:rPr>
          <w:rFonts w:ascii="Arial" w:hAnsi="Arial" w:cs="Arial"/>
          <w:szCs w:val="24"/>
          <w:lang w:val="en-US"/>
        </w:rPr>
        <w:t>Lush Accounts (2024) </w:t>
      </w:r>
      <w:r w:rsidRPr="00AB2B6F">
        <w:rPr>
          <w:rFonts w:ascii="Arial" w:hAnsi="Arial" w:cs="Arial"/>
          <w:i/>
          <w:iCs/>
          <w:szCs w:val="24"/>
          <w:lang w:val="en-US"/>
        </w:rPr>
        <w:t>Lush Audited Accounts: Year ending June 2024</w:t>
      </w:r>
      <w:r w:rsidRPr="00AB2B6F">
        <w:rPr>
          <w:rFonts w:ascii="Arial" w:hAnsi="Arial" w:cs="Arial"/>
          <w:szCs w:val="24"/>
          <w:lang w:val="en-US"/>
        </w:rPr>
        <w:t xml:space="preserve">. </w:t>
      </w:r>
      <w:r w:rsidRPr="00AB2B6F">
        <w:rPr>
          <w:rFonts w:ascii="Arial" w:hAnsi="Arial" w:cs="Arial"/>
          <w:i/>
          <w:iCs/>
          <w:szCs w:val="24"/>
          <w:lang w:val="en-US"/>
        </w:rPr>
        <w:t>We are Lush</w:t>
      </w:r>
      <w:r w:rsidRPr="00AB2B6F">
        <w:rPr>
          <w:rFonts w:ascii="Arial" w:hAnsi="Arial" w:cs="Arial"/>
          <w:szCs w:val="24"/>
          <w:lang w:val="en-US"/>
        </w:rPr>
        <w:t xml:space="preserve">. Available at: </w:t>
      </w:r>
      <w:hyperlink r:id="rId29" w:history="1">
        <w:r w:rsidRPr="00AB2B6F">
          <w:rPr>
            <w:rStyle w:val="Hyperlink"/>
            <w:rFonts w:ascii="Arial" w:hAnsi="Arial" w:cs="Arial"/>
            <w:color w:val="auto"/>
            <w:szCs w:val="24"/>
            <w:lang w:val="en-US"/>
          </w:rPr>
          <w:t>https://weare.lush.com/lush-life/lush-audited-accounts-year-ending-june-2024/</w:t>
        </w:r>
      </w:hyperlink>
    </w:p>
    <w:p w14:paraId="5C1E8F72" w14:textId="77777777" w:rsidR="002A08FF" w:rsidRPr="00AB2B6F" w:rsidRDefault="002A08FF">
      <w:pPr>
        <w:rPr>
          <w:rFonts w:ascii="Arial" w:hAnsi="Arial" w:cs="Arial"/>
          <w:szCs w:val="24"/>
        </w:rPr>
      </w:pPr>
    </w:p>
    <w:sectPr w:rsidR="002A08FF" w:rsidRPr="00AB2B6F" w:rsidSect="00F35FBD">
      <w:footerReference w:type="default" r:id="rId30"/>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2353653"/>
      <w:docPartObj>
        <w:docPartGallery w:val="Page Numbers (Bottom of Page)"/>
        <w:docPartUnique/>
      </w:docPartObj>
    </w:sdtPr>
    <w:sdtEndPr>
      <w:rPr>
        <w:noProof/>
      </w:rPr>
    </w:sdtEndPr>
    <w:sdtContent>
      <w:p w14:paraId="554AA777" w14:textId="77777777" w:rsidR="00F35FBD" w:rsidRDefault="00F35F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077472" w14:textId="77777777" w:rsidR="00F35FBD" w:rsidRDefault="00F35FBD">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905CDD"/>
    <w:rsid w:val="00127017"/>
    <w:rsid w:val="002A08FF"/>
    <w:rsid w:val="002C1DF5"/>
    <w:rsid w:val="003C0211"/>
    <w:rsid w:val="00526BBE"/>
    <w:rsid w:val="005E13A0"/>
    <w:rsid w:val="00633A33"/>
    <w:rsid w:val="00905CDD"/>
    <w:rsid w:val="009219EC"/>
    <w:rsid w:val="00A04EAA"/>
    <w:rsid w:val="00AA3ED5"/>
    <w:rsid w:val="00AB2B6F"/>
    <w:rsid w:val="00B116A3"/>
    <w:rsid w:val="00C1344A"/>
    <w:rsid w:val="00DD4BCB"/>
    <w:rsid w:val="00E75D3C"/>
    <w:rsid w:val="00F155EB"/>
    <w:rsid w:val="00F35FBD"/>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322D1"/>
  <w15:chartTrackingRefBased/>
  <w15:docId w15:val="{76BCBEF8-598B-4318-AA17-FEAF7F927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FBD"/>
    <w:pPr>
      <w:spacing w:before="240" w:after="240" w:line="360" w:lineRule="auto"/>
      <w:jc w:val="both"/>
    </w:pPr>
    <w:rPr>
      <w:rFonts w:ascii="Times New Roman" w:eastAsia="Times New Roman" w:hAnsi="Times New Roman" w:cs="Times New Roman"/>
      <w:sz w:val="24"/>
      <w:szCs w:val="20"/>
      <w:lang w:val="en-GB" w:bidi="ar-SA"/>
    </w:rPr>
  </w:style>
  <w:style w:type="paragraph" w:styleId="Heading1">
    <w:name w:val="heading 1"/>
    <w:basedOn w:val="Normal"/>
    <w:next w:val="Normal"/>
    <w:link w:val="Heading1Char"/>
    <w:uiPriority w:val="9"/>
    <w:qFormat/>
    <w:rsid w:val="00905CDD"/>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905CDD"/>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905CDD"/>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05CDD"/>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905CDD"/>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905C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C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C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C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CDD"/>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905CDD"/>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05CDD"/>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05CDD"/>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905CDD"/>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905C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C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C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CDD"/>
    <w:rPr>
      <w:rFonts w:eastAsiaTheme="majorEastAsia" w:cstheme="majorBidi"/>
      <w:color w:val="272727" w:themeColor="text1" w:themeTint="D8"/>
    </w:rPr>
  </w:style>
  <w:style w:type="paragraph" w:styleId="Title">
    <w:name w:val="Title"/>
    <w:basedOn w:val="Normal"/>
    <w:next w:val="Normal"/>
    <w:link w:val="TitleChar"/>
    <w:uiPriority w:val="10"/>
    <w:qFormat/>
    <w:rsid w:val="00905C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C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CD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C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CD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05CDD"/>
    <w:rPr>
      <w:i/>
      <w:iCs/>
      <w:color w:val="404040" w:themeColor="text1" w:themeTint="BF"/>
    </w:rPr>
  </w:style>
  <w:style w:type="paragraph" w:styleId="ListParagraph">
    <w:name w:val="List Paragraph"/>
    <w:basedOn w:val="Normal"/>
    <w:uiPriority w:val="34"/>
    <w:qFormat/>
    <w:rsid w:val="00905CDD"/>
    <w:pPr>
      <w:ind w:left="720"/>
      <w:contextualSpacing/>
    </w:pPr>
  </w:style>
  <w:style w:type="character" w:styleId="IntenseEmphasis">
    <w:name w:val="Intense Emphasis"/>
    <w:basedOn w:val="DefaultParagraphFont"/>
    <w:uiPriority w:val="21"/>
    <w:qFormat/>
    <w:rsid w:val="00905CDD"/>
    <w:rPr>
      <w:i/>
      <w:iCs/>
      <w:color w:val="365F91" w:themeColor="accent1" w:themeShade="BF"/>
    </w:rPr>
  </w:style>
  <w:style w:type="paragraph" w:styleId="IntenseQuote">
    <w:name w:val="Intense Quote"/>
    <w:basedOn w:val="Normal"/>
    <w:next w:val="Normal"/>
    <w:link w:val="IntenseQuoteChar"/>
    <w:uiPriority w:val="30"/>
    <w:qFormat/>
    <w:rsid w:val="00905CD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05CDD"/>
    <w:rPr>
      <w:i/>
      <w:iCs/>
      <w:color w:val="365F91" w:themeColor="accent1" w:themeShade="BF"/>
    </w:rPr>
  </w:style>
  <w:style w:type="character" w:styleId="IntenseReference">
    <w:name w:val="Intense Reference"/>
    <w:basedOn w:val="DefaultParagraphFont"/>
    <w:uiPriority w:val="32"/>
    <w:qFormat/>
    <w:rsid w:val="00905CDD"/>
    <w:rPr>
      <w:b/>
      <w:bCs/>
      <w:smallCaps/>
      <w:color w:val="365F91" w:themeColor="accent1" w:themeShade="BF"/>
      <w:spacing w:val="5"/>
    </w:rPr>
  </w:style>
  <w:style w:type="character" w:styleId="Hyperlink">
    <w:name w:val="Hyperlink"/>
    <w:basedOn w:val="DefaultParagraphFont"/>
    <w:uiPriority w:val="99"/>
    <w:unhideWhenUsed/>
    <w:rsid w:val="00F35FBD"/>
    <w:rPr>
      <w:color w:val="0000FF" w:themeColor="hyperlink"/>
      <w:u w:val="single"/>
    </w:rPr>
  </w:style>
  <w:style w:type="paragraph" w:styleId="TOCHeading">
    <w:name w:val="TOC Heading"/>
    <w:basedOn w:val="Heading1"/>
    <w:next w:val="Normal"/>
    <w:uiPriority w:val="39"/>
    <w:unhideWhenUsed/>
    <w:qFormat/>
    <w:rsid w:val="00F35FBD"/>
    <w:pPr>
      <w:spacing w:before="240" w:after="0" w:line="259" w:lineRule="auto"/>
      <w:outlineLvl w:val="9"/>
    </w:pPr>
    <w:rPr>
      <w:sz w:val="32"/>
      <w:szCs w:val="32"/>
    </w:rPr>
  </w:style>
  <w:style w:type="paragraph" w:styleId="TOC1">
    <w:name w:val="toc 1"/>
    <w:basedOn w:val="Normal"/>
    <w:next w:val="Normal"/>
    <w:autoRedefine/>
    <w:uiPriority w:val="39"/>
    <w:unhideWhenUsed/>
    <w:rsid w:val="00F35FBD"/>
    <w:pPr>
      <w:spacing w:after="100"/>
    </w:pPr>
  </w:style>
  <w:style w:type="paragraph" w:styleId="Footer">
    <w:name w:val="footer"/>
    <w:basedOn w:val="Normal"/>
    <w:link w:val="FooterChar"/>
    <w:uiPriority w:val="99"/>
    <w:unhideWhenUsed/>
    <w:rsid w:val="00F35FB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35FBD"/>
    <w:rPr>
      <w:rFonts w:ascii="Times New Roman" w:eastAsia="Times New Roman" w:hAnsi="Times New Roman" w:cs="Times New Roman"/>
      <w:sz w:val="24"/>
      <w:szCs w:val="20"/>
      <w:lang w:val="en-GB" w:bidi="ar-SA"/>
    </w:rPr>
  </w:style>
  <w:style w:type="table" w:styleId="PlainTable1">
    <w:name w:val="Plain Table 1"/>
    <w:basedOn w:val="TableNormal"/>
    <w:uiPriority w:val="41"/>
    <w:rsid w:val="00F35FBD"/>
    <w:pPr>
      <w:spacing w:after="0" w:line="240" w:lineRule="auto"/>
    </w:pPr>
    <w:rPr>
      <w:rFonts w:eastAsia="Times New Roman"/>
      <w:kern w:val="2"/>
      <w:lang w:bidi="ar-SA"/>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academia.edu/download/106067852/15157.pdf" TargetMode="External"/><Relationship Id="rId18" Type="http://schemas.openxmlformats.org/officeDocument/2006/relationships/hyperlink" Target="https://link.springer.com/article/10.1007/s42452-025-06693-z" TargetMode="External"/><Relationship Id="rId26" Type="http://schemas.openxmlformats.org/officeDocument/2006/relationships/hyperlink" Target="https://onlinelibrary.wiley.com/doi/pdfdirect/10.1002/bse.3244" TargetMode="External"/><Relationship Id="rId3" Type="http://schemas.openxmlformats.org/officeDocument/2006/relationships/webSettings" Target="webSettings.xml"/><Relationship Id="rId21" Type="http://schemas.openxmlformats.org/officeDocument/2006/relationships/hyperlink" Target="http://efsupit.ro/images/stories/martie2022/Art%2080.pdf"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www.mdpi.com/2071-1050/14/20/13146" TargetMode="External"/><Relationship Id="rId25" Type="http://schemas.openxmlformats.org/officeDocument/2006/relationships/hyperlink" Target="https://www.jurnaledukasia.org/index.php/edukasia/article/download/1113/728" TargetMode="External"/><Relationship Id="rId2" Type="http://schemas.openxmlformats.org/officeDocument/2006/relationships/settings" Target="settings.xml"/><Relationship Id="rId16" Type="http://schemas.openxmlformats.org/officeDocument/2006/relationships/hyperlink" Target="https://www.mdpi.com/2071-1050/14/8/4503" TargetMode="External"/><Relationship Id="rId20" Type="http://schemas.openxmlformats.org/officeDocument/2006/relationships/hyperlink" Target="https://www.mdpi.com/2071-1050/15/4/3010" TargetMode="External"/><Relationship Id="rId29" Type="http://schemas.openxmlformats.org/officeDocument/2006/relationships/hyperlink" Target="https://weare.lush.com/lush-life/lush-audited-accounts-year-ending-june-2024/"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www.mdpi.com/1996-1073/16/4/1752" TargetMode="External"/><Relationship Id="rId32"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www.scirp.net/pdf/tel_2023063014584819.pdf" TargetMode="External"/><Relationship Id="rId23" Type="http://schemas.openxmlformats.org/officeDocument/2006/relationships/hyperlink" Target="https://cyberleninka.ru/article/n/sustainability-vs-market-growth-in-household-and-professional-cleaning-products" TargetMode="External"/><Relationship Id="rId28" Type="http://schemas.openxmlformats.org/officeDocument/2006/relationships/hyperlink" Target="https://link.springer.com/article/10.1007/s43545-023-00649-z" TargetMode="External"/><Relationship Id="rId10" Type="http://schemas.openxmlformats.org/officeDocument/2006/relationships/image" Target="media/image7.png"/><Relationship Id="rId19" Type="http://schemas.openxmlformats.org/officeDocument/2006/relationships/hyperlink" Target="https://scholar.google.com/scholar?output=instlink&amp;q=info:qr5TmDou7F0J:scholar.google.com/&amp;hl=en&amp;as_sdt=0,5&amp;as_ylo=2022&amp;scillfp=15041357616769143396&amp;oi=lle" TargetMode="External"/><Relationship Id="rId31"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sciencedirect.com/science/article/pii/S0148296324005332" TargetMode="External"/><Relationship Id="rId22" Type="http://schemas.openxmlformats.org/officeDocument/2006/relationships/hyperlink" Target="https://www.sciencedirect.com/science/article/pii/S0959652623026124" TargetMode="External"/><Relationship Id="rId27" Type="http://schemas.openxmlformats.org/officeDocument/2006/relationships/hyperlink" Target="https://link.springer.com/content/pdf/10.1007/978-3-030-76505-7_46.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20</Pages>
  <Words>3242</Words>
  <Characters>20523</Characters>
  <Application>Microsoft Office Word</Application>
  <DocSecurity>0</DocSecurity>
  <Lines>456</Lines>
  <Paragraphs>148</Paragraphs>
  <ScaleCrop>false</ScaleCrop>
  <Company/>
  <LinksUpToDate>false</LinksUpToDate>
  <CharactersWithSpaces>23617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yovan jetani</dc:creator>
  <cp:keywords/>
  <dc:description/>
  <cp:lastModifiedBy>yovan jetani</cp:lastModifiedBy>
  <cp:revision>18</cp:revision>
  <dcterms:created xsi:type="dcterms:W3CDTF">2026-07-19T13:49:00Z</dcterms:created>
  <dcterms:modified xsi:type="dcterms:W3CDTF">2026-08-14T09:35:00Z</dcterms:modified>
</cp:coreProperties>
</file>