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xmlns:dgm="http://schemas.openxmlformats.org/drawingml/2006/diagram" mc:Ignorable="w14 w15 w16se w16cid w16 w16cex w16sdtdh w16sdtfl w16du wp14">
  <w:body>
    <w:p w:rsidR="260E08AB" w:rsidP="059DBE8A" w:rsidRDefault="260E08AB" w14:paraId="7F952FA8" w14:textId="2BBF4D9F">
      <w:pPr>
        <w:pStyle w:val="p1"/>
        <w:spacing w:line="360" w:lineRule="auto"/>
        <w:rPr>
          <w:rStyle w:val="s1"/>
          <w:b w:val="0"/>
          <w:sz w:val="24"/>
          <w:szCs w:val="24"/>
        </w:rPr>
      </w:pPr>
      <w:r w:rsidRPr="059DBE8A">
        <w:rPr>
          <w:rStyle w:val="s1"/>
          <w:sz w:val="24"/>
          <w:szCs w:val="24"/>
        </w:rPr>
        <w:t xml:space="preserve">Student Name: </w:t>
      </w:r>
      <w:r w:rsidRPr="059DBE8A">
        <w:rPr>
          <w:rStyle w:val="s1"/>
          <w:b w:val="0"/>
          <w:sz w:val="24"/>
          <w:szCs w:val="24"/>
        </w:rPr>
        <w:t>Islam Assem</w:t>
      </w:r>
    </w:p>
    <w:p w:rsidR="260E08AB" w:rsidP="059DBE8A" w:rsidRDefault="260E08AB" w14:paraId="6403472F" w14:textId="3688078F">
      <w:pPr>
        <w:pStyle w:val="p1"/>
        <w:spacing w:line="360" w:lineRule="auto"/>
        <w:rPr>
          <w:rStyle w:val="s1"/>
          <w:sz w:val="24"/>
          <w:szCs w:val="24"/>
        </w:rPr>
      </w:pPr>
      <w:r w:rsidRPr="059DBE8A">
        <w:rPr>
          <w:rStyle w:val="s1"/>
          <w:sz w:val="24"/>
          <w:szCs w:val="24"/>
        </w:rPr>
        <w:t xml:space="preserve">Student ID: </w:t>
      </w:r>
      <w:r w:rsidRPr="059DBE8A">
        <w:rPr>
          <w:rStyle w:val="s1"/>
          <w:b w:val="0"/>
          <w:sz w:val="24"/>
          <w:szCs w:val="24"/>
        </w:rPr>
        <w:t>2329922</w:t>
      </w:r>
    </w:p>
    <w:p w:rsidR="260E08AB" w:rsidP="059DBE8A" w:rsidRDefault="260E08AB" w14:paraId="5D2272F3" w14:textId="7082A662">
      <w:pPr>
        <w:pStyle w:val="p1"/>
        <w:spacing w:line="360" w:lineRule="auto"/>
        <w:rPr>
          <w:rStyle w:val="s1"/>
          <w:sz w:val="24"/>
          <w:szCs w:val="24"/>
        </w:rPr>
      </w:pPr>
      <w:r w:rsidRPr="059DBE8A">
        <w:rPr>
          <w:rStyle w:val="s1"/>
          <w:sz w:val="24"/>
          <w:szCs w:val="24"/>
        </w:rPr>
        <w:t>Module Code:</w:t>
      </w:r>
      <w:r w:rsidRPr="059DBE8A" w:rsidR="2BAD6E75">
        <w:rPr>
          <w:rStyle w:val="s1"/>
          <w:sz w:val="24"/>
          <w:szCs w:val="24"/>
        </w:rPr>
        <w:t xml:space="preserve"> </w:t>
      </w:r>
      <w:r w:rsidRPr="059DBE8A" w:rsidR="2BAD6E75">
        <w:rPr>
          <w:rStyle w:val="s1"/>
          <w:b w:val="0"/>
          <w:sz w:val="24"/>
          <w:szCs w:val="24"/>
        </w:rPr>
        <w:t>Balm B2 M25 WE G1</w:t>
      </w:r>
    </w:p>
    <w:p w:rsidR="260E08AB" w:rsidP="059DBE8A" w:rsidRDefault="260E08AB" w14:paraId="65250AC9" w14:textId="0706EABC">
      <w:pPr>
        <w:pStyle w:val="p1"/>
        <w:spacing w:line="360" w:lineRule="auto"/>
        <w:rPr>
          <w:rStyle w:val="s1"/>
          <w:b w:val="0"/>
          <w:sz w:val="24"/>
          <w:szCs w:val="24"/>
        </w:rPr>
      </w:pPr>
      <w:r w:rsidRPr="059DBE8A">
        <w:rPr>
          <w:rStyle w:val="s1"/>
          <w:sz w:val="24"/>
          <w:szCs w:val="24"/>
        </w:rPr>
        <w:t xml:space="preserve">Assignment section: </w:t>
      </w:r>
      <w:r w:rsidRPr="059DBE8A" w:rsidR="41364A63">
        <w:rPr>
          <w:rStyle w:val="s1"/>
          <w:b w:val="0"/>
          <w:bCs w:val="0"/>
          <w:sz w:val="24"/>
          <w:szCs w:val="24"/>
        </w:rPr>
        <w:t>Poster -</w:t>
      </w:r>
      <w:r w:rsidRPr="059DBE8A" w:rsidR="15D07CCF">
        <w:rPr>
          <w:rStyle w:val="s1"/>
          <w:sz w:val="24"/>
          <w:szCs w:val="24"/>
        </w:rPr>
        <w:t xml:space="preserve"> </w:t>
      </w:r>
      <w:r w:rsidRPr="059DBE8A">
        <w:rPr>
          <w:rStyle w:val="s1"/>
          <w:b w:val="0"/>
          <w:sz w:val="24"/>
          <w:szCs w:val="24"/>
        </w:rPr>
        <w:t>Part B</w:t>
      </w:r>
      <w:r w:rsidRPr="059DBE8A" w:rsidR="0001626F">
        <w:rPr>
          <w:rStyle w:val="s1"/>
          <w:b w:val="0"/>
          <w:sz w:val="24"/>
          <w:szCs w:val="24"/>
        </w:rPr>
        <w:t xml:space="preserve"> &amp; Part C</w:t>
      </w:r>
    </w:p>
    <w:p w:rsidR="260E08AB" w:rsidP="059DBE8A" w:rsidRDefault="260E08AB" w14:paraId="2BAD0904" w14:textId="709B535A">
      <w:pPr>
        <w:pStyle w:val="p1"/>
        <w:spacing w:line="360" w:lineRule="auto"/>
        <w:rPr>
          <w:rStyle w:val="s1"/>
          <w:b w:val="0"/>
          <w:sz w:val="24"/>
          <w:szCs w:val="24"/>
        </w:rPr>
      </w:pPr>
      <w:r w:rsidRPr="059DBE8A">
        <w:rPr>
          <w:rStyle w:val="s1"/>
          <w:sz w:val="24"/>
          <w:szCs w:val="24"/>
        </w:rPr>
        <w:t>Lecture’s Name:</w:t>
      </w:r>
      <w:r w:rsidRPr="059DBE8A" w:rsidR="7743D19F">
        <w:rPr>
          <w:rStyle w:val="s1"/>
          <w:sz w:val="24"/>
          <w:szCs w:val="24"/>
        </w:rPr>
        <w:t xml:space="preserve"> </w:t>
      </w:r>
      <w:r w:rsidRPr="059DBE8A" w:rsidR="7743D19F">
        <w:rPr>
          <w:rStyle w:val="s1"/>
          <w:b w:val="0"/>
          <w:sz w:val="24"/>
          <w:szCs w:val="24"/>
        </w:rPr>
        <w:t>Navid Nasirpourosgoi</w:t>
      </w:r>
    </w:p>
    <w:p w:rsidR="40286FCD" w:rsidP="40286FCD" w:rsidRDefault="40286FCD" w14:paraId="374A1BC2" w14:textId="4E7D1BEE">
      <w:pPr>
        <w:pStyle w:val="p1"/>
        <w:rPr>
          <w:rStyle w:val="s1"/>
        </w:rPr>
      </w:pPr>
    </w:p>
    <w:p w:rsidR="32817B9D" w:rsidP="32817B9D" w:rsidRDefault="32817B9D" w14:paraId="417A07A6" w14:textId="3ED8CEDE">
      <w:pPr>
        <w:pStyle w:val="p1"/>
        <w:rPr>
          <w:rStyle w:val="s1"/>
        </w:rPr>
      </w:pPr>
    </w:p>
    <w:p w:rsidR="32817B9D" w:rsidP="32817B9D" w:rsidRDefault="32817B9D" w14:paraId="7D377AA9" w14:textId="28AC8DF8">
      <w:pPr>
        <w:pStyle w:val="p1"/>
        <w:rPr>
          <w:rStyle w:val="s1"/>
        </w:rPr>
      </w:pPr>
    </w:p>
    <w:p w:rsidR="32817B9D" w:rsidP="32817B9D" w:rsidRDefault="32817B9D" w14:paraId="37B09153" w14:textId="78FB3736">
      <w:pPr>
        <w:pStyle w:val="p1"/>
        <w:rPr>
          <w:rStyle w:val="s1"/>
        </w:rPr>
      </w:pPr>
    </w:p>
    <w:p w:rsidR="32817B9D" w:rsidP="32817B9D" w:rsidRDefault="32817B9D" w14:paraId="5F099AC8" w14:textId="467C9B68">
      <w:pPr>
        <w:pStyle w:val="p1"/>
        <w:rPr>
          <w:rStyle w:val="s1"/>
        </w:rPr>
      </w:pPr>
    </w:p>
    <w:p w:rsidR="32817B9D" w:rsidP="32817B9D" w:rsidRDefault="32817B9D" w14:paraId="4B0E8DD0" w14:textId="3BFD31F4">
      <w:pPr>
        <w:pStyle w:val="p1"/>
        <w:rPr>
          <w:rStyle w:val="s1"/>
        </w:rPr>
      </w:pPr>
    </w:p>
    <w:p w:rsidR="32817B9D" w:rsidP="32817B9D" w:rsidRDefault="32817B9D" w14:paraId="742A1B81" w14:textId="25133777">
      <w:pPr>
        <w:pStyle w:val="p1"/>
        <w:rPr>
          <w:rStyle w:val="s1"/>
        </w:rPr>
      </w:pPr>
    </w:p>
    <w:p w:rsidR="32817B9D" w:rsidP="32817B9D" w:rsidRDefault="32817B9D" w14:paraId="5927E89A" w14:textId="351957B8">
      <w:pPr>
        <w:pStyle w:val="p1"/>
        <w:rPr>
          <w:rStyle w:val="s1"/>
        </w:rPr>
      </w:pPr>
    </w:p>
    <w:p w:rsidR="32817B9D" w:rsidP="32817B9D" w:rsidRDefault="32817B9D" w14:paraId="58157D8A" w14:textId="3761375D">
      <w:pPr>
        <w:pStyle w:val="p1"/>
        <w:rPr>
          <w:rStyle w:val="s1"/>
        </w:rPr>
      </w:pPr>
    </w:p>
    <w:p w:rsidR="32817B9D" w:rsidP="32817B9D" w:rsidRDefault="32817B9D" w14:paraId="143967D7" w14:textId="0B8D71E2">
      <w:pPr>
        <w:pStyle w:val="p1"/>
        <w:rPr>
          <w:rStyle w:val="s1"/>
        </w:rPr>
      </w:pPr>
    </w:p>
    <w:p w:rsidR="32817B9D" w:rsidP="32817B9D" w:rsidRDefault="32817B9D" w14:paraId="24162360" w14:textId="0331E0AB">
      <w:pPr>
        <w:pStyle w:val="p1"/>
        <w:rPr>
          <w:rStyle w:val="s1"/>
        </w:rPr>
      </w:pPr>
    </w:p>
    <w:p w:rsidR="32817B9D" w:rsidP="32817B9D" w:rsidRDefault="32817B9D" w14:paraId="4C81DBD7" w14:textId="538D1A65">
      <w:pPr>
        <w:pStyle w:val="p1"/>
        <w:rPr>
          <w:rStyle w:val="s1"/>
        </w:rPr>
      </w:pPr>
    </w:p>
    <w:p w:rsidR="32817B9D" w:rsidP="32817B9D" w:rsidRDefault="32817B9D" w14:paraId="46CC8D1D" w14:textId="7942D7F2">
      <w:pPr>
        <w:pStyle w:val="p1"/>
        <w:rPr>
          <w:rStyle w:val="s1"/>
        </w:rPr>
      </w:pPr>
    </w:p>
    <w:p w:rsidR="32817B9D" w:rsidP="32817B9D" w:rsidRDefault="32817B9D" w14:paraId="679B7A92" w14:textId="53F4577B">
      <w:pPr>
        <w:pStyle w:val="p1"/>
        <w:rPr>
          <w:rStyle w:val="s1"/>
        </w:rPr>
      </w:pPr>
    </w:p>
    <w:p w:rsidR="32817B9D" w:rsidP="32817B9D" w:rsidRDefault="32817B9D" w14:paraId="7FFB5F03" w14:textId="502DA999">
      <w:pPr>
        <w:pStyle w:val="p1"/>
        <w:rPr>
          <w:rStyle w:val="s1"/>
        </w:rPr>
      </w:pPr>
    </w:p>
    <w:p w:rsidR="32817B9D" w:rsidP="32817B9D" w:rsidRDefault="32817B9D" w14:paraId="4474A79F" w14:textId="08CA0D84">
      <w:pPr>
        <w:pStyle w:val="p1"/>
        <w:rPr>
          <w:rStyle w:val="s1"/>
        </w:rPr>
      </w:pPr>
    </w:p>
    <w:p w:rsidR="32817B9D" w:rsidP="32817B9D" w:rsidRDefault="32817B9D" w14:paraId="7AB5F78E" w14:textId="5E00C139">
      <w:pPr>
        <w:pStyle w:val="p1"/>
        <w:rPr>
          <w:rStyle w:val="s1"/>
        </w:rPr>
      </w:pPr>
    </w:p>
    <w:p w:rsidR="32817B9D" w:rsidP="32817B9D" w:rsidRDefault="32817B9D" w14:paraId="3873EED3" w14:textId="2063EED7">
      <w:pPr>
        <w:pStyle w:val="p1"/>
        <w:rPr>
          <w:rStyle w:val="s1"/>
        </w:rPr>
      </w:pPr>
    </w:p>
    <w:p w:rsidR="32817B9D" w:rsidP="32817B9D" w:rsidRDefault="32817B9D" w14:paraId="493063E8" w14:textId="3B4AFDA1">
      <w:pPr>
        <w:pStyle w:val="p1"/>
        <w:rPr>
          <w:rStyle w:val="s1"/>
        </w:rPr>
      </w:pPr>
    </w:p>
    <w:p w:rsidR="32817B9D" w:rsidP="32817B9D" w:rsidRDefault="32817B9D" w14:paraId="2BCF333C" w14:textId="14261837">
      <w:pPr>
        <w:pStyle w:val="p1"/>
        <w:rPr>
          <w:rStyle w:val="s1"/>
        </w:rPr>
      </w:pPr>
    </w:p>
    <w:p w:rsidR="32817B9D" w:rsidP="32817B9D" w:rsidRDefault="32817B9D" w14:paraId="4004231E" w14:textId="6ADAF565">
      <w:pPr>
        <w:pStyle w:val="p1"/>
        <w:rPr>
          <w:rStyle w:val="s1"/>
        </w:rPr>
      </w:pPr>
    </w:p>
    <w:p w:rsidR="32817B9D" w:rsidP="32817B9D" w:rsidRDefault="32817B9D" w14:paraId="3FC52281" w14:textId="0C074779">
      <w:pPr>
        <w:pStyle w:val="p1"/>
        <w:rPr>
          <w:rStyle w:val="s1"/>
        </w:rPr>
      </w:pPr>
    </w:p>
    <w:p w:rsidR="32817B9D" w:rsidP="32817B9D" w:rsidRDefault="32817B9D" w14:paraId="237DAA62" w14:textId="6F113042">
      <w:pPr>
        <w:pStyle w:val="p1"/>
        <w:rPr>
          <w:rStyle w:val="s1"/>
        </w:rPr>
      </w:pPr>
    </w:p>
    <w:p w:rsidR="32817B9D" w:rsidP="32817B9D" w:rsidRDefault="32817B9D" w14:paraId="2F3B3F31" w14:textId="4F3B7A14">
      <w:pPr>
        <w:pStyle w:val="p1"/>
        <w:rPr>
          <w:rStyle w:val="s1"/>
        </w:rPr>
      </w:pPr>
    </w:p>
    <w:p w:rsidR="32817B9D" w:rsidP="32817B9D" w:rsidRDefault="32817B9D" w14:paraId="78031940" w14:textId="08B66DED">
      <w:pPr>
        <w:pStyle w:val="p1"/>
        <w:rPr>
          <w:rStyle w:val="s1"/>
        </w:rPr>
      </w:pPr>
    </w:p>
    <w:p w:rsidR="32817B9D" w:rsidP="32817B9D" w:rsidRDefault="32817B9D" w14:paraId="61AFDABA" w14:textId="1F96537A">
      <w:pPr>
        <w:pStyle w:val="p1"/>
        <w:rPr>
          <w:rStyle w:val="s1"/>
        </w:rPr>
      </w:pPr>
    </w:p>
    <w:p w:rsidR="32817B9D" w:rsidP="32817B9D" w:rsidRDefault="32817B9D" w14:paraId="6BAA0C58" w14:textId="5B4739C5">
      <w:pPr>
        <w:pStyle w:val="p1"/>
        <w:rPr>
          <w:rStyle w:val="s1"/>
        </w:rPr>
      </w:pPr>
    </w:p>
    <w:p w:rsidR="32817B9D" w:rsidP="32817B9D" w:rsidRDefault="32817B9D" w14:paraId="6E03E8D1" w14:textId="4B2A8A53">
      <w:pPr>
        <w:pStyle w:val="p1"/>
        <w:rPr>
          <w:rStyle w:val="s1"/>
        </w:rPr>
      </w:pPr>
    </w:p>
    <w:p w:rsidR="32817B9D" w:rsidP="32817B9D" w:rsidRDefault="32817B9D" w14:paraId="2779E1F1" w14:textId="14ECB074">
      <w:pPr>
        <w:pStyle w:val="p1"/>
        <w:rPr>
          <w:rStyle w:val="s1"/>
        </w:rPr>
      </w:pPr>
    </w:p>
    <w:p w:rsidR="32817B9D" w:rsidP="32817B9D" w:rsidRDefault="32817B9D" w14:paraId="71660CC8" w14:textId="22AA285E">
      <w:pPr>
        <w:pStyle w:val="p1"/>
        <w:rPr>
          <w:rStyle w:val="s1"/>
        </w:rPr>
      </w:pPr>
    </w:p>
    <w:p w:rsidR="32817B9D" w:rsidP="32817B9D" w:rsidRDefault="32817B9D" w14:paraId="4905C8AB" w14:textId="5090ED56">
      <w:pPr>
        <w:pStyle w:val="p1"/>
        <w:rPr>
          <w:rStyle w:val="s1"/>
        </w:rPr>
      </w:pPr>
    </w:p>
    <w:p w:rsidR="32817B9D" w:rsidP="32817B9D" w:rsidRDefault="32817B9D" w14:paraId="6C79A823" w14:textId="184FF038">
      <w:pPr>
        <w:pStyle w:val="p1"/>
        <w:rPr>
          <w:rStyle w:val="s1"/>
        </w:rPr>
      </w:pPr>
    </w:p>
    <w:p w:rsidR="40286FCD" w:rsidP="40286FCD" w:rsidRDefault="40286FCD" w14:paraId="02DCF1DA" w14:textId="35137E24">
      <w:pPr>
        <w:pStyle w:val="p1"/>
        <w:rPr>
          <w:rStyle w:val="s1"/>
        </w:rPr>
      </w:pPr>
    </w:p>
    <w:p w:rsidR="40286FCD" w:rsidP="40286FCD" w:rsidRDefault="40286FCD" w14:paraId="74B692C2" w14:textId="59E3091C">
      <w:pPr>
        <w:pStyle w:val="p1"/>
        <w:rPr>
          <w:rStyle w:val="s1"/>
        </w:rPr>
      </w:pPr>
    </w:p>
    <w:p w:rsidR="40286FCD" w:rsidP="40286FCD" w:rsidRDefault="40286FCD" w14:paraId="1F9DE5CD" w14:textId="45A41A76">
      <w:pPr>
        <w:pStyle w:val="p1"/>
        <w:rPr>
          <w:rStyle w:val="s1"/>
        </w:rPr>
      </w:pPr>
    </w:p>
    <w:p w:rsidR="40286FCD" w:rsidP="40286FCD" w:rsidRDefault="40286FCD" w14:paraId="3F2F68DA" w14:textId="5D2B33DE">
      <w:pPr>
        <w:pStyle w:val="p1"/>
        <w:rPr>
          <w:rStyle w:val="s1"/>
        </w:rPr>
      </w:pPr>
    </w:p>
    <w:p w:rsidR="40286FCD" w:rsidP="40286FCD" w:rsidRDefault="40286FCD" w14:paraId="6C4E6A94" w14:textId="2326BD7E">
      <w:pPr>
        <w:pStyle w:val="p1"/>
        <w:rPr>
          <w:rStyle w:val="s1"/>
        </w:rPr>
      </w:pPr>
    </w:p>
    <w:p w:rsidR="40286FCD" w:rsidP="059DBE8A" w:rsidRDefault="16CD1826" w14:paraId="571ECF42" w14:textId="1CA5C5FA">
      <w:pPr>
        <w:pStyle w:val="p1"/>
        <w:spacing w:line="360" w:lineRule="auto"/>
        <w:rPr>
          <w:rStyle w:val="s1"/>
        </w:rPr>
      </w:pPr>
      <w:r w:rsidRPr="059DBE8A">
        <w:rPr>
          <w:rStyle w:val="s1"/>
        </w:rPr>
        <w:t>Table of contents</w:t>
      </w:r>
    </w:p>
    <w:p w:rsidR="32817B9D" w:rsidP="059DBE8A" w:rsidRDefault="32817B9D" w14:paraId="3D446C52" w14:textId="538FFA1F">
      <w:pPr>
        <w:pStyle w:val="p1"/>
        <w:spacing w:line="360" w:lineRule="auto"/>
        <w:rPr>
          <w:rStyle w:val="s1"/>
        </w:rPr>
      </w:pPr>
    </w:p>
    <w:p w:rsidR="40286FCD" w:rsidP="059DBE8A" w:rsidRDefault="40286FCD" w14:paraId="5323D252" w14:textId="70B4633C">
      <w:pPr>
        <w:pStyle w:val="p1"/>
        <w:spacing w:line="360" w:lineRule="auto"/>
        <w:rPr>
          <w:rStyle w:val="s1"/>
        </w:rPr>
      </w:pPr>
    </w:p>
    <w:p w:rsidR="40286FCD" w:rsidP="059DBE8A" w:rsidRDefault="0A9CF56F" w14:paraId="086AE5C0" w14:textId="17B593D4">
      <w:pPr>
        <w:pStyle w:val="ListParagraph"/>
        <w:numPr>
          <w:ilvl w:val="0"/>
          <w:numId w:val="28"/>
        </w:numPr>
        <w:spacing w:before="240" w:after="240" w:line="360" w:lineRule="auto"/>
        <w:rPr>
          <w:i/>
          <w:iCs/>
        </w:rPr>
      </w:pPr>
      <w:r w:rsidRPr="059DBE8A">
        <w:rPr>
          <w:b/>
          <w:bCs/>
        </w:rPr>
        <w:t>Introduction</w:t>
      </w:r>
      <w:r>
        <w:t xml:space="preserve"> ......................................................................................... </w:t>
      </w:r>
      <w:r w:rsidR="6DC82A92">
        <w:t>3</w:t>
      </w:r>
    </w:p>
    <w:p w:rsidR="40286FCD" w:rsidP="059DBE8A" w:rsidRDefault="0A9CF56F" w14:paraId="2373BE5B" w14:textId="0FACB497">
      <w:pPr>
        <w:pStyle w:val="ListParagraph"/>
        <w:numPr>
          <w:ilvl w:val="0"/>
          <w:numId w:val="28"/>
        </w:numPr>
        <w:spacing w:before="240" w:after="240" w:line="360" w:lineRule="auto"/>
        <w:rPr>
          <w:i/>
          <w:iCs/>
        </w:rPr>
      </w:pPr>
      <w:r w:rsidRPr="059DBE8A">
        <w:rPr>
          <w:b/>
          <w:bCs/>
        </w:rPr>
        <w:t>Project Description</w:t>
      </w:r>
      <w:r>
        <w:t xml:space="preserve"> .............................................................................. </w:t>
      </w:r>
      <w:r w:rsidR="6F7E893D">
        <w:t>4</w:t>
      </w:r>
      <w:r>
        <w:br/>
      </w:r>
      <w:r>
        <w:t xml:space="preserve">  2</w:t>
      </w:r>
      <w:r w:rsidR="4D143D3D">
        <w:t>.</w:t>
      </w:r>
      <w:r>
        <w:t xml:space="preserve"> </w:t>
      </w:r>
      <w:r w:rsidRPr="059DBE8A">
        <w:rPr>
          <w:b/>
          <w:bCs/>
        </w:rPr>
        <w:t>Rationale for the Project</w:t>
      </w:r>
      <w:r>
        <w:t xml:space="preserve"> ............................................................... </w:t>
      </w:r>
      <w:r w:rsidR="1C72FC71">
        <w:t>4</w:t>
      </w:r>
    </w:p>
    <w:p w:rsidR="40286FCD" w:rsidP="059DBE8A" w:rsidRDefault="0A9CF56F" w14:paraId="62F805D1" w14:textId="409BC4CC">
      <w:pPr>
        <w:pStyle w:val="ListParagraph"/>
        <w:numPr>
          <w:ilvl w:val="0"/>
          <w:numId w:val="28"/>
        </w:numPr>
        <w:spacing w:before="240" w:after="240" w:line="360" w:lineRule="auto"/>
        <w:rPr>
          <w:i/>
          <w:iCs/>
        </w:rPr>
      </w:pPr>
      <w:r w:rsidRPr="059DBE8A">
        <w:rPr>
          <w:b/>
          <w:bCs/>
        </w:rPr>
        <w:t>Scope</w:t>
      </w:r>
      <w:r>
        <w:t xml:space="preserve"> ....................................................................................................... </w:t>
      </w:r>
      <w:r w:rsidR="70EBE6E2">
        <w:t>5</w:t>
      </w:r>
      <w:r>
        <w:br/>
      </w:r>
      <w:r>
        <w:t xml:space="preserve">  3</w:t>
      </w:r>
      <w:r w:rsidR="31495F35">
        <w:t>.</w:t>
      </w:r>
      <w:r>
        <w:t xml:space="preserve"> </w:t>
      </w:r>
      <w:r w:rsidRPr="059DBE8A">
        <w:rPr>
          <w:b/>
          <w:bCs/>
        </w:rPr>
        <w:t>Scope Management Approach</w:t>
      </w:r>
      <w:r>
        <w:t xml:space="preserve"> ...................................................... </w:t>
      </w:r>
      <w:r w:rsidRPr="059DBE8A">
        <w:rPr>
          <w:i/>
          <w:iCs/>
        </w:rPr>
        <w:t>5</w:t>
      </w:r>
    </w:p>
    <w:p w:rsidR="40286FCD" w:rsidP="059DBE8A" w:rsidRDefault="0A9CF56F" w14:paraId="50C5A39D" w14:textId="0E9F3AD8">
      <w:pPr>
        <w:pStyle w:val="ListParagraph"/>
        <w:numPr>
          <w:ilvl w:val="0"/>
          <w:numId w:val="28"/>
        </w:numPr>
        <w:spacing w:before="240" w:after="240" w:line="360" w:lineRule="auto"/>
        <w:rPr>
          <w:i/>
          <w:iCs/>
        </w:rPr>
      </w:pPr>
      <w:r w:rsidRPr="059DBE8A">
        <w:rPr>
          <w:b/>
          <w:bCs/>
        </w:rPr>
        <w:t>Work Breakdown Structure (WBS)</w:t>
      </w:r>
      <w:r>
        <w:t xml:space="preserve"> ...................................................... </w:t>
      </w:r>
      <w:r w:rsidRPr="059DBE8A">
        <w:rPr>
          <w:i/>
          <w:iCs/>
        </w:rPr>
        <w:t>6</w:t>
      </w:r>
    </w:p>
    <w:p w:rsidR="40286FCD" w:rsidP="059DBE8A" w:rsidRDefault="0A9CF56F" w14:paraId="73D16FAF" w14:textId="105E9C31">
      <w:pPr>
        <w:pStyle w:val="ListParagraph"/>
        <w:numPr>
          <w:ilvl w:val="0"/>
          <w:numId w:val="28"/>
        </w:numPr>
        <w:spacing w:before="240" w:after="240" w:line="360" w:lineRule="auto"/>
      </w:pPr>
      <w:r w:rsidRPr="059DBE8A">
        <w:rPr>
          <w:b/>
          <w:bCs/>
        </w:rPr>
        <w:t>QUAD Chart</w:t>
      </w:r>
      <w:r>
        <w:t xml:space="preserve"> ......................................................................................... </w:t>
      </w:r>
      <w:r w:rsidR="3FC0D3BF">
        <w:t>6</w:t>
      </w:r>
    </w:p>
    <w:p w:rsidR="40286FCD" w:rsidP="059DBE8A" w:rsidRDefault="0A9CF56F" w14:paraId="2631C248" w14:textId="67CD698A">
      <w:pPr>
        <w:pStyle w:val="ListParagraph"/>
        <w:numPr>
          <w:ilvl w:val="0"/>
          <w:numId w:val="28"/>
        </w:numPr>
        <w:spacing w:before="240" w:after="240" w:line="360" w:lineRule="auto"/>
        <w:rPr>
          <w:i/>
          <w:iCs/>
        </w:rPr>
      </w:pPr>
      <w:r w:rsidRPr="059DBE8A">
        <w:rPr>
          <w:b/>
          <w:bCs/>
        </w:rPr>
        <w:t>Gantt Chart</w:t>
      </w:r>
      <w:r>
        <w:t xml:space="preserve"> ............................................................................................ </w:t>
      </w:r>
      <w:r w:rsidR="300A3513">
        <w:t>7</w:t>
      </w:r>
    </w:p>
    <w:p w:rsidR="40286FCD" w:rsidP="059DBE8A" w:rsidRDefault="0A9CF56F" w14:paraId="0D21505F" w14:textId="1BF4619A">
      <w:pPr>
        <w:pStyle w:val="ListParagraph"/>
        <w:numPr>
          <w:ilvl w:val="0"/>
          <w:numId w:val="28"/>
        </w:numPr>
        <w:spacing w:before="240" w:after="240" w:line="360" w:lineRule="auto"/>
        <w:rPr>
          <w:i/>
          <w:iCs/>
        </w:rPr>
      </w:pPr>
      <w:r w:rsidRPr="059DBE8A">
        <w:rPr>
          <w:b/>
          <w:bCs/>
        </w:rPr>
        <w:t>Stakeholders’ Involvement</w:t>
      </w:r>
      <w:r>
        <w:t xml:space="preserve"> ..................................................................</w:t>
      </w:r>
      <w:r w:rsidR="5DE37807">
        <w:t>7</w:t>
      </w:r>
      <w:r>
        <w:br/>
      </w:r>
      <w:r>
        <w:t xml:space="preserve">  7. </w:t>
      </w:r>
      <w:r w:rsidRPr="059DBE8A">
        <w:rPr>
          <w:b/>
          <w:bCs/>
        </w:rPr>
        <w:t>Stakeholder Engagement Strategy</w:t>
      </w:r>
      <w:r>
        <w:t xml:space="preserve"> ............................................... </w:t>
      </w:r>
      <w:r w:rsidR="55CE65FA">
        <w:t>8</w:t>
      </w:r>
    </w:p>
    <w:p w:rsidR="40286FCD" w:rsidP="059DBE8A" w:rsidRDefault="0A9CF56F" w14:paraId="6BC978F8" w14:textId="2B2D131A">
      <w:pPr>
        <w:pStyle w:val="ListParagraph"/>
        <w:numPr>
          <w:ilvl w:val="0"/>
          <w:numId w:val="28"/>
        </w:numPr>
        <w:spacing w:before="240" w:after="240" w:line="360" w:lineRule="auto"/>
      </w:pPr>
      <w:r w:rsidRPr="059DBE8A">
        <w:rPr>
          <w:b/>
          <w:bCs/>
        </w:rPr>
        <w:t>Allocation of Resources</w:t>
      </w:r>
      <w:r>
        <w:t xml:space="preserve"> ....................................................................... </w:t>
      </w:r>
      <w:r w:rsidR="26E40597">
        <w:t>9</w:t>
      </w:r>
    </w:p>
    <w:p w:rsidR="40286FCD" w:rsidP="059DBE8A" w:rsidRDefault="0A9CF56F" w14:paraId="43764A32" w14:textId="5255EA4C">
      <w:pPr>
        <w:pStyle w:val="ListParagraph"/>
        <w:numPr>
          <w:ilvl w:val="0"/>
          <w:numId w:val="28"/>
        </w:numPr>
        <w:spacing w:before="240" w:after="240" w:line="360" w:lineRule="auto"/>
      </w:pPr>
      <w:r w:rsidRPr="059DBE8A">
        <w:rPr>
          <w:b/>
          <w:bCs/>
        </w:rPr>
        <w:t>Risk Analysis</w:t>
      </w:r>
      <w:r>
        <w:t xml:space="preserve"> ......................................................................................... </w:t>
      </w:r>
      <w:r w:rsidR="51D83EC0">
        <w:t>9</w:t>
      </w:r>
      <w:r>
        <w:br/>
      </w:r>
      <w:r>
        <w:t xml:space="preserve">  9.</w:t>
      </w:r>
      <w:r w:rsidRPr="059DBE8A">
        <w:rPr>
          <w:b/>
          <w:bCs/>
        </w:rPr>
        <w:t>Detailed Risk Monitoring Process</w:t>
      </w:r>
      <w:r>
        <w:t xml:space="preserve"> ............................................... </w:t>
      </w:r>
      <w:r w:rsidR="33632BED">
        <w:t>10</w:t>
      </w:r>
    </w:p>
    <w:p w:rsidR="40286FCD" w:rsidP="059DBE8A" w:rsidRDefault="0A9CF56F" w14:paraId="2849DE7B" w14:textId="0B64BB53">
      <w:pPr>
        <w:pStyle w:val="ListParagraph"/>
        <w:numPr>
          <w:ilvl w:val="0"/>
          <w:numId w:val="28"/>
        </w:numPr>
        <w:spacing w:before="240" w:after="240" w:line="360" w:lineRule="auto"/>
      </w:pPr>
      <w:r w:rsidRPr="059DBE8A">
        <w:rPr>
          <w:b/>
          <w:bCs/>
        </w:rPr>
        <w:t>Conclusion</w:t>
      </w:r>
      <w:r>
        <w:t xml:space="preserve"> .............................................................................................. </w:t>
      </w:r>
      <w:r w:rsidR="1A98DCB5">
        <w:t>1</w:t>
      </w:r>
      <w:r>
        <w:br/>
      </w:r>
      <w:r>
        <w:t xml:space="preserve"> </w:t>
      </w:r>
      <w:r w:rsidRPr="059DBE8A">
        <w:rPr>
          <w:b/>
          <w:bCs/>
        </w:rPr>
        <w:t>10. Final Reflections</w:t>
      </w:r>
      <w:r>
        <w:t xml:space="preserve"> ................................................................................ </w:t>
      </w:r>
      <w:r w:rsidR="74B99961">
        <w:t>11</w:t>
      </w:r>
    </w:p>
    <w:p w:rsidR="40286FCD" w:rsidP="059DBE8A" w:rsidRDefault="0A9CF56F" w14:paraId="33A24CCC" w14:textId="13ACF789">
      <w:pPr>
        <w:pStyle w:val="ListParagraph"/>
        <w:numPr>
          <w:ilvl w:val="0"/>
          <w:numId w:val="28"/>
        </w:numPr>
        <w:spacing w:before="240" w:after="240" w:line="360" w:lineRule="auto"/>
        <w:rPr>
          <w:b/>
          <w:bCs/>
          <w:i/>
          <w:iCs/>
        </w:rPr>
      </w:pPr>
      <w:r w:rsidRPr="059DBE8A">
        <w:rPr>
          <w:b/>
          <w:bCs/>
          <w:i/>
          <w:iCs/>
        </w:rPr>
        <w:t>References</w:t>
      </w:r>
    </w:p>
    <w:p w:rsidR="40286FCD" w:rsidP="40286FCD" w:rsidRDefault="40286FCD" w14:paraId="18DFED1A" w14:textId="5123770A">
      <w:pPr>
        <w:pStyle w:val="p1"/>
        <w:rPr>
          <w:rFonts w:ascii="Times New Roman" w:hAnsi="Times New Roman" w:eastAsia="Times New Roman"/>
          <w:color w:val="000000" w:themeColor="text1"/>
        </w:rPr>
      </w:pPr>
    </w:p>
    <w:p w:rsidR="40286FCD" w:rsidP="40286FCD" w:rsidRDefault="4DDF0A6C" w14:paraId="2FC1912C" w14:textId="7A28B6D5">
      <w:pPr>
        <w:pStyle w:val="p1"/>
      </w:pPr>
      <w:r>
        <w:rPr>
          <w:noProof/>
        </w:rPr>
        <w:drawing>
          <wp:inline distT="0" distB="0" distL="0" distR="0" wp14:anchorId="4E3B9DD8" wp14:editId="22BDA25C">
            <wp:extent cx="5357572" cy="5286375"/>
            <wp:effectExtent l="0" t="0" r="0" b="0"/>
            <wp:docPr id="533524801" name="drawing">
              <a:extLst xmlns:a="http://schemas.openxmlformats.org/drawingml/2006/main">
                <a:ext uri="{FF2B5EF4-FFF2-40B4-BE49-F238E27FC236}">
                  <a16:creationId xmlns:a16="http://schemas.microsoft.com/office/drawing/2014/main" id="{80F0DEBA-E122-4D56-A2B2-D46E3042D7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19171" name="Picture 236619171"/>
                    <pic:cNvPicPr/>
                  </pic:nvPicPr>
                  <pic:blipFill>
                    <a:blip r:embed="rId7">
                      <a:extLst>
                        <a:ext uri="{28A0092B-C50C-407E-A947-70E740481C1C}">
                          <a14:useLocalDpi xmlns:a14="http://schemas.microsoft.com/office/drawing/2010/main"/>
                        </a:ext>
                      </a:extLst>
                    </a:blip>
                    <a:stretch>
                      <a:fillRect/>
                    </a:stretch>
                  </pic:blipFill>
                  <pic:spPr>
                    <a:xfrm>
                      <a:off x="0" y="0"/>
                      <a:ext cx="5357572" cy="5286375"/>
                    </a:xfrm>
                    <a:prstGeom prst="rect">
                      <a:avLst/>
                    </a:prstGeom>
                  </pic:spPr>
                </pic:pic>
              </a:graphicData>
            </a:graphic>
          </wp:inline>
        </w:drawing>
      </w:r>
    </w:p>
    <w:p w:rsidR="40286FCD" w:rsidP="40286FCD" w:rsidRDefault="40286FCD" w14:paraId="74240F56" w14:textId="1C3E7740">
      <w:pPr>
        <w:pStyle w:val="p1"/>
        <w:rPr>
          <w:rStyle w:val="s1"/>
        </w:rPr>
      </w:pPr>
    </w:p>
    <w:p w:rsidR="40286FCD" w:rsidP="40286FCD" w:rsidRDefault="40286FCD" w14:paraId="1EA344FE" w14:textId="714667E3">
      <w:pPr>
        <w:pStyle w:val="p1"/>
        <w:rPr>
          <w:rStyle w:val="s1"/>
        </w:rPr>
      </w:pPr>
    </w:p>
    <w:p w:rsidR="40286FCD" w:rsidP="40286FCD" w:rsidRDefault="40286FCD" w14:paraId="7388CBA5" w14:textId="723D1BC1">
      <w:pPr>
        <w:pStyle w:val="p1"/>
        <w:rPr>
          <w:rStyle w:val="s1"/>
        </w:rPr>
      </w:pPr>
    </w:p>
    <w:p w:rsidR="40286FCD" w:rsidP="40286FCD" w:rsidRDefault="40286FCD" w14:paraId="1524E500" w14:textId="4E0576E9">
      <w:pPr>
        <w:pStyle w:val="p1"/>
        <w:rPr>
          <w:rStyle w:val="s1"/>
        </w:rPr>
      </w:pPr>
    </w:p>
    <w:p w:rsidR="40286FCD" w:rsidP="40286FCD" w:rsidRDefault="40286FCD" w14:paraId="2F671397" w14:textId="00229C38">
      <w:pPr>
        <w:pStyle w:val="p1"/>
        <w:rPr>
          <w:rStyle w:val="s1"/>
        </w:rPr>
      </w:pPr>
    </w:p>
    <w:p w:rsidR="40286FCD" w:rsidP="40286FCD" w:rsidRDefault="40286FCD" w14:paraId="01CAC419" w14:textId="24B17EB7">
      <w:pPr>
        <w:pStyle w:val="p1"/>
        <w:rPr>
          <w:rStyle w:val="s1"/>
        </w:rPr>
      </w:pPr>
    </w:p>
    <w:p w:rsidR="40286FCD" w:rsidP="40286FCD" w:rsidRDefault="40286FCD" w14:paraId="5A958CFE" w14:textId="01D6A3C6">
      <w:pPr>
        <w:pStyle w:val="p1"/>
        <w:rPr>
          <w:rStyle w:val="s1"/>
        </w:rPr>
      </w:pPr>
    </w:p>
    <w:p w:rsidR="40286FCD" w:rsidP="40286FCD" w:rsidRDefault="40286FCD" w14:paraId="5349358A" w14:textId="7E6641CF">
      <w:pPr>
        <w:pStyle w:val="p1"/>
        <w:rPr>
          <w:rStyle w:val="s1"/>
        </w:rPr>
      </w:pPr>
    </w:p>
    <w:p w:rsidR="40286FCD" w:rsidP="40286FCD" w:rsidRDefault="40286FCD" w14:paraId="1E7332C0" w14:textId="07794DDA">
      <w:pPr>
        <w:pStyle w:val="p1"/>
        <w:rPr>
          <w:rStyle w:val="s1"/>
        </w:rPr>
      </w:pPr>
    </w:p>
    <w:p w:rsidR="40286FCD" w:rsidP="40286FCD" w:rsidRDefault="40286FCD" w14:paraId="357E5889" w14:textId="3A145354">
      <w:pPr>
        <w:pStyle w:val="p1"/>
        <w:rPr>
          <w:rStyle w:val="s1"/>
        </w:rPr>
      </w:pPr>
    </w:p>
    <w:p w:rsidR="40286FCD" w:rsidP="40286FCD" w:rsidRDefault="40286FCD" w14:paraId="36563381" w14:textId="2B49EBB3">
      <w:pPr>
        <w:pStyle w:val="p1"/>
        <w:rPr>
          <w:rStyle w:val="s1"/>
        </w:rPr>
      </w:pPr>
    </w:p>
    <w:p w:rsidR="40286FCD" w:rsidP="40286FCD" w:rsidRDefault="40286FCD" w14:paraId="443A5782" w14:textId="7E5EBF25">
      <w:pPr>
        <w:pStyle w:val="p1"/>
        <w:rPr>
          <w:rStyle w:val="s1"/>
        </w:rPr>
      </w:pPr>
    </w:p>
    <w:p w:rsidR="40286FCD" w:rsidP="40286FCD" w:rsidRDefault="40286FCD" w14:paraId="22C7E4C8" w14:textId="12BA8011">
      <w:pPr>
        <w:pStyle w:val="p1"/>
        <w:rPr>
          <w:rStyle w:val="s1"/>
        </w:rPr>
      </w:pPr>
    </w:p>
    <w:p w:rsidR="40286FCD" w:rsidP="40286FCD" w:rsidRDefault="40286FCD" w14:paraId="2C0F021B" w14:textId="1113EEA1">
      <w:pPr>
        <w:pStyle w:val="p1"/>
        <w:rPr>
          <w:rStyle w:val="s1"/>
        </w:rPr>
      </w:pPr>
    </w:p>
    <w:p w:rsidR="27B33DEF" w:rsidP="27B33DEF" w:rsidRDefault="27B33DEF" w14:paraId="3BA3E0C1" w14:textId="5BBD67B8">
      <w:pPr>
        <w:pStyle w:val="p1"/>
        <w:rPr>
          <w:rStyle w:val="s1"/>
        </w:rPr>
      </w:pPr>
    </w:p>
    <w:p w:rsidR="40286FCD" w:rsidP="40286FCD" w:rsidRDefault="40286FCD" w14:paraId="1F5A0925" w14:textId="0F332133">
      <w:pPr>
        <w:pStyle w:val="p1"/>
        <w:rPr>
          <w:rStyle w:val="s1"/>
        </w:rPr>
      </w:pPr>
    </w:p>
    <w:p w:rsidR="40286FCD" w:rsidP="40286FCD" w:rsidRDefault="40286FCD" w14:paraId="62F0F5E7" w14:textId="4C37C12F">
      <w:pPr>
        <w:pStyle w:val="p1"/>
        <w:rPr>
          <w:rStyle w:val="s1"/>
        </w:rPr>
      </w:pPr>
    </w:p>
    <w:p w:rsidR="00691853" w:rsidP="27B33DEF" w:rsidRDefault="00691853" w14:paraId="3D909CE6" w14:textId="1425ED03">
      <w:pPr>
        <w:pStyle w:val="p1"/>
        <w:rPr>
          <w:rStyle w:val="s1"/>
          <w:rFonts w:ascii="Arial Nova" w:hAnsi="Arial Nova" w:eastAsia="Arial Nova" w:cs="Arial Nova"/>
          <w:sz w:val="24"/>
          <w:szCs w:val="24"/>
        </w:rPr>
      </w:pPr>
      <w:r w:rsidRPr="27B33DEF" w:rsidR="00691853">
        <w:rPr>
          <w:rStyle w:val="s1"/>
          <w:rFonts w:ascii="Arial Nova" w:hAnsi="Arial Nova" w:eastAsia="Arial Nova" w:cs="Arial Nova"/>
          <w:sz w:val="24"/>
          <w:szCs w:val="24"/>
        </w:rPr>
        <w:t>Part B – Reflection on Feedbac</w:t>
      </w:r>
      <w:r w:rsidRPr="27B33DEF" w:rsidR="61516C97">
        <w:rPr>
          <w:rStyle w:val="s1"/>
          <w:rFonts w:ascii="Arial Nova" w:hAnsi="Arial Nova" w:eastAsia="Arial Nova" w:cs="Arial Nova"/>
          <w:sz w:val="24"/>
          <w:szCs w:val="24"/>
        </w:rPr>
        <w:t>k</w:t>
      </w:r>
    </w:p>
    <w:p w:rsidR="008D6225" w:rsidRDefault="008D6225" w14:paraId="2EEBB580" w14:textId="7D2BDCE9">
      <w:pPr>
        <w:pStyle w:val="p1"/>
        <w:rPr>
          <w:rStyle w:val="s1"/>
          <w:rFonts w:ascii="Arial Nova" w:hAnsi="Arial Nova" w:eastAsia="Arial Nova" w:cs="Arial Nova"/>
          <w:sz w:val="24"/>
          <w:szCs w:val="24"/>
        </w:rPr>
      </w:pPr>
    </w:p>
    <w:p w:rsidR="0001626F" w:rsidP="059DBE8A" w:rsidRDefault="0EF02193" w14:paraId="4C62B954" w14:textId="1C9B2917">
      <w:pPr>
        <w:pStyle w:val="p1"/>
        <w:spacing w:line="360" w:lineRule="auto"/>
        <w:jc w:val="both"/>
        <w:rPr>
          <w:sz w:val="24"/>
          <w:szCs w:val="24"/>
        </w:rPr>
      </w:pPr>
      <w:r w:rsidRPr="059DBE8A">
        <w:rPr>
          <w:sz w:val="24"/>
          <w:szCs w:val="24"/>
        </w:rPr>
        <w:t>After presenting my project poster to my tutor and peers, I received detailed feedback that enabled me to evaluate my communication skills, academic content, and technical presentation. This reflection summarises the feedback I received, highlights my strengths, and outlines the improvements I will make to enhance my final project plan.</w:t>
      </w:r>
    </w:p>
    <w:p w:rsidR="0001626F" w:rsidP="059DBE8A" w:rsidRDefault="0EF02193" w14:paraId="2F7BD6B8" w14:textId="604027DC">
      <w:pPr>
        <w:pStyle w:val="p2"/>
        <w:spacing w:line="360" w:lineRule="auto"/>
        <w:jc w:val="both"/>
        <w:rPr>
          <w:sz w:val="24"/>
          <w:szCs w:val="24"/>
        </w:rPr>
      </w:pPr>
      <w:r w:rsidRPr="059DBE8A">
        <w:rPr>
          <w:sz w:val="24"/>
          <w:szCs w:val="24"/>
        </w:rPr>
        <w:t>One key strength highlighted was my verbal communication. Both my tutor and peers noted that my language was clear and easy to understand, which helped maintain audience engagement (Cottrell, 2019). They also observed that my eye contact and body language were confident and professional (Cottrell, 2019). Although I used notes during the presentation, I ensured I addressed the audience directly most of the time. However, I recognise that relying less on notes could improve my natural delivery and confidence (Lucas, 2020). For the final presentation, I plan to rehearse more thoroughly to minimise dependence on notes while maintaining a coherent structure (Lucas, 2020).</w:t>
      </w:r>
    </w:p>
    <w:p w:rsidR="0001626F" w:rsidP="059DBE8A" w:rsidRDefault="0EF02193" w14:paraId="5274AACB" w14:textId="73D2C6D4">
      <w:pPr>
        <w:pStyle w:val="p2"/>
        <w:spacing w:line="360" w:lineRule="auto"/>
        <w:jc w:val="both"/>
        <w:rPr>
          <w:sz w:val="24"/>
          <w:szCs w:val="24"/>
        </w:rPr>
      </w:pPr>
      <w:r w:rsidRPr="059DBE8A">
        <w:rPr>
          <w:sz w:val="24"/>
          <w:szCs w:val="24"/>
        </w:rPr>
        <w:t>The feedback also addressed the poster design, specifically the QUAD chart format. I presented information in bullet points rather than using the standard organisational structure. My tutor explained that this format did not meet professional project management expectations (Lock, 2020). I have now learned that visual clarity and adherence to standard formats are vital for effectively communicating project information (Lock, 2020). For my final project, I will redesign the QUAD chart using the correct international format to ensure it is professional and aligned with recognised project management practice (Lock, 2020).</w:t>
      </w:r>
    </w:p>
    <w:p w:rsidR="0001626F" w:rsidP="059DBE8A" w:rsidRDefault="00691853" w14:paraId="1EA2D4B4" w14:textId="70F75F3F">
      <w:pPr>
        <w:pStyle w:val="p2"/>
        <w:spacing w:line="360" w:lineRule="auto"/>
        <w:jc w:val="both"/>
        <w:rPr>
          <w:sz w:val="24"/>
          <w:szCs w:val="24"/>
        </w:rPr>
      </w:pPr>
      <w:r w:rsidRPr="059DBE8A">
        <w:rPr>
          <w:sz w:val="24"/>
          <w:szCs w:val="24"/>
        </w:rPr>
        <w:t xml:space="preserve">Another important area for improvement was the use of academic references. I included </w:t>
      </w:r>
      <w:r w:rsidRPr="059DBE8A" w:rsidR="5CF31869">
        <w:rPr>
          <w:sz w:val="24"/>
          <w:szCs w:val="24"/>
        </w:rPr>
        <w:t xml:space="preserve">only </w:t>
      </w:r>
      <w:r w:rsidRPr="059DBE8A">
        <w:rPr>
          <w:sz w:val="24"/>
          <w:szCs w:val="24"/>
        </w:rPr>
        <w:t>two academic sources, which limited the depth of my argument. Academic</w:t>
      </w:r>
      <w:r w:rsidRPr="059DBE8A" w:rsidR="5CF31869">
        <w:rPr>
          <w:sz w:val="24"/>
          <w:szCs w:val="24"/>
        </w:rPr>
        <w:t xml:space="preserve"> </w:t>
      </w:r>
      <w:r w:rsidRPr="059DBE8A">
        <w:rPr>
          <w:sz w:val="24"/>
          <w:szCs w:val="24"/>
        </w:rPr>
        <w:t xml:space="preserve">evidence supports credibility and demonstrates </w:t>
      </w:r>
      <w:r w:rsidRPr="059DBE8A" w:rsidR="5CF31869">
        <w:rPr>
          <w:sz w:val="24"/>
          <w:szCs w:val="24"/>
        </w:rPr>
        <w:t xml:space="preserve">engagement with </w:t>
      </w:r>
      <w:r w:rsidRPr="059DBE8A">
        <w:rPr>
          <w:sz w:val="24"/>
          <w:szCs w:val="24"/>
        </w:rPr>
        <w:t>wider research, which is essential for</w:t>
      </w:r>
      <w:r w:rsidRPr="059DBE8A" w:rsidR="5CF31869">
        <w:rPr>
          <w:sz w:val="24"/>
          <w:szCs w:val="24"/>
        </w:rPr>
        <w:t xml:space="preserve"> </w:t>
      </w:r>
      <w:r w:rsidRPr="059DBE8A">
        <w:rPr>
          <w:sz w:val="24"/>
          <w:szCs w:val="24"/>
        </w:rPr>
        <w:t xml:space="preserve">project-based work (Moon, 2013). In the final version, I will integrate </w:t>
      </w:r>
      <w:r w:rsidRPr="059DBE8A" w:rsidR="5CF31869">
        <w:rPr>
          <w:sz w:val="24"/>
          <w:szCs w:val="24"/>
        </w:rPr>
        <w:t>additional</w:t>
      </w:r>
      <w:r w:rsidRPr="059DBE8A">
        <w:rPr>
          <w:sz w:val="24"/>
          <w:szCs w:val="24"/>
        </w:rPr>
        <w:t xml:space="preserve"> peer-reviewed</w:t>
      </w:r>
      <w:r w:rsidRPr="059DBE8A" w:rsidR="5CF31869">
        <w:rPr>
          <w:sz w:val="24"/>
          <w:szCs w:val="24"/>
        </w:rPr>
        <w:t xml:space="preserve"> </w:t>
      </w:r>
      <w:r w:rsidRPr="059DBE8A">
        <w:rPr>
          <w:sz w:val="24"/>
          <w:szCs w:val="24"/>
        </w:rPr>
        <w:t>sources and relevant project management literature to strengthen my analysis and</w:t>
      </w:r>
      <w:r w:rsidRPr="059DBE8A" w:rsidR="5CF31869">
        <w:rPr>
          <w:sz w:val="24"/>
          <w:szCs w:val="24"/>
        </w:rPr>
        <w:t xml:space="preserve"> </w:t>
      </w:r>
      <w:r w:rsidRPr="059DBE8A">
        <w:rPr>
          <w:sz w:val="24"/>
          <w:szCs w:val="24"/>
        </w:rPr>
        <w:t>theoretical foundation</w:t>
      </w:r>
      <w:r w:rsidRPr="059DBE8A" w:rsidR="5CF31869">
        <w:rPr>
          <w:sz w:val="24"/>
          <w:szCs w:val="24"/>
        </w:rPr>
        <w:t xml:space="preserve"> (Moon, 2013).</w:t>
      </w:r>
    </w:p>
    <w:p w:rsidR="0001626F" w:rsidP="059DBE8A" w:rsidRDefault="5CF31869" w14:paraId="4D9E5942" w14:textId="69375246">
      <w:pPr>
        <w:spacing w:after="0" w:line="360" w:lineRule="auto"/>
        <w:rPr>
          <w:rFonts w:ascii="Helvetica" w:hAnsi="Helvetica" w:eastAsia="Helvetica" w:cs="Helvetica"/>
          <w:kern w:val="0"/>
          <w14:ligatures w14:val="none"/>
        </w:rPr>
      </w:pPr>
      <w:r w:rsidRPr="059DBE8A">
        <w:rPr>
          <w:rFonts w:ascii="Helvetica" w:hAnsi="Helvetica" w:eastAsia="Helvetica" w:cs="Helvetica"/>
        </w:rPr>
        <w:t>Additionally, the feedback noted that while I provided a clear time frame, I omitted a budget section. Budgeting is a critical component of project planning as it reflects how resources are allocated and controlled (Project Management Institute [PMI], 2021). To address this, I will include a detailed budget in my final submission to ensure the plan is realistic and comprehensive (PMI, 2021).</w:t>
      </w:r>
    </w:p>
    <w:p w:rsidR="0001626F" w:rsidP="059DBE8A" w:rsidRDefault="0001626F" w14:paraId="7FD30021" w14:textId="78EE7AE9">
      <w:pPr>
        <w:spacing w:after="0" w:line="360" w:lineRule="auto"/>
        <w:rPr>
          <w:rFonts w:ascii="Helvetica" w:hAnsi="Helvetica" w:eastAsia="Helvetica" w:cs="Helvetica"/>
        </w:rPr>
      </w:pPr>
    </w:p>
    <w:p w:rsidR="003D69D8" w:rsidP="059DBE8A" w:rsidRDefault="5CF31869" w14:paraId="7B73B10E" w14:textId="59BE40BF">
      <w:pPr>
        <w:spacing w:after="0" w:line="360" w:lineRule="auto"/>
        <w:rPr>
          <w:rFonts w:ascii="Helvetica" w:hAnsi="Helvetica" w:eastAsia="Helvetica" w:cs="Helvetica"/>
        </w:rPr>
      </w:pPr>
      <w:r w:rsidRPr="059DBE8A">
        <w:rPr>
          <w:rFonts w:ascii="Helvetica" w:hAnsi="Helvetica" w:eastAsia="Helvetica" w:cs="Helvetica"/>
        </w:rPr>
        <w:t>Reflecting on this experience using Gibbs’ Reflective Cycle (1988) has helped me identify what I have learned and how to apply it. I now recognise that effective presentation skills must be supported by academic rigour and accurate technical content. By improving the QUAD chart format, expanding my references, and including a budget section, I will produce a more comprehensive and academically sound project plan (Moon, 2013; Lock, 2020; PMI, 2021).</w:t>
      </w:r>
    </w:p>
    <w:p w:rsidR="003D69D8" w:rsidP="059DBE8A" w:rsidRDefault="003D69D8" w14:paraId="266D93B5" w14:textId="2D05B374">
      <w:pPr>
        <w:spacing w:after="0" w:line="360" w:lineRule="auto"/>
        <w:rPr>
          <w:rFonts w:ascii="Helvetica" w:hAnsi="Helvetica" w:eastAsia="Helvetica" w:cs="Helvetica"/>
        </w:rPr>
      </w:pPr>
    </w:p>
    <w:p w:rsidR="003D69D8" w:rsidP="059DBE8A" w:rsidRDefault="5CF31869" w14:paraId="6DB98172" w14:textId="023C5D34">
      <w:pPr>
        <w:pStyle w:val="p1"/>
        <w:spacing w:line="360" w:lineRule="auto"/>
        <w:rPr>
          <w:sz w:val="24"/>
          <w:szCs w:val="24"/>
        </w:rPr>
      </w:pPr>
      <w:r w:rsidRPr="059DBE8A">
        <w:rPr>
          <w:sz w:val="24"/>
          <w:szCs w:val="24"/>
        </w:rPr>
        <w:t>In conclusion, the feedback provided valuable insight into both my strengths and areas for development. It has guided me to balance confident communication with academic quality, ensuring that my final submission meets professional and scholarly standards (Cottrell, 2019; Lock, 2020; Moon, 2013).</w:t>
      </w:r>
    </w:p>
    <w:p w:rsidR="059DBE8A" w:rsidP="059DBE8A" w:rsidRDefault="059DBE8A" w14:paraId="3B3C3390" w14:textId="76E5934E">
      <w:pPr>
        <w:pStyle w:val="p1"/>
        <w:rPr>
          <w:color w:val="000000" w:themeColor="text1"/>
          <w:sz w:val="17"/>
          <w:szCs w:val="17"/>
        </w:rPr>
      </w:pPr>
    </w:p>
    <w:p w:rsidR="059DBE8A" w:rsidP="059DBE8A" w:rsidRDefault="059DBE8A" w14:paraId="67187C91" w14:textId="56DCFD8D">
      <w:pPr>
        <w:pStyle w:val="p1"/>
        <w:rPr>
          <w:color w:val="000000" w:themeColor="text1"/>
          <w:sz w:val="17"/>
          <w:szCs w:val="17"/>
        </w:rPr>
      </w:pPr>
    </w:p>
    <w:p w:rsidR="059DBE8A" w:rsidP="059DBE8A" w:rsidRDefault="059DBE8A" w14:paraId="0423D635" w14:textId="0185C2C8">
      <w:pPr>
        <w:pStyle w:val="p1"/>
        <w:rPr>
          <w:color w:val="000000" w:themeColor="text1"/>
          <w:sz w:val="17"/>
          <w:szCs w:val="17"/>
        </w:rPr>
      </w:pPr>
    </w:p>
    <w:p w:rsidR="059DBE8A" w:rsidP="059DBE8A" w:rsidRDefault="059DBE8A" w14:paraId="73B94672" w14:textId="7F7D8069">
      <w:pPr>
        <w:pStyle w:val="p1"/>
        <w:rPr>
          <w:color w:val="000000" w:themeColor="text1"/>
          <w:sz w:val="17"/>
          <w:szCs w:val="17"/>
        </w:rPr>
      </w:pPr>
    </w:p>
    <w:p w:rsidR="059DBE8A" w:rsidP="059DBE8A" w:rsidRDefault="059DBE8A" w14:paraId="3CC0C61F" w14:textId="4C742D80">
      <w:pPr>
        <w:pStyle w:val="p1"/>
        <w:rPr>
          <w:color w:val="000000" w:themeColor="text1"/>
          <w:sz w:val="17"/>
          <w:szCs w:val="17"/>
        </w:rPr>
      </w:pPr>
    </w:p>
    <w:p w:rsidR="059DBE8A" w:rsidP="059DBE8A" w:rsidRDefault="059DBE8A" w14:paraId="42374528" w14:textId="63DB9948">
      <w:pPr>
        <w:pStyle w:val="p1"/>
        <w:rPr>
          <w:color w:val="000000" w:themeColor="text1"/>
          <w:sz w:val="17"/>
          <w:szCs w:val="17"/>
        </w:rPr>
      </w:pPr>
    </w:p>
    <w:p w:rsidR="059DBE8A" w:rsidP="059DBE8A" w:rsidRDefault="059DBE8A" w14:paraId="1D33540D" w14:textId="06EB44A0">
      <w:pPr>
        <w:pStyle w:val="p1"/>
        <w:rPr>
          <w:color w:val="000000" w:themeColor="text1"/>
          <w:sz w:val="17"/>
          <w:szCs w:val="17"/>
        </w:rPr>
      </w:pPr>
    </w:p>
    <w:p w:rsidR="059DBE8A" w:rsidP="059DBE8A" w:rsidRDefault="059DBE8A" w14:paraId="2AE6C782" w14:textId="5EE5FF2D">
      <w:pPr>
        <w:pStyle w:val="p1"/>
        <w:rPr>
          <w:color w:val="000000" w:themeColor="text1"/>
          <w:sz w:val="17"/>
          <w:szCs w:val="17"/>
        </w:rPr>
      </w:pPr>
    </w:p>
    <w:p w:rsidR="059DBE8A" w:rsidP="059DBE8A" w:rsidRDefault="059DBE8A" w14:paraId="6AA3070E" w14:textId="171F8857">
      <w:pPr>
        <w:pStyle w:val="p1"/>
        <w:rPr>
          <w:color w:val="000000" w:themeColor="text1"/>
          <w:sz w:val="17"/>
          <w:szCs w:val="17"/>
        </w:rPr>
      </w:pPr>
    </w:p>
    <w:p w:rsidR="059DBE8A" w:rsidP="059DBE8A" w:rsidRDefault="059DBE8A" w14:paraId="3BFE24ED" w14:textId="4FE06DF4">
      <w:pPr>
        <w:pStyle w:val="p1"/>
        <w:rPr>
          <w:color w:val="000000" w:themeColor="text1"/>
          <w:sz w:val="17"/>
          <w:szCs w:val="17"/>
        </w:rPr>
      </w:pPr>
    </w:p>
    <w:p w:rsidR="059DBE8A" w:rsidP="059DBE8A" w:rsidRDefault="059DBE8A" w14:paraId="2EE25D03" w14:textId="205C7E52">
      <w:pPr>
        <w:pStyle w:val="p1"/>
        <w:rPr>
          <w:color w:val="000000" w:themeColor="text1"/>
          <w:sz w:val="17"/>
          <w:szCs w:val="17"/>
        </w:rPr>
      </w:pPr>
    </w:p>
    <w:p w:rsidR="059DBE8A" w:rsidP="059DBE8A" w:rsidRDefault="059DBE8A" w14:paraId="63D1B2C9" w14:textId="1F337424">
      <w:pPr>
        <w:pStyle w:val="p1"/>
        <w:rPr>
          <w:color w:val="000000" w:themeColor="text1"/>
          <w:sz w:val="17"/>
          <w:szCs w:val="17"/>
        </w:rPr>
      </w:pPr>
    </w:p>
    <w:p w:rsidR="059DBE8A" w:rsidP="059DBE8A" w:rsidRDefault="059DBE8A" w14:paraId="40FF306F" w14:textId="459FD50D">
      <w:pPr>
        <w:pStyle w:val="p1"/>
        <w:rPr>
          <w:color w:val="000000" w:themeColor="text1"/>
          <w:sz w:val="17"/>
          <w:szCs w:val="17"/>
        </w:rPr>
      </w:pPr>
    </w:p>
    <w:p w:rsidR="059DBE8A" w:rsidP="059DBE8A" w:rsidRDefault="059DBE8A" w14:paraId="068198B2" w14:textId="4302DAAC">
      <w:pPr>
        <w:pStyle w:val="p1"/>
        <w:rPr>
          <w:color w:val="000000" w:themeColor="text1"/>
          <w:sz w:val="17"/>
          <w:szCs w:val="17"/>
        </w:rPr>
      </w:pPr>
    </w:p>
    <w:p w:rsidR="059DBE8A" w:rsidP="059DBE8A" w:rsidRDefault="059DBE8A" w14:paraId="7789168B" w14:textId="71155181">
      <w:pPr>
        <w:pStyle w:val="p1"/>
        <w:rPr>
          <w:color w:val="000000" w:themeColor="text1"/>
          <w:sz w:val="17"/>
          <w:szCs w:val="17"/>
        </w:rPr>
      </w:pPr>
    </w:p>
    <w:p w:rsidR="059DBE8A" w:rsidP="059DBE8A" w:rsidRDefault="059DBE8A" w14:paraId="4ACF3ED6" w14:textId="54BF999B">
      <w:pPr>
        <w:pStyle w:val="p1"/>
        <w:rPr>
          <w:color w:val="000000" w:themeColor="text1"/>
          <w:sz w:val="17"/>
          <w:szCs w:val="17"/>
        </w:rPr>
      </w:pPr>
    </w:p>
    <w:p w:rsidR="059DBE8A" w:rsidP="059DBE8A" w:rsidRDefault="059DBE8A" w14:paraId="5A2D7A08" w14:textId="04E26352">
      <w:pPr>
        <w:pStyle w:val="p1"/>
        <w:rPr>
          <w:color w:val="000000" w:themeColor="text1"/>
          <w:sz w:val="17"/>
          <w:szCs w:val="17"/>
        </w:rPr>
      </w:pPr>
    </w:p>
    <w:p w:rsidR="059DBE8A" w:rsidP="059DBE8A" w:rsidRDefault="059DBE8A" w14:paraId="4FAEC651" w14:textId="06244941">
      <w:pPr>
        <w:pStyle w:val="p1"/>
        <w:rPr>
          <w:color w:val="000000" w:themeColor="text1"/>
          <w:sz w:val="17"/>
          <w:szCs w:val="17"/>
        </w:rPr>
      </w:pPr>
    </w:p>
    <w:p w:rsidR="059DBE8A" w:rsidP="059DBE8A" w:rsidRDefault="059DBE8A" w14:paraId="6F67251D" w14:textId="7042034B">
      <w:pPr>
        <w:pStyle w:val="p1"/>
        <w:rPr>
          <w:color w:val="000000" w:themeColor="text1"/>
          <w:sz w:val="17"/>
          <w:szCs w:val="17"/>
        </w:rPr>
      </w:pPr>
    </w:p>
    <w:p w:rsidR="059DBE8A" w:rsidP="059DBE8A" w:rsidRDefault="059DBE8A" w14:paraId="13BF5AF0" w14:textId="128C436C">
      <w:pPr>
        <w:pStyle w:val="p1"/>
        <w:rPr>
          <w:color w:val="000000" w:themeColor="text1"/>
          <w:sz w:val="17"/>
          <w:szCs w:val="17"/>
        </w:rPr>
      </w:pPr>
    </w:p>
    <w:p w:rsidR="059DBE8A" w:rsidP="059DBE8A" w:rsidRDefault="059DBE8A" w14:paraId="77F7F7E5" w14:textId="52ABAB2D">
      <w:pPr>
        <w:pStyle w:val="p1"/>
        <w:rPr>
          <w:color w:val="000000" w:themeColor="text1"/>
          <w:sz w:val="17"/>
          <w:szCs w:val="17"/>
        </w:rPr>
      </w:pPr>
    </w:p>
    <w:p w:rsidR="059DBE8A" w:rsidP="059DBE8A" w:rsidRDefault="059DBE8A" w14:paraId="63B08F40" w14:textId="5CEE88F5">
      <w:pPr>
        <w:pStyle w:val="p1"/>
        <w:rPr>
          <w:color w:val="000000" w:themeColor="text1"/>
          <w:sz w:val="17"/>
          <w:szCs w:val="17"/>
        </w:rPr>
      </w:pPr>
    </w:p>
    <w:p w:rsidR="059DBE8A" w:rsidP="059DBE8A" w:rsidRDefault="059DBE8A" w14:paraId="25D6B20E" w14:textId="0D202B84">
      <w:pPr>
        <w:pStyle w:val="p1"/>
        <w:rPr>
          <w:color w:val="000000" w:themeColor="text1"/>
          <w:sz w:val="17"/>
          <w:szCs w:val="17"/>
        </w:rPr>
      </w:pPr>
    </w:p>
    <w:p w:rsidR="059DBE8A" w:rsidP="059DBE8A" w:rsidRDefault="059DBE8A" w14:paraId="01DD6112" w14:textId="5BC05250">
      <w:pPr>
        <w:pStyle w:val="p1"/>
        <w:rPr>
          <w:color w:val="000000" w:themeColor="text1"/>
          <w:sz w:val="17"/>
          <w:szCs w:val="17"/>
        </w:rPr>
      </w:pPr>
    </w:p>
    <w:p w:rsidR="059DBE8A" w:rsidP="059DBE8A" w:rsidRDefault="059DBE8A" w14:paraId="149F5904" w14:textId="16D8D115">
      <w:pPr>
        <w:pStyle w:val="p1"/>
        <w:rPr>
          <w:color w:val="000000" w:themeColor="text1"/>
          <w:sz w:val="17"/>
          <w:szCs w:val="17"/>
        </w:rPr>
      </w:pPr>
    </w:p>
    <w:p w:rsidR="059DBE8A" w:rsidP="059DBE8A" w:rsidRDefault="059DBE8A" w14:paraId="550AA321" w14:textId="45BA53DF">
      <w:pPr>
        <w:pStyle w:val="p1"/>
        <w:rPr>
          <w:color w:val="000000" w:themeColor="text1"/>
          <w:sz w:val="17"/>
          <w:szCs w:val="17"/>
        </w:rPr>
      </w:pPr>
    </w:p>
    <w:p w:rsidR="059DBE8A" w:rsidP="059DBE8A" w:rsidRDefault="059DBE8A" w14:paraId="7E835519" w14:textId="0B2425BB">
      <w:pPr>
        <w:pStyle w:val="p1"/>
        <w:rPr>
          <w:color w:val="000000" w:themeColor="text1"/>
          <w:sz w:val="17"/>
          <w:szCs w:val="17"/>
        </w:rPr>
      </w:pPr>
    </w:p>
    <w:p w:rsidR="059DBE8A" w:rsidP="059DBE8A" w:rsidRDefault="059DBE8A" w14:paraId="25DB8FC4" w14:textId="7DB7F794">
      <w:pPr>
        <w:pStyle w:val="p1"/>
        <w:rPr>
          <w:color w:val="000000" w:themeColor="text1"/>
          <w:sz w:val="17"/>
          <w:szCs w:val="17"/>
        </w:rPr>
      </w:pPr>
    </w:p>
    <w:p w:rsidR="059DBE8A" w:rsidP="059DBE8A" w:rsidRDefault="059DBE8A" w14:paraId="6F7854DE" w14:textId="018A76BC">
      <w:pPr>
        <w:pStyle w:val="p1"/>
        <w:rPr>
          <w:color w:val="000000" w:themeColor="text1"/>
          <w:sz w:val="17"/>
          <w:szCs w:val="17"/>
        </w:rPr>
      </w:pPr>
    </w:p>
    <w:p w:rsidR="059DBE8A" w:rsidP="059DBE8A" w:rsidRDefault="059DBE8A" w14:paraId="2015FD7C" w14:textId="789B1BFE">
      <w:pPr>
        <w:pStyle w:val="p1"/>
        <w:rPr>
          <w:color w:val="000000" w:themeColor="text1"/>
          <w:sz w:val="17"/>
          <w:szCs w:val="17"/>
        </w:rPr>
      </w:pPr>
    </w:p>
    <w:p w:rsidR="059DBE8A" w:rsidP="059DBE8A" w:rsidRDefault="059DBE8A" w14:paraId="389ADD5B" w14:textId="4E3947BB">
      <w:pPr>
        <w:pStyle w:val="p1"/>
        <w:rPr>
          <w:color w:val="000000" w:themeColor="text1"/>
          <w:sz w:val="17"/>
          <w:szCs w:val="17"/>
        </w:rPr>
      </w:pPr>
    </w:p>
    <w:p w:rsidR="059DBE8A" w:rsidP="059DBE8A" w:rsidRDefault="059DBE8A" w14:paraId="321A12DB" w14:textId="5F158D1D">
      <w:pPr>
        <w:pStyle w:val="p1"/>
        <w:rPr>
          <w:color w:val="000000" w:themeColor="text1"/>
          <w:sz w:val="17"/>
          <w:szCs w:val="17"/>
        </w:rPr>
      </w:pPr>
    </w:p>
    <w:p w:rsidR="059DBE8A" w:rsidP="059DBE8A" w:rsidRDefault="059DBE8A" w14:paraId="5480D804" w14:textId="6A53F868">
      <w:pPr>
        <w:pStyle w:val="p1"/>
        <w:rPr>
          <w:color w:val="000000" w:themeColor="text1"/>
          <w:sz w:val="17"/>
          <w:szCs w:val="17"/>
        </w:rPr>
      </w:pPr>
    </w:p>
    <w:p w:rsidR="059DBE8A" w:rsidP="059DBE8A" w:rsidRDefault="059DBE8A" w14:paraId="0DE25A6F" w14:textId="63F81D8F">
      <w:pPr>
        <w:pStyle w:val="p1"/>
        <w:rPr>
          <w:color w:val="000000" w:themeColor="text1"/>
          <w:sz w:val="17"/>
          <w:szCs w:val="17"/>
        </w:rPr>
      </w:pPr>
    </w:p>
    <w:p w:rsidR="32817B9D" w:rsidP="32817B9D" w:rsidRDefault="32817B9D" w14:paraId="2D9BA82E" w14:textId="2628ABB9">
      <w:pPr>
        <w:rPr>
          <w:rFonts w:ascii="Times New Roman" w:hAnsi="Times New Roman" w:eastAsia="Times New Roman" w:cs="Times New Roman"/>
          <w:b/>
          <w:bCs/>
        </w:rPr>
      </w:pPr>
    </w:p>
    <w:p w:rsidR="00BE4F00" w:rsidP="46D1E138" w:rsidRDefault="00BE4F00" w14:paraId="722F1375" w14:textId="35F12DF4">
      <w:pPr>
        <w:rPr>
          <w:rFonts w:ascii="Times New Roman" w:hAnsi="Times New Roman" w:eastAsia="Times New Roman" w:cs="Times New Roman"/>
          <w:b/>
        </w:rPr>
      </w:pPr>
    </w:p>
    <w:p w:rsidR="003D69D8" w:rsidP="32817B9D" w:rsidRDefault="00BE4F00" w14:paraId="56F8CD4A" w14:textId="32A9F742">
      <w:pPr>
        <w:spacing w:before="100" w:beforeAutospacing="1" w:after="100" w:afterAutospacing="1" w:line="240" w:lineRule="auto"/>
        <w:rPr>
          <w:rFonts w:ascii="Times New Roman" w:hAnsi="Times New Roman" w:eastAsia="Times New Roman" w:cs="Times New Roman"/>
          <w:b/>
          <w:kern w:val="36"/>
          <w14:ligatures w14:val="none"/>
        </w:rPr>
      </w:pPr>
      <w:r w:rsidRPr="32817B9D">
        <w:rPr>
          <w:rFonts w:ascii="Times New Roman" w:hAnsi="Times New Roman" w:eastAsia="Times New Roman" w:cs="Times New Roman"/>
          <w:b/>
          <w:kern w:val="36"/>
          <w14:ligatures w14:val="none"/>
        </w:rPr>
        <w:t>Part C: Project Management Plan</w:t>
      </w:r>
    </w:p>
    <w:p w:rsidRPr="00F15C3D" w:rsidR="00F15C3D" w:rsidP="32817B9D" w:rsidRDefault="00F15C3D" w14:paraId="1A7012CD" w14:textId="77777777">
      <w:pPr>
        <w:spacing w:before="100" w:beforeAutospacing="1" w:after="100" w:afterAutospacing="1" w:line="240" w:lineRule="auto"/>
        <w:outlineLvl w:val="1"/>
        <w:rPr>
          <w:rFonts w:ascii="Times New Roman" w:hAnsi="Times New Roman" w:eastAsia="Times New Roman" w:cs="Times New Roman"/>
          <w:b/>
          <w:kern w:val="0"/>
          <w14:ligatures w14:val="none"/>
        </w:rPr>
      </w:pPr>
      <w:r w:rsidRPr="32817B9D">
        <w:rPr>
          <w:rFonts w:ascii="Times New Roman" w:hAnsi="Times New Roman" w:eastAsia="Times New Roman" w:cs="Times New Roman"/>
          <w:b/>
          <w:kern w:val="0"/>
          <w14:ligatures w14:val="none"/>
        </w:rPr>
        <w:t>1. Introduction</w:t>
      </w:r>
    </w:p>
    <w:p w:rsidRPr="00F15C3D" w:rsidR="00F15C3D" w:rsidP="059DBE8A" w:rsidRDefault="00F15C3D" w14:paraId="68F83CE9" w14:textId="31AD06D1">
      <w:pPr>
        <w:spacing w:before="100" w:beforeAutospacing="1" w:after="100" w:afterAutospacing="1" w:line="360" w:lineRule="auto"/>
        <w:jc w:val="both"/>
        <w:rPr>
          <w:rFonts w:ascii="Times New Roman" w:hAnsi="Times New Roman" w:cs="Times New Roman"/>
          <w:kern w:val="0"/>
          <w14:ligatures w14:val="none"/>
        </w:rPr>
      </w:pPr>
      <w:r w:rsidRPr="00F15C3D">
        <w:rPr>
          <w:rFonts w:ascii="Times New Roman" w:hAnsi="Times New Roman" w:cs="Times New Roman"/>
          <w:kern w:val="0"/>
          <w14:ligatures w14:val="none"/>
        </w:rPr>
        <w:t>The purpose of this Project Management Plan is to provide a detailed roadmap for the successful delivery of a workflow improvement project within the organisation. This plan communicates objectives, tasks, timelines, resources, and potential risks to stakeholders, ensuring transparency and accountability (PMI, 2021; Kerzner, 2017).The plan adopts recognised project management methodologies, including work breakdown structures (WBS), QUAD charts, Gantt charts, stakeholder engagement, resource allocation, and risk management, in line with professional standards (Lock, 2020; Turner, 2016). It aims to achieve project deliverables efficiently, within the allocated budget and time, while aligning with organisational goals (Meredith &amp; Mantel, 2017).Applying these approaches ensures that project execution is structured, measurable, and adaptable to challenges, providing stakeholders with confidence that objectives will be met (Pinto, 2019).</w:t>
      </w:r>
    </w:p>
    <w:p w:rsidRPr="00F15C3D" w:rsidR="00F15C3D" w:rsidP="059DBE8A" w:rsidRDefault="00F15C3D" w14:paraId="0B45375A" w14:textId="1AA4166C">
      <w:pPr>
        <w:spacing w:before="100" w:beforeAutospacing="1" w:after="100" w:afterAutospacing="1" w:line="360" w:lineRule="auto"/>
        <w:outlineLvl w:val="1"/>
        <w:rPr>
          <w:rFonts w:ascii="Times New Roman" w:hAnsi="Times New Roman" w:cs="Times New Roman"/>
          <w:b/>
          <w:kern w:val="0"/>
          <w14:ligatures w14:val="none"/>
        </w:rPr>
      </w:pPr>
      <w:r w:rsidRPr="32817B9D">
        <w:rPr>
          <w:rFonts w:ascii="Times New Roman" w:hAnsi="Times New Roman" w:eastAsia="Times New Roman" w:cs="Times New Roman"/>
          <w:b/>
          <w:kern w:val="0"/>
          <w14:ligatures w14:val="none"/>
        </w:rPr>
        <w:t>2.Project Description</w:t>
      </w:r>
    </w:p>
    <w:p w:rsidRPr="00F15C3D" w:rsidR="00F15C3D" w:rsidP="059DBE8A" w:rsidRDefault="00F15C3D" w14:paraId="54AF7160"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This project focuses on improving operational efficiency by developing a comprehensive workflow management system. The project aims to enhance coordination across teams, optimise resource allocation, and reduce delays in processes (Schwalbe, 2018).</w:t>
      </w:r>
    </w:p>
    <w:p w:rsidRPr="00F15C3D" w:rsidR="00F15C3D" w:rsidP="059DBE8A" w:rsidRDefault="00F15C3D" w14:paraId="699D62BD"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Objectives:</w:t>
      </w:r>
    </w:p>
    <w:p w:rsidRPr="00F15C3D" w:rsidR="00F15C3D" w:rsidP="059DBE8A" w:rsidRDefault="00F15C3D" w14:paraId="55E1D7F5" w14:textId="77777777">
      <w:pPr>
        <w:numPr>
          <w:ilvl w:val="0"/>
          <w:numId w:val="12"/>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Streamline workflow processes to reduce inefficiencies.</w:t>
      </w:r>
    </w:p>
    <w:p w:rsidRPr="00F15C3D" w:rsidR="00F15C3D" w:rsidP="059DBE8A" w:rsidRDefault="00F15C3D" w14:paraId="5426B00A" w14:textId="77777777">
      <w:pPr>
        <w:numPr>
          <w:ilvl w:val="0"/>
          <w:numId w:val="12"/>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Enhance resource allocation to maximise productivity.</w:t>
      </w:r>
    </w:p>
    <w:p w:rsidRPr="00F15C3D" w:rsidR="00F15C3D" w:rsidP="059DBE8A" w:rsidRDefault="00F15C3D" w14:paraId="6B3C47E5" w14:textId="77777777">
      <w:pPr>
        <w:numPr>
          <w:ilvl w:val="0"/>
          <w:numId w:val="12"/>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Provide clear project milestones and reporting mechanisms.</w:t>
      </w:r>
    </w:p>
    <w:p w:rsidRPr="00F15C3D" w:rsidR="00F15C3D" w:rsidP="059DBE8A" w:rsidRDefault="00F15C3D" w14:paraId="0C679CFA" w14:textId="77777777">
      <w:pPr>
        <w:numPr>
          <w:ilvl w:val="0"/>
          <w:numId w:val="12"/>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Engage stakeholders throughout the project lifecycle to ensure alignment (Bourne, 2015).</w:t>
      </w:r>
    </w:p>
    <w:p w:rsidRPr="00F15C3D" w:rsidR="00F15C3D" w:rsidP="059DBE8A" w:rsidRDefault="00F15C3D" w14:paraId="7D3C7E93"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Deliverables:</w:t>
      </w:r>
    </w:p>
    <w:p w:rsidRPr="00F15C3D" w:rsidR="00F15C3D" w:rsidP="059DBE8A" w:rsidRDefault="00F15C3D" w14:paraId="14D0CFA1" w14:textId="77777777">
      <w:pPr>
        <w:numPr>
          <w:ilvl w:val="0"/>
          <w:numId w:val="1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Workflow management system</w:t>
      </w:r>
    </w:p>
    <w:p w:rsidRPr="00F15C3D" w:rsidR="00F15C3D" w:rsidP="059DBE8A" w:rsidRDefault="00F15C3D" w14:paraId="29BA217E" w14:textId="77777777">
      <w:pPr>
        <w:numPr>
          <w:ilvl w:val="0"/>
          <w:numId w:val="1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Staff training sessions and documentation</w:t>
      </w:r>
    </w:p>
    <w:p w:rsidRPr="00F15C3D" w:rsidR="00F15C3D" w:rsidP="27B33DEF" w:rsidRDefault="00F15C3D" w14:paraId="72AFCD19" w14:textId="77777777">
      <w:pPr>
        <w:numPr>
          <w:ilvl w:val="0"/>
          <w:numId w:val="13"/>
        </w:numPr>
        <w:spacing w:before="100" w:beforeAutospacing="on" w:after="100" w:afterAutospacing="on" w:line="360" w:lineRule="auto"/>
        <w:rPr>
          <w:rFonts w:ascii="Times New Roman" w:hAnsi="Times New Roman" w:cs="Times New Roman"/>
          <w:kern w:val="0"/>
          <w14:ligatures w14:val="none"/>
        </w:rPr>
      </w:pPr>
      <w:r w:rsidRPr="00F15C3D" w:rsidR="00F15C3D">
        <w:rPr>
          <w:rFonts w:ascii="Times New Roman" w:hAnsi="Times New Roman" w:cs="Times New Roman"/>
          <w:kern w:val="0"/>
          <w14:ligatures w14:val="none"/>
        </w:rPr>
        <w:t>Progress reports and final evaluation</w:t>
      </w:r>
    </w:p>
    <w:p w:rsidR="27B33DEF" w:rsidP="27B33DEF" w:rsidRDefault="27B33DEF" w14:paraId="6309759D" w14:textId="3EDFADD8">
      <w:pPr>
        <w:pStyle w:val="Normal"/>
        <w:spacing w:beforeAutospacing="on" w:afterAutospacing="on" w:line="360" w:lineRule="auto"/>
        <w:ind w:left="720"/>
        <w:rPr>
          <w:rFonts w:ascii="Times New Roman" w:hAnsi="Times New Roman" w:cs="Times New Roman"/>
        </w:rPr>
      </w:pPr>
    </w:p>
    <w:p w:rsidRPr="00F15C3D" w:rsidR="00F15C3D" w:rsidP="059DBE8A" w:rsidRDefault="00F15C3D" w14:paraId="5D5C3E34"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Constraints and Assumptions:</w:t>
      </w:r>
    </w:p>
    <w:p w:rsidRPr="00F15C3D" w:rsidR="00F15C3D" w:rsidP="059DBE8A" w:rsidRDefault="00F15C3D" w14:paraId="36CB2FFA" w14:textId="77777777">
      <w:pPr>
        <w:numPr>
          <w:ilvl w:val="0"/>
          <w:numId w:val="1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Budget limit: £15,000</w:t>
      </w:r>
    </w:p>
    <w:p w:rsidRPr="00F15C3D" w:rsidR="00F15C3D" w:rsidP="059DBE8A" w:rsidRDefault="00F15C3D" w14:paraId="2BFC508E" w14:textId="77777777">
      <w:pPr>
        <w:numPr>
          <w:ilvl w:val="0"/>
          <w:numId w:val="1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Resource availability and staff cooperation</w:t>
      </w:r>
    </w:p>
    <w:p w:rsidRPr="00F15C3D" w:rsidR="00F15C3D" w:rsidP="059DBE8A" w:rsidRDefault="00F15C3D" w14:paraId="04861773" w14:textId="77777777">
      <w:pPr>
        <w:numPr>
          <w:ilvl w:val="0"/>
          <w:numId w:val="1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Technology readiness and support</w:t>
      </w:r>
    </w:p>
    <w:p w:rsidRPr="00F15C3D" w:rsidR="00F15C3D" w:rsidP="059DBE8A" w:rsidRDefault="354D8AC2" w14:paraId="7BB3D0BA" w14:textId="27FAA5B0">
      <w:pPr>
        <w:spacing w:before="240" w:after="240" w:line="360" w:lineRule="auto"/>
        <w:rPr>
          <w:rFonts w:ascii="Times New Roman" w:hAnsi="Times New Roman" w:cs="Times New Roman"/>
        </w:rPr>
      </w:pPr>
      <w:r w:rsidRPr="00F15C3D">
        <w:rPr>
          <w:rFonts w:ascii="Times New Roman" w:hAnsi="Times New Roman" w:cs="Times New Roman"/>
          <w:kern w:val="0"/>
          <w14:ligatures w14:val="none"/>
        </w:rPr>
        <w:t>By achieving these objectives, the project is expected to improve operational efficiency, reduce costs, and improve overall team performance (Kerzner, 2017; PMI, 2021)</w:t>
      </w:r>
      <w:r w:rsidRPr="00F15C3D" w:rsidR="15545B25">
        <w:rPr>
          <w:rFonts w:ascii="Times New Roman" w:hAnsi="Times New Roman" w:cs="Times New Roman"/>
          <w:kern w:val="0"/>
          <w14:ligatures w14:val="none"/>
        </w:rPr>
        <w:t xml:space="preserve"> </w:t>
      </w:r>
      <w:r w:rsidRPr="32817B9D" w:rsidR="15545B25">
        <w:rPr>
          <w:rFonts w:ascii="Times New Roman" w:hAnsi="Times New Roman" w:eastAsia="Times New Roman" w:cs="Times New Roman"/>
        </w:rPr>
        <w:t>The decision to undertake this workflow improvement project is grounded in observed organisational challenges that have emerged over recent years. Many internal processes rely heavily on manual coordination, resulting in duplicated tasks, unclear responsibilities, and delays in approvals. These inefficiencies not only affect daily operations but also influence long-term strategic performance, as teams struggle to respond quickly to emerging priorities.</w:t>
      </w:r>
    </w:p>
    <w:p w:rsidRPr="00F15C3D" w:rsidR="00F15C3D" w:rsidP="059DBE8A" w:rsidRDefault="15545B25" w14:paraId="48BA2C0D" w14:textId="044C1937">
      <w:pPr>
        <w:spacing w:before="240" w:after="240" w:line="360" w:lineRule="auto"/>
        <w:rPr>
          <w:rFonts w:ascii="Times New Roman" w:hAnsi="Times New Roman" w:cs="Times New Roman"/>
        </w:rPr>
      </w:pPr>
      <w:r w:rsidRPr="059DBE8A">
        <w:rPr>
          <w:rFonts w:ascii="Times New Roman" w:hAnsi="Times New Roman" w:eastAsia="Times New Roman" w:cs="Times New Roman"/>
        </w:rPr>
        <w:t>Implementing a workflow management system therefore represents a proactive step toward modernising organisational practices and aligning them with best-practice project management standards (Wysocki, 2019).</w:t>
      </w:r>
    </w:p>
    <w:p w:rsidRPr="00F15C3D" w:rsidR="00F15C3D" w:rsidP="059DBE8A" w:rsidRDefault="15545B25" w14:paraId="1862D4AB" w14:textId="72EF721B">
      <w:pPr>
        <w:spacing w:before="240" w:after="240" w:line="360" w:lineRule="auto"/>
      </w:pPr>
      <w:r w:rsidRPr="059DBE8A">
        <w:rPr>
          <w:rFonts w:ascii="Times New Roman" w:hAnsi="Times New Roman" w:eastAsia="Times New Roman" w:cs="Times New Roman"/>
        </w:rPr>
        <w:t>Furthermore, the increasing complexity of cross-departmental projects has highlighted the need for streamlined communication channels. Staff have reported difficulties tracking project progress, locating documentation, and identifying owners for key tasks. These issues often lead to reduced accountability and increased risk of errors. By introducing a structured workflow tool supported by training and monitoring mechanisms, the organisation will be better positioned to maintain efficiency even during periods of high workload or organisational change (Turner &amp; Zolin, 2012). Ultimately, the project aims not only to solve immediate operational challenges but also to build long-term resilience.</w:t>
      </w:r>
    </w:p>
    <w:p w:rsidRPr="00F15C3D" w:rsidR="00F15C3D" w:rsidP="059DBE8A" w:rsidRDefault="00F15C3D" w14:paraId="6193AC5C" w14:textId="5856FD95">
      <w:pPr>
        <w:spacing w:before="100" w:beforeAutospacing="1" w:after="100" w:afterAutospacing="1" w:line="360" w:lineRule="auto"/>
        <w:outlineLvl w:val="1"/>
        <w:rPr>
          <w:rFonts w:ascii="Times New Roman" w:hAnsi="Times New Roman" w:cs="Times New Roman"/>
          <w:b/>
          <w:kern w:val="0"/>
          <w14:ligatures w14:val="none"/>
        </w:rPr>
      </w:pPr>
      <w:r w:rsidRPr="32817B9D">
        <w:rPr>
          <w:rFonts w:ascii="Times New Roman" w:hAnsi="Times New Roman" w:eastAsia="Times New Roman" w:cs="Times New Roman"/>
          <w:b/>
          <w:kern w:val="0"/>
          <w14:ligatures w14:val="none"/>
        </w:rPr>
        <w:t>3. Scope</w:t>
      </w:r>
    </w:p>
    <w:p w:rsidRPr="00F15C3D" w:rsidR="00F15C3D" w:rsidP="059DBE8A" w:rsidRDefault="00F15C3D" w14:paraId="64142343" w14:textId="475379AF">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The project scope defines what is included and excluded, establishing clear boundaries and expectations (PMI, 2021).</w:t>
      </w:r>
    </w:p>
    <w:p w:rsidRPr="00F15C3D" w:rsidR="00F15C3D" w:rsidP="059DBE8A" w:rsidRDefault="00F15C3D" w14:paraId="7399A8F6"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Included:</w:t>
      </w:r>
    </w:p>
    <w:p w:rsidRPr="00F15C3D" w:rsidR="00F15C3D" w:rsidP="059DBE8A" w:rsidRDefault="00F15C3D" w14:paraId="68F3ED96" w14:textId="77777777">
      <w:pPr>
        <w:numPr>
          <w:ilvl w:val="0"/>
          <w:numId w:val="1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Workflow management system design and implementation</w:t>
      </w:r>
    </w:p>
    <w:p w:rsidRPr="00F15C3D" w:rsidR="00F15C3D" w:rsidP="059DBE8A" w:rsidRDefault="00F15C3D" w14:paraId="70EE75DF" w14:textId="77777777">
      <w:pPr>
        <w:numPr>
          <w:ilvl w:val="0"/>
          <w:numId w:val="1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Staff training and documentation</w:t>
      </w:r>
    </w:p>
    <w:p w:rsidRPr="00F15C3D" w:rsidR="00F15C3D" w:rsidP="160E1EFF" w:rsidRDefault="00F15C3D" w14:paraId="5E864D25" w14:textId="77777777">
      <w:pPr>
        <w:numPr>
          <w:ilvl w:val="0"/>
          <w:numId w:val="1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Monitoring mechanisms to track performance</w:t>
      </w:r>
    </w:p>
    <w:p w:rsidR="160E1EFF" w:rsidP="160E1EFF" w:rsidRDefault="160E1EFF" w14:paraId="23D54D90" w14:textId="4A1B0727">
      <w:pPr>
        <w:spacing w:beforeAutospacing="1" w:afterAutospacing="1" w:line="360" w:lineRule="auto"/>
        <w:ind w:left="720"/>
        <w:rPr>
          <w:rFonts w:ascii="Times New Roman" w:hAnsi="Times New Roman" w:cs="Times New Roman"/>
        </w:rPr>
      </w:pPr>
    </w:p>
    <w:p w:rsidRPr="00F15C3D" w:rsidR="00F15C3D" w:rsidP="059DBE8A" w:rsidRDefault="00F15C3D" w14:paraId="614A7D60"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Excluded:</w:t>
      </w:r>
    </w:p>
    <w:p w:rsidRPr="00F15C3D" w:rsidR="00F15C3D" w:rsidP="059DBE8A" w:rsidRDefault="00F15C3D" w14:paraId="01B8AC29" w14:textId="77777777">
      <w:pPr>
        <w:numPr>
          <w:ilvl w:val="0"/>
          <w:numId w:val="16"/>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Marketing strategies</w:t>
      </w:r>
    </w:p>
    <w:p w:rsidRPr="00F15C3D" w:rsidR="00F15C3D" w:rsidP="059DBE8A" w:rsidRDefault="00F15C3D" w14:paraId="24B16408" w14:textId="77777777">
      <w:pPr>
        <w:numPr>
          <w:ilvl w:val="0"/>
          <w:numId w:val="16"/>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External stakeholder engagement unrelated to workflow</w:t>
      </w:r>
    </w:p>
    <w:p w:rsidRPr="00F15C3D" w:rsidR="00F15C3D" w:rsidP="059DBE8A" w:rsidRDefault="00F15C3D" w14:paraId="65B7789D" w14:textId="77777777">
      <w:pPr>
        <w:numPr>
          <w:ilvl w:val="0"/>
          <w:numId w:val="16"/>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IT infrastructure upgrades not linked to workflow improvement</w:t>
      </w:r>
    </w:p>
    <w:p w:rsidRPr="00F15C3D" w:rsidR="00F15C3D" w:rsidP="059DBE8A" w:rsidRDefault="00F15C3D" w14:paraId="4A9B0C21"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Success Criteria:</w:t>
      </w:r>
    </w:p>
    <w:p w:rsidRPr="00F15C3D" w:rsidR="00F15C3D" w:rsidP="059DBE8A" w:rsidRDefault="00F15C3D" w14:paraId="392D39D0" w14:textId="77777777">
      <w:pPr>
        <w:numPr>
          <w:ilvl w:val="0"/>
          <w:numId w:val="17"/>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All deliverables completed on time and within budget</w:t>
      </w:r>
    </w:p>
    <w:p w:rsidRPr="00F15C3D" w:rsidR="00F15C3D" w:rsidP="059DBE8A" w:rsidRDefault="00F15C3D" w14:paraId="170FA2A7" w14:textId="77777777">
      <w:pPr>
        <w:numPr>
          <w:ilvl w:val="0"/>
          <w:numId w:val="17"/>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Measurable improvement in workflow efficiency</w:t>
      </w:r>
    </w:p>
    <w:p w:rsidRPr="00F15C3D" w:rsidR="00F15C3D" w:rsidP="059DBE8A" w:rsidRDefault="00F15C3D" w14:paraId="4DDF9C16" w14:textId="77777777">
      <w:pPr>
        <w:numPr>
          <w:ilvl w:val="0"/>
          <w:numId w:val="17"/>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Positive stakeholder feedback on system usability (Lock, 2020)</w:t>
      </w:r>
    </w:p>
    <w:p w:rsidRPr="00F15C3D" w:rsidR="00F15C3D" w:rsidP="059DBE8A" w:rsidRDefault="354D8AC2" w14:paraId="76355741" w14:textId="08DAD8B4">
      <w:pPr>
        <w:spacing w:before="240" w:after="240" w:line="360" w:lineRule="auto"/>
        <w:rPr>
          <w:rFonts w:ascii="Times New Roman" w:hAnsi="Times New Roman" w:cs="Times New Roman"/>
        </w:rPr>
      </w:pPr>
      <w:r w:rsidRPr="00F15C3D">
        <w:rPr>
          <w:rFonts w:ascii="Times New Roman" w:hAnsi="Times New Roman" w:cs="Times New Roman"/>
          <w:kern w:val="0"/>
          <w14:ligatures w14:val="none"/>
        </w:rPr>
        <w:t>Scope management will follow PMBOK standards, ensuring that any proposed changes are assessed, approved, and documented (PMI, 2021).</w:t>
      </w:r>
      <w:r w:rsidRPr="00F15C3D" w:rsidR="618EE5CB">
        <w:rPr>
          <w:rFonts w:ascii="Times New Roman" w:hAnsi="Times New Roman" w:cs="Times New Roman"/>
          <w:kern w:val="0"/>
          <w14:ligatures w14:val="none"/>
        </w:rPr>
        <w:t xml:space="preserve"> </w:t>
      </w:r>
      <w:r w:rsidRPr="32817B9D" w:rsidR="618EE5CB">
        <w:rPr>
          <w:rFonts w:ascii="Times New Roman" w:hAnsi="Times New Roman" w:eastAsia="Times New Roman" w:cs="Times New Roman"/>
        </w:rPr>
        <w:t>To ensure clarity throughout the project, a structured scope management approach will be applied. This involves continuous communication with stakeholders to confirm that expectations are aligned and that any requested changes are assessed in terms of cost, benefit, and feasibility. A formal change-control process will be introduced, requiring stakeholders to document proposed adjustments for evaluation. This process prevents scope creep—one of the most common causes of project delay—and ensures that the team remains focused on agreed deliverables (PMI, 2021).</w:t>
      </w:r>
    </w:p>
    <w:p w:rsidRPr="00F15C3D" w:rsidR="00F15C3D" w:rsidP="059DBE8A" w:rsidRDefault="618EE5CB" w14:paraId="78295098" w14:textId="270E5E2F">
      <w:pPr>
        <w:spacing w:before="240" w:after="240" w:line="360" w:lineRule="auto"/>
        <w:rPr>
          <w:rFonts w:ascii="Times New Roman" w:hAnsi="Times New Roman" w:cs="Times New Roman"/>
        </w:rPr>
      </w:pPr>
      <w:r w:rsidRPr="059DBE8A">
        <w:rPr>
          <w:rFonts w:ascii="Times New Roman" w:hAnsi="Times New Roman" w:eastAsia="Times New Roman" w:cs="Times New Roman"/>
        </w:rPr>
        <w:t>Scope validation will occur at each milestone, enabling the project manager to review outcomes with stakeholders and confirm compliance with requirements. This reduces misunderstandings and ensures that issues are identified early rather than at the end of the project. The use of performance metrics will also help demonstrate whether the revised workflow system meets the intended goals of efficiency, usability, and transparency (Lock, 2020).</w:t>
      </w:r>
    </w:p>
    <w:p w:rsidRPr="00F15C3D" w:rsidR="00F15C3D" w:rsidP="059DBE8A" w:rsidRDefault="00F15C3D" w14:paraId="3B603DD1" w14:textId="0348B495">
      <w:pPr>
        <w:spacing w:beforeAutospacing="1" w:after="0" w:afterAutospacing="1" w:line="360" w:lineRule="auto"/>
        <w:rPr>
          <w:rFonts w:ascii="Times New Roman" w:hAnsi="Times New Roman" w:cs="Times New Roman"/>
          <w:kern w:val="0"/>
          <w14:ligatures w14:val="none"/>
        </w:rPr>
      </w:pPr>
    </w:p>
    <w:p w:rsidRPr="00F15C3D" w:rsidR="00F15C3D" w:rsidP="059DBE8A" w:rsidRDefault="00F15C3D" w14:paraId="36A0FB58" w14:textId="77777777">
      <w:pPr>
        <w:spacing w:before="100" w:beforeAutospacing="1" w:after="100" w:afterAutospacing="1" w:line="360" w:lineRule="auto"/>
        <w:outlineLvl w:val="1"/>
        <w:rPr>
          <w:rFonts w:ascii="Times New Roman" w:hAnsi="Times New Roman" w:cs="Times New Roman"/>
          <w:b/>
          <w:kern w:val="0"/>
          <w14:ligatures w14:val="none"/>
        </w:rPr>
      </w:pPr>
      <w:r w:rsidRPr="32817B9D">
        <w:rPr>
          <w:rFonts w:ascii="Times New Roman" w:hAnsi="Times New Roman" w:eastAsia="Times New Roman" w:cs="Times New Roman"/>
          <w:b/>
          <w:kern w:val="0"/>
          <w14:ligatures w14:val="none"/>
        </w:rPr>
        <w:t>4. Work Breakdown Structure (WBS)</w:t>
      </w:r>
    </w:p>
    <w:p w:rsidRPr="00F15C3D" w:rsidR="00F15C3D" w:rsidP="059DBE8A" w:rsidRDefault="00F15C3D" w14:paraId="58D7203B"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The WBS breaks the project into manageable components, allowing clear assignment of tasks and responsibilities (Kerzner, 2017).</w:t>
      </w:r>
    </w:p>
    <w:p w:rsidRPr="00F15C3D" w:rsidR="00F15C3D" w:rsidP="059DBE8A" w:rsidRDefault="00F15C3D" w14:paraId="1EFA4E44"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Key WBS Components:</w:t>
      </w:r>
    </w:p>
    <w:p w:rsidRPr="00F15C3D" w:rsidR="00F15C3D" w:rsidP="059DBE8A" w:rsidRDefault="00F15C3D" w14:paraId="03994D24" w14:textId="77777777">
      <w:pPr>
        <w:numPr>
          <w:ilvl w:val="0"/>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Initiation</w:t>
      </w:r>
    </w:p>
    <w:p w:rsidRPr="00F15C3D" w:rsidR="00F15C3D" w:rsidP="059DBE8A" w:rsidRDefault="00F15C3D" w14:paraId="2B3107AA"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Stakeholder identification</w:t>
      </w:r>
    </w:p>
    <w:p w:rsidRPr="00F15C3D" w:rsidR="00F15C3D" w:rsidP="059DBE8A" w:rsidRDefault="00F15C3D" w14:paraId="12FFD755"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charter development</w:t>
      </w:r>
    </w:p>
    <w:p w:rsidRPr="00F15C3D" w:rsidR="00F15C3D" w:rsidP="059DBE8A" w:rsidRDefault="00F15C3D" w14:paraId="7BF491CC"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Initial feasibility assessment</w:t>
      </w:r>
    </w:p>
    <w:p w:rsidRPr="00F15C3D" w:rsidR="00F15C3D" w:rsidP="059DBE8A" w:rsidRDefault="00F15C3D" w14:paraId="708A289B" w14:textId="77777777">
      <w:pPr>
        <w:numPr>
          <w:ilvl w:val="0"/>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Planning Phase</w:t>
      </w:r>
    </w:p>
    <w:p w:rsidRPr="00F15C3D" w:rsidR="00F15C3D" w:rsidP="059DBE8A" w:rsidRDefault="00F15C3D" w14:paraId="7F44B8EB"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Detailed project plan creation</w:t>
      </w:r>
    </w:p>
    <w:p w:rsidRPr="00F15C3D" w:rsidR="00F15C3D" w:rsidP="059DBE8A" w:rsidRDefault="00F15C3D" w14:paraId="0A76FDE5"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Scheduling and task allocation</w:t>
      </w:r>
    </w:p>
    <w:p w:rsidRPr="00F15C3D" w:rsidR="00F15C3D" w:rsidP="059DBE8A" w:rsidRDefault="00F15C3D" w14:paraId="11F6EAAC"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Resource assessment and budgeting</w:t>
      </w:r>
    </w:p>
    <w:p w:rsidRPr="00F15C3D" w:rsidR="00F15C3D" w:rsidP="059DBE8A" w:rsidRDefault="00F15C3D" w14:paraId="48958FF7" w14:textId="77777777">
      <w:pPr>
        <w:numPr>
          <w:ilvl w:val="0"/>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Implementation Phase</w:t>
      </w:r>
    </w:p>
    <w:p w:rsidRPr="00F15C3D" w:rsidR="00F15C3D" w:rsidP="059DBE8A" w:rsidRDefault="00F15C3D" w14:paraId="2CC0DB83"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Workflow system design</w:t>
      </w:r>
    </w:p>
    <w:p w:rsidRPr="00F15C3D" w:rsidR="00F15C3D" w:rsidP="059DBE8A" w:rsidRDefault="00F15C3D" w14:paraId="7DB1EFD3"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Staff training</w:t>
      </w:r>
    </w:p>
    <w:p w:rsidRPr="00F15C3D" w:rsidR="00F15C3D" w:rsidP="059DBE8A" w:rsidRDefault="00F15C3D" w14:paraId="2E4A7D8B"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Documentation of processes</w:t>
      </w:r>
    </w:p>
    <w:p w:rsidRPr="00F15C3D" w:rsidR="00F15C3D" w:rsidP="059DBE8A" w:rsidRDefault="00F15C3D" w14:paraId="7ABF1C21" w14:textId="77777777">
      <w:pPr>
        <w:numPr>
          <w:ilvl w:val="0"/>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Monitoring &amp; Control</w:t>
      </w:r>
    </w:p>
    <w:p w:rsidRPr="00F15C3D" w:rsidR="00F15C3D" w:rsidP="059DBE8A" w:rsidRDefault="00F15C3D" w14:paraId="10A707A4"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Progress reporting</w:t>
      </w:r>
    </w:p>
    <w:p w:rsidRPr="00F15C3D" w:rsidR="00F15C3D" w:rsidP="059DBE8A" w:rsidRDefault="00F15C3D" w14:paraId="72DCD666"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Quality assurance checks</w:t>
      </w:r>
    </w:p>
    <w:p w:rsidRPr="00F15C3D" w:rsidR="00F15C3D" w:rsidP="059DBE8A" w:rsidRDefault="00F15C3D" w14:paraId="1D19ED42"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Risk management updates</w:t>
      </w:r>
    </w:p>
    <w:p w:rsidRPr="00F15C3D" w:rsidR="00F15C3D" w:rsidP="059DBE8A" w:rsidRDefault="00F15C3D" w14:paraId="06AFCD87" w14:textId="77777777">
      <w:pPr>
        <w:numPr>
          <w:ilvl w:val="0"/>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Closure</w:t>
      </w:r>
    </w:p>
    <w:p w:rsidRPr="00F15C3D" w:rsidR="00F15C3D" w:rsidP="059DBE8A" w:rsidRDefault="00F15C3D" w14:paraId="216C71A3"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Final review and handover</w:t>
      </w:r>
    </w:p>
    <w:p w:rsidRPr="00F15C3D" w:rsidR="00F15C3D" w:rsidP="059DBE8A" w:rsidRDefault="00F15C3D" w14:paraId="58503987" w14:textId="77777777">
      <w:pPr>
        <w:numPr>
          <w:ilvl w:val="1"/>
          <w:numId w:val="18"/>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Lessons learned documentation</w:t>
      </w:r>
    </w:p>
    <w:p w:rsidRPr="00F15C3D" w:rsidR="00F15C3D" w:rsidP="059DBE8A" w:rsidRDefault="00F15C3D" w14:paraId="18BBDC8B" w14:textId="77777777">
      <w:pPr>
        <w:spacing w:before="100" w:beforeAutospacing="1" w:after="100" w:afterAutospacing="1" w:line="360" w:lineRule="auto"/>
        <w:rPr>
          <w:rFonts w:ascii="Times New Roman" w:hAnsi="Times New Roman" w:cs="Times New Roman"/>
          <w:kern w:val="0"/>
          <w14:ligatures w14:val="none"/>
        </w:rPr>
      </w:pPr>
    </w:p>
    <w:p w:rsidR="00F15C3D" w:rsidP="059DBE8A" w:rsidRDefault="354D8AC2" w14:paraId="6F3D0DFD" w14:textId="61EA560B">
      <w:pPr>
        <w:spacing w:before="240" w:after="240" w:line="360" w:lineRule="auto"/>
        <w:rPr>
          <w:rFonts w:ascii="Times New Roman" w:hAnsi="Times New Roman" w:cs="Times New Roman"/>
        </w:rPr>
      </w:pPr>
      <w:r w:rsidRPr="00F15C3D">
        <w:rPr>
          <w:rFonts w:ascii="Times New Roman" w:hAnsi="Times New Roman" w:cs="Times New Roman"/>
          <w:kern w:val="0"/>
          <w14:ligatures w14:val="none"/>
        </w:rPr>
        <w:t>The WBS ensures that tasks are sequenced logically, dependencies are clear, and responsibilities are assigned, providing a foundation for Gantt chart scheduling (Meredith &amp; Mantel, 2017).</w:t>
      </w:r>
      <w:r w:rsidRPr="00F15C3D" w:rsidR="51466518">
        <w:rPr>
          <w:rFonts w:ascii="Times New Roman" w:hAnsi="Times New Roman" w:cs="Times New Roman"/>
          <w:kern w:val="0"/>
          <w14:ligatures w14:val="none"/>
        </w:rPr>
        <w:t xml:space="preserve"> </w:t>
      </w:r>
      <w:r w:rsidRPr="32817B9D" w:rsidR="51466518">
        <w:rPr>
          <w:rFonts w:ascii="Times New Roman" w:hAnsi="Times New Roman" w:eastAsia="Times New Roman" w:cs="Times New Roman"/>
        </w:rPr>
        <w:t>In addition to identifying stakeholders, the project will implement a targeted engagement strategy to maintain communication and involvement. For instance, end-users will be invited to participate in early system demonstrations and pilot testing. This not only increases user acceptance but also provides practical feedback that can improve system design. The project manager will also conduct brief pulse surveys to gather insights about training needs or technical concerns, ensuring users feel supported throughout the implementation process (Cottrell, 2019).</w:t>
      </w:r>
    </w:p>
    <w:p w:rsidR="00F15C3D" w:rsidP="059DBE8A" w:rsidRDefault="51466518" w14:paraId="0403125D" w14:textId="47B8D9A5">
      <w:pPr>
        <w:spacing w:before="240" w:after="240" w:line="360" w:lineRule="auto"/>
        <w:rPr>
          <w:rFonts w:ascii="Times New Roman" w:hAnsi="Times New Roman" w:eastAsia="Times New Roman" w:cs="Times New Roman"/>
        </w:rPr>
      </w:pPr>
      <w:r w:rsidRPr="059DBE8A">
        <w:rPr>
          <w:rFonts w:ascii="Times New Roman" w:hAnsi="Times New Roman" w:eastAsia="Times New Roman" w:cs="Times New Roman"/>
        </w:rPr>
        <w:t>The Project Sponsor will receive monthly progress reports outlining achievements, risks, budget updates, and upcoming tasks. Meanwhile, operational teams will be included in weekly check-ins that facilitate two-way discussions about progress and potential barriers. This structured approach to engagement fosters a collaborative environment and reduces resistance to change—a common challenge in system implementation projects.</w:t>
      </w:r>
    </w:p>
    <w:p w:rsidR="059DBE8A" w:rsidP="059DBE8A" w:rsidRDefault="059DBE8A" w14:paraId="02E66252" w14:textId="4E1F7FB4">
      <w:pPr>
        <w:spacing w:before="240" w:after="240" w:line="360" w:lineRule="auto"/>
        <w:rPr>
          <w:rFonts w:ascii="Times New Roman" w:hAnsi="Times New Roman" w:eastAsia="Times New Roman" w:cs="Times New Roman"/>
        </w:rPr>
      </w:pPr>
    </w:p>
    <w:p w:rsidRPr="0095489F" w:rsidR="00F15C3D" w:rsidP="059DBE8A" w:rsidRDefault="354D8AC2" w14:paraId="4905FB33" w14:textId="223CB3D9">
      <w:pPr>
        <w:pStyle w:val="ListParagraph"/>
        <w:numPr>
          <w:ilvl w:val="0"/>
          <w:numId w:val="18"/>
        </w:numPr>
        <w:spacing w:before="100" w:beforeAutospacing="1" w:after="0" w:afterAutospacing="1" w:line="360" w:lineRule="auto"/>
        <w:rPr>
          <w:rFonts w:ascii="Times New Roman" w:hAnsi="Times New Roman" w:eastAsia="Times New Roman" w:cs="Times New Roman"/>
          <w:b/>
          <w:bCs/>
          <w:kern w:val="0"/>
          <w14:ligatures w14:val="none"/>
        </w:rPr>
      </w:pPr>
      <w:r w:rsidRPr="0095489F">
        <w:rPr>
          <w:rFonts w:ascii="Times New Roman" w:hAnsi="Times New Roman" w:eastAsia="Times New Roman" w:cs="Times New Roman"/>
          <w:b/>
          <w:bCs/>
          <w:kern w:val="0"/>
          <w14:ligatures w14:val="none"/>
        </w:rPr>
        <w:t>QUAD Chart</w:t>
      </w:r>
    </w:p>
    <w:p w:rsidRPr="00F15C3D" w:rsidR="00F15C3D" w:rsidP="059DBE8A" w:rsidRDefault="00F15C3D" w14:paraId="09BD0FBA" w14:textId="28F70E78">
      <w:pPr>
        <w:spacing w:before="240" w:after="240" w:line="360" w:lineRule="auto"/>
        <w:rPr>
          <w:rFonts w:ascii="Arial Nova" w:hAnsi="Arial Nova" w:eastAsia="Arial Nova" w:cs="Arial Nova"/>
        </w:rPr>
      </w:pPr>
      <w:r w:rsidRPr="059DBE8A">
        <w:rPr>
          <w:rFonts w:ascii="Arial Nova" w:hAnsi="Arial Nova" w:eastAsia="Arial Nova" w:cs="Arial Nova"/>
        </w:rPr>
        <w:t>The QUAD chart provides a concise visual summary of the project for stakeholders, covering Objectives, Deliverables, Schedule, and Budget/Risks (Lock, 2020).</w:t>
      </w:r>
    </w:p>
    <w:p w:rsidRPr="00F15C3D" w:rsidR="00F15C3D" w:rsidP="059DBE8A" w:rsidRDefault="0539E130" w14:paraId="22863F9C" w14:textId="352E7811">
      <w:pPr>
        <w:spacing w:before="240" w:after="240" w:line="360" w:lineRule="auto"/>
        <w:rPr>
          <w:rFonts w:ascii="Arial Nova" w:hAnsi="Arial Nova" w:eastAsia="Arial Nova" w:cs="Arial Nova"/>
        </w:rPr>
      </w:pPr>
      <w:r w:rsidRPr="059DBE8A">
        <w:rPr>
          <w:rFonts w:ascii="Arial Nova" w:hAnsi="Arial Nova" w:eastAsia="Arial Nova" w:cs="Arial Nova"/>
        </w:rPr>
        <w:t>The chart below summarises the key components of the workflow improvement project using a four-quadrant format.</w:t>
      </w:r>
    </w:p>
    <w:p w:rsidRPr="00F15C3D" w:rsidR="00F15C3D" w:rsidP="32817B9D" w:rsidRDefault="00F15C3D" w14:paraId="2CB5F8A9" w14:textId="5226C91F">
      <w:pPr>
        <w:spacing w:before="100" w:beforeAutospacing="1" w:after="0" w:afterAutospacing="1" w:line="240" w:lineRule="auto"/>
        <w:rPr>
          <w:rFonts w:ascii="Times New Roman" w:hAnsi="Times New Roman" w:eastAsia="Times New Roman" w:cs="Times New Roman"/>
          <w:b/>
          <w:bCs/>
        </w:rPr>
      </w:pPr>
    </w:p>
    <w:p w:rsidRPr="00F15C3D" w:rsidR="00F15C3D" w:rsidP="32817B9D" w:rsidRDefault="006E068B" w14:paraId="5F1EC67B" w14:textId="0026E465">
      <w:pPr>
        <w:spacing w:before="100" w:beforeAutospacing="1" w:after="0" w:afterAutospacing="1" w:line="240" w:lineRule="auto"/>
        <w:rPr>
          <w:rFonts w:ascii="Times New Roman" w:hAnsi="Times New Roman" w:eastAsia="Times New Roman" w:cs="Times New Roman"/>
          <w:b/>
        </w:rPr>
      </w:pPr>
      <w:r>
        <w:rPr>
          <w:rFonts w:ascii="Times New Roman" w:hAnsi="Times New Roman" w:eastAsia="Times New Roman" w:cs="Times New Roman"/>
          <w:b/>
          <w:bCs/>
          <w:noProof/>
        </w:rPr>
        <w:drawing>
          <wp:inline distT="0" distB="0" distL="0" distR="0" wp14:anchorId="6F14A392" wp14:editId="1F82B60B">
            <wp:extent cx="5534025" cy="3943350"/>
            <wp:effectExtent l="0" t="0" r="0" b="0"/>
            <wp:docPr id="197719942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F15C3D" w:rsidP="27B33DEF" w:rsidRDefault="00F15C3D" w14:textId="14FBE24D" w14:paraId="70A7DEB9">
      <w:pPr>
        <w:spacing w:before="100" w:beforeAutospacing="on" w:after="100" w:afterAutospacing="on" w:line="360" w:lineRule="auto"/>
        <w:rPr>
          <w:rFonts w:ascii="Times New Roman" w:hAnsi="Times New Roman" w:cs="Times New Roman"/>
          <w:kern w:val="0"/>
          <w14:ligatures w14:val="none"/>
        </w:rPr>
      </w:pPr>
      <w:r w:rsidRPr="00F15C3D" w:rsidR="00F15C3D">
        <w:rPr>
          <w:rFonts w:ascii="Times New Roman" w:hAnsi="Times New Roman" w:cs="Times New Roman"/>
          <w:kern w:val="0"/>
          <w14:ligatures w14:val="none"/>
        </w:rPr>
        <w:t>The QUAD chart helps stakeholders quickly understand project goals and constraints, supporting decision-making.</w:t>
      </w:r>
      <w:r w:rsidR="00E96076">
        <w:rPr>
          <w:rFonts w:ascii="Times New Roman" w:hAnsi="Times New Roman" w:cs="Times New Roman"/>
          <w:kern w:val="0"/>
          <w14:ligatures w14:val="none"/>
        </w:rPr>
        <w:t xml:space="preserve"> </w:t>
      </w:r>
    </w:p>
    <w:p w:rsidRPr="001B6C43" w:rsidR="00F15C3D" w:rsidP="27B33DEF" w:rsidRDefault="00F15C3D" w14:paraId="239CCA20" w14:textId="1380D694">
      <w:pPr>
        <w:pStyle w:val="ListParagraph"/>
        <w:numPr>
          <w:ilvl w:val="0"/>
          <w:numId w:val="18"/>
        </w:numPr>
        <w:spacing w:before="100" w:beforeAutospacing="on" w:after="100" w:afterAutospacing="on" w:line="360" w:lineRule="auto"/>
        <w:rPr>
          <w:rFonts w:ascii="Times New Roman" w:hAnsi="Times New Roman" w:eastAsia="Times New Roman" w:cs="Times New Roman"/>
          <w:b w:val="1"/>
          <w:bCs w:val="1"/>
          <w:kern w:val="0"/>
          <w14:ligatures w14:val="none"/>
        </w:rPr>
      </w:pPr>
      <w:r w:rsidRPr="160E1EFF" w:rsidR="00F15C3D">
        <w:rPr>
          <w:rFonts w:ascii="Times New Roman" w:hAnsi="Times New Roman" w:eastAsia="Times New Roman" w:cs="Times New Roman"/>
          <w:b w:val="1"/>
          <w:bCs w:val="1"/>
          <w:kern w:val="0"/>
          <w14:ligatures w14:val="none"/>
        </w:rPr>
        <w:t>Gantt Chart</w:t>
      </w:r>
      <w:r w:rsidRPr="160E1EFF" w:rsidR="0CEB1C22">
        <w:rPr>
          <w:rFonts w:ascii="Times New Roman" w:hAnsi="Times New Roman" w:eastAsia="Times New Roman" w:cs="Times New Roman"/>
          <w:b w:val="1"/>
          <w:bCs w:val="1"/>
          <w:kern w:val="0"/>
          <w14:ligatures w14:val="none"/>
        </w:rPr>
        <w:t xml:space="preserve"> – Project Timeline </w:t>
      </w:r>
    </w:p>
    <w:p w:rsidRPr="00780A4F" w:rsidR="00780A4F" w:rsidP="006A02AD" w:rsidRDefault="00780A4F" w14:paraId="7F2FEC8D" w14:textId="2A83876C">
      <w:pPr>
        <w:pStyle w:val="ListParagraph"/>
        <w:spacing w:after="0" w:line="240" w:lineRule="auto"/>
        <w:rPr>
          <w:rFonts w:ascii="Times New Roman" w:hAnsi="Times New Roman" w:eastAsia="Times New Roman" w:cs="Times New Roman"/>
          <w:kern w:val="0"/>
          <w14:ligatures w14:val="none"/>
        </w:rPr>
      </w:pPr>
    </w:p>
    <w:tbl>
      <w:tblPr>
        <w:tblW w:w="4665" w:type="dxa"/>
        <w:tblCellSpacing w:w="15" w:type="dxa"/>
        <w:tblCellMar>
          <w:top w:w="15" w:type="dxa"/>
          <w:left w:w="15" w:type="dxa"/>
          <w:bottom w:w="15" w:type="dxa"/>
          <w:right w:w="15" w:type="dxa"/>
        </w:tblCellMar>
        <w:tblLook w:val="04A0" w:firstRow="1" w:lastRow="0" w:firstColumn="1" w:lastColumn="0" w:noHBand="0" w:noVBand="1"/>
      </w:tblPr>
      <w:tblGrid>
        <w:gridCol w:w="4665"/>
      </w:tblGrid>
      <w:tr w:rsidRPr="00780A4F" w:rsidR="00780A4F" w:rsidTr="27B33DEF" w14:paraId="57C72178" w14:textId="77777777">
        <w:trPr>
          <w:tblCellSpacing w:w="15" w:type="dxa"/>
        </w:trPr>
        <w:tc>
          <w:tcPr>
            <w:tcW w:w="4665" w:type="dxa"/>
            <w:tcMar/>
            <w:vAlign w:val="center"/>
            <w:hideMark/>
          </w:tcPr>
          <w:p w:rsidRPr="00780A4F" w:rsidR="00780A4F" w:rsidP="27B33DEF" w:rsidRDefault="00780A4F" w14:paraId="6C92D375" w14:textId="698761D1">
            <w:pPr>
              <w:pStyle w:val="Normal"/>
              <w:spacing w:after="0" w:line="240" w:lineRule="auto"/>
              <w:rPr>
                <w:rFonts w:ascii="Times New Roman" w:hAnsi="Times New Roman" w:eastAsia="Times New Roman" w:cs="Times New Roman"/>
                <w:b w:val="1"/>
                <w:bCs w:val="1"/>
                <w:kern w:val="0"/>
                <w14:ligatures w14:val="none"/>
              </w:rPr>
            </w:pPr>
            <w:r w:rsidR="0CEB1C22">
              <w:drawing>
                <wp:inline wp14:editId="0AF70F67" wp14:anchorId="36AA0DC2">
                  <wp:extent cx="2947670" cy="2187547"/>
                  <wp:effectExtent l="0" t="0" r="0" b="0"/>
                  <wp:docPr id="44378366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4326077" name="Picture 1554326077"/>
                          <pic:cNvPicPr/>
                        </pic:nvPicPr>
                        <pic:blipFill>
                          <a:blip xmlns:r="http://schemas.openxmlformats.org/officeDocument/2006/relationships" r:embed="rId13" cstate="print">
                            <a:extLst>
                              <a:ext uri="{28A0092B-C50C-407E-A947-70E740481C1C}">
                                <a14:useLocalDpi xmlns:a14="http://schemas.microsoft.com/office/drawing/2010/main"/>
                              </a:ext>
                            </a:extLst>
                          </a:blip>
                          <a:stretch>
                            <a:fillRect/>
                          </a:stretch>
                        </pic:blipFill>
                        <pic:spPr>
                          <a:xfrm rot="0">
                            <a:off x="0" y="0"/>
                            <a:ext cx="2947670" cy="2187547"/>
                          </a:xfrm>
                          <a:prstGeom prst="rect">
                            <a:avLst/>
                          </a:prstGeom>
                        </pic:spPr>
                      </pic:pic>
                    </a:graphicData>
                  </a:graphic>
                </wp:inline>
              </w:drawing>
            </w:r>
          </w:p>
        </w:tc>
      </w:tr>
    </w:tbl>
    <w:p w:rsidRPr="002A7FD0" w:rsidR="001B6C43" w:rsidP="27B33DEF" w:rsidRDefault="008E1C65" w14:textId="39ED0026" w14:paraId="69EB56A2">
      <w:pPr>
        <w:spacing w:before="100" w:beforeAutospacing="on" w:after="100" w:afterAutospacing="on" w:line="360" w:lineRule="auto"/>
        <w:rPr>
          <w:rFonts w:ascii="Times New Roman" w:hAnsi="Times New Roman" w:eastAsia="Times New Roman" w:cs="Times New Roman"/>
          <w:b w:val="1"/>
          <w:bCs w:val="1"/>
        </w:rPr>
      </w:pPr>
      <w:r w:rsidRPr="27B33DEF" w:rsidR="0CEB1C22">
        <w:rPr>
          <w:rFonts w:ascii="Times New Roman" w:hAnsi="Times New Roman" w:eastAsia="Times New Roman" w:cs="Times New Roman"/>
          <w:b w:val="1"/>
          <w:bCs w:val="1"/>
        </w:rPr>
        <w:t>Grant Chart Explanation</w:t>
      </w:r>
    </w:p>
    <w:p w:rsidRPr="00F15C3D" w:rsidR="00F15C3D" w:rsidP="27B33DEF" w:rsidRDefault="00F15C3D" w14:textId="43DABF63" w14:paraId="1AB462CB">
      <w:pPr>
        <w:spacing w:before="100" w:beforeAutospacing="on" w:after="100" w:afterAutospacing="on" w:line="360" w:lineRule="auto"/>
        <w:rPr>
          <w:rFonts w:ascii="Times New Roman" w:hAnsi="Times New Roman" w:cs="Times New Roman"/>
        </w:rPr>
      </w:pPr>
      <w:r w:rsidRPr="00F15C3D" w:rsidR="00F15C3D">
        <w:rPr>
          <w:rFonts w:ascii="Times New Roman" w:hAnsi="Times New Roman" w:cs="Times New Roman"/>
          <w:kern w:val="0"/>
          <w14:ligatures w14:val="none"/>
        </w:rPr>
        <w:t>The Gantt chart outlines tasks, durations, dependencies, and milestones (Kerzner, 2017).</w:t>
      </w:r>
    </w:p>
    <w:p w:rsidRPr="00F15C3D" w:rsidR="00F15C3D" w:rsidP="27B33DEF" w:rsidRDefault="00F15C3D" w14:textId="43DABF63" w14:paraId="56961102">
      <w:pPr>
        <w:spacing w:before="100" w:beforeAutospacing="on" w:after="100" w:afterAutospacing="on" w:line="360" w:lineRule="auto"/>
        <w:rPr>
          <w:rFonts w:ascii="Times New Roman" w:hAnsi="Times New Roman" w:cs="Times New Roman"/>
          <w:kern w:val="0"/>
          <w14:ligatures w14:val="none"/>
        </w:rPr>
      </w:pPr>
      <w:r w:rsidRPr="00F15C3D" w:rsidR="00F15C3D">
        <w:rPr>
          <w:rFonts w:ascii="Times New Roman" w:hAnsi="Times New Roman" w:cs="Times New Roman"/>
          <w:kern w:val="0"/>
          <w14:ligatures w14:val="none"/>
        </w:rPr>
        <w:t>Timeline Overview:</w:t>
      </w:r>
    </w:p>
    <w:p w:rsidRPr="00F15C3D" w:rsidR="00F15C3D" w:rsidP="059DBE8A" w:rsidRDefault="00F15C3D" w14:paraId="56174D7F" w14:textId="47010BE3">
      <w:pPr>
        <w:numPr>
          <w:ilvl w:val="0"/>
          <w:numId w:val="2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Weeks 1–2: Project initiation, stakeholder engagement, charter approval</w:t>
      </w:r>
    </w:p>
    <w:p w:rsidRPr="00F15C3D" w:rsidR="00F15C3D" w:rsidP="059DBE8A" w:rsidRDefault="00F15C3D" w14:paraId="5704DDD2" w14:textId="77777777">
      <w:pPr>
        <w:numPr>
          <w:ilvl w:val="0"/>
          <w:numId w:val="2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Weeks 3–4: Planning, WBS creation, resource allocation</w:t>
      </w:r>
    </w:p>
    <w:p w:rsidRPr="00F15C3D" w:rsidR="00F15C3D" w:rsidP="059DBE8A" w:rsidRDefault="00F15C3D" w14:paraId="70BEB593" w14:textId="77777777">
      <w:pPr>
        <w:numPr>
          <w:ilvl w:val="0"/>
          <w:numId w:val="2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Weeks 5–8: Implementation, workflow system setup, staff training</w:t>
      </w:r>
    </w:p>
    <w:p w:rsidRPr="00F15C3D" w:rsidR="00F15C3D" w:rsidP="059DBE8A" w:rsidRDefault="00F15C3D" w14:paraId="5F48C502" w14:textId="77777777">
      <w:pPr>
        <w:numPr>
          <w:ilvl w:val="0"/>
          <w:numId w:val="2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Weeks 9–10: Monitoring, progress reporting, risk review</w:t>
      </w:r>
    </w:p>
    <w:p w:rsidRPr="00F15C3D" w:rsidR="00F15C3D" w:rsidP="059DBE8A" w:rsidRDefault="00F15C3D" w14:paraId="678882B1" w14:textId="77777777">
      <w:pPr>
        <w:numPr>
          <w:ilvl w:val="0"/>
          <w:numId w:val="23"/>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Week 11: Project closure, final evaluation, lessons learned</w:t>
      </w:r>
    </w:p>
    <w:p w:rsidRPr="00F15C3D" w:rsidR="00F15C3D" w:rsidP="059DBE8A" w:rsidRDefault="00F15C3D" w14:paraId="7B0A9EC8"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The Gantt chart ensures the project is delivered on schedule and provides a tool for monitoring task progress and critical path analysis (Turner, 2016).</w:t>
      </w:r>
    </w:p>
    <w:p w:rsidRPr="00F15C3D" w:rsidR="00F15C3D" w:rsidP="059DBE8A" w:rsidRDefault="354D8AC2" w14:paraId="0DF5CAE1" w14:textId="1C39DD4B">
      <w:pPr>
        <w:spacing w:before="100" w:beforeAutospacing="1" w:after="0" w:afterAutospacing="1" w:line="360" w:lineRule="auto"/>
        <w:rPr>
          <w:rFonts w:ascii="Times New Roman" w:hAnsi="Times New Roman" w:cs="Times New Roman"/>
          <w:b/>
          <w:kern w:val="0"/>
          <w14:ligatures w14:val="none"/>
        </w:rPr>
      </w:pPr>
      <w:r>
        <w:rPr>
          <w:noProof/>
        </w:rPr>
        <mc:AlternateContent>
          <mc:Choice Requires="wps">
            <w:drawing>
              <wp:inline distT="0" distB="0" distL="0" distR="0" wp14:anchorId="5E985B9A" wp14:editId="2F5581FC">
                <wp:extent cx="5731510" cy="1270"/>
                <wp:effectExtent l="0" t="31750" r="0" b="36830"/>
                <wp:docPr id="464294446" name="Rectangle 4">
                  <a:extLst xmlns:a="http://schemas.openxmlformats.org/drawingml/2006/main">
                    <a:ext uri="{FF2B5EF4-FFF2-40B4-BE49-F238E27FC236}">
                      <a16:creationId xmlns:a16="http://schemas.microsoft.com/office/drawing/2014/main" id="{FCDB0AAE-E37D-48AA-B5A3-26301C35A186}"/>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dgm="http://schemas.openxmlformats.org/drawingml/2006/diagram" xmlns:a14="http://schemas.microsoft.com/office/drawing/2010/main" xmlns:pic="http://schemas.openxmlformats.org/drawingml/2006/picture" xmlns:a16="http://schemas.microsoft.com/office/drawing/2014/main" xmlns:a="http://schemas.openxmlformats.org/drawingml/2006/main">
            <w:pict w14:anchorId="2CC52CDF">
              <v:rect id="Rectangle 4"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BDEB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o:lock v:ext="edit" aspectratio="t"/>
                <w10:anchorlock/>
              </v:rect>
            </w:pict>
          </mc:Fallback>
        </mc:AlternateContent>
      </w:r>
      <w:r w:rsidRPr="32817B9D" w:rsidR="00F15C3D">
        <w:rPr>
          <w:rFonts w:ascii="Times New Roman" w:hAnsi="Times New Roman" w:eastAsia="Times New Roman" w:cs="Times New Roman"/>
          <w:b/>
          <w:kern w:val="0"/>
          <w14:ligatures w14:val="none"/>
        </w:rPr>
        <w:t>7.</w:t>
      </w:r>
      <w:r w:rsidRPr="32817B9D" w:rsidR="3DED9135">
        <w:rPr>
          <w:rFonts w:ascii="Times New Roman" w:hAnsi="Times New Roman" w:eastAsia="Times New Roman" w:cs="Times New Roman"/>
          <w:b/>
          <w:bCs/>
          <w:kern w:val="0"/>
          <w14:ligatures w14:val="none"/>
        </w:rPr>
        <w:t>1.</w:t>
      </w:r>
      <w:r w:rsidRPr="32817B9D" w:rsidR="00F15C3D">
        <w:rPr>
          <w:rFonts w:ascii="Times New Roman" w:hAnsi="Times New Roman" w:eastAsia="Times New Roman" w:cs="Times New Roman"/>
          <w:b/>
          <w:kern w:val="0"/>
          <w14:ligatures w14:val="none"/>
        </w:rPr>
        <w:t>Stakeholders’ Involvement</w:t>
      </w:r>
    </w:p>
    <w:p w:rsidRPr="00F15C3D" w:rsidR="00F15C3D" w:rsidP="059DBE8A" w:rsidRDefault="00F15C3D" w14:paraId="009B4C89"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Engaging stakeholders is vital for project success (Bourne, 2015).</w:t>
      </w:r>
    </w:p>
    <w:p w:rsidRPr="00F15C3D" w:rsidR="00F15C3D" w:rsidP="059DBE8A" w:rsidRDefault="00F15C3D" w14:paraId="60D3DF56"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Key Stakeholders:</w:t>
      </w:r>
    </w:p>
    <w:p w:rsidRPr="00F15C3D" w:rsidR="00F15C3D" w:rsidP="059DBE8A" w:rsidRDefault="00F15C3D" w14:paraId="3B2BCF98" w14:textId="77777777">
      <w:pPr>
        <w:numPr>
          <w:ilvl w:val="0"/>
          <w:numId w:val="2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Sponsor: Provides funding and strategic oversight</w:t>
      </w:r>
    </w:p>
    <w:p w:rsidRPr="00F15C3D" w:rsidR="00F15C3D" w:rsidP="059DBE8A" w:rsidRDefault="00F15C3D" w14:paraId="1AC7C7FF" w14:textId="77777777">
      <w:pPr>
        <w:numPr>
          <w:ilvl w:val="0"/>
          <w:numId w:val="2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Project Manager: Oversees planning, execution, and monitoring</w:t>
      </w:r>
    </w:p>
    <w:p w:rsidRPr="00F15C3D" w:rsidR="00F15C3D" w:rsidP="059DBE8A" w:rsidRDefault="00F15C3D" w14:paraId="7D5049F0" w14:textId="77777777">
      <w:pPr>
        <w:numPr>
          <w:ilvl w:val="0"/>
          <w:numId w:val="2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Team Members: Responsible for completing assigned tasks</w:t>
      </w:r>
    </w:p>
    <w:p w:rsidRPr="00F15C3D" w:rsidR="00F15C3D" w:rsidP="059DBE8A" w:rsidRDefault="00F15C3D" w14:paraId="0C318742" w14:textId="77777777">
      <w:pPr>
        <w:numPr>
          <w:ilvl w:val="0"/>
          <w:numId w:val="24"/>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End Users: Participate in training and provide feedback</w:t>
      </w:r>
    </w:p>
    <w:p w:rsidRPr="00F15C3D" w:rsidR="00F15C3D" w:rsidP="059DBE8A" w:rsidRDefault="00F15C3D" w14:paraId="631EA73F" w14:textId="77777777">
      <w:pPr>
        <w:spacing w:before="100" w:beforeAutospacing="1" w:after="100" w:afterAutospacing="1" w:line="360" w:lineRule="auto"/>
        <w:rPr>
          <w:rFonts w:ascii="Times New Roman" w:hAnsi="Times New Roman" w:cs="Times New Roman"/>
          <w:kern w:val="0"/>
          <w14:ligatures w14:val="none"/>
        </w:rPr>
      </w:pPr>
    </w:p>
    <w:p w:rsidRPr="00F15C3D" w:rsidR="00F15C3D" w:rsidP="059DBE8A" w:rsidRDefault="00F15C3D" w14:paraId="5B9C869A" w14:textId="3E1C6882">
      <w:pPr>
        <w:spacing w:before="100" w:beforeAutospacing="1" w:after="100" w:afterAutospacing="1" w:line="360" w:lineRule="auto"/>
        <w:rPr>
          <w:rFonts w:ascii="Times New Roman" w:hAnsi="Times New Roman" w:cs="Times New Roman"/>
          <w:b/>
        </w:rPr>
      </w:pPr>
      <w:r w:rsidRPr="00F15C3D">
        <w:rPr>
          <w:rFonts w:ascii="Times New Roman" w:hAnsi="Times New Roman" w:cs="Times New Roman"/>
          <w:kern w:val="0"/>
          <w14:ligatures w14:val="none"/>
        </w:rPr>
        <w:t>Regular meetings, progress reports, and consultation sessions ensure stakeholders remain informed and involved, reducing risks related to miscommunication or non-engagement (Meredith &amp; Mantel, 2017).</w:t>
      </w:r>
    </w:p>
    <w:p w:rsidRPr="00F15C3D" w:rsidR="00F15C3D" w:rsidP="059DBE8A" w:rsidRDefault="00F15C3D" w14:paraId="5D6114D7" w14:textId="77777777">
      <w:pPr>
        <w:spacing w:before="100" w:beforeAutospacing="1" w:after="100" w:afterAutospacing="1" w:line="360" w:lineRule="auto"/>
        <w:rPr>
          <w:rFonts w:ascii="Times New Roman" w:hAnsi="Times New Roman" w:cs="Times New Roman"/>
          <w:b/>
          <w:kern w:val="0"/>
          <w14:ligatures w14:val="none"/>
        </w:rPr>
      </w:pPr>
      <w:r w:rsidRPr="32817B9D">
        <w:rPr>
          <w:rFonts w:ascii="Times New Roman" w:hAnsi="Times New Roman" w:eastAsia="Times New Roman" w:cs="Times New Roman"/>
          <w:b/>
          <w:kern w:val="0"/>
          <w14:ligatures w14:val="none"/>
        </w:rPr>
        <w:t>8. Allocation of Resources</w:t>
      </w:r>
    </w:p>
    <w:p w:rsidRPr="00F15C3D" w:rsidR="00F15C3D" w:rsidP="059DBE8A" w:rsidRDefault="00F15C3D" w14:paraId="173E2ECD" w14:textId="3892D9CC">
      <w:pPr>
        <w:spacing w:before="100" w:beforeAutospacing="1" w:after="100" w:afterAutospacing="1" w:line="360" w:lineRule="auto"/>
        <w:rPr>
          <w:rFonts w:ascii="Times New Roman" w:hAnsi="Times New Roman" w:cs="Times New Roman"/>
        </w:rPr>
      </w:pPr>
      <w:r w:rsidRPr="00F15C3D">
        <w:rPr>
          <w:rFonts w:ascii="Times New Roman" w:hAnsi="Times New Roman" w:cs="Times New Roman"/>
          <w:kern w:val="0"/>
          <w14:ligatures w14:val="none"/>
        </w:rPr>
        <w:t>Resource allocation ensures efficient use of human, financial, and material resources (PMI, 2021).</w:t>
      </w:r>
    </w:p>
    <w:p w:rsidRPr="00F15C3D" w:rsidR="00F15C3D" w:rsidP="059DBE8A" w:rsidRDefault="00F15C3D" w14:paraId="15CAE104" w14:textId="4245F1FB">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Human Resources: Project manager, workflow analysts, IT support, training staff</w:t>
      </w:r>
    </w:p>
    <w:p w:rsidRPr="00F15C3D" w:rsidR="00F15C3D" w:rsidP="059DBE8A" w:rsidRDefault="00F15C3D" w14:paraId="3AEE4270"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Financial Resources: £15,000 for system implementation, training, and contingency</w:t>
      </w:r>
    </w:p>
    <w:p w:rsidRPr="00F15C3D" w:rsidR="00F15C3D" w:rsidP="059DBE8A" w:rsidRDefault="00F15C3D" w14:paraId="1493CAA3" w14:textId="19A3C00F">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 xml:space="preserve">Material Resources: Software licenses, hardware, documentation </w:t>
      </w:r>
      <w:r w:rsidRPr="00F15C3D" w:rsidR="354D8AC2">
        <w:rPr>
          <w:rFonts w:ascii="Times New Roman" w:hAnsi="Times New Roman" w:cs="Times New Roman"/>
          <w:kern w:val="0"/>
          <w14:ligatures w14:val="none"/>
        </w:rPr>
        <w:t>toolsResources</w:t>
      </w:r>
      <w:r w:rsidRPr="00F15C3D">
        <w:rPr>
          <w:rFonts w:ascii="Times New Roman" w:hAnsi="Times New Roman" w:cs="Times New Roman"/>
          <w:kern w:val="0"/>
          <w14:ligatures w14:val="none"/>
        </w:rPr>
        <w:t xml:space="preserve"> will be allocated according to task priority, with contingency measures in place to manage unexpected constraints (Schwalbe, 2018; Kerzner, 2017).</w:t>
      </w:r>
    </w:p>
    <w:p w:rsidRPr="00F15C3D" w:rsidR="00F15C3D" w:rsidP="059DBE8A" w:rsidRDefault="00F15C3D" w14:paraId="5A0FDEEF" w14:textId="1CB625A5">
      <w:pPr>
        <w:spacing w:before="100" w:beforeAutospacing="1" w:after="0" w:afterAutospacing="1" w:line="360" w:lineRule="auto"/>
        <w:rPr>
          <w:rFonts w:ascii="Times New Roman" w:hAnsi="Times New Roman" w:cs="Times New Roman"/>
          <w:b/>
          <w:kern w:val="0"/>
          <w14:ligatures w14:val="none"/>
        </w:rPr>
      </w:pPr>
      <w:r w:rsidRPr="32817B9D">
        <w:rPr>
          <w:rFonts w:ascii="Times New Roman" w:hAnsi="Times New Roman" w:eastAsia="Times New Roman" w:cs="Times New Roman"/>
          <w:b/>
          <w:kern w:val="0"/>
          <w14:ligatures w14:val="none"/>
        </w:rPr>
        <w:t>9.</w:t>
      </w:r>
      <w:r w:rsidRPr="32817B9D" w:rsidR="4AA0B0F6">
        <w:rPr>
          <w:rFonts w:ascii="Times New Roman" w:hAnsi="Times New Roman" w:eastAsia="Times New Roman" w:cs="Times New Roman"/>
          <w:b/>
          <w:bCs/>
          <w:kern w:val="0"/>
          <w14:ligatures w14:val="none"/>
        </w:rPr>
        <w:t>1.</w:t>
      </w:r>
      <w:r w:rsidRPr="32817B9D">
        <w:rPr>
          <w:rFonts w:ascii="Times New Roman" w:hAnsi="Times New Roman" w:eastAsia="Times New Roman" w:cs="Times New Roman"/>
          <w:b/>
          <w:kern w:val="0"/>
          <w14:ligatures w14:val="none"/>
        </w:rPr>
        <w:t xml:space="preserve"> Risk Analysis</w:t>
      </w:r>
    </w:p>
    <w:p w:rsidRPr="00F15C3D" w:rsidR="00F15C3D" w:rsidP="059DBE8A" w:rsidRDefault="00F15C3D" w14:paraId="2DE8511D"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Risk management identifies potential issues and mitigation strategies (Hillson, 2019).</w:t>
      </w:r>
    </w:p>
    <w:p w:rsidRPr="00F15C3D" w:rsidR="00F15C3D" w:rsidP="059DBE8A" w:rsidRDefault="00F15C3D" w14:paraId="7B45DFB1" w14:textId="77777777">
      <w:p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Key Risks and Mitigation:</w:t>
      </w:r>
    </w:p>
    <w:p w:rsidRPr="00F15C3D" w:rsidR="00F15C3D" w:rsidP="059DBE8A" w:rsidRDefault="00F15C3D" w14:paraId="42A38023" w14:textId="77777777">
      <w:pPr>
        <w:numPr>
          <w:ilvl w:val="0"/>
          <w:numId w:val="2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Resource constraints → Backup staffing and flexible scheduling</w:t>
      </w:r>
    </w:p>
    <w:p w:rsidRPr="00F15C3D" w:rsidR="00F15C3D" w:rsidP="059DBE8A" w:rsidRDefault="00F15C3D" w14:paraId="15779BB4" w14:textId="77777777">
      <w:pPr>
        <w:numPr>
          <w:ilvl w:val="0"/>
          <w:numId w:val="2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Technical issues → Pre-testing systems and IT support</w:t>
      </w:r>
    </w:p>
    <w:p w:rsidRPr="00F15C3D" w:rsidR="00F15C3D" w:rsidP="059DBE8A" w:rsidRDefault="00F15C3D" w14:paraId="289D0BD4" w14:textId="77777777">
      <w:pPr>
        <w:numPr>
          <w:ilvl w:val="0"/>
          <w:numId w:val="2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Stakeholder non-engagement → Regular updates and consultations</w:t>
      </w:r>
    </w:p>
    <w:p w:rsidRPr="00F15C3D" w:rsidR="00F15C3D" w:rsidP="059DBE8A" w:rsidRDefault="00F15C3D" w14:paraId="20414EE4" w14:textId="77777777">
      <w:pPr>
        <w:numPr>
          <w:ilvl w:val="0"/>
          <w:numId w:val="25"/>
        </w:numPr>
        <w:spacing w:before="100" w:beforeAutospacing="1" w:after="100" w:afterAutospacing="1" w:line="360" w:lineRule="auto"/>
        <w:rPr>
          <w:rFonts w:ascii="Times New Roman" w:hAnsi="Times New Roman" w:cs="Times New Roman"/>
          <w:kern w:val="0"/>
          <w14:ligatures w14:val="none"/>
        </w:rPr>
      </w:pPr>
      <w:r w:rsidRPr="00F15C3D">
        <w:rPr>
          <w:rFonts w:ascii="Times New Roman" w:hAnsi="Times New Roman" w:cs="Times New Roman"/>
          <w:kern w:val="0"/>
          <w14:ligatures w14:val="none"/>
        </w:rPr>
        <w:t>Budget overruns → Strict monitoring and contingency allocation</w:t>
      </w:r>
    </w:p>
    <w:p w:rsidRPr="00F15C3D" w:rsidR="00F15C3D" w:rsidP="059DBE8A" w:rsidRDefault="354D8AC2" w14:paraId="57520A8D" w14:textId="1960F2AD">
      <w:pPr>
        <w:spacing w:before="240" w:after="240" w:line="360" w:lineRule="auto"/>
        <w:rPr>
          <w:rFonts w:ascii="Times New Roman" w:hAnsi="Times New Roman" w:cs="Times New Roman"/>
        </w:rPr>
      </w:pPr>
      <w:r w:rsidRPr="00F15C3D">
        <w:rPr>
          <w:rFonts w:ascii="Times New Roman" w:hAnsi="Times New Roman" w:cs="Times New Roman"/>
          <w:kern w:val="0"/>
          <w14:ligatures w14:val="none"/>
        </w:rPr>
        <w:t>Each risk is assessed for probability and impact, with mitigation strategies prioritised for high-risk items to ensure project continuity (Lock, 2020; PMI, 202</w:t>
      </w:r>
      <w:r w:rsidRPr="00F15C3D" w:rsidR="4BEF6225">
        <w:rPr>
          <w:rFonts w:ascii="Times New Roman" w:hAnsi="Times New Roman" w:cs="Times New Roman"/>
          <w:kern w:val="0"/>
          <w14:ligatures w14:val="none"/>
        </w:rPr>
        <w:t>2</w:t>
      </w:r>
      <w:r w:rsidRPr="00F15C3D" w:rsidR="42A84209">
        <w:rPr>
          <w:rFonts w:ascii="Times New Roman" w:hAnsi="Times New Roman" w:cs="Times New Roman"/>
          <w:kern w:val="0"/>
          <w14:ligatures w14:val="none"/>
        </w:rPr>
        <w:t xml:space="preserve">). </w:t>
      </w:r>
      <w:r w:rsidRPr="32817B9D" w:rsidR="42A84209">
        <w:rPr>
          <w:rFonts w:ascii="Times New Roman" w:hAnsi="Times New Roman" w:eastAsia="Times New Roman" w:cs="Times New Roman"/>
        </w:rPr>
        <w:t>Risk monitoring will be continuous and integrated into project meetings. A risk register will be updated weekly, recording emerging risks, changes in probability or impact, and updated mitigation strategies. This ensures that risk responses remain relevant as the project evolves. High-priority risks—such as technical failures or sudden changes in resource availability—will be escalated immediately to the Project Sponsor for rapid decision-making (Hillson, 2019).</w:t>
      </w:r>
    </w:p>
    <w:p w:rsidRPr="00F15C3D" w:rsidR="00F15C3D" w:rsidP="059DBE8A" w:rsidRDefault="42A84209" w14:paraId="267BD7A2" w14:textId="07C8111A">
      <w:pPr>
        <w:spacing w:before="240" w:after="240" w:line="360" w:lineRule="auto"/>
      </w:pPr>
      <w:r w:rsidRPr="059DBE8A">
        <w:rPr>
          <w:rFonts w:ascii="Times New Roman" w:hAnsi="Times New Roman" w:eastAsia="Times New Roman" w:cs="Times New Roman"/>
        </w:rPr>
        <w:t>Additionally, contingency plans will be tested before implementation to confirm they are practical and effective. This proactive method strengthens the project's ability to respond to unexpected disruptions. By embedding risk management into routine operations, the project team enhances stability and ensures that issues do not escalate into major delays or overspending.</w:t>
      </w:r>
    </w:p>
    <w:p w:rsidRPr="00F15C3D" w:rsidR="00F15C3D" w:rsidP="059DBE8A" w:rsidRDefault="00F15C3D" w14:paraId="6DBBAF64" w14:textId="77777777">
      <w:pPr>
        <w:spacing w:before="100" w:beforeAutospacing="1" w:after="100" w:afterAutospacing="1" w:line="360" w:lineRule="auto"/>
        <w:rPr>
          <w:rFonts w:ascii="Times New Roman" w:hAnsi="Times New Roman" w:eastAsia="Times New Roman" w:cs="Times New Roman"/>
          <w:b/>
        </w:rPr>
      </w:pPr>
      <w:r w:rsidRPr="27B33DEF" w:rsidR="00F15C3D">
        <w:rPr>
          <w:rFonts w:ascii="Times New Roman" w:hAnsi="Times New Roman" w:eastAsia="Times New Roman" w:cs="Times New Roman"/>
          <w:b w:val="1"/>
          <w:bCs w:val="1"/>
          <w:kern w:val="0"/>
          <w14:ligatures w14:val="none"/>
        </w:rPr>
        <w:t>10. Conclusion</w:t>
      </w:r>
    </w:p>
    <w:p w:rsidR="059DBE8A" w:rsidP="27B33DEF" w:rsidRDefault="059DBE8A" w14:paraId="385E8AF1" w14:textId="47A99B87">
      <w:pPr>
        <w:pStyle w:val="Normal"/>
        <w:spacing w:beforeAutospacing="on" w:afterAutospacing="on" w:line="360" w:lineRule="auto"/>
      </w:pPr>
      <w:r w:rsidRPr="27B33DEF" w:rsidR="10774FD2">
        <w:rPr>
          <w:rFonts w:ascii="Times New Roman" w:hAnsi="Times New Roman" w:eastAsia="Times New Roman" w:cs="Times New Roman"/>
          <w:noProof w:val="0"/>
          <w:sz w:val="24"/>
          <w:szCs w:val="24"/>
          <w:lang w:val="en-GB"/>
        </w:rPr>
        <w:t>This section brings together the key findings of the project and reflects on the overall effectiveness of the management approach applied.</w:t>
      </w:r>
    </w:p>
    <w:p w:rsidR="27B33DEF" w:rsidP="27B33DEF" w:rsidRDefault="27B33DEF" w14:paraId="20DD6556" w14:textId="0FB825B5">
      <w:pPr>
        <w:pStyle w:val="Normal"/>
        <w:spacing w:beforeAutospacing="on" w:afterAutospacing="on" w:line="360" w:lineRule="auto"/>
        <w:rPr>
          <w:rFonts w:ascii="Times New Roman" w:hAnsi="Times New Roman" w:eastAsia="Times New Roman" w:cs="Times New Roman"/>
          <w:noProof w:val="0"/>
          <w:sz w:val="24"/>
          <w:szCs w:val="24"/>
          <w:lang w:val="en-GB"/>
        </w:rPr>
      </w:pPr>
    </w:p>
    <w:p w:rsidR="27B33DEF" w:rsidP="27B33DEF" w:rsidRDefault="27B33DEF" w14:paraId="1DE2DDDF" w14:textId="1CC86E16">
      <w:pPr>
        <w:pStyle w:val="Normal"/>
        <w:spacing w:beforeAutospacing="on" w:afterAutospacing="on" w:line="360" w:lineRule="auto"/>
        <w:rPr>
          <w:rFonts w:ascii="Times New Roman" w:hAnsi="Times New Roman" w:eastAsia="Times New Roman" w:cs="Times New Roman"/>
          <w:noProof w:val="0"/>
          <w:sz w:val="24"/>
          <w:szCs w:val="24"/>
          <w:lang w:val="en-GB"/>
        </w:rPr>
      </w:pPr>
    </w:p>
    <w:p w:rsidRPr="00F15C3D" w:rsidR="00F15C3D" w:rsidP="27B33DEF" w:rsidRDefault="7A282B28" w14:paraId="334AF5EB" w14:textId="5EE12B2E">
      <w:pPr>
        <w:spacing w:before="100" w:beforeAutospacing="on" w:after="100" w:afterAutospacing="on" w:line="360" w:lineRule="auto"/>
        <w:rPr>
          <w:rFonts w:ascii="Times New Roman" w:hAnsi="Times New Roman" w:eastAsia="Times New Roman" w:cs="Times New Roman"/>
          <w:b w:val="1"/>
          <w:bCs w:val="1"/>
        </w:rPr>
      </w:pPr>
      <w:r w:rsidRPr="27B33DEF" w:rsidR="7A282B28">
        <w:rPr>
          <w:rFonts w:ascii="Times New Roman" w:hAnsi="Times New Roman" w:eastAsia="Times New Roman" w:cs="Times New Roman"/>
          <w:b w:val="1"/>
          <w:bCs w:val="1"/>
        </w:rPr>
        <w:t>10.</w:t>
      </w:r>
      <w:r w:rsidRPr="27B33DEF" w:rsidR="2E4E94B4">
        <w:rPr>
          <w:rFonts w:ascii="Times New Roman" w:hAnsi="Times New Roman" w:eastAsia="Times New Roman" w:cs="Times New Roman"/>
          <w:b w:val="1"/>
          <w:bCs w:val="1"/>
        </w:rPr>
        <w:t xml:space="preserve"> Final</w:t>
      </w:r>
      <w:r w:rsidRPr="27B33DEF" w:rsidR="7A282B28">
        <w:rPr>
          <w:rFonts w:ascii="Times New Roman" w:hAnsi="Times New Roman" w:eastAsia="Times New Roman" w:cs="Times New Roman"/>
          <w:b w:val="1"/>
          <w:bCs w:val="1"/>
        </w:rPr>
        <w:t xml:space="preserve"> Reflections</w:t>
      </w:r>
    </w:p>
    <w:p w:rsidRPr="00F15C3D" w:rsidR="00F15C3D" w:rsidP="27B33DEF" w:rsidRDefault="11064E5C" w14:paraId="1534C7B9" w14:textId="34AB5B2D">
      <w:pPr>
        <w:spacing w:before="100" w:beforeAutospacing="on" w:after="100" w:afterAutospacing="on" w:line="360" w:lineRule="auto"/>
        <w:jc w:val="both"/>
      </w:pPr>
      <w:r w:rsidRPr="27B33DEF" w:rsidR="11064E5C">
        <w:rPr>
          <w:rFonts w:ascii="Times New Roman" w:hAnsi="Times New Roman" w:eastAsia="Times New Roman" w:cs="Times New Roman"/>
        </w:rPr>
        <w:t xml:space="preserve">Overall, this project </w:t>
      </w:r>
      <w:r w:rsidRPr="27B33DEF" w:rsidR="11064E5C">
        <w:rPr>
          <w:rFonts w:ascii="Times New Roman" w:hAnsi="Times New Roman" w:eastAsia="Times New Roman" w:cs="Times New Roman"/>
        </w:rPr>
        <w:t>demonstrates</w:t>
      </w:r>
      <w:r w:rsidRPr="27B33DEF" w:rsidR="11064E5C">
        <w:rPr>
          <w:rFonts w:ascii="Times New Roman" w:hAnsi="Times New Roman" w:eastAsia="Times New Roman" w:cs="Times New Roman"/>
        </w:rPr>
        <w:t xml:space="preserve"> the value of structured project management approaches improving organisational workflows. By combining planning tools, clear scope boundaries, stakeholder engagement, and ongoing risk monitoring, the project is designed to maximise efficiency and support long-term organisational success. The improvements gained through this workflow system will not only streamline current processes but also enhance the organisation’s readiness for future digital transformation initiatives (Moon, 2013).</w:t>
      </w:r>
    </w:p>
    <w:p w:rsidRPr="00F15C3D" w:rsidR="00F15C3D" w:rsidP="059DBE8A" w:rsidRDefault="00F15C3D" w14:paraId="1195393E" w14:textId="77777777">
      <w:pPr>
        <w:spacing w:before="100" w:beforeAutospacing="1" w:after="100" w:afterAutospacing="1" w:line="360" w:lineRule="auto"/>
        <w:jc w:val="both"/>
        <w:rPr>
          <w:rFonts w:ascii="Times New Roman" w:hAnsi="Times New Roman" w:cs="Times New Roman"/>
          <w:kern w:val="0"/>
          <w14:ligatures w14:val="none"/>
        </w:rPr>
      </w:pPr>
      <w:r w:rsidRPr="00F15C3D">
        <w:rPr>
          <w:rFonts w:ascii="Times New Roman" w:hAnsi="Times New Roman" w:cs="Times New Roman"/>
          <w:kern w:val="0"/>
          <w14:ligatures w14:val="none"/>
        </w:rPr>
        <w:t>This Project Management Plan provides a structured approach to delivering a workflow improvement project. Through the application of WBS, QUAD charts, Gantt charts, stakeholder management, resource allocation, and risk analysis, the plan ensures clarity, accountability, and effective monitoring (Kerzner, 2017; Turner, 2016).</w:t>
      </w:r>
    </w:p>
    <w:p w:rsidRPr="00BE4F00" w:rsidR="003D69D8" w:rsidP="27B33DEF" w:rsidRDefault="00F15C3D" w14:paraId="339B8B0B" w14:textId="64DF4D5C">
      <w:pPr>
        <w:spacing w:before="100" w:beforeAutospacing="on" w:after="100" w:afterAutospacing="on" w:line="360" w:lineRule="auto"/>
        <w:jc w:val="both"/>
        <w:rPr>
          <w:rFonts w:ascii="Times New Roman" w:hAnsi="Times New Roman" w:eastAsia="Times New Roman" w:cs="Times New Roman"/>
          <w:b w:val="1"/>
          <w:bCs w:val="1"/>
        </w:rPr>
      </w:pPr>
      <w:r w:rsidRPr="00F15C3D" w:rsidR="00F15C3D">
        <w:rPr>
          <w:rFonts w:ascii="Times New Roman" w:hAnsi="Times New Roman" w:cs="Times New Roman"/>
          <w:kern w:val="0"/>
          <w14:ligatures w14:val="none"/>
        </w:rPr>
        <w:t>By adhering to professional project management standards, the plan supports successful project delivery within time, budget, and quality requirements, ultimately improving operational efficiency and achieving organisational goals (PMI, 2021; Schwalbe, 2018).</w:t>
      </w:r>
    </w:p>
    <w:p w:rsidR="27B33DEF" w:rsidP="27B33DEF" w:rsidRDefault="27B33DEF" w14:paraId="57772A6D" w14:textId="4B2EBBAA">
      <w:pPr>
        <w:spacing w:beforeAutospacing="on" w:afterAutospacing="on" w:line="360" w:lineRule="auto"/>
        <w:jc w:val="both"/>
        <w:rPr>
          <w:rFonts w:ascii="Times New Roman" w:hAnsi="Times New Roman" w:cs="Times New Roman"/>
        </w:rPr>
      </w:pPr>
    </w:p>
    <w:p w:rsidR="27B33DEF" w:rsidP="27B33DEF" w:rsidRDefault="27B33DEF" w14:paraId="670F8777" w14:textId="3738F217">
      <w:pPr>
        <w:spacing w:beforeAutospacing="on" w:afterAutospacing="on" w:line="360" w:lineRule="auto"/>
        <w:jc w:val="both"/>
        <w:rPr>
          <w:rFonts w:ascii="Times New Roman" w:hAnsi="Times New Roman" w:cs="Times New Roman"/>
        </w:rPr>
      </w:pPr>
    </w:p>
    <w:p w:rsidR="27B33DEF" w:rsidP="27B33DEF" w:rsidRDefault="27B33DEF" w14:paraId="764A9AD0" w14:textId="6ED1F696">
      <w:pPr>
        <w:spacing w:beforeAutospacing="on" w:afterAutospacing="on" w:line="360" w:lineRule="auto"/>
        <w:jc w:val="both"/>
        <w:rPr>
          <w:rFonts w:ascii="Times New Roman" w:hAnsi="Times New Roman" w:cs="Times New Roman"/>
        </w:rPr>
      </w:pPr>
    </w:p>
    <w:p w:rsidR="27B33DEF" w:rsidP="27B33DEF" w:rsidRDefault="27B33DEF" w14:paraId="7939A9E4" w14:textId="487FFE96">
      <w:pPr>
        <w:spacing w:beforeAutospacing="on" w:afterAutospacing="on" w:line="360" w:lineRule="auto"/>
        <w:jc w:val="both"/>
        <w:rPr>
          <w:rFonts w:ascii="Times New Roman" w:hAnsi="Times New Roman" w:cs="Times New Roman"/>
        </w:rPr>
      </w:pPr>
    </w:p>
    <w:p w:rsidR="27B33DEF" w:rsidP="27B33DEF" w:rsidRDefault="27B33DEF" w14:paraId="2E4D6C32" w14:textId="1C703E2D">
      <w:pPr>
        <w:spacing w:beforeAutospacing="on" w:afterAutospacing="on" w:line="360" w:lineRule="auto"/>
        <w:jc w:val="both"/>
        <w:rPr>
          <w:rFonts w:ascii="Times New Roman" w:hAnsi="Times New Roman" w:cs="Times New Roman"/>
        </w:rPr>
      </w:pPr>
    </w:p>
    <w:p w:rsidR="27B33DEF" w:rsidP="27B33DEF" w:rsidRDefault="27B33DEF" w14:paraId="0CF573B7" w14:textId="5FBD6EE1">
      <w:pPr>
        <w:spacing w:beforeAutospacing="on" w:afterAutospacing="on" w:line="360" w:lineRule="auto"/>
        <w:jc w:val="both"/>
        <w:rPr>
          <w:rFonts w:ascii="Times New Roman" w:hAnsi="Times New Roman" w:cs="Times New Roman"/>
        </w:rPr>
      </w:pPr>
    </w:p>
    <w:p w:rsidR="27B33DEF" w:rsidP="27B33DEF" w:rsidRDefault="27B33DEF" w14:paraId="388A20CE" w14:textId="2C211054">
      <w:pPr>
        <w:spacing w:beforeAutospacing="on" w:afterAutospacing="on" w:line="360" w:lineRule="auto"/>
        <w:jc w:val="both"/>
        <w:rPr>
          <w:rFonts w:ascii="Times New Roman" w:hAnsi="Times New Roman" w:cs="Times New Roman"/>
        </w:rPr>
      </w:pPr>
    </w:p>
    <w:p w:rsidR="27B33DEF" w:rsidP="27B33DEF" w:rsidRDefault="27B33DEF" w14:paraId="0A8B698C" w14:textId="07224B87">
      <w:pPr>
        <w:spacing w:beforeAutospacing="on" w:afterAutospacing="on" w:line="360" w:lineRule="auto"/>
        <w:jc w:val="both"/>
        <w:rPr>
          <w:rFonts w:ascii="Times New Roman" w:hAnsi="Times New Roman" w:cs="Times New Roman"/>
        </w:rPr>
      </w:pPr>
    </w:p>
    <w:p w:rsidR="27B33DEF" w:rsidP="27B33DEF" w:rsidRDefault="27B33DEF" w14:paraId="7DA3B342" w14:textId="5FBCF4CC">
      <w:pPr>
        <w:spacing w:beforeAutospacing="on" w:afterAutospacing="on" w:line="360" w:lineRule="auto"/>
        <w:jc w:val="both"/>
        <w:rPr>
          <w:rFonts w:ascii="Times New Roman" w:hAnsi="Times New Roman" w:cs="Times New Roman"/>
        </w:rPr>
      </w:pPr>
    </w:p>
    <w:p w:rsidR="27B33DEF" w:rsidP="27B33DEF" w:rsidRDefault="27B33DEF" w14:paraId="1A51DAB5" w14:textId="0B1CF706">
      <w:pPr>
        <w:spacing w:beforeAutospacing="on" w:afterAutospacing="on" w:line="360" w:lineRule="auto"/>
        <w:jc w:val="both"/>
        <w:rPr>
          <w:rFonts w:ascii="Times New Roman" w:hAnsi="Times New Roman" w:cs="Times New Roman"/>
        </w:rPr>
      </w:pPr>
    </w:p>
    <w:p w:rsidR="27B33DEF" w:rsidP="27B33DEF" w:rsidRDefault="27B33DEF" w14:paraId="6F547FF2" w14:textId="79E7D841">
      <w:pPr>
        <w:spacing w:beforeAutospacing="on" w:afterAutospacing="on" w:line="360" w:lineRule="auto"/>
        <w:jc w:val="both"/>
        <w:rPr>
          <w:rFonts w:ascii="Times New Roman" w:hAnsi="Times New Roman" w:cs="Times New Roman"/>
        </w:rPr>
      </w:pPr>
    </w:p>
    <w:p w:rsidR="27B33DEF" w:rsidP="27B33DEF" w:rsidRDefault="27B33DEF" w14:paraId="6C1AF4A1" w14:textId="07B3E482">
      <w:pPr>
        <w:spacing w:beforeAutospacing="on" w:afterAutospacing="on" w:line="360" w:lineRule="auto"/>
        <w:jc w:val="both"/>
        <w:rPr>
          <w:rFonts w:ascii="Times New Roman" w:hAnsi="Times New Roman" w:cs="Times New Roman"/>
        </w:rPr>
      </w:pPr>
    </w:p>
    <w:p w:rsidRPr="00044596" w:rsidR="00044596" w:rsidP="27B33DEF" w:rsidRDefault="00044596" w14:textId="2B894663" w14:paraId="346CF6C6">
      <w:pPr>
        <w:spacing w:before="100" w:beforeAutospacing="on" w:after="100" w:afterAutospacing="on" w:line="360" w:lineRule="auto"/>
        <w:rPr>
          <w:rFonts w:ascii="Times New Roman" w:hAnsi="Times New Roman" w:eastAsia="Times New Roman" w:cs="Times New Roman"/>
          <w:b w:val="1"/>
          <w:bCs w:val="1"/>
          <w:kern w:val="0"/>
          <w14:ligatures w14:val="none"/>
        </w:rPr>
      </w:pPr>
      <w:r w:rsidRPr="27B33DEF" w:rsidR="00044596">
        <w:rPr>
          <w:rFonts w:ascii="Times New Roman" w:hAnsi="Times New Roman" w:eastAsia="Times New Roman" w:cs="Times New Roman"/>
          <w:b w:val="1"/>
          <w:bCs w:val="1"/>
          <w:kern w:val="0"/>
          <w14:ligatures w14:val="none"/>
        </w:rPr>
        <w:t xml:space="preserve">References </w:t>
      </w:r>
    </w:p>
    <w:p w:rsidRPr="00A906EB" w:rsidR="00A906EB" w:rsidP="059DBE8A" w:rsidRDefault="00A906EB" w14:paraId="052877F8"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Bourne, L. (2015) Stakeholder Relationship Management: A Maturity Model for Organisational Implementation. London: Routledge.</w:t>
      </w:r>
    </w:p>
    <w:p w:rsidRPr="00A906EB" w:rsidR="00A906EB" w:rsidP="059DBE8A" w:rsidRDefault="00A906EB" w14:paraId="7C8F25D4"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Cottrell, S. (2019) The Study Skills Handbook. 5th ed. London: Macmillan Education.</w:t>
      </w:r>
    </w:p>
    <w:p w:rsidRPr="00A906EB" w:rsidR="00A906EB" w:rsidP="059DBE8A" w:rsidRDefault="00A906EB" w14:paraId="1AAB33D3"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Gibbs, G. (1988) Learning by Doing: A Guide to Teaching and Learning Methods. Oxford: Oxford Polytechnic.</w:t>
      </w:r>
    </w:p>
    <w:p w:rsidRPr="00A906EB" w:rsidR="00A906EB" w:rsidP="059DBE8A" w:rsidRDefault="00A906EB" w14:paraId="34EFD83B"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Hillson, D. (2019) Practical Project Risk Management: The ATOM Methodology. 3rd ed. London: Berrett-Koehler.</w:t>
      </w:r>
    </w:p>
    <w:p w:rsidRPr="00A906EB" w:rsidR="00A906EB" w:rsidP="059DBE8A" w:rsidRDefault="00A906EB" w14:paraId="70471A36"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Kerzner, H. (2017) Project Management: A Systems Approach to Planning, Scheduling, and Controlling. 12th ed. Hoboken, NJ: Wiley.</w:t>
      </w:r>
    </w:p>
    <w:p w:rsidRPr="00A906EB" w:rsidR="00A906EB" w:rsidP="059DBE8A" w:rsidRDefault="00A906EB" w14:paraId="72C56E18"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Lock, D. (2020) Project Management. 11th ed. London: Routledge.</w:t>
      </w:r>
    </w:p>
    <w:p w:rsidRPr="00A906EB" w:rsidR="00A906EB" w:rsidP="059DBE8A" w:rsidRDefault="00A906EB" w14:paraId="1B1D7EE4"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Meredith, J.R., &amp; Mantel, S.J. (2017) Project Management: A Managerial Approach. 9th ed. Hoboken, NJ: Wiley.</w:t>
      </w:r>
    </w:p>
    <w:p w:rsidRPr="00A906EB" w:rsidR="00A906EB" w:rsidP="059DBE8A" w:rsidRDefault="00A906EB" w14:paraId="5599A128"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Moon, J. (2013) Reflection and Employability: Learning and Employability Series. York: Higher Education Academy.</w:t>
      </w:r>
    </w:p>
    <w:p w:rsidRPr="00A906EB" w:rsidR="00A906EB" w:rsidP="059DBE8A" w:rsidRDefault="00A906EB" w14:paraId="01C85B72"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Pinto, J.K. (2019) Project Management: Achieving Competitive Advantage. 5th ed. Boston: Pearson.</w:t>
      </w:r>
    </w:p>
    <w:p w:rsidRPr="00A906EB" w:rsidR="00A906EB" w:rsidP="059DBE8A" w:rsidRDefault="00A906EB" w14:paraId="7E68C4B4"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Project Management Institute (PMI) (2021) A Guide to the Project Management Body of Knowledge (PMBOK® Guide). 7th ed. Newtown Square, PA: PMI.</w:t>
      </w:r>
    </w:p>
    <w:p w:rsidRPr="00A906EB" w:rsidR="00A906EB" w:rsidP="059DBE8A" w:rsidRDefault="00A906EB" w14:paraId="144F389D"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Schwalbe, K. (2018) Information Technology Project Management. 9th ed. Boston: Cengage Learning.</w:t>
      </w:r>
    </w:p>
    <w:p w:rsidRPr="00A906EB" w:rsidR="00A906EB" w:rsidP="059DBE8A" w:rsidRDefault="00A906EB" w14:paraId="3E3B95CF"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A906EB">
        <w:rPr>
          <w:rFonts w:ascii="Times New Roman" w:hAnsi="Times New Roman" w:cs="Times New Roman"/>
          <w:kern w:val="0"/>
          <w14:ligatures w14:val="none"/>
        </w:rPr>
        <w:t>Turner, J.R. (2016) Gower Handbook of Project Management. 5th ed. London: Routledge.</w:t>
      </w:r>
    </w:p>
    <w:p w:rsidRPr="001F0C9B" w:rsidR="001F0C9B" w:rsidP="059DBE8A" w:rsidRDefault="001F0C9B" w14:paraId="413E800B"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1F0C9B">
        <w:rPr>
          <w:rFonts w:ascii="Times New Roman" w:hAnsi="Times New Roman" w:cs="Times New Roman"/>
          <w:kern w:val="0"/>
          <w14:ligatures w14:val="none"/>
        </w:rPr>
        <w:t>Wysocki, R.K. (2019) Effective Project Management: Traditional, Agile, Extreme. 8th ed. Hoboken, NJ: Wiley.</w:t>
      </w:r>
    </w:p>
    <w:p w:rsidRPr="001F0C9B" w:rsidR="001F0C9B" w:rsidP="059DBE8A" w:rsidRDefault="001F0C9B" w14:paraId="15C2EEC1"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1F0C9B">
        <w:rPr>
          <w:rFonts w:ascii="Times New Roman" w:hAnsi="Times New Roman" w:cs="Times New Roman"/>
          <w:kern w:val="0"/>
          <w14:ligatures w14:val="none"/>
        </w:rPr>
        <w:t>Meredith, J.R., Shafer, S.M., &amp; Mantel, S.J. (2020) Project Management in Practice. 6th ed. Hoboken, NJ: Wiley.</w:t>
      </w:r>
    </w:p>
    <w:p w:rsidR="001F0C9B" w:rsidP="059DBE8A" w:rsidRDefault="001F0C9B" w14:paraId="724E2F5D" w14:textId="77777777">
      <w:pPr>
        <w:numPr>
          <w:ilvl w:val="0"/>
          <w:numId w:val="26"/>
        </w:numPr>
        <w:spacing w:before="100" w:beforeAutospacing="1" w:after="100" w:afterAutospacing="1" w:line="360" w:lineRule="auto"/>
        <w:rPr>
          <w:rFonts w:ascii="Times New Roman" w:hAnsi="Times New Roman" w:cs="Times New Roman"/>
          <w:kern w:val="0"/>
          <w14:ligatures w14:val="none"/>
        </w:rPr>
      </w:pPr>
      <w:r w:rsidRPr="001F0C9B">
        <w:rPr>
          <w:rFonts w:ascii="Times New Roman" w:hAnsi="Times New Roman" w:cs="Times New Roman"/>
          <w:kern w:val="0"/>
          <w14:ligatures w14:val="none"/>
        </w:rPr>
        <w:t>Turner, J.R., &amp; Zolin, R. (2012) Forecasting Success on Large Projects: Developing Reliable Scales to Predict Multiple Perspectives by Multiple Stakeholders. International Journal of Project Management, 30(4), pp. 447–457.</w:t>
      </w:r>
    </w:p>
    <w:p w:rsidRPr="001F0C9B" w:rsidR="00225D85" w:rsidP="32817B9D" w:rsidRDefault="00225D85" w14:paraId="6AE233F0" w14:textId="77777777">
      <w:pPr>
        <w:spacing w:before="100" w:beforeAutospacing="1" w:after="100" w:afterAutospacing="1" w:line="240" w:lineRule="auto"/>
        <w:rPr>
          <w:rFonts w:ascii="Times New Roman" w:hAnsi="Times New Roman" w:cs="Times New Roman"/>
          <w:kern w:val="0"/>
          <w14:ligatures w14:val="none"/>
        </w:rPr>
      </w:pPr>
    </w:p>
    <w:p w:rsidR="00691853" w:rsidRDefault="00691853" w14:paraId="639D32B2" w14:textId="77777777"/>
    <w:sectPr w:rsidR="0069185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140A0" w:rsidP="00A93487" w:rsidRDefault="000140A0" w14:paraId="2169C7A0" w14:textId="77777777">
      <w:pPr>
        <w:spacing w:after="0" w:line="240" w:lineRule="auto"/>
      </w:pPr>
      <w:r>
        <w:separator/>
      </w:r>
    </w:p>
  </w:endnote>
  <w:endnote w:type="continuationSeparator" w:id="0">
    <w:p w:rsidR="000140A0" w:rsidP="00A93487" w:rsidRDefault="000140A0" w14:paraId="39D472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140A0" w:rsidP="00A93487" w:rsidRDefault="000140A0" w14:paraId="0596B97F" w14:textId="77777777">
      <w:pPr>
        <w:spacing w:after="0" w:line="240" w:lineRule="auto"/>
      </w:pPr>
      <w:r>
        <w:separator/>
      </w:r>
    </w:p>
  </w:footnote>
  <w:footnote w:type="continuationSeparator" w:id="0">
    <w:p w:rsidR="000140A0" w:rsidP="00A93487" w:rsidRDefault="000140A0" w14:paraId="5DC9782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42E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87815C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C514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FF3B3B6"/>
    <w:multiLevelType w:val="hybridMultilevel"/>
    <w:tmpl w:val="20B41DFC"/>
    <w:lvl w:ilvl="0" w:tplc="C7EC1DB2">
      <w:start w:val="1"/>
      <w:numFmt w:val="bullet"/>
      <w:lvlText w:val=""/>
      <w:lvlJc w:val="left"/>
      <w:pPr>
        <w:ind w:left="720" w:hanging="360"/>
      </w:pPr>
      <w:rPr>
        <w:rFonts w:hint="default" w:ascii="Symbol" w:hAnsi="Symbol"/>
      </w:rPr>
    </w:lvl>
    <w:lvl w:ilvl="1" w:tplc="A9000E54">
      <w:start w:val="1"/>
      <w:numFmt w:val="bullet"/>
      <w:lvlText w:val="o"/>
      <w:lvlJc w:val="left"/>
      <w:pPr>
        <w:ind w:left="1440" w:hanging="360"/>
      </w:pPr>
      <w:rPr>
        <w:rFonts w:hint="default" w:ascii="Courier New" w:hAnsi="Courier New"/>
      </w:rPr>
    </w:lvl>
    <w:lvl w:ilvl="2" w:tplc="02CCAD18">
      <w:start w:val="1"/>
      <w:numFmt w:val="bullet"/>
      <w:lvlText w:val=""/>
      <w:lvlJc w:val="left"/>
      <w:pPr>
        <w:ind w:left="2160" w:hanging="360"/>
      </w:pPr>
      <w:rPr>
        <w:rFonts w:hint="default" w:ascii="Wingdings" w:hAnsi="Wingdings"/>
      </w:rPr>
    </w:lvl>
    <w:lvl w:ilvl="3" w:tplc="E326CB72">
      <w:start w:val="1"/>
      <w:numFmt w:val="bullet"/>
      <w:lvlText w:val=""/>
      <w:lvlJc w:val="left"/>
      <w:pPr>
        <w:ind w:left="2880" w:hanging="360"/>
      </w:pPr>
      <w:rPr>
        <w:rFonts w:hint="default" w:ascii="Symbol" w:hAnsi="Symbol"/>
      </w:rPr>
    </w:lvl>
    <w:lvl w:ilvl="4" w:tplc="6AFCC3C2">
      <w:start w:val="1"/>
      <w:numFmt w:val="bullet"/>
      <w:lvlText w:val="o"/>
      <w:lvlJc w:val="left"/>
      <w:pPr>
        <w:ind w:left="3600" w:hanging="360"/>
      </w:pPr>
      <w:rPr>
        <w:rFonts w:hint="default" w:ascii="Courier New" w:hAnsi="Courier New"/>
      </w:rPr>
    </w:lvl>
    <w:lvl w:ilvl="5" w:tplc="9E32502C">
      <w:start w:val="1"/>
      <w:numFmt w:val="bullet"/>
      <w:lvlText w:val=""/>
      <w:lvlJc w:val="left"/>
      <w:pPr>
        <w:ind w:left="4320" w:hanging="360"/>
      </w:pPr>
      <w:rPr>
        <w:rFonts w:hint="default" w:ascii="Wingdings" w:hAnsi="Wingdings"/>
      </w:rPr>
    </w:lvl>
    <w:lvl w:ilvl="6" w:tplc="39B08924">
      <w:start w:val="1"/>
      <w:numFmt w:val="bullet"/>
      <w:lvlText w:val=""/>
      <w:lvlJc w:val="left"/>
      <w:pPr>
        <w:ind w:left="5040" w:hanging="360"/>
      </w:pPr>
      <w:rPr>
        <w:rFonts w:hint="default" w:ascii="Symbol" w:hAnsi="Symbol"/>
      </w:rPr>
    </w:lvl>
    <w:lvl w:ilvl="7" w:tplc="93A22882">
      <w:start w:val="1"/>
      <w:numFmt w:val="bullet"/>
      <w:lvlText w:val="o"/>
      <w:lvlJc w:val="left"/>
      <w:pPr>
        <w:ind w:left="5760" w:hanging="360"/>
      </w:pPr>
      <w:rPr>
        <w:rFonts w:hint="default" w:ascii="Courier New" w:hAnsi="Courier New"/>
      </w:rPr>
    </w:lvl>
    <w:lvl w:ilvl="8" w:tplc="4606CAF8">
      <w:start w:val="1"/>
      <w:numFmt w:val="bullet"/>
      <w:lvlText w:val=""/>
      <w:lvlJc w:val="left"/>
      <w:pPr>
        <w:ind w:left="6480" w:hanging="360"/>
      </w:pPr>
      <w:rPr>
        <w:rFonts w:hint="default" w:ascii="Wingdings" w:hAnsi="Wingdings"/>
      </w:rPr>
    </w:lvl>
  </w:abstractNum>
  <w:abstractNum w:abstractNumId="4" w15:restartNumberingAfterBreak="0">
    <w:nsid w:val="10054F2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2C766A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1751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923EE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C2645C5"/>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56299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FDC0CB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046786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16D228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4C6227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CED633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00813B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0DC534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B24D0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EF466A"/>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EC039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AD5606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EC43D1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8A248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5A558C"/>
    <w:multiLevelType w:val="hybridMultilevel"/>
    <w:tmpl w:val="33FCA1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B572C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C383C1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D044BC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DD51FD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E2E0482"/>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8719894">
    <w:abstractNumId w:val="1"/>
  </w:num>
  <w:num w:numId="2" w16cid:durableId="299582505">
    <w:abstractNumId w:val="28"/>
  </w:num>
  <w:num w:numId="3" w16cid:durableId="1120681190">
    <w:abstractNumId w:val="15"/>
  </w:num>
  <w:num w:numId="4" w16cid:durableId="1118256321">
    <w:abstractNumId w:val="26"/>
  </w:num>
  <w:num w:numId="5" w16cid:durableId="1375737355">
    <w:abstractNumId w:val="24"/>
  </w:num>
  <w:num w:numId="6" w16cid:durableId="1674842307">
    <w:abstractNumId w:val="21"/>
  </w:num>
  <w:num w:numId="7" w16cid:durableId="2102024878">
    <w:abstractNumId w:val="9"/>
  </w:num>
  <w:num w:numId="8" w16cid:durableId="287471854">
    <w:abstractNumId w:val="4"/>
  </w:num>
  <w:num w:numId="9" w16cid:durableId="509757381">
    <w:abstractNumId w:val="2"/>
  </w:num>
  <w:num w:numId="10" w16cid:durableId="807943757">
    <w:abstractNumId w:val="5"/>
  </w:num>
  <w:num w:numId="11" w16cid:durableId="1641155059">
    <w:abstractNumId w:val="16"/>
  </w:num>
  <w:num w:numId="12" w16cid:durableId="18316901">
    <w:abstractNumId w:val="22"/>
  </w:num>
  <w:num w:numId="13" w16cid:durableId="767697878">
    <w:abstractNumId w:val="12"/>
  </w:num>
  <w:num w:numId="14" w16cid:durableId="911424240">
    <w:abstractNumId w:val="0"/>
  </w:num>
  <w:num w:numId="15" w16cid:durableId="37097881">
    <w:abstractNumId w:val="11"/>
  </w:num>
  <w:num w:numId="16" w16cid:durableId="583413821">
    <w:abstractNumId w:val="10"/>
  </w:num>
  <w:num w:numId="17" w16cid:durableId="1193492882">
    <w:abstractNumId w:val="13"/>
  </w:num>
  <w:num w:numId="18" w16cid:durableId="1819616864">
    <w:abstractNumId w:val="8"/>
  </w:num>
  <w:num w:numId="19" w16cid:durableId="546137766">
    <w:abstractNumId w:val="25"/>
  </w:num>
  <w:num w:numId="20" w16cid:durableId="1039545442">
    <w:abstractNumId w:val="7"/>
  </w:num>
  <w:num w:numId="21" w16cid:durableId="528876769">
    <w:abstractNumId w:val="20"/>
  </w:num>
  <w:num w:numId="22" w16cid:durableId="2045400508">
    <w:abstractNumId w:val="19"/>
  </w:num>
  <w:num w:numId="23" w16cid:durableId="2092924178">
    <w:abstractNumId w:val="14"/>
  </w:num>
  <w:num w:numId="24" w16cid:durableId="682244700">
    <w:abstractNumId w:val="27"/>
  </w:num>
  <w:num w:numId="25" w16cid:durableId="488441881">
    <w:abstractNumId w:val="6"/>
  </w:num>
  <w:num w:numId="26" w16cid:durableId="974872339">
    <w:abstractNumId w:val="17"/>
  </w:num>
  <w:num w:numId="27" w16cid:durableId="126747878">
    <w:abstractNumId w:val="18"/>
  </w:num>
  <w:num w:numId="28" w16cid:durableId="1570185904">
    <w:abstractNumId w:val="3"/>
  </w:num>
  <w:num w:numId="29" w16cid:durableId="147601507">
    <w:abstractNumId w:val="2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853"/>
    <w:rsid w:val="000140A0"/>
    <w:rsid w:val="0001626F"/>
    <w:rsid w:val="00016D49"/>
    <w:rsid w:val="00025D30"/>
    <w:rsid w:val="00044596"/>
    <w:rsid w:val="000522E8"/>
    <w:rsid w:val="00062C29"/>
    <w:rsid w:val="00074D43"/>
    <w:rsid w:val="00086C7A"/>
    <w:rsid w:val="00086EF7"/>
    <w:rsid w:val="000B0F39"/>
    <w:rsid w:val="000B13F7"/>
    <w:rsid w:val="000C410C"/>
    <w:rsid w:val="000C6444"/>
    <w:rsid w:val="000E37B4"/>
    <w:rsid w:val="000E7851"/>
    <w:rsid w:val="0010058E"/>
    <w:rsid w:val="00106226"/>
    <w:rsid w:val="001105A5"/>
    <w:rsid w:val="00115384"/>
    <w:rsid w:val="001410F5"/>
    <w:rsid w:val="00156205"/>
    <w:rsid w:val="00164F44"/>
    <w:rsid w:val="00177A40"/>
    <w:rsid w:val="00182E04"/>
    <w:rsid w:val="001B6C43"/>
    <w:rsid w:val="001C17FD"/>
    <w:rsid w:val="001F0C9B"/>
    <w:rsid w:val="001F7B6F"/>
    <w:rsid w:val="00220AE8"/>
    <w:rsid w:val="00225D85"/>
    <w:rsid w:val="00232CD6"/>
    <w:rsid w:val="00255A4D"/>
    <w:rsid w:val="00267E21"/>
    <w:rsid w:val="00275896"/>
    <w:rsid w:val="002A7FD0"/>
    <w:rsid w:val="002C07C7"/>
    <w:rsid w:val="002E093A"/>
    <w:rsid w:val="002E1168"/>
    <w:rsid w:val="002F33DE"/>
    <w:rsid w:val="002F788A"/>
    <w:rsid w:val="00303E43"/>
    <w:rsid w:val="00312CE0"/>
    <w:rsid w:val="003543AB"/>
    <w:rsid w:val="00374480"/>
    <w:rsid w:val="00384E0A"/>
    <w:rsid w:val="003A318D"/>
    <w:rsid w:val="003D69D8"/>
    <w:rsid w:val="003F477C"/>
    <w:rsid w:val="004022E3"/>
    <w:rsid w:val="004330F3"/>
    <w:rsid w:val="0044415C"/>
    <w:rsid w:val="00460119"/>
    <w:rsid w:val="00492C02"/>
    <w:rsid w:val="004956E9"/>
    <w:rsid w:val="004A129C"/>
    <w:rsid w:val="004B1992"/>
    <w:rsid w:val="004C78C1"/>
    <w:rsid w:val="004E0C1D"/>
    <w:rsid w:val="004E0D3E"/>
    <w:rsid w:val="005029C8"/>
    <w:rsid w:val="00505C99"/>
    <w:rsid w:val="00506F85"/>
    <w:rsid w:val="00527F03"/>
    <w:rsid w:val="00551F23"/>
    <w:rsid w:val="0055409A"/>
    <w:rsid w:val="00566E29"/>
    <w:rsid w:val="005711BA"/>
    <w:rsid w:val="005927EC"/>
    <w:rsid w:val="005C04E4"/>
    <w:rsid w:val="005E7695"/>
    <w:rsid w:val="005F27EC"/>
    <w:rsid w:val="005F69F2"/>
    <w:rsid w:val="005F7203"/>
    <w:rsid w:val="00644B67"/>
    <w:rsid w:val="00651CF1"/>
    <w:rsid w:val="00660E85"/>
    <w:rsid w:val="00671303"/>
    <w:rsid w:val="00691853"/>
    <w:rsid w:val="006A02AD"/>
    <w:rsid w:val="006C2160"/>
    <w:rsid w:val="006D5477"/>
    <w:rsid w:val="006E068B"/>
    <w:rsid w:val="006E2C81"/>
    <w:rsid w:val="006F63EB"/>
    <w:rsid w:val="006F74BA"/>
    <w:rsid w:val="00717260"/>
    <w:rsid w:val="00721127"/>
    <w:rsid w:val="00723AAC"/>
    <w:rsid w:val="007262BC"/>
    <w:rsid w:val="00751728"/>
    <w:rsid w:val="007631B7"/>
    <w:rsid w:val="00780A4F"/>
    <w:rsid w:val="007A1EB6"/>
    <w:rsid w:val="007A3A2D"/>
    <w:rsid w:val="007A6044"/>
    <w:rsid w:val="007D0094"/>
    <w:rsid w:val="007D6E1B"/>
    <w:rsid w:val="007F4A94"/>
    <w:rsid w:val="00803C16"/>
    <w:rsid w:val="008100E2"/>
    <w:rsid w:val="00834B7F"/>
    <w:rsid w:val="00837BD4"/>
    <w:rsid w:val="00850FF4"/>
    <w:rsid w:val="0085330F"/>
    <w:rsid w:val="00864AA1"/>
    <w:rsid w:val="00873DB7"/>
    <w:rsid w:val="00875BBF"/>
    <w:rsid w:val="00883A49"/>
    <w:rsid w:val="008931EC"/>
    <w:rsid w:val="008A36CF"/>
    <w:rsid w:val="008A4617"/>
    <w:rsid w:val="008D1719"/>
    <w:rsid w:val="008D411D"/>
    <w:rsid w:val="008D6225"/>
    <w:rsid w:val="008E1C65"/>
    <w:rsid w:val="008E527B"/>
    <w:rsid w:val="008F0B9E"/>
    <w:rsid w:val="00902E2E"/>
    <w:rsid w:val="00903104"/>
    <w:rsid w:val="009104A3"/>
    <w:rsid w:val="00917ABE"/>
    <w:rsid w:val="00917C5A"/>
    <w:rsid w:val="009278D2"/>
    <w:rsid w:val="00932C96"/>
    <w:rsid w:val="0095489F"/>
    <w:rsid w:val="009713FB"/>
    <w:rsid w:val="009733EF"/>
    <w:rsid w:val="00984DA5"/>
    <w:rsid w:val="00987360"/>
    <w:rsid w:val="00997D46"/>
    <w:rsid w:val="009A3CE2"/>
    <w:rsid w:val="009C2425"/>
    <w:rsid w:val="009E2EFC"/>
    <w:rsid w:val="009E5BA9"/>
    <w:rsid w:val="00A01F5A"/>
    <w:rsid w:val="00A13624"/>
    <w:rsid w:val="00A13A6B"/>
    <w:rsid w:val="00A14215"/>
    <w:rsid w:val="00A40ACF"/>
    <w:rsid w:val="00A43E40"/>
    <w:rsid w:val="00A46C07"/>
    <w:rsid w:val="00A60F19"/>
    <w:rsid w:val="00A8152D"/>
    <w:rsid w:val="00A906EB"/>
    <w:rsid w:val="00A93487"/>
    <w:rsid w:val="00A93506"/>
    <w:rsid w:val="00AA4AD7"/>
    <w:rsid w:val="00AB26F9"/>
    <w:rsid w:val="00AB47FD"/>
    <w:rsid w:val="00B158CE"/>
    <w:rsid w:val="00B2158F"/>
    <w:rsid w:val="00B40BC3"/>
    <w:rsid w:val="00B46B60"/>
    <w:rsid w:val="00B57F80"/>
    <w:rsid w:val="00BA464E"/>
    <w:rsid w:val="00BE4F00"/>
    <w:rsid w:val="00BE67D4"/>
    <w:rsid w:val="00BE6DD1"/>
    <w:rsid w:val="00C06382"/>
    <w:rsid w:val="00C072F7"/>
    <w:rsid w:val="00C31BD7"/>
    <w:rsid w:val="00C73983"/>
    <w:rsid w:val="00C77210"/>
    <w:rsid w:val="00C84439"/>
    <w:rsid w:val="00CA0B1D"/>
    <w:rsid w:val="00CB0CC3"/>
    <w:rsid w:val="00CC7812"/>
    <w:rsid w:val="00D0648B"/>
    <w:rsid w:val="00D428D8"/>
    <w:rsid w:val="00D51D98"/>
    <w:rsid w:val="00D67769"/>
    <w:rsid w:val="00D736D6"/>
    <w:rsid w:val="00D74CA6"/>
    <w:rsid w:val="00D8597F"/>
    <w:rsid w:val="00D97E51"/>
    <w:rsid w:val="00DC5489"/>
    <w:rsid w:val="00DD4754"/>
    <w:rsid w:val="00DF09A4"/>
    <w:rsid w:val="00DF29DA"/>
    <w:rsid w:val="00E05BEC"/>
    <w:rsid w:val="00E07978"/>
    <w:rsid w:val="00E229D0"/>
    <w:rsid w:val="00E368E5"/>
    <w:rsid w:val="00E43CC3"/>
    <w:rsid w:val="00E54050"/>
    <w:rsid w:val="00E76240"/>
    <w:rsid w:val="00E96076"/>
    <w:rsid w:val="00EC343B"/>
    <w:rsid w:val="00ED6CD4"/>
    <w:rsid w:val="00EE2520"/>
    <w:rsid w:val="00F15C3D"/>
    <w:rsid w:val="00F6000D"/>
    <w:rsid w:val="00F6061D"/>
    <w:rsid w:val="00F81198"/>
    <w:rsid w:val="00F82B23"/>
    <w:rsid w:val="00FB538F"/>
    <w:rsid w:val="011267BC"/>
    <w:rsid w:val="0221F03A"/>
    <w:rsid w:val="02B64D21"/>
    <w:rsid w:val="02C2CCC9"/>
    <w:rsid w:val="04BE8480"/>
    <w:rsid w:val="0539E130"/>
    <w:rsid w:val="059DBE8A"/>
    <w:rsid w:val="064AC836"/>
    <w:rsid w:val="066CAD66"/>
    <w:rsid w:val="06D10927"/>
    <w:rsid w:val="075BC11C"/>
    <w:rsid w:val="083A57E3"/>
    <w:rsid w:val="08DE7793"/>
    <w:rsid w:val="0980DE8C"/>
    <w:rsid w:val="0A9CF56F"/>
    <w:rsid w:val="0CEB1C22"/>
    <w:rsid w:val="0D2BF036"/>
    <w:rsid w:val="0EF02193"/>
    <w:rsid w:val="10774FD2"/>
    <w:rsid w:val="10B4CA88"/>
    <w:rsid w:val="11064E5C"/>
    <w:rsid w:val="11AF8F40"/>
    <w:rsid w:val="11E36F2D"/>
    <w:rsid w:val="11F08A6D"/>
    <w:rsid w:val="13699610"/>
    <w:rsid w:val="136FA55C"/>
    <w:rsid w:val="15545B25"/>
    <w:rsid w:val="15D07CCF"/>
    <w:rsid w:val="160E1EFF"/>
    <w:rsid w:val="164E14A4"/>
    <w:rsid w:val="164F3A86"/>
    <w:rsid w:val="169AED61"/>
    <w:rsid w:val="16CD1826"/>
    <w:rsid w:val="16CD2CBC"/>
    <w:rsid w:val="198636CA"/>
    <w:rsid w:val="1A98DCB5"/>
    <w:rsid w:val="1C72FC71"/>
    <w:rsid w:val="1DB7EAD6"/>
    <w:rsid w:val="1ED82C05"/>
    <w:rsid w:val="2154D40C"/>
    <w:rsid w:val="225CE27D"/>
    <w:rsid w:val="25D8796D"/>
    <w:rsid w:val="260E08AB"/>
    <w:rsid w:val="26283524"/>
    <w:rsid w:val="26E40597"/>
    <w:rsid w:val="27B33DEF"/>
    <w:rsid w:val="292903D4"/>
    <w:rsid w:val="2A421F34"/>
    <w:rsid w:val="2B7BE629"/>
    <w:rsid w:val="2BAD6E75"/>
    <w:rsid w:val="2BC49BED"/>
    <w:rsid w:val="2C572712"/>
    <w:rsid w:val="2C80E617"/>
    <w:rsid w:val="2CC26589"/>
    <w:rsid w:val="2CCD0A0B"/>
    <w:rsid w:val="2DE9C17C"/>
    <w:rsid w:val="2E4E94B4"/>
    <w:rsid w:val="2EFAF3BA"/>
    <w:rsid w:val="2F38212F"/>
    <w:rsid w:val="300A3513"/>
    <w:rsid w:val="307DEB00"/>
    <w:rsid w:val="312B0826"/>
    <w:rsid w:val="31495F35"/>
    <w:rsid w:val="31D910F4"/>
    <w:rsid w:val="32817B9D"/>
    <w:rsid w:val="33632BED"/>
    <w:rsid w:val="33AFE631"/>
    <w:rsid w:val="33C4AE17"/>
    <w:rsid w:val="34CFCBD7"/>
    <w:rsid w:val="34F63615"/>
    <w:rsid w:val="354D8AC2"/>
    <w:rsid w:val="373BC4B0"/>
    <w:rsid w:val="375C7DD6"/>
    <w:rsid w:val="37CB8DE4"/>
    <w:rsid w:val="37DF4E23"/>
    <w:rsid w:val="381E2DA6"/>
    <w:rsid w:val="39F78217"/>
    <w:rsid w:val="3AD8FE1E"/>
    <w:rsid w:val="3B7016BB"/>
    <w:rsid w:val="3C6A2FDF"/>
    <w:rsid w:val="3CC38A34"/>
    <w:rsid w:val="3DED9135"/>
    <w:rsid w:val="3EBE117C"/>
    <w:rsid w:val="3F4A1A16"/>
    <w:rsid w:val="3FC0D3BF"/>
    <w:rsid w:val="3FD70C71"/>
    <w:rsid w:val="40286FCD"/>
    <w:rsid w:val="402A5025"/>
    <w:rsid w:val="41364A63"/>
    <w:rsid w:val="42A84209"/>
    <w:rsid w:val="45EF7F1D"/>
    <w:rsid w:val="462CB5DB"/>
    <w:rsid w:val="46C1D513"/>
    <w:rsid w:val="46D1E138"/>
    <w:rsid w:val="47972242"/>
    <w:rsid w:val="4907130A"/>
    <w:rsid w:val="494A7BB8"/>
    <w:rsid w:val="4A1FF76B"/>
    <w:rsid w:val="4A6513FA"/>
    <w:rsid w:val="4AA0B0F6"/>
    <w:rsid w:val="4BEF6225"/>
    <w:rsid w:val="4D143D3D"/>
    <w:rsid w:val="4DDF0A6C"/>
    <w:rsid w:val="4E880801"/>
    <w:rsid w:val="4ED1FC6C"/>
    <w:rsid w:val="503B9E3A"/>
    <w:rsid w:val="510312A8"/>
    <w:rsid w:val="51466518"/>
    <w:rsid w:val="51A71E60"/>
    <w:rsid w:val="51D83EC0"/>
    <w:rsid w:val="527F0005"/>
    <w:rsid w:val="52D97D09"/>
    <w:rsid w:val="53EB25D2"/>
    <w:rsid w:val="55A6AADE"/>
    <w:rsid w:val="55CE65FA"/>
    <w:rsid w:val="565E5AE3"/>
    <w:rsid w:val="583CAC52"/>
    <w:rsid w:val="585677FA"/>
    <w:rsid w:val="588E1C41"/>
    <w:rsid w:val="589AC77F"/>
    <w:rsid w:val="58D6D696"/>
    <w:rsid w:val="58FAE831"/>
    <w:rsid w:val="591A9B6C"/>
    <w:rsid w:val="5970E5F1"/>
    <w:rsid w:val="5B108370"/>
    <w:rsid w:val="5B6C9DA9"/>
    <w:rsid w:val="5BBC01AD"/>
    <w:rsid w:val="5CF31869"/>
    <w:rsid w:val="5DDB4C54"/>
    <w:rsid w:val="5DE37807"/>
    <w:rsid w:val="5EA790B5"/>
    <w:rsid w:val="5F84D118"/>
    <w:rsid w:val="5FB44891"/>
    <w:rsid w:val="61516C97"/>
    <w:rsid w:val="618EE5CB"/>
    <w:rsid w:val="61D6BD30"/>
    <w:rsid w:val="61E9D3BB"/>
    <w:rsid w:val="636E9CCD"/>
    <w:rsid w:val="64116CEF"/>
    <w:rsid w:val="651EC6B3"/>
    <w:rsid w:val="657DDE8C"/>
    <w:rsid w:val="66BCFC56"/>
    <w:rsid w:val="6753008B"/>
    <w:rsid w:val="6753B8DA"/>
    <w:rsid w:val="6D1FB1A3"/>
    <w:rsid w:val="6DB34448"/>
    <w:rsid w:val="6DC82A92"/>
    <w:rsid w:val="6F4AB8D9"/>
    <w:rsid w:val="6F7B187E"/>
    <w:rsid w:val="6F7E893D"/>
    <w:rsid w:val="6FD35148"/>
    <w:rsid w:val="70EBE6E2"/>
    <w:rsid w:val="72D609A8"/>
    <w:rsid w:val="72F6AE7F"/>
    <w:rsid w:val="74B99961"/>
    <w:rsid w:val="76FB6239"/>
    <w:rsid w:val="7743D19F"/>
    <w:rsid w:val="795B26D6"/>
    <w:rsid w:val="7A282B28"/>
    <w:rsid w:val="7B09B648"/>
    <w:rsid w:val="7D0063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99AABC3"/>
  <w15:chartTrackingRefBased/>
  <w15:docId w15:val="{6E2739D1-48E7-46AB-AA9D-3C6BBBF093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9185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185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8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8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8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8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8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8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85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185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9185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9185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9185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9185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9185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9185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9185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91853"/>
    <w:rPr>
      <w:rFonts w:eastAsiaTheme="majorEastAsia" w:cstheme="majorBidi"/>
      <w:color w:val="272727" w:themeColor="text1" w:themeTint="D8"/>
    </w:rPr>
  </w:style>
  <w:style w:type="paragraph" w:styleId="Title">
    <w:name w:val="Title"/>
    <w:basedOn w:val="Normal"/>
    <w:next w:val="Normal"/>
    <w:link w:val="TitleChar"/>
    <w:uiPriority w:val="10"/>
    <w:qFormat/>
    <w:rsid w:val="0069185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9185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9185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918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853"/>
    <w:pPr>
      <w:spacing w:before="160"/>
      <w:jc w:val="center"/>
    </w:pPr>
    <w:rPr>
      <w:i/>
      <w:iCs/>
      <w:color w:val="404040" w:themeColor="text1" w:themeTint="BF"/>
    </w:rPr>
  </w:style>
  <w:style w:type="character" w:styleId="QuoteChar" w:customStyle="1">
    <w:name w:val="Quote Char"/>
    <w:basedOn w:val="DefaultParagraphFont"/>
    <w:link w:val="Quote"/>
    <w:uiPriority w:val="29"/>
    <w:rsid w:val="00691853"/>
    <w:rPr>
      <w:i/>
      <w:iCs/>
      <w:color w:val="404040" w:themeColor="text1" w:themeTint="BF"/>
    </w:rPr>
  </w:style>
  <w:style w:type="paragraph" w:styleId="ListParagraph">
    <w:name w:val="List Paragraph"/>
    <w:basedOn w:val="Normal"/>
    <w:uiPriority w:val="34"/>
    <w:qFormat/>
    <w:rsid w:val="00691853"/>
    <w:pPr>
      <w:ind w:left="720"/>
      <w:contextualSpacing/>
    </w:pPr>
  </w:style>
  <w:style w:type="character" w:styleId="IntenseEmphasis">
    <w:name w:val="Intense Emphasis"/>
    <w:basedOn w:val="DefaultParagraphFont"/>
    <w:uiPriority w:val="21"/>
    <w:qFormat/>
    <w:rsid w:val="00691853"/>
    <w:rPr>
      <w:i/>
      <w:iCs/>
      <w:color w:val="0F4761" w:themeColor="accent1" w:themeShade="BF"/>
    </w:rPr>
  </w:style>
  <w:style w:type="paragraph" w:styleId="IntenseQuote">
    <w:name w:val="Intense Quote"/>
    <w:basedOn w:val="Normal"/>
    <w:next w:val="Normal"/>
    <w:link w:val="IntenseQuoteChar"/>
    <w:uiPriority w:val="30"/>
    <w:qFormat/>
    <w:rsid w:val="0069185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91853"/>
    <w:rPr>
      <w:i/>
      <w:iCs/>
      <w:color w:val="0F4761" w:themeColor="accent1" w:themeShade="BF"/>
    </w:rPr>
  </w:style>
  <w:style w:type="character" w:styleId="IntenseReference">
    <w:name w:val="Intense Reference"/>
    <w:basedOn w:val="DefaultParagraphFont"/>
    <w:uiPriority w:val="32"/>
    <w:qFormat/>
    <w:rsid w:val="00691853"/>
    <w:rPr>
      <w:b/>
      <w:bCs/>
      <w:smallCaps/>
      <w:color w:val="0F4761" w:themeColor="accent1" w:themeShade="BF"/>
      <w:spacing w:val="5"/>
    </w:rPr>
  </w:style>
  <w:style w:type="paragraph" w:styleId="p1" w:customStyle="1">
    <w:name w:val="p1"/>
    <w:basedOn w:val="Normal"/>
    <w:rsid w:val="00691853"/>
    <w:pPr>
      <w:spacing w:after="0" w:line="240" w:lineRule="auto"/>
    </w:pPr>
    <w:rPr>
      <w:rFonts w:ascii="Helvetica" w:hAnsi="Helvetica" w:cs="Times New Roman"/>
      <w:color w:val="000000"/>
      <w:kern w:val="0"/>
      <w:sz w:val="27"/>
      <w:szCs w:val="27"/>
      <w14:ligatures w14:val="none"/>
    </w:rPr>
  </w:style>
  <w:style w:type="paragraph" w:styleId="p2" w:customStyle="1">
    <w:name w:val="p2"/>
    <w:basedOn w:val="Normal"/>
    <w:rsid w:val="00691853"/>
    <w:pPr>
      <w:spacing w:after="0" w:line="240" w:lineRule="auto"/>
    </w:pPr>
    <w:rPr>
      <w:rFonts w:ascii="Helvetica" w:hAnsi="Helvetica" w:cs="Times New Roman"/>
      <w:color w:val="000000"/>
      <w:kern w:val="0"/>
      <w:sz w:val="17"/>
      <w:szCs w:val="17"/>
      <w14:ligatures w14:val="none"/>
    </w:rPr>
  </w:style>
  <w:style w:type="character" w:styleId="s1" w:customStyle="1">
    <w:name w:val="s1"/>
    <w:basedOn w:val="DefaultParagraphFont"/>
    <w:rsid w:val="00691853"/>
    <w:rPr>
      <w:rFonts w:hint="default" w:ascii="Helvetica" w:hAnsi="Helvetica"/>
      <w:b/>
      <w:bCs/>
      <w:i w:val="0"/>
      <w:iCs w:val="0"/>
      <w:sz w:val="27"/>
      <w:szCs w:val="27"/>
    </w:rPr>
  </w:style>
  <w:style w:type="character" w:styleId="s2" w:customStyle="1">
    <w:name w:val="s2"/>
    <w:basedOn w:val="DefaultParagraphFont"/>
    <w:rsid w:val="00691853"/>
    <w:rPr>
      <w:rFonts w:hint="default" w:ascii="Helvetica" w:hAnsi="Helvetica"/>
      <w:b w:val="0"/>
      <w:bCs w:val="0"/>
      <w:i w:val="0"/>
      <w:iCs w:val="0"/>
      <w:sz w:val="17"/>
      <w:szCs w:val="17"/>
    </w:rPr>
  </w:style>
  <w:style w:type="character" w:styleId="s3" w:customStyle="1">
    <w:name w:val="s3"/>
    <w:basedOn w:val="DefaultParagraphFont"/>
    <w:rsid w:val="00691853"/>
    <w:rPr>
      <w:rFonts w:hint="default" w:ascii="Helvetica" w:hAnsi="Helvetica"/>
      <w:b/>
      <w:bCs/>
      <w:i w:val="0"/>
      <w:iCs w:val="0"/>
      <w:sz w:val="17"/>
      <w:szCs w:val="17"/>
    </w:rPr>
  </w:style>
  <w:style w:type="paragraph" w:styleId="p3" w:customStyle="1">
    <w:name w:val="p3"/>
    <w:basedOn w:val="Normal"/>
    <w:rsid w:val="00BE4F0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A9348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93487"/>
  </w:style>
  <w:style w:type="paragraph" w:styleId="Footer">
    <w:name w:val="footer"/>
    <w:basedOn w:val="Normal"/>
    <w:link w:val="FooterChar"/>
    <w:uiPriority w:val="99"/>
    <w:unhideWhenUsed/>
    <w:rsid w:val="00A93487"/>
    <w:pPr>
      <w:tabs>
        <w:tab w:val="center" w:pos="4513"/>
        <w:tab w:val="right" w:pos="9026"/>
      </w:tabs>
      <w:spacing w:after="0" w:line="240" w:lineRule="auto"/>
    </w:pPr>
  </w:style>
  <w:style w:type="character" w:styleId="FooterChar" w:customStyle="1">
    <w:name w:val="Footer Char"/>
    <w:basedOn w:val="DefaultParagraphFont"/>
    <w:link w:val="Footer"/>
    <w:uiPriority w:val="99"/>
    <w:rsid w:val="00A93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image" Target="media/image2.png" Id="rId13" /><Relationship Type="http://schemas.openxmlformats.org/officeDocument/2006/relationships/settings" Target="settings.xml" Id="rId3" /><Relationship Type="http://schemas.openxmlformats.org/officeDocument/2006/relationships/image" Target="media/image1.jpg" Id="rId7" /><Relationship Type="http://schemas.microsoft.com/office/2007/relationships/diagramDrawing" Target="diagrams/drawing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diagramColors" Target="diagrams/colors1.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diagramQuickStyle" Target="diagrams/quickStyle1.xml" Id="rId10" /><Relationship Type="http://schemas.openxmlformats.org/officeDocument/2006/relationships/webSettings" Target="webSettings.xml" Id="rId4" /><Relationship Type="http://schemas.openxmlformats.org/officeDocument/2006/relationships/diagramLayout" Target="diagrams/layout1.xml" Id="rId9" /><Relationship Type="http://schemas.openxmlformats.org/officeDocument/2006/relationships/fontTable" Target="fontTable.xml" Id="rId14"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6ECB2E-AB6C-4480-AE50-67A62C94A062}" type="doc">
      <dgm:prSet loTypeId="urn:microsoft.com/office/officeart/2005/8/layout/cycle4" loCatId="cycle" qsTypeId="urn:microsoft.com/office/officeart/2005/8/quickstyle/simple5" qsCatId="simple" csTypeId="urn:microsoft.com/office/officeart/2005/8/colors/accent1_2" csCatId="accent1" phldr="1"/>
      <dgm:spPr/>
      <dgm:t>
        <a:bodyPr/>
        <a:lstStyle/>
        <a:p>
          <a:endParaRPr lang="en-GB"/>
        </a:p>
      </dgm:t>
    </dgm:pt>
    <dgm:pt modelId="{C79FA9D1-3742-40DD-A56E-16095152FC01}">
      <dgm:prSet phldrT="[Text]"/>
      <dgm:spPr/>
      <dgm:t>
        <a:bodyPr/>
        <a:lstStyle/>
        <a:p>
          <a:r>
            <a:rPr lang="en-GB"/>
            <a:t>stremline workflow processes across the organisations.</a:t>
          </a:r>
        </a:p>
        <a:p>
          <a:r>
            <a:rPr lang="en-GB"/>
            <a:t>improve ressource allocation to increace productivity.</a:t>
          </a:r>
        </a:p>
        <a:p>
          <a:r>
            <a:rPr lang="en-GB"/>
            <a:t>Enhance overall operational efficiency</a:t>
          </a:r>
        </a:p>
      </dgm:t>
    </dgm:pt>
    <dgm:pt modelId="{CE1A2D00-B47D-4C01-B145-3AE1C2AE05DF}" type="parTrans" cxnId="{3CDFE5B9-91D2-4FD8-B3F7-ECB9FDBF70FF}">
      <dgm:prSet/>
      <dgm:spPr/>
      <dgm:t>
        <a:bodyPr/>
        <a:lstStyle/>
        <a:p>
          <a:endParaRPr lang="en-GB"/>
        </a:p>
      </dgm:t>
    </dgm:pt>
    <dgm:pt modelId="{EE4E1F09-BBC0-4EA3-9078-745519E65F92}" type="sibTrans" cxnId="{3CDFE5B9-91D2-4FD8-B3F7-ECB9FDBF70FF}">
      <dgm:prSet/>
      <dgm:spPr/>
      <dgm:t>
        <a:bodyPr/>
        <a:lstStyle/>
        <a:p>
          <a:endParaRPr lang="en-GB"/>
        </a:p>
      </dgm:t>
    </dgm:pt>
    <dgm:pt modelId="{223DC324-6940-4980-8CC0-4B5EACF2250A}">
      <dgm:prSet phldrT="[Text]"/>
      <dgm:spPr/>
      <dgm:t>
        <a:bodyPr/>
        <a:lstStyle/>
        <a:p>
          <a:r>
            <a:rPr lang="en-GB"/>
            <a:t>Internal staff and project team members.</a:t>
          </a:r>
        </a:p>
        <a:p>
          <a:r>
            <a:rPr lang="en-GB"/>
            <a:t>Departments managers and supervisors.</a:t>
          </a:r>
        </a:p>
        <a:p>
          <a:r>
            <a:rPr lang="en-GB"/>
            <a:t>End users involved in workflow processes. </a:t>
          </a:r>
        </a:p>
        <a:p>
          <a:r>
            <a:rPr lang="en-GB"/>
            <a:t>Stakeholders requiring imrpoved task visibilty.</a:t>
          </a:r>
        </a:p>
      </dgm:t>
    </dgm:pt>
    <dgm:pt modelId="{751B639B-9D2D-47A4-AF7C-460AA298A1F9}" type="parTrans" cxnId="{2454AFCD-3235-47CD-B32F-0F6168269829}">
      <dgm:prSet/>
      <dgm:spPr/>
      <dgm:t>
        <a:bodyPr/>
        <a:lstStyle/>
        <a:p>
          <a:endParaRPr lang="en-GB"/>
        </a:p>
      </dgm:t>
    </dgm:pt>
    <dgm:pt modelId="{3E2EF9AB-479B-4B33-9F9A-179BE33DB50F}" type="sibTrans" cxnId="{2454AFCD-3235-47CD-B32F-0F6168269829}">
      <dgm:prSet/>
      <dgm:spPr/>
      <dgm:t>
        <a:bodyPr/>
        <a:lstStyle/>
        <a:p>
          <a:endParaRPr lang="en-GB"/>
        </a:p>
      </dgm:t>
    </dgm:pt>
    <dgm:pt modelId="{00BC6FCE-E9D4-4091-877A-72FC64C1B994}">
      <dgm:prSet phldrT="[Text]"/>
      <dgm:spPr/>
      <dgm:t>
        <a:bodyPr/>
        <a:lstStyle/>
        <a:p>
          <a:r>
            <a:rPr lang="en-GB"/>
            <a:t>Fully functioning workflow management system.</a:t>
          </a:r>
        </a:p>
        <a:p>
          <a:r>
            <a:rPr lang="en-GB"/>
            <a:t>Staff confidentiality using the new workflow tools.</a:t>
          </a:r>
        </a:p>
        <a:p>
          <a:r>
            <a:rPr lang="en-GB"/>
            <a:t>Reduction in delays and duplicated tasks.</a:t>
          </a:r>
        </a:p>
        <a:p>
          <a:r>
            <a:rPr lang="en-GB"/>
            <a:t>Improved communication and task coordination.</a:t>
          </a:r>
        </a:p>
      </dgm:t>
    </dgm:pt>
    <dgm:pt modelId="{90D516F9-FEDF-477A-B10B-8C86A9C664AF}" type="parTrans" cxnId="{DB594B84-833C-411F-B732-02A0EFC56423}">
      <dgm:prSet/>
      <dgm:spPr/>
      <dgm:t>
        <a:bodyPr/>
        <a:lstStyle/>
        <a:p>
          <a:endParaRPr lang="en-GB"/>
        </a:p>
      </dgm:t>
    </dgm:pt>
    <dgm:pt modelId="{715AD646-A7A6-4421-ADB1-853703B61117}" type="sibTrans" cxnId="{DB594B84-833C-411F-B732-02A0EFC56423}">
      <dgm:prSet/>
      <dgm:spPr/>
      <dgm:t>
        <a:bodyPr/>
        <a:lstStyle/>
        <a:p>
          <a:endParaRPr lang="en-GB"/>
        </a:p>
      </dgm:t>
    </dgm:pt>
    <dgm:pt modelId="{435CF73D-B20A-4E37-8D33-790C5F194667}">
      <dgm:prSet phldrT="[Text]"/>
      <dgm:spPr/>
      <dgm:t>
        <a:bodyPr/>
        <a:lstStyle/>
        <a:p>
          <a:r>
            <a:rPr lang="en-GB"/>
            <a:t>Completion of the project within the  £15,000 budget</a:t>
          </a:r>
        </a:p>
        <a:p>
          <a:r>
            <a:rPr lang="en-GB"/>
            <a:t>Improved workflow efficiency demonstrated through monitoring</a:t>
          </a:r>
        </a:p>
        <a:p>
          <a:r>
            <a:rPr lang="en-GB"/>
            <a:t>Positive user feedback and sucessful adoptation during training </a:t>
          </a:r>
        </a:p>
        <a:p>
          <a:r>
            <a:rPr lang="en-GB"/>
            <a:t>Reduction in reported process issues or delays </a:t>
          </a:r>
        </a:p>
      </dgm:t>
    </dgm:pt>
    <dgm:pt modelId="{2149C41C-3640-40FF-901B-0EF311852A6A}" type="parTrans" cxnId="{B2D76CF9-DD13-4D04-9F70-054DC9865744}">
      <dgm:prSet/>
      <dgm:spPr/>
      <dgm:t>
        <a:bodyPr/>
        <a:lstStyle/>
        <a:p>
          <a:endParaRPr lang="en-GB"/>
        </a:p>
      </dgm:t>
    </dgm:pt>
    <dgm:pt modelId="{30F7C9F5-29D9-4CB1-8566-68E2BE8B81B2}" type="sibTrans" cxnId="{B2D76CF9-DD13-4D04-9F70-054DC9865744}">
      <dgm:prSet/>
      <dgm:spPr/>
      <dgm:t>
        <a:bodyPr/>
        <a:lstStyle/>
        <a:p>
          <a:endParaRPr lang="en-GB"/>
        </a:p>
      </dgm:t>
    </dgm:pt>
    <dgm:pt modelId="{05429DC6-7133-4B4E-85BE-5726025269E7}" type="pres">
      <dgm:prSet presAssocID="{B86ECB2E-AB6C-4480-AE50-67A62C94A062}" presName="cycleMatrixDiagram" presStyleCnt="0">
        <dgm:presLayoutVars>
          <dgm:chMax val="1"/>
          <dgm:dir/>
          <dgm:animLvl val="lvl"/>
          <dgm:resizeHandles val="exact"/>
        </dgm:presLayoutVars>
      </dgm:prSet>
      <dgm:spPr/>
    </dgm:pt>
    <dgm:pt modelId="{D6B8C1A6-C8AB-4894-B219-3261F9FAAD4D}" type="pres">
      <dgm:prSet presAssocID="{B86ECB2E-AB6C-4480-AE50-67A62C94A062}" presName="children" presStyleCnt="0"/>
      <dgm:spPr/>
    </dgm:pt>
    <dgm:pt modelId="{55577975-C238-468B-B01A-8FB211789CA1}" type="pres">
      <dgm:prSet presAssocID="{B86ECB2E-AB6C-4480-AE50-67A62C94A062}" presName="childPlaceholder" presStyleCnt="0"/>
      <dgm:spPr/>
    </dgm:pt>
    <dgm:pt modelId="{E57815E5-742B-41A1-8679-6BD11FE8E4BA}" type="pres">
      <dgm:prSet presAssocID="{B86ECB2E-AB6C-4480-AE50-67A62C94A062}" presName="circle" presStyleCnt="0"/>
      <dgm:spPr/>
    </dgm:pt>
    <dgm:pt modelId="{1EFA265A-F21E-4F06-9A2A-34D7F0F83861}" type="pres">
      <dgm:prSet presAssocID="{B86ECB2E-AB6C-4480-AE50-67A62C94A062}" presName="quadrant1" presStyleLbl="node1" presStyleIdx="0" presStyleCnt="4">
        <dgm:presLayoutVars>
          <dgm:chMax val="1"/>
          <dgm:bulletEnabled val="1"/>
        </dgm:presLayoutVars>
      </dgm:prSet>
      <dgm:spPr/>
    </dgm:pt>
    <dgm:pt modelId="{37C792CC-75F4-46F8-A258-8FBF46B223EF}" type="pres">
      <dgm:prSet presAssocID="{B86ECB2E-AB6C-4480-AE50-67A62C94A062}" presName="quadrant2" presStyleLbl="node1" presStyleIdx="1" presStyleCnt="4">
        <dgm:presLayoutVars>
          <dgm:chMax val="1"/>
          <dgm:bulletEnabled val="1"/>
        </dgm:presLayoutVars>
      </dgm:prSet>
      <dgm:spPr/>
    </dgm:pt>
    <dgm:pt modelId="{7E06EC02-5620-42D8-8847-F9A1AB41B286}" type="pres">
      <dgm:prSet presAssocID="{B86ECB2E-AB6C-4480-AE50-67A62C94A062}" presName="quadrant3" presStyleLbl="node1" presStyleIdx="2" presStyleCnt="4">
        <dgm:presLayoutVars>
          <dgm:chMax val="1"/>
          <dgm:bulletEnabled val="1"/>
        </dgm:presLayoutVars>
      </dgm:prSet>
      <dgm:spPr/>
    </dgm:pt>
    <dgm:pt modelId="{A7AAA7D8-2CB9-41EA-9736-D73239D1244F}" type="pres">
      <dgm:prSet presAssocID="{B86ECB2E-AB6C-4480-AE50-67A62C94A062}" presName="quadrant4" presStyleLbl="node1" presStyleIdx="3" presStyleCnt="4">
        <dgm:presLayoutVars>
          <dgm:chMax val="1"/>
          <dgm:bulletEnabled val="1"/>
        </dgm:presLayoutVars>
      </dgm:prSet>
      <dgm:spPr/>
    </dgm:pt>
    <dgm:pt modelId="{D00CD331-3321-4CCC-8C39-A88DB6FA93D0}" type="pres">
      <dgm:prSet presAssocID="{B86ECB2E-AB6C-4480-AE50-67A62C94A062}" presName="quadrantPlaceholder" presStyleCnt="0"/>
      <dgm:spPr/>
    </dgm:pt>
    <dgm:pt modelId="{E92D3A6C-5CE4-4D7F-A5DC-A6711A2E45DD}" type="pres">
      <dgm:prSet presAssocID="{B86ECB2E-AB6C-4480-AE50-67A62C94A062}" presName="center1" presStyleLbl="fgShp" presStyleIdx="0" presStyleCnt="2"/>
      <dgm:spPr/>
    </dgm:pt>
    <dgm:pt modelId="{543EE744-66F2-426F-847A-C1F56121B6C0}" type="pres">
      <dgm:prSet presAssocID="{B86ECB2E-AB6C-4480-AE50-67A62C94A062}" presName="center2" presStyleLbl="fgShp" presStyleIdx="1" presStyleCnt="2"/>
      <dgm:spPr/>
    </dgm:pt>
  </dgm:ptLst>
  <dgm:cxnLst>
    <dgm:cxn modelId="{3739F611-20DD-4638-A097-BC3359AFF260}" type="presOf" srcId="{223DC324-6940-4980-8CC0-4B5EACF2250A}" destId="{37C792CC-75F4-46F8-A258-8FBF46B223EF}" srcOrd="0" destOrd="0" presId="urn:microsoft.com/office/officeart/2005/8/layout/cycle4"/>
    <dgm:cxn modelId="{E9D9EB17-9380-4152-91F2-62F7C699456E}" type="presOf" srcId="{C79FA9D1-3742-40DD-A56E-16095152FC01}" destId="{1EFA265A-F21E-4F06-9A2A-34D7F0F83861}" srcOrd="0" destOrd="0" presId="urn:microsoft.com/office/officeart/2005/8/layout/cycle4"/>
    <dgm:cxn modelId="{1B70EA34-CEF7-4FBA-8542-4F072620415F}" type="presOf" srcId="{00BC6FCE-E9D4-4091-877A-72FC64C1B994}" destId="{7E06EC02-5620-42D8-8847-F9A1AB41B286}" srcOrd="0" destOrd="0" presId="urn:microsoft.com/office/officeart/2005/8/layout/cycle4"/>
    <dgm:cxn modelId="{065A9248-FCD9-4D7E-AAC2-428B0FE2CD5E}" type="presOf" srcId="{B86ECB2E-AB6C-4480-AE50-67A62C94A062}" destId="{05429DC6-7133-4B4E-85BE-5726025269E7}" srcOrd="0" destOrd="0" presId="urn:microsoft.com/office/officeart/2005/8/layout/cycle4"/>
    <dgm:cxn modelId="{C17F885A-194E-467F-B1A2-FD17602FD28E}" type="presOf" srcId="{435CF73D-B20A-4E37-8D33-790C5F194667}" destId="{A7AAA7D8-2CB9-41EA-9736-D73239D1244F}" srcOrd="0" destOrd="0" presId="urn:microsoft.com/office/officeart/2005/8/layout/cycle4"/>
    <dgm:cxn modelId="{DB594B84-833C-411F-B732-02A0EFC56423}" srcId="{B86ECB2E-AB6C-4480-AE50-67A62C94A062}" destId="{00BC6FCE-E9D4-4091-877A-72FC64C1B994}" srcOrd="2" destOrd="0" parTransId="{90D516F9-FEDF-477A-B10B-8C86A9C664AF}" sibTransId="{715AD646-A7A6-4421-ADB1-853703B61117}"/>
    <dgm:cxn modelId="{3CDFE5B9-91D2-4FD8-B3F7-ECB9FDBF70FF}" srcId="{B86ECB2E-AB6C-4480-AE50-67A62C94A062}" destId="{C79FA9D1-3742-40DD-A56E-16095152FC01}" srcOrd="0" destOrd="0" parTransId="{CE1A2D00-B47D-4C01-B145-3AE1C2AE05DF}" sibTransId="{EE4E1F09-BBC0-4EA3-9078-745519E65F92}"/>
    <dgm:cxn modelId="{2454AFCD-3235-47CD-B32F-0F6168269829}" srcId="{B86ECB2E-AB6C-4480-AE50-67A62C94A062}" destId="{223DC324-6940-4980-8CC0-4B5EACF2250A}" srcOrd="1" destOrd="0" parTransId="{751B639B-9D2D-47A4-AF7C-460AA298A1F9}" sibTransId="{3E2EF9AB-479B-4B33-9F9A-179BE33DB50F}"/>
    <dgm:cxn modelId="{B2D76CF9-DD13-4D04-9F70-054DC9865744}" srcId="{B86ECB2E-AB6C-4480-AE50-67A62C94A062}" destId="{435CF73D-B20A-4E37-8D33-790C5F194667}" srcOrd="3" destOrd="0" parTransId="{2149C41C-3640-40FF-901B-0EF311852A6A}" sibTransId="{30F7C9F5-29D9-4CB1-8566-68E2BE8B81B2}"/>
    <dgm:cxn modelId="{81E32944-821B-4431-90EB-B9C720984E91}" type="presParOf" srcId="{05429DC6-7133-4B4E-85BE-5726025269E7}" destId="{D6B8C1A6-C8AB-4894-B219-3261F9FAAD4D}" srcOrd="0" destOrd="0" presId="urn:microsoft.com/office/officeart/2005/8/layout/cycle4"/>
    <dgm:cxn modelId="{11ED3252-96A9-47A6-AB2E-1B8ABEAE7551}" type="presParOf" srcId="{D6B8C1A6-C8AB-4894-B219-3261F9FAAD4D}" destId="{55577975-C238-468B-B01A-8FB211789CA1}" srcOrd="0" destOrd="0" presId="urn:microsoft.com/office/officeart/2005/8/layout/cycle4"/>
    <dgm:cxn modelId="{EF4B0042-1495-484A-B72F-DEE3D0ADD0FF}" type="presParOf" srcId="{05429DC6-7133-4B4E-85BE-5726025269E7}" destId="{E57815E5-742B-41A1-8679-6BD11FE8E4BA}" srcOrd="1" destOrd="0" presId="urn:microsoft.com/office/officeart/2005/8/layout/cycle4"/>
    <dgm:cxn modelId="{3300E0A5-A01E-4917-8134-2883699882AB}" type="presParOf" srcId="{E57815E5-742B-41A1-8679-6BD11FE8E4BA}" destId="{1EFA265A-F21E-4F06-9A2A-34D7F0F83861}" srcOrd="0" destOrd="0" presId="urn:microsoft.com/office/officeart/2005/8/layout/cycle4"/>
    <dgm:cxn modelId="{7BE34AC8-1D81-414E-A246-2B5357E414A6}" type="presParOf" srcId="{E57815E5-742B-41A1-8679-6BD11FE8E4BA}" destId="{37C792CC-75F4-46F8-A258-8FBF46B223EF}" srcOrd="1" destOrd="0" presId="urn:microsoft.com/office/officeart/2005/8/layout/cycle4"/>
    <dgm:cxn modelId="{3A7BD322-8C0A-40A2-887D-0BBB99955CA9}" type="presParOf" srcId="{E57815E5-742B-41A1-8679-6BD11FE8E4BA}" destId="{7E06EC02-5620-42D8-8847-F9A1AB41B286}" srcOrd="2" destOrd="0" presId="urn:microsoft.com/office/officeart/2005/8/layout/cycle4"/>
    <dgm:cxn modelId="{1DDBF521-B82F-41A4-A533-511BE4AF8443}" type="presParOf" srcId="{E57815E5-742B-41A1-8679-6BD11FE8E4BA}" destId="{A7AAA7D8-2CB9-41EA-9736-D73239D1244F}" srcOrd="3" destOrd="0" presId="urn:microsoft.com/office/officeart/2005/8/layout/cycle4"/>
    <dgm:cxn modelId="{CC93813E-1ADE-48FE-BE70-5F8991C6C86C}" type="presParOf" srcId="{E57815E5-742B-41A1-8679-6BD11FE8E4BA}" destId="{D00CD331-3321-4CCC-8C39-A88DB6FA93D0}" srcOrd="4" destOrd="0" presId="urn:microsoft.com/office/officeart/2005/8/layout/cycle4"/>
    <dgm:cxn modelId="{E0C2DC0A-1521-49C5-BD18-2A49B3CA71A2}" type="presParOf" srcId="{05429DC6-7133-4B4E-85BE-5726025269E7}" destId="{E92D3A6C-5CE4-4D7F-A5DC-A6711A2E45DD}" srcOrd="2" destOrd="0" presId="urn:microsoft.com/office/officeart/2005/8/layout/cycle4"/>
    <dgm:cxn modelId="{D48F4AB1-FAB1-45BA-B935-62A3C62A94F7}" type="presParOf" srcId="{05429DC6-7133-4B4E-85BE-5726025269E7}" destId="{543EE744-66F2-426F-847A-C1F56121B6C0}"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FA265A-F21E-4F06-9A2A-34D7F0F83861}">
      <dsp:nvSpPr>
        <dsp:cNvPr id="0" name=""/>
        <dsp:cNvSpPr/>
      </dsp:nvSpPr>
      <dsp:spPr>
        <a:xfrm>
          <a:off x="1020108" y="224770"/>
          <a:ext cx="1707470" cy="1707470"/>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stremline workflow processes across the organisations.</a:t>
          </a:r>
        </a:p>
        <a:p>
          <a:pPr marL="0" lvl="0" indent="0" algn="ctr" defTabSz="311150">
            <a:lnSpc>
              <a:spcPct val="90000"/>
            </a:lnSpc>
            <a:spcBef>
              <a:spcPct val="0"/>
            </a:spcBef>
            <a:spcAft>
              <a:spcPct val="35000"/>
            </a:spcAft>
            <a:buNone/>
          </a:pPr>
          <a:r>
            <a:rPr lang="en-GB" sz="700" kern="1200"/>
            <a:t>improve ressource allocation to increace productivity.</a:t>
          </a:r>
        </a:p>
        <a:p>
          <a:pPr marL="0" lvl="0" indent="0" algn="ctr" defTabSz="311150">
            <a:lnSpc>
              <a:spcPct val="90000"/>
            </a:lnSpc>
            <a:spcBef>
              <a:spcPct val="0"/>
            </a:spcBef>
            <a:spcAft>
              <a:spcPct val="35000"/>
            </a:spcAft>
            <a:buNone/>
          </a:pPr>
          <a:r>
            <a:rPr lang="en-GB" sz="700" kern="1200"/>
            <a:t>Enhance overall operational efficiency</a:t>
          </a:r>
        </a:p>
      </dsp:txBody>
      <dsp:txXfrm>
        <a:off x="1520214" y="724876"/>
        <a:ext cx="1207364" cy="1207364"/>
      </dsp:txXfrm>
    </dsp:sp>
    <dsp:sp modelId="{37C792CC-75F4-46F8-A258-8FBF46B223EF}">
      <dsp:nvSpPr>
        <dsp:cNvPr id="0" name=""/>
        <dsp:cNvSpPr/>
      </dsp:nvSpPr>
      <dsp:spPr>
        <a:xfrm rot="5400000">
          <a:off x="2806445" y="224770"/>
          <a:ext cx="1707470" cy="1707470"/>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Internal staff and project team members.</a:t>
          </a:r>
        </a:p>
        <a:p>
          <a:pPr marL="0" lvl="0" indent="0" algn="ctr" defTabSz="311150">
            <a:lnSpc>
              <a:spcPct val="90000"/>
            </a:lnSpc>
            <a:spcBef>
              <a:spcPct val="0"/>
            </a:spcBef>
            <a:spcAft>
              <a:spcPct val="35000"/>
            </a:spcAft>
            <a:buNone/>
          </a:pPr>
          <a:r>
            <a:rPr lang="en-GB" sz="700" kern="1200"/>
            <a:t>Departments managers and supervisors.</a:t>
          </a:r>
        </a:p>
        <a:p>
          <a:pPr marL="0" lvl="0" indent="0" algn="ctr" defTabSz="311150">
            <a:lnSpc>
              <a:spcPct val="90000"/>
            </a:lnSpc>
            <a:spcBef>
              <a:spcPct val="0"/>
            </a:spcBef>
            <a:spcAft>
              <a:spcPct val="35000"/>
            </a:spcAft>
            <a:buNone/>
          </a:pPr>
          <a:r>
            <a:rPr lang="en-GB" sz="700" kern="1200"/>
            <a:t>End users involved in workflow processes. </a:t>
          </a:r>
        </a:p>
        <a:p>
          <a:pPr marL="0" lvl="0" indent="0" algn="ctr" defTabSz="311150">
            <a:lnSpc>
              <a:spcPct val="90000"/>
            </a:lnSpc>
            <a:spcBef>
              <a:spcPct val="0"/>
            </a:spcBef>
            <a:spcAft>
              <a:spcPct val="35000"/>
            </a:spcAft>
            <a:buNone/>
          </a:pPr>
          <a:r>
            <a:rPr lang="en-GB" sz="700" kern="1200"/>
            <a:t>Stakeholders requiring imrpoved task visibilty.</a:t>
          </a:r>
        </a:p>
      </dsp:txBody>
      <dsp:txXfrm rot="-5400000">
        <a:off x="2806445" y="724876"/>
        <a:ext cx="1207364" cy="1207364"/>
      </dsp:txXfrm>
    </dsp:sp>
    <dsp:sp modelId="{7E06EC02-5620-42D8-8847-F9A1AB41B286}">
      <dsp:nvSpPr>
        <dsp:cNvPr id="0" name=""/>
        <dsp:cNvSpPr/>
      </dsp:nvSpPr>
      <dsp:spPr>
        <a:xfrm rot="10800000">
          <a:off x="2806445" y="2011108"/>
          <a:ext cx="1707470" cy="1707470"/>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Fully functioning workflow management system.</a:t>
          </a:r>
        </a:p>
        <a:p>
          <a:pPr marL="0" lvl="0" indent="0" algn="ctr" defTabSz="311150">
            <a:lnSpc>
              <a:spcPct val="90000"/>
            </a:lnSpc>
            <a:spcBef>
              <a:spcPct val="0"/>
            </a:spcBef>
            <a:spcAft>
              <a:spcPct val="35000"/>
            </a:spcAft>
            <a:buNone/>
          </a:pPr>
          <a:r>
            <a:rPr lang="en-GB" sz="700" kern="1200"/>
            <a:t>Staff confidentiality using the new workflow tools.</a:t>
          </a:r>
        </a:p>
        <a:p>
          <a:pPr marL="0" lvl="0" indent="0" algn="ctr" defTabSz="311150">
            <a:lnSpc>
              <a:spcPct val="90000"/>
            </a:lnSpc>
            <a:spcBef>
              <a:spcPct val="0"/>
            </a:spcBef>
            <a:spcAft>
              <a:spcPct val="35000"/>
            </a:spcAft>
            <a:buNone/>
          </a:pPr>
          <a:r>
            <a:rPr lang="en-GB" sz="700" kern="1200"/>
            <a:t>Reduction in delays and duplicated tasks.</a:t>
          </a:r>
        </a:p>
        <a:p>
          <a:pPr marL="0" lvl="0" indent="0" algn="ctr" defTabSz="311150">
            <a:lnSpc>
              <a:spcPct val="90000"/>
            </a:lnSpc>
            <a:spcBef>
              <a:spcPct val="0"/>
            </a:spcBef>
            <a:spcAft>
              <a:spcPct val="35000"/>
            </a:spcAft>
            <a:buNone/>
          </a:pPr>
          <a:r>
            <a:rPr lang="en-GB" sz="700" kern="1200"/>
            <a:t>Improved communication and task coordination.</a:t>
          </a:r>
        </a:p>
      </dsp:txBody>
      <dsp:txXfrm rot="10800000">
        <a:off x="2806445" y="2011108"/>
        <a:ext cx="1207364" cy="1207364"/>
      </dsp:txXfrm>
    </dsp:sp>
    <dsp:sp modelId="{A7AAA7D8-2CB9-41EA-9736-D73239D1244F}">
      <dsp:nvSpPr>
        <dsp:cNvPr id="0" name=""/>
        <dsp:cNvSpPr/>
      </dsp:nvSpPr>
      <dsp:spPr>
        <a:xfrm rot="16200000">
          <a:off x="1020108" y="2011108"/>
          <a:ext cx="1707470" cy="1707470"/>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Completion of the project within the  £15,000 budget</a:t>
          </a:r>
        </a:p>
        <a:p>
          <a:pPr marL="0" lvl="0" indent="0" algn="ctr" defTabSz="311150">
            <a:lnSpc>
              <a:spcPct val="90000"/>
            </a:lnSpc>
            <a:spcBef>
              <a:spcPct val="0"/>
            </a:spcBef>
            <a:spcAft>
              <a:spcPct val="35000"/>
            </a:spcAft>
            <a:buNone/>
          </a:pPr>
          <a:r>
            <a:rPr lang="en-GB" sz="700" kern="1200"/>
            <a:t>Improved workflow efficiency demonstrated through monitoring</a:t>
          </a:r>
        </a:p>
        <a:p>
          <a:pPr marL="0" lvl="0" indent="0" algn="ctr" defTabSz="311150">
            <a:lnSpc>
              <a:spcPct val="90000"/>
            </a:lnSpc>
            <a:spcBef>
              <a:spcPct val="0"/>
            </a:spcBef>
            <a:spcAft>
              <a:spcPct val="35000"/>
            </a:spcAft>
            <a:buNone/>
          </a:pPr>
          <a:r>
            <a:rPr lang="en-GB" sz="700" kern="1200"/>
            <a:t>Positive user feedback and sucessful adoptation during training </a:t>
          </a:r>
        </a:p>
        <a:p>
          <a:pPr marL="0" lvl="0" indent="0" algn="ctr" defTabSz="311150">
            <a:lnSpc>
              <a:spcPct val="90000"/>
            </a:lnSpc>
            <a:spcBef>
              <a:spcPct val="0"/>
            </a:spcBef>
            <a:spcAft>
              <a:spcPct val="35000"/>
            </a:spcAft>
            <a:buNone/>
          </a:pPr>
          <a:r>
            <a:rPr lang="en-GB" sz="700" kern="1200"/>
            <a:t>Reduction in reported process issues or delays </a:t>
          </a:r>
        </a:p>
      </dsp:txBody>
      <dsp:txXfrm rot="5400000">
        <a:off x="1520214" y="2011108"/>
        <a:ext cx="1207364" cy="1207364"/>
      </dsp:txXfrm>
    </dsp:sp>
    <dsp:sp modelId="{E92D3A6C-5CE4-4D7F-A5DC-A6711A2E45DD}">
      <dsp:nvSpPr>
        <dsp:cNvPr id="0" name=""/>
        <dsp:cNvSpPr/>
      </dsp:nvSpPr>
      <dsp:spPr>
        <a:xfrm>
          <a:off x="2472247" y="1616773"/>
          <a:ext cx="589530" cy="512635"/>
        </a:xfrm>
        <a:prstGeom prst="circularArrow">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 modelId="{543EE744-66F2-426F-847A-C1F56121B6C0}">
      <dsp:nvSpPr>
        <dsp:cNvPr id="0" name=""/>
        <dsp:cNvSpPr/>
      </dsp:nvSpPr>
      <dsp:spPr>
        <a:xfrm rot="10800000">
          <a:off x="2472247" y="1813941"/>
          <a:ext cx="589530" cy="512635"/>
        </a:xfrm>
        <a:prstGeom prst="circularArrow">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Islam Assem (2329922)</dc:creator>
  <keywords/>
  <dc:description/>
  <lastModifiedBy>Islam Assem (2329922)</lastModifiedBy>
  <revision>39</revision>
  <dcterms:created xsi:type="dcterms:W3CDTF">2025-10-31T16:09:00.0000000Z</dcterms:created>
  <dcterms:modified xsi:type="dcterms:W3CDTF">2025-11-18T16:03:57.9817422Z</dcterms:modified>
</coreProperties>
</file>