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61922" w14:textId="41F31A1F" w:rsidR="00BF457C" w:rsidRPr="00BF457C" w:rsidRDefault="00BF457C">
      <w:pPr>
        <w:rPr>
          <w:b/>
          <w:bCs/>
          <w:u w:val="single"/>
        </w:rPr>
      </w:pPr>
      <w:r w:rsidRPr="00BF457C">
        <w:rPr>
          <w:b/>
          <w:bCs/>
          <w:u w:val="single"/>
        </w:rPr>
        <w:t>Decontructing Research Projects Formative Exercise: Article 1</w:t>
      </w:r>
    </w:p>
    <w:p w14:paraId="320F3BD7" w14:textId="7BE8BE28" w:rsidR="00BF457C" w:rsidRPr="00BF457C" w:rsidRDefault="00BF457C">
      <w:pPr>
        <w:rPr>
          <w:b/>
          <w:bCs/>
        </w:rPr>
      </w:pPr>
      <w:r w:rsidRPr="00BF457C">
        <w:rPr>
          <w:b/>
          <w:bCs/>
        </w:rPr>
        <w:t xml:space="preserve">The ‘Missing Link’ Between Science and Show Business: Exhibiting Gorillas and Chimpanzees in Victorian Liverpool </w:t>
      </w:r>
    </w:p>
    <w:p w14:paraId="30DF901B" w14:textId="08AA58CA" w:rsidR="00BF457C" w:rsidRDefault="00BF457C">
      <w:r>
        <w:t xml:space="preserve">Scott, Alexander </w:t>
      </w:r>
      <w:r w:rsidRPr="00BF457C">
        <w:rPr>
          <w:i/>
          <w:iCs/>
        </w:rPr>
        <w:t>Journal of Victorian Culture</w:t>
      </w:r>
      <w:r>
        <w:t>, 2019, Vol. XX, No. XX, 1-20 doi: 10.1093/jvcult/vcz015</w:t>
      </w:r>
    </w:p>
    <w:p w14:paraId="04FEC43A" w14:textId="77777777" w:rsidR="000620DD" w:rsidRPr="0062685D" w:rsidRDefault="000620DD" w:rsidP="000620DD">
      <w:pPr>
        <w:shd w:val="clear" w:color="auto" w:fill="FFFFFF"/>
        <w:spacing w:after="0" w:line="240" w:lineRule="auto"/>
        <w:rPr>
          <w:rFonts w:eastAsia="Times New Roman" w:cs="Segoe UI"/>
          <w:color w:val="1D2125"/>
          <w:kern w:val="0"/>
          <w:lang w:eastAsia="en-GB"/>
          <w14:ligatures w14:val="none"/>
        </w:rPr>
      </w:pPr>
    </w:p>
    <w:p w14:paraId="4C2A4B29" w14:textId="297FB993" w:rsidR="00636C10" w:rsidRPr="00AA0E94" w:rsidRDefault="00636C10" w:rsidP="000620DD">
      <w:pPr>
        <w:spacing w:after="0" w:line="480" w:lineRule="auto"/>
      </w:pPr>
      <w:r w:rsidRPr="00AA0E94">
        <w:t xml:space="preserve">Scott indicates in the abstract to his article that the main argument he presents is about the interconnection between </w:t>
      </w:r>
      <w:r w:rsidR="008B62CE">
        <w:t>how</w:t>
      </w:r>
      <w:r w:rsidRPr="00AA0E94">
        <w:t xml:space="preserve"> gorillas and chimpanzees are displayed in both the entertainment and academic fields in Victorian Liverpool.  To initially develop his hypothesis, the author examines the scholarly work that has already been published by a number of different academics and this enables him to situate his work within the current debates around how museums and universities promulgated problematic theories around racial and anthropological science and which influenced the presentation of such exotic species in a colonial power at that time.  Scott builds upon this existing body of work whilst focusing in detail on a particular animal trader and upon the port of Liverpool in his research.  </w:t>
      </w:r>
    </w:p>
    <w:p w14:paraId="19313B63" w14:textId="188D20C8" w:rsidR="00636C10" w:rsidRPr="00636C10" w:rsidRDefault="00636C10" w:rsidP="000620DD">
      <w:pPr>
        <w:spacing w:after="0" w:line="480" w:lineRule="auto"/>
        <w:rPr>
          <w:rFonts w:eastAsia="Times New Roman" w:cs="Segoe UI"/>
          <w:color w:val="1D2125"/>
          <w:kern w:val="0"/>
          <w:lang w:eastAsia="en-GB"/>
          <w14:ligatures w14:val="none"/>
        </w:rPr>
      </w:pPr>
      <w:r>
        <w:t xml:space="preserve">After reviewing secondary sources such as books and articles as well as a BBC radio programme indicated in the footnotes, Scott also uses a variety of primary sources which include contemporary Victorian newspaper and magazine articles, books published at the time, letters, photographs, drawings and cemetery records.  Many of these primary sources such as the newspapers and magazines will have given the author a filtered view of what was happening through the nuanced reportage of the time allowing the author to understand what is now seen as racist and colonialist views or indeed the misidentification of some of the animals concerned. </w:t>
      </w:r>
      <w:r w:rsidRPr="00636C10">
        <w:rPr>
          <w:rFonts w:eastAsia="Times New Roman" w:cs="Segoe UI"/>
          <w:color w:val="1D2125"/>
          <w:kern w:val="0"/>
          <w:lang w:eastAsia="en-GB"/>
          <w14:ligatures w14:val="none"/>
        </w:rPr>
        <w:t>The primary sources chosen do not report the voice of those who were voiceless at the time such as the African American Performer, William Henry Johnson</w:t>
      </w:r>
      <w:r>
        <w:rPr>
          <w:rFonts w:eastAsia="Times New Roman" w:cs="Segoe UI"/>
          <w:color w:val="1D2125"/>
          <w:kern w:val="0"/>
          <w:lang w:eastAsia="en-GB"/>
          <w14:ligatures w14:val="none"/>
        </w:rPr>
        <w:t>,</w:t>
      </w:r>
      <w:r w:rsidRPr="00636C10">
        <w:rPr>
          <w:rFonts w:eastAsia="Times New Roman" w:cs="Segoe UI"/>
          <w:color w:val="1D2125"/>
          <w:kern w:val="0"/>
          <w:lang w:eastAsia="en-GB"/>
          <w14:ligatures w14:val="none"/>
        </w:rPr>
        <w:t xml:space="preserve"> known as </w:t>
      </w:r>
      <w:r>
        <w:rPr>
          <w:rFonts w:eastAsia="Times New Roman" w:cs="Segoe UI"/>
          <w:color w:val="1D2125"/>
          <w:kern w:val="0"/>
          <w:lang w:eastAsia="en-GB"/>
          <w14:ligatures w14:val="none"/>
        </w:rPr>
        <w:t>‘</w:t>
      </w:r>
      <w:r w:rsidRPr="00636C10">
        <w:rPr>
          <w:rFonts w:eastAsia="Times New Roman" w:cs="Segoe UI"/>
          <w:color w:val="1D2125"/>
          <w:kern w:val="0"/>
          <w:lang w:eastAsia="en-GB"/>
          <w14:ligatures w14:val="none"/>
        </w:rPr>
        <w:t>The Missing Link</w:t>
      </w:r>
      <w:r>
        <w:rPr>
          <w:rFonts w:eastAsia="Times New Roman" w:cs="Segoe UI"/>
          <w:color w:val="1D2125"/>
          <w:kern w:val="0"/>
          <w:lang w:eastAsia="en-GB"/>
          <w14:ligatures w14:val="none"/>
        </w:rPr>
        <w:t>’</w:t>
      </w:r>
      <w:r w:rsidRPr="00636C10">
        <w:rPr>
          <w:rFonts w:eastAsia="Times New Roman" w:cs="Segoe UI"/>
          <w:color w:val="1D2125"/>
          <w:kern w:val="0"/>
          <w:lang w:eastAsia="en-GB"/>
          <w14:ligatures w14:val="none"/>
        </w:rPr>
        <w:t xml:space="preserve"> </w:t>
      </w:r>
      <w:r>
        <w:rPr>
          <w:rFonts w:eastAsia="Times New Roman" w:cs="Segoe UI"/>
          <w:color w:val="1D2125"/>
          <w:kern w:val="0"/>
          <w:lang w:eastAsia="en-GB"/>
          <w14:ligatures w14:val="none"/>
        </w:rPr>
        <w:t xml:space="preserve">and </w:t>
      </w:r>
      <w:r>
        <w:rPr>
          <w:rFonts w:eastAsia="Times New Roman" w:cs="Segoe UI"/>
          <w:color w:val="1D2125"/>
          <w:kern w:val="0"/>
          <w:lang w:eastAsia="en-GB"/>
          <w14:ligatures w14:val="none"/>
        </w:rPr>
        <w:lastRenderedPageBreak/>
        <w:t xml:space="preserve">therefore subtly acknowledged in the article’s title </w:t>
      </w:r>
      <w:r w:rsidRPr="00636C10">
        <w:rPr>
          <w:rFonts w:eastAsia="Times New Roman" w:cs="Segoe UI"/>
          <w:color w:val="1D2125"/>
          <w:kern w:val="0"/>
          <w:lang w:eastAsia="en-GB"/>
          <w14:ligatures w14:val="none"/>
        </w:rPr>
        <w:t>and who is described in one of the sources.  The sources provide evidence for the hunger amongst the press and academic institutions alike to find th</w:t>
      </w:r>
      <w:r>
        <w:rPr>
          <w:rFonts w:eastAsia="Times New Roman" w:cs="Segoe UI"/>
          <w:color w:val="1D2125"/>
          <w:kern w:val="0"/>
          <w:lang w:eastAsia="en-GB"/>
          <w14:ligatures w14:val="none"/>
        </w:rPr>
        <w:t>is</w:t>
      </w:r>
      <w:r w:rsidRPr="00636C10">
        <w:rPr>
          <w:rFonts w:eastAsia="Times New Roman" w:cs="Segoe UI"/>
          <w:color w:val="1D2125"/>
          <w:kern w:val="0"/>
          <w:lang w:eastAsia="en-GB"/>
          <w14:ligatures w14:val="none"/>
        </w:rPr>
        <w:t xml:space="preserve"> ‘missing link’ and how this furthered ideas of </w:t>
      </w:r>
      <w:r>
        <w:rPr>
          <w:rFonts w:eastAsia="Times New Roman" w:cs="Segoe UI"/>
          <w:color w:val="1D2125"/>
          <w:kern w:val="0"/>
          <w:lang w:eastAsia="en-GB"/>
          <w14:ligatures w14:val="none"/>
        </w:rPr>
        <w:t xml:space="preserve">imperialist </w:t>
      </w:r>
      <w:r w:rsidRPr="00636C10">
        <w:rPr>
          <w:rFonts w:eastAsia="Times New Roman" w:cs="Segoe UI"/>
          <w:color w:val="1D2125"/>
          <w:kern w:val="0"/>
          <w:lang w:eastAsia="en-GB"/>
          <w14:ligatures w14:val="none"/>
        </w:rPr>
        <w:t>white supremacy supported by</w:t>
      </w:r>
      <w:r>
        <w:rPr>
          <w:rFonts w:eastAsia="Times New Roman" w:cs="Segoe UI"/>
          <w:color w:val="1D2125"/>
          <w:kern w:val="0"/>
          <w:lang w:eastAsia="en-GB"/>
          <w14:ligatures w14:val="none"/>
        </w:rPr>
        <w:t xml:space="preserve"> </w:t>
      </w:r>
      <w:r w:rsidR="00161AEB" w:rsidRPr="00636C10">
        <w:rPr>
          <w:rFonts w:eastAsia="Times New Roman" w:cs="Segoe UI"/>
          <w:color w:val="1D2125"/>
          <w:kern w:val="0"/>
          <w:lang w:eastAsia="en-GB"/>
          <w14:ligatures w14:val="none"/>
        </w:rPr>
        <w:t>pseudo-scientific</w:t>
      </w:r>
      <w:r w:rsidRPr="00636C10">
        <w:rPr>
          <w:rFonts w:eastAsia="Times New Roman" w:cs="Segoe UI"/>
          <w:color w:val="1D2125"/>
          <w:kern w:val="0"/>
          <w:lang w:eastAsia="en-GB"/>
          <w14:ligatures w14:val="none"/>
        </w:rPr>
        <w:t xml:space="preserve"> claims of the time.</w:t>
      </w:r>
    </w:p>
    <w:p w14:paraId="6DA1E3D9" w14:textId="35DD7437" w:rsidR="00636C10" w:rsidRDefault="00636C10" w:rsidP="000620DD">
      <w:pPr>
        <w:spacing w:after="0" w:line="480" w:lineRule="auto"/>
        <w:rPr>
          <w:rFonts w:eastAsia="Times New Roman" w:cs="Segoe UI"/>
          <w:color w:val="1D2125"/>
          <w:kern w:val="0"/>
          <w:lang w:eastAsia="en-GB"/>
          <w14:ligatures w14:val="none"/>
        </w:rPr>
      </w:pPr>
      <w:r>
        <w:t xml:space="preserve"> It is not clear from the footnotes how the primary sources have been accessed</w:t>
      </w:r>
      <w:r w:rsidR="00EC3BD6">
        <w:t>,</w:t>
      </w:r>
      <w:r>
        <w:t xml:space="preserve"> although the attributions underneath the photograph and the magazine illustration suggest that many of the magazine and newspaper articles may have been accessed through online repositories including the Biodiversity Heritage Library and The British Newspaper Archive as well as a New York paper accessed through the </w:t>
      </w:r>
      <w:r>
        <w:rPr>
          <w:rFonts w:eastAsia="Times New Roman" w:cs="Segoe UI"/>
          <w:color w:val="1D2125"/>
          <w:kern w:val="0"/>
          <w:lang w:eastAsia="en-GB"/>
          <w14:ligatures w14:val="none"/>
        </w:rPr>
        <w:t>City Museum of New York Lost Museum archive.</w:t>
      </w:r>
      <w:r>
        <w:t xml:space="preserve">  Another online source indicated is the Liverpool Museum website although the link is now broken as the Liverpool Museum Archives Centre is currently closed.  The correspondence between the trader William Cross and Augustus Pitt-Rivers was also accessed online through the Pitt Rivers Museum/Oxford University Museums website.  </w:t>
      </w:r>
      <w:r w:rsidR="0062685D" w:rsidRPr="0062685D">
        <w:rPr>
          <w:rFonts w:eastAsia="Times New Roman" w:cs="Segoe UI"/>
          <w:color w:val="1D2125"/>
          <w:kern w:val="0"/>
          <w:lang w:eastAsia="en-GB"/>
          <w14:ligatures w14:val="none"/>
        </w:rPr>
        <w:t xml:space="preserve">The use of the primary sources enables the author to show the prevailing attitudes that </w:t>
      </w:r>
      <w:r w:rsidR="0062685D">
        <w:rPr>
          <w:rFonts w:eastAsia="Times New Roman" w:cs="Segoe UI"/>
          <w:color w:val="1D2125"/>
          <w:kern w:val="0"/>
          <w:lang w:eastAsia="en-GB"/>
          <w14:ligatures w14:val="none"/>
        </w:rPr>
        <w:t>intersected</w:t>
      </w:r>
      <w:r w:rsidR="0062685D" w:rsidRPr="0062685D">
        <w:rPr>
          <w:rFonts w:eastAsia="Times New Roman" w:cs="Segoe UI"/>
          <w:color w:val="1D2125"/>
          <w:kern w:val="0"/>
          <w:lang w:eastAsia="en-GB"/>
          <w14:ligatures w14:val="none"/>
        </w:rPr>
        <w:t xml:space="preserve"> the boundaries of entertainment provided for the masses </w:t>
      </w:r>
      <w:r w:rsidR="00EC2494">
        <w:rPr>
          <w:rFonts w:eastAsia="Times New Roman" w:cs="Segoe UI"/>
          <w:color w:val="1D2125"/>
          <w:kern w:val="0"/>
          <w:lang w:eastAsia="en-GB"/>
          <w14:ligatures w14:val="none"/>
        </w:rPr>
        <w:t>and</w:t>
      </w:r>
      <w:r w:rsidR="0062685D" w:rsidRPr="0062685D">
        <w:rPr>
          <w:rFonts w:eastAsia="Times New Roman" w:cs="Segoe UI"/>
          <w:color w:val="1D2125"/>
          <w:kern w:val="0"/>
          <w:lang w:eastAsia="en-GB"/>
          <w14:ligatures w14:val="none"/>
        </w:rPr>
        <w:t xml:space="preserve"> the universities and museums </w:t>
      </w:r>
      <w:r w:rsidR="00EC2494">
        <w:rPr>
          <w:rFonts w:eastAsia="Times New Roman" w:cs="Segoe UI"/>
          <w:color w:val="1D2125"/>
          <w:kern w:val="0"/>
          <w:lang w:eastAsia="en-GB"/>
          <w14:ligatures w14:val="none"/>
        </w:rPr>
        <w:t>thus upholding</w:t>
      </w:r>
      <w:r w:rsidR="0062685D" w:rsidRPr="0062685D">
        <w:rPr>
          <w:rFonts w:eastAsia="Times New Roman" w:cs="Segoe UI"/>
          <w:color w:val="1D2125"/>
          <w:kern w:val="0"/>
          <w:lang w:eastAsia="en-GB"/>
          <w14:ligatures w14:val="none"/>
        </w:rPr>
        <w:t xml:space="preserve"> views about racial superiority held at the time and influen</w:t>
      </w:r>
      <w:r w:rsidR="00EC2494">
        <w:rPr>
          <w:rFonts w:eastAsia="Times New Roman" w:cs="Segoe UI"/>
          <w:color w:val="1D2125"/>
          <w:kern w:val="0"/>
          <w:lang w:eastAsia="en-GB"/>
          <w14:ligatures w14:val="none"/>
        </w:rPr>
        <w:t>cing</w:t>
      </w:r>
      <w:r w:rsidR="0062685D" w:rsidRPr="0062685D">
        <w:rPr>
          <w:rFonts w:eastAsia="Times New Roman" w:cs="Segoe UI"/>
          <w:color w:val="1D2125"/>
          <w:kern w:val="0"/>
          <w:lang w:eastAsia="en-GB"/>
          <w14:ligatures w14:val="none"/>
        </w:rPr>
        <w:t xml:space="preserve"> the very way that museums</w:t>
      </w:r>
      <w:r w:rsidR="0062685D">
        <w:rPr>
          <w:rFonts w:eastAsia="Times New Roman" w:cs="Segoe UI"/>
          <w:color w:val="1D2125"/>
          <w:kern w:val="0"/>
          <w:lang w:eastAsia="en-GB"/>
          <w14:ligatures w14:val="none"/>
        </w:rPr>
        <w:t xml:space="preserve"> acquired and subsequently</w:t>
      </w:r>
      <w:r w:rsidR="0062685D" w:rsidRPr="0062685D">
        <w:rPr>
          <w:rFonts w:eastAsia="Times New Roman" w:cs="Segoe UI"/>
          <w:color w:val="1D2125"/>
          <w:kern w:val="0"/>
          <w:lang w:eastAsia="en-GB"/>
          <w14:ligatures w14:val="none"/>
        </w:rPr>
        <w:t xml:space="preserve"> display</w:t>
      </w:r>
      <w:r w:rsidR="0062685D">
        <w:rPr>
          <w:rFonts w:eastAsia="Times New Roman" w:cs="Segoe UI"/>
          <w:color w:val="1D2125"/>
          <w:kern w:val="0"/>
          <w:lang w:eastAsia="en-GB"/>
          <w14:ligatures w14:val="none"/>
        </w:rPr>
        <w:t>ed</w:t>
      </w:r>
      <w:r w:rsidR="0062685D" w:rsidRPr="0062685D">
        <w:rPr>
          <w:rFonts w:eastAsia="Times New Roman" w:cs="Segoe UI"/>
          <w:color w:val="1D2125"/>
          <w:kern w:val="0"/>
          <w:lang w:eastAsia="en-GB"/>
          <w14:ligatures w14:val="none"/>
        </w:rPr>
        <w:t xml:space="preserve"> their collections.</w:t>
      </w:r>
    </w:p>
    <w:p w14:paraId="449FC430" w14:textId="77777777" w:rsidR="003C7663" w:rsidRDefault="003C7663" w:rsidP="000620DD">
      <w:pPr>
        <w:spacing w:after="0" w:line="480" w:lineRule="auto"/>
        <w:rPr>
          <w:rFonts w:eastAsia="Times New Roman" w:cs="Segoe UI"/>
          <w:color w:val="1D2125"/>
          <w:kern w:val="0"/>
          <w:lang w:eastAsia="en-GB"/>
          <w14:ligatures w14:val="none"/>
        </w:rPr>
      </w:pPr>
    </w:p>
    <w:p w14:paraId="2BF2027C" w14:textId="2F246459" w:rsidR="00636C10" w:rsidRPr="00A81C4F" w:rsidRDefault="00636C10" w:rsidP="00A81C4F">
      <w:pPr>
        <w:pStyle w:val="ListParagraph"/>
        <w:numPr>
          <w:ilvl w:val="0"/>
          <w:numId w:val="11"/>
        </w:numPr>
        <w:spacing w:after="0" w:line="480" w:lineRule="auto"/>
        <w:rPr>
          <w:b/>
          <w:bCs/>
          <w:i/>
          <w:iCs/>
        </w:rPr>
      </w:pPr>
      <w:r w:rsidRPr="00A81C4F">
        <w:rPr>
          <w:b/>
          <w:bCs/>
          <w:i/>
          <w:iCs/>
        </w:rPr>
        <w:t>List as many different types of primary source which you can identify in the article.</w:t>
      </w:r>
    </w:p>
    <w:p w14:paraId="7E562416" w14:textId="77777777" w:rsidR="00636C10" w:rsidRPr="00BB28F3" w:rsidRDefault="00636C10" w:rsidP="00A81C4F">
      <w:pPr>
        <w:spacing w:after="0" w:line="480" w:lineRule="auto"/>
        <w:ind w:left="360"/>
        <w:rPr>
          <w:rFonts w:eastAsia="Times New Roman" w:cs="Segoe UI"/>
          <w:color w:val="1D2125"/>
          <w:kern w:val="0"/>
          <w:lang w:eastAsia="en-GB"/>
          <w14:ligatures w14:val="none"/>
        </w:rPr>
      </w:pPr>
      <w:r w:rsidRPr="00362BD1">
        <w:rPr>
          <w:rFonts w:eastAsia="Times New Roman" w:cs="Segoe UI"/>
          <w:b/>
          <w:bCs/>
          <w:color w:val="1D2125"/>
          <w:kern w:val="0"/>
          <w:lang w:eastAsia="en-GB"/>
          <w14:ligatures w14:val="none"/>
        </w:rPr>
        <w:t>Newspapers</w:t>
      </w:r>
      <w:r>
        <w:rPr>
          <w:rFonts w:eastAsia="Times New Roman" w:cs="Segoe UI"/>
          <w:color w:val="1D2125"/>
          <w:kern w:val="0"/>
          <w:lang w:eastAsia="en-GB"/>
          <w14:ligatures w14:val="none"/>
        </w:rPr>
        <w:t>:</w:t>
      </w:r>
      <w:r w:rsidRPr="00BB28F3">
        <w:rPr>
          <w:rFonts w:eastAsia="Times New Roman" w:cs="Segoe UI"/>
          <w:color w:val="1D2125"/>
          <w:kern w:val="0"/>
          <w:lang w:eastAsia="en-GB"/>
          <w14:ligatures w14:val="none"/>
        </w:rPr>
        <w:t xml:space="preserve"> Illustrated Police News, Liverpool Mercury, New York Tribune, Pall Mall Gazette, The Era, The Times, The Graphic, Manchester Times, Truth: A Weekly Journal</w:t>
      </w:r>
    </w:p>
    <w:p w14:paraId="49B3666A" w14:textId="77777777" w:rsidR="00636C10" w:rsidRPr="00362BD1" w:rsidRDefault="00636C10" w:rsidP="00A81C4F">
      <w:pPr>
        <w:spacing w:after="0" w:line="480" w:lineRule="auto"/>
        <w:ind w:left="360"/>
        <w:rPr>
          <w:b/>
          <w:bCs/>
        </w:rPr>
      </w:pPr>
      <w:r w:rsidRPr="00362BD1">
        <w:rPr>
          <w:b/>
          <w:bCs/>
        </w:rPr>
        <w:lastRenderedPageBreak/>
        <w:t>Reports, annals, meeting proceedings</w:t>
      </w:r>
    </w:p>
    <w:p w14:paraId="026CC541" w14:textId="77777777" w:rsidR="00636C10" w:rsidRPr="000C146B" w:rsidRDefault="00636C10" w:rsidP="00A81C4F">
      <w:pPr>
        <w:spacing w:after="0" w:line="480" w:lineRule="auto"/>
        <w:ind w:left="360"/>
        <w:rPr>
          <w:rFonts w:eastAsia="Times New Roman" w:cs="Segoe UI"/>
          <w:color w:val="1D2125"/>
          <w:kern w:val="0"/>
          <w:lang w:eastAsia="en-GB"/>
          <w14:ligatures w14:val="none"/>
        </w:rPr>
      </w:pPr>
      <w:r w:rsidRPr="00362BD1">
        <w:rPr>
          <w:rFonts w:eastAsia="Times New Roman" w:cs="Segoe UI"/>
          <w:b/>
          <w:bCs/>
          <w:color w:val="1D2125"/>
          <w:kern w:val="0"/>
          <w:lang w:eastAsia="en-GB"/>
          <w14:ligatures w14:val="none"/>
        </w:rPr>
        <w:t>Letters</w:t>
      </w:r>
      <w:r w:rsidRPr="000C146B">
        <w:rPr>
          <w:rFonts w:eastAsia="Times New Roman" w:cs="Segoe UI"/>
          <w:color w:val="1D2125"/>
          <w:kern w:val="0"/>
          <w:lang w:eastAsia="en-GB"/>
          <w14:ligatures w14:val="none"/>
        </w:rPr>
        <w:t>: letter to Preston Guardian, William Cross letter to Pitt Rivers</w:t>
      </w:r>
    </w:p>
    <w:p w14:paraId="21D812CD" w14:textId="77777777" w:rsidR="00636C10" w:rsidRPr="007C6686" w:rsidRDefault="00636C10" w:rsidP="00A81C4F">
      <w:pPr>
        <w:spacing w:after="0" w:line="480" w:lineRule="auto"/>
        <w:ind w:left="360"/>
        <w:rPr>
          <w:rFonts w:eastAsia="Times New Roman" w:cs="Segoe UI"/>
          <w:color w:val="1D2125"/>
          <w:kern w:val="0"/>
          <w:lang w:eastAsia="en-GB"/>
          <w14:ligatures w14:val="none"/>
        </w:rPr>
      </w:pPr>
      <w:r w:rsidRPr="00362BD1">
        <w:rPr>
          <w:rFonts w:eastAsia="Times New Roman" w:cs="Segoe UI"/>
          <w:b/>
          <w:bCs/>
          <w:color w:val="1D2125"/>
          <w:kern w:val="0"/>
          <w:lang w:eastAsia="en-GB"/>
          <w14:ligatures w14:val="none"/>
        </w:rPr>
        <w:t>Contemporary scientific journals</w:t>
      </w:r>
      <w:r w:rsidRPr="007C6686">
        <w:rPr>
          <w:rFonts w:eastAsia="Times New Roman" w:cs="Segoe UI"/>
          <w:color w:val="1D2125"/>
          <w:kern w:val="0"/>
          <w:lang w:eastAsia="en-GB"/>
          <w14:ligatures w14:val="none"/>
        </w:rPr>
        <w:t>: Popular Science Review, Nature</w:t>
      </w:r>
    </w:p>
    <w:p w14:paraId="79560130" w14:textId="77777777" w:rsidR="00636C10" w:rsidRPr="00362BD1" w:rsidRDefault="00636C10" w:rsidP="00A81C4F">
      <w:pPr>
        <w:spacing w:after="0" w:line="480" w:lineRule="auto"/>
        <w:ind w:left="360"/>
        <w:rPr>
          <w:rFonts w:eastAsia="Times New Roman" w:cs="Segoe UI"/>
          <w:b/>
          <w:bCs/>
          <w:color w:val="1D2125"/>
          <w:kern w:val="0"/>
          <w:lang w:eastAsia="en-GB"/>
          <w14:ligatures w14:val="none"/>
        </w:rPr>
      </w:pPr>
      <w:r w:rsidRPr="00362BD1">
        <w:rPr>
          <w:rFonts w:eastAsia="Times New Roman" w:cs="Segoe UI"/>
          <w:b/>
          <w:bCs/>
          <w:color w:val="1D2125"/>
          <w:kern w:val="0"/>
          <w:lang w:eastAsia="en-GB"/>
          <w14:ligatures w14:val="none"/>
        </w:rPr>
        <w:t>Cemetery Records</w:t>
      </w:r>
    </w:p>
    <w:p w14:paraId="7378808D" w14:textId="77777777" w:rsidR="00636C10" w:rsidRPr="00E470B5" w:rsidRDefault="00636C10" w:rsidP="00A81C4F">
      <w:pPr>
        <w:spacing w:after="0" w:line="480" w:lineRule="auto"/>
        <w:ind w:left="360"/>
        <w:rPr>
          <w:rFonts w:eastAsia="Times New Roman" w:cs="Segoe UI"/>
          <w:color w:val="1D2125"/>
          <w:kern w:val="0"/>
          <w:lang w:eastAsia="en-GB"/>
          <w14:ligatures w14:val="none"/>
        </w:rPr>
      </w:pPr>
      <w:r w:rsidRPr="00A0218A">
        <w:rPr>
          <w:rFonts w:eastAsia="Times New Roman" w:cs="Segoe UI"/>
          <w:b/>
          <w:bCs/>
          <w:color w:val="1D2125"/>
          <w:kern w:val="0"/>
          <w:lang w:eastAsia="en-GB"/>
          <w14:ligatures w14:val="none"/>
        </w:rPr>
        <w:t>Animal purchase records</w:t>
      </w:r>
      <w:r>
        <w:rPr>
          <w:rFonts w:eastAsia="Times New Roman" w:cs="Segoe UI"/>
          <w:color w:val="1D2125"/>
          <w:kern w:val="0"/>
          <w:lang w:eastAsia="en-GB"/>
          <w14:ligatures w14:val="none"/>
        </w:rPr>
        <w:t xml:space="preserve">: </w:t>
      </w:r>
      <w:r w:rsidRPr="004A396C">
        <w:rPr>
          <w:rFonts w:eastAsia="Times New Roman" w:cs="Segoe UI"/>
          <w:color w:val="1D2125"/>
          <w:kern w:val="0"/>
          <w:lang w:eastAsia="en-GB"/>
          <w14:ligatures w14:val="none"/>
        </w:rPr>
        <w:t>https://www.classic.circushistory.org/</w:t>
      </w:r>
    </w:p>
    <w:p w14:paraId="70E893A3" w14:textId="77777777" w:rsidR="00636C10" w:rsidRPr="00031B16" w:rsidRDefault="00636C10" w:rsidP="00A81C4F">
      <w:pPr>
        <w:spacing w:after="0" w:line="480" w:lineRule="auto"/>
        <w:ind w:left="360"/>
        <w:rPr>
          <w:rFonts w:eastAsia="Times New Roman" w:cs="Segoe UI"/>
          <w:color w:val="1D2125"/>
          <w:kern w:val="0"/>
          <w:lang w:eastAsia="en-GB"/>
          <w14:ligatures w14:val="none"/>
        </w:rPr>
      </w:pPr>
      <w:r w:rsidRPr="00A0218A">
        <w:rPr>
          <w:rFonts w:eastAsia="Times New Roman" w:cs="Segoe UI"/>
          <w:b/>
          <w:bCs/>
          <w:color w:val="1D2125"/>
          <w:kern w:val="0"/>
          <w:lang w:eastAsia="en-GB"/>
          <w14:ligatures w14:val="none"/>
        </w:rPr>
        <w:t>Magazines</w:t>
      </w:r>
      <w:r w:rsidRPr="00031B16">
        <w:rPr>
          <w:rFonts w:eastAsia="Times New Roman" w:cs="Segoe UI"/>
          <w:color w:val="1D2125"/>
          <w:kern w:val="0"/>
          <w:lang w:eastAsia="en-GB"/>
          <w14:ligatures w14:val="none"/>
        </w:rPr>
        <w:t xml:space="preserve">: Punch, Beadles Monthly, English Illustrated Magazine, The Wide World Magazine, The Avicultural Magazine, Chums, </w:t>
      </w:r>
    </w:p>
    <w:p w14:paraId="2574BC24" w14:textId="77777777" w:rsidR="00636C10" w:rsidRPr="00985DE8" w:rsidRDefault="00636C10" w:rsidP="00A81C4F">
      <w:pPr>
        <w:spacing w:after="0" w:line="480" w:lineRule="auto"/>
        <w:ind w:left="360"/>
        <w:rPr>
          <w:rFonts w:eastAsia="Times New Roman" w:cs="Segoe UI"/>
          <w:color w:val="1D2125"/>
          <w:kern w:val="0"/>
          <w:lang w:eastAsia="en-GB"/>
          <w14:ligatures w14:val="none"/>
        </w:rPr>
      </w:pPr>
      <w:r w:rsidRPr="00A0218A">
        <w:rPr>
          <w:rFonts w:eastAsia="Times New Roman" w:cs="Segoe UI"/>
          <w:b/>
          <w:bCs/>
          <w:color w:val="1D2125"/>
          <w:kern w:val="0"/>
          <w:lang w:eastAsia="en-GB"/>
          <w14:ligatures w14:val="none"/>
        </w:rPr>
        <w:t>Books</w:t>
      </w:r>
      <w:r w:rsidRPr="00985DE8">
        <w:rPr>
          <w:rFonts w:eastAsia="Times New Roman" w:cs="Segoe UI"/>
          <w:color w:val="1D2125"/>
          <w:kern w:val="0"/>
          <w:lang w:eastAsia="en-GB"/>
          <w14:ligatures w14:val="none"/>
        </w:rPr>
        <w:t>: R L Garner Gorillas &amp; Chimpanzees 1896</w:t>
      </w:r>
    </w:p>
    <w:p w14:paraId="0A628886" w14:textId="77777777" w:rsidR="00636C10" w:rsidRDefault="00636C10" w:rsidP="00A81C4F">
      <w:pPr>
        <w:spacing w:after="0" w:line="480" w:lineRule="auto"/>
        <w:ind w:left="360"/>
      </w:pPr>
      <w:r w:rsidRPr="00A0218A">
        <w:rPr>
          <w:b/>
          <w:bCs/>
        </w:rPr>
        <w:t>Images</w:t>
      </w:r>
      <w:r>
        <w:t>: photograph from Liverpool Museum, illustration in Punch</w:t>
      </w:r>
    </w:p>
    <w:p w14:paraId="011C2F2F" w14:textId="77777777" w:rsidR="00636C10" w:rsidRDefault="00636C10" w:rsidP="000620DD">
      <w:pPr>
        <w:spacing w:after="0" w:line="480" w:lineRule="auto"/>
      </w:pPr>
    </w:p>
    <w:p w14:paraId="7996F5F3" w14:textId="52047011" w:rsidR="003C7663" w:rsidRPr="003C7663" w:rsidRDefault="00636C10" w:rsidP="003C7663">
      <w:pPr>
        <w:pStyle w:val="ListParagraph"/>
        <w:numPr>
          <w:ilvl w:val="0"/>
          <w:numId w:val="11"/>
        </w:numPr>
        <w:spacing w:after="0" w:line="480" w:lineRule="auto"/>
        <w:rPr>
          <w:b/>
          <w:bCs/>
          <w:i/>
          <w:iCs/>
        </w:rPr>
      </w:pPr>
      <w:r w:rsidRPr="003C7663">
        <w:rPr>
          <w:b/>
          <w:bCs/>
          <w:i/>
          <w:iCs/>
        </w:rPr>
        <w:t>List any archives that you can identify as having been used in the composition of the article.</w:t>
      </w:r>
    </w:p>
    <w:p w14:paraId="20C883B4" w14:textId="77777777" w:rsidR="00636C10" w:rsidRDefault="00636C10" w:rsidP="003C7663">
      <w:pPr>
        <w:spacing w:after="0" w:line="480" w:lineRule="auto"/>
        <w:ind w:left="360"/>
      </w:pPr>
      <w:r>
        <w:t xml:space="preserve">The British Newspaper Archive </w:t>
      </w:r>
      <w:hyperlink r:id="rId5" w:history="1">
        <w:r w:rsidRPr="00E67522">
          <w:rPr>
            <w:rStyle w:val="Hyperlink"/>
          </w:rPr>
          <w:t>https://www.britishnewspaperarchive.co.uk/</w:t>
        </w:r>
      </w:hyperlink>
    </w:p>
    <w:p w14:paraId="4771653F" w14:textId="77777777" w:rsidR="00636C10" w:rsidRDefault="00636C10" w:rsidP="003C7663">
      <w:pPr>
        <w:spacing w:after="0" w:line="480" w:lineRule="auto"/>
        <w:ind w:left="360"/>
      </w:pPr>
      <w:r>
        <w:t xml:space="preserve">The Biodiversity Heritage Library </w:t>
      </w:r>
      <w:r w:rsidRPr="00D17E2F">
        <w:t>https://www.biodiversitylibrary.org/</w:t>
      </w:r>
    </w:p>
    <w:p w14:paraId="644603B4" w14:textId="77777777" w:rsidR="00636C10" w:rsidRDefault="00636C10" w:rsidP="003C7663">
      <w:pPr>
        <w:spacing w:after="0" w:line="480" w:lineRule="auto"/>
        <w:ind w:left="360"/>
      </w:pPr>
      <w:r>
        <w:t xml:space="preserve">The City Museum of New York Lost Museum Archive </w:t>
      </w:r>
      <w:hyperlink r:id="rId6" w:history="1">
        <w:r w:rsidRPr="00E67522">
          <w:rPr>
            <w:rStyle w:val="Hyperlink"/>
          </w:rPr>
          <w:t>https://lostmuseum.cuny.edu/archive/</w:t>
        </w:r>
      </w:hyperlink>
    </w:p>
    <w:p w14:paraId="6D09026E" w14:textId="77777777" w:rsidR="00636C10" w:rsidRDefault="00636C10" w:rsidP="003C7663">
      <w:pPr>
        <w:spacing w:after="0" w:line="480" w:lineRule="auto"/>
        <w:ind w:left="360"/>
      </w:pPr>
      <w:r>
        <w:t xml:space="preserve">The Liverpool Museum Archive </w:t>
      </w:r>
      <w:hyperlink r:id="rId7" w:history="1">
        <w:r w:rsidRPr="00E67522">
          <w:rPr>
            <w:rStyle w:val="Hyperlink"/>
          </w:rPr>
          <w:t>https://www.liverpoolmuseums.org.uk/archives-centre/about-archive-centre</w:t>
        </w:r>
      </w:hyperlink>
    </w:p>
    <w:p w14:paraId="0DAF2156" w14:textId="77777777" w:rsidR="00636C10" w:rsidRDefault="00636C10" w:rsidP="003C7663">
      <w:pPr>
        <w:spacing w:after="0" w:line="480" w:lineRule="auto"/>
        <w:ind w:left="360"/>
      </w:pPr>
      <w:r>
        <w:t xml:space="preserve">The Liverpool School of Tropical Medicine Archives: </w:t>
      </w:r>
      <w:hyperlink r:id="rId8" w:history="1">
        <w:r w:rsidRPr="00E67522">
          <w:rPr>
            <w:rStyle w:val="Hyperlink"/>
          </w:rPr>
          <w:t>https://www.lstmed.ac.uk/</w:t>
        </w:r>
      </w:hyperlink>
    </w:p>
    <w:p w14:paraId="129E9EF6" w14:textId="77777777" w:rsidR="00636C10" w:rsidRDefault="00636C10" w:rsidP="003C7663">
      <w:pPr>
        <w:spacing w:after="0" w:line="480" w:lineRule="auto"/>
        <w:ind w:left="360"/>
      </w:pPr>
      <w:r>
        <w:t xml:space="preserve">The University of Liverpool Special Collections: </w:t>
      </w:r>
      <w:hyperlink r:id="rId9" w:history="1">
        <w:r w:rsidRPr="00E67522">
          <w:rPr>
            <w:rStyle w:val="Hyperlink"/>
          </w:rPr>
          <w:t>https://libguides.liverpool.ac.uk/library/sca</w:t>
        </w:r>
      </w:hyperlink>
    </w:p>
    <w:p w14:paraId="6A44F81D" w14:textId="77777777" w:rsidR="00636C10" w:rsidRDefault="00636C10" w:rsidP="000620DD">
      <w:pPr>
        <w:spacing w:after="0" w:line="480" w:lineRule="auto"/>
      </w:pPr>
    </w:p>
    <w:p w14:paraId="72EF6BF0" w14:textId="6C1C4C54" w:rsidR="00636C10" w:rsidRPr="003C7663" w:rsidRDefault="00636C10" w:rsidP="003C7663">
      <w:pPr>
        <w:pStyle w:val="ListParagraph"/>
        <w:numPr>
          <w:ilvl w:val="0"/>
          <w:numId w:val="11"/>
        </w:numPr>
        <w:spacing w:after="0" w:line="480" w:lineRule="auto"/>
        <w:rPr>
          <w:b/>
          <w:bCs/>
          <w:i/>
          <w:iCs/>
        </w:rPr>
      </w:pPr>
      <w:r w:rsidRPr="003C7663">
        <w:rPr>
          <w:b/>
          <w:bCs/>
          <w:i/>
          <w:iCs/>
        </w:rPr>
        <w:t>List any online sources that you can identify as having been used in the composition of the article.</w:t>
      </w:r>
    </w:p>
    <w:p w14:paraId="660CDC9B" w14:textId="77777777" w:rsidR="00636C10" w:rsidRDefault="00636C10" w:rsidP="003C7663">
      <w:pPr>
        <w:spacing w:after="0" w:line="480" w:lineRule="auto"/>
        <w:ind w:left="360"/>
      </w:pPr>
      <w:r>
        <w:lastRenderedPageBreak/>
        <w:t>In addition to the online archives indicated previously, other primary sources have been possibly accessed as given below:</w:t>
      </w:r>
    </w:p>
    <w:p w14:paraId="1678216B" w14:textId="77777777" w:rsidR="00636C10" w:rsidRDefault="00636C10" w:rsidP="003C7663">
      <w:pPr>
        <w:spacing w:after="0" w:line="480" w:lineRule="auto"/>
        <w:ind w:left="360"/>
      </w:pPr>
      <w:r>
        <w:t xml:space="preserve">Toxteth Park Cemetery records: </w:t>
      </w:r>
      <w:hyperlink r:id="rId10" w:history="1">
        <w:r w:rsidRPr="00E67522">
          <w:rPr>
            <w:rStyle w:val="Hyperlink"/>
          </w:rPr>
          <w:t>https://toxtethparkcemetery.co.uk/</w:t>
        </w:r>
      </w:hyperlink>
    </w:p>
    <w:p w14:paraId="19A6CA0F" w14:textId="77777777" w:rsidR="00636C10" w:rsidRDefault="00636C10" w:rsidP="003C7663">
      <w:pPr>
        <w:spacing w:after="0" w:line="480" w:lineRule="auto"/>
        <w:ind w:left="360"/>
      </w:pPr>
      <w:r>
        <w:t xml:space="preserve">Letter from Cross to Pitt-Rivers: </w:t>
      </w:r>
      <w:hyperlink r:id="rId11" w:history="1">
        <w:r w:rsidRPr="00E67522">
          <w:rPr>
            <w:rStyle w:val="Hyperlink"/>
          </w:rPr>
          <w:t>https://web.prm.ox.ac.uk/rpr/index.html</w:t>
        </w:r>
      </w:hyperlink>
    </w:p>
    <w:p w14:paraId="2EA2602A" w14:textId="77777777" w:rsidR="00636C10" w:rsidRDefault="00636C10" w:rsidP="003C7663">
      <w:pPr>
        <w:spacing w:after="0" w:line="480" w:lineRule="auto"/>
        <w:ind w:left="360"/>
      </w:pPr>
      <w:r>
        <w:t xml:space="preserve">US Circus history: </w:t>
      </w:r>
      <w:hyperlink r:id="rId12" w:history="1">
        <w:r w:rsidRPr="00E67522">
          <w:rPr>
            <w:rStyle w:val="Hyperlink"/>
          </w:rPr>
          <w:t>https://www.classic.circushistory.org/</w:t>
        </w:r>
      </w:hyperlink>
    </w:p>
    <w:p w14:paraId="2650065F" w14:textId="77777777" w:rsidR="00636C10" w:rsidRDefault="00636C10" w:rsidP="003C7663">
      <w:pPr>
        <w:spacing w:after="0" w:line="480" w:lineRule="auto"/>
        <w:ind w:left="360"/>
      </w:pPr>
      <w:r>
        <w:t xml:space="preserve">Project Gutenberg provides online access to books the author may have accessed this way such as A Handbook to the Primates: </w:t>
      </w:r>
      <w:hyperlink r:id="rId13" w:history="1">
        <w:r w:rsidRPr="00E67522">
          <w:rPr>
            <w:rStyle w:val="Hyperlink"/>
          </w:rPr>
          <w:t>https://www.gutenberg.org/files/43992/43992-h/43992-h.htm</w:t>
        </w:r>
      </w:hyperlink>
    </w:p>
    <w:p w14:paraId="67113F8E" w14:textId="77777777" w:rsidR="00636C10" w:rsidRDefault="00636C10" w:rsidP="003C7663">
      <w:pPr>
        <w:spacing w:after="0" w:line="480" w:lineRule="auto"/>
        <w:ind w:left="360"/>
      </w:pPr>
      <w:r>
        <w:t xml:space="preserve">Magazines such as Beadles Monthly can be found digitised here: </w:t>
      </w:r>
      <w:hyperlink r:id="rId14" w:anchor="?xywh=-1746%2C935%2C4167%2C1224&amp;cv=27" w:history="1">
        <w:r w:rsidRPr="00E67522">
          <w:rPr>
            <w:rStyle w:val="Hyperlink"/>
          </w:rPr>
          <w:t>https://digital.library.villanova.edu/Item/vudl:293113#?xywh=-1746%2C935%2C4167%2C1224&amp;cv=27</w:t>
        </w:r>
      </w:hyperlink>
    </w:p>
    <w:p w14:paraId="15290805" w14:textId="6225701F" w:rsidR="000620DD" w:rsidRDefault="000620DD">
      <w:pPr>
        <w:rPr>
          <w:b/>
          <w:bCs/>
          <w:u w:val="single"/>
        </w:rPr>
      </w:pPr>
      <w:r>
        <w:rPr>
          <w:b/>
          <w:bCs/>
          <w:u w:val="single"/>
        </w:rPr>
        <w:br w:type="page"/>
      </w:r>
    </w:p>
    <w:p w14:paraId="1A25EE00" w14:textId="05C94357" w:rsidR="00FB3B53" w:rsidRDefault="00FB3B53" w:rsidP="00FB3B53">
      <w:pPr>
        <w:rPr>
          <w:b/>
          <w:bCs/>
          <w:u w:val="single"/>
        </w:rPr>
      </w:pPr>
      <w:r w:rsidRPr="00BF457C">
        <w:rPr>
          <w:b/>
          <w:bCs/>
          <w:u w:val="single"/>
        </w:rPr>
        <w:lastRenderedPageBreak/>
        <w:t>Decontructing Research Projects Formative Exercise: Article</w:t>
      </w:r>
      <w:r>
        <w:rPr>
          <w:b/>
          <w:bCs/>
          <w:u w:val="single"/>
        </w:rPr>
        <w:t xml:space="preserve"> 2</w:t>
      </w:r>
    </w:p>
    <w:p w14:paraId="3C28305F" w14:textId="77777777" w:rsidR="00FB3B53" w:rsidRPr="00576966" w:rsidRDefault="00FB3B53" w:rsidP="00FB3B53">
      <w:pPr>
        <w:shd w:val="clear" w:color="auto" w:fill="FFFFFF"/>
        <w:spacing w:before="100" w:beforeAutospacing="1" w:after="100" w:afterAutospacing="1" w:line="240" w:lineRule="auto"/>
        <w:rPr>
          <w:rFonts w:eastAsia="Times New Roman" w:cs="Segoe UI"/>
          <w:color w:val="1D2125"/>
          <w:kern w:val="0"/>
          <w:lang w:eastAsia="en-GB"/>
          <w14:ligatures w14:val="none"/>
        </w:rPr>
      </w:pPr>
      <w:r w:rsidRPr="00576966">
        <w:rPr>
          <w:rFonts w:eastAsia="Times New Roman" w:cs="Segoe UI"/>
          <w:color w:val="000000"/>
          <w:kern w:val="0"/>
          <w:lang w:eastAsia="en-GB"/>
          <w14:ligatures w14:val="none"/>
        </w:rPr>
        <w:t>Harriett R Webster, '</w:t>
      </w:r>
      <w:hyperlink r:id="rId15" w:history="1">
        <w:r w:rsidRPr="00576966">
          <w:rPr>
            <w:rFonts w:eastAsia="Times New Roman" w:cs="Segoe UI"/>
            <w:i/>
            <w:iCs/>
            <w:color w:val="000000"/>
            <w:kern w:val="0"/>
            <w:shd w:val="clear" w:color="auto" w:fill="FFFFFF"/>
            <w:lang w:eastAsia="en-GB"/>
            <w14:ligatures w14:val="none"/>
          </w:rPr>
          <w:t>The Annals of Dunstable Priory</w:t>
        </w:r>
        <w:r w:rsidRPr="00576966">
          <w:rPr>
            <w:rFonts w:eastAsia="Times New Roman" w:cs="Segoe UI"/>
            <w:color w:val="000000"/>
            <w:kern w:val="0"/>
            <w:u w:val="single"/>
            <w:shd w:val="clear" w:color="auto" w:fill="FFFFFF"/>
            <w:lang w:eastAsia="en-GB"/>
            <w14:ligatures w14:val="none"/>
          </w:rPr>
          <w:t>: From Living Memory to Written Record in a Thirteenth-Century Textual Community</w:t>
        </w:r>
      </w:hyperlink>
      <w:r w:rsidRPr="00576966">
        <w:rPr>
          <w:rFonts w:eastAsia="Times New Roman" w:cs="Segoe UI"/>
          <w:color w:val="000000"/>
          <w:kern w:val="0"/>
          <w:lang w:eastAsia="en-GB"/>
          <w14:ligatures w14:val="none"/>
        </w:rPr>
        <w:t>,' </w:t>
      </w:r>
      <w:r w:rsidRPr="00576966">
        <w:rPr>
          <w:rFonts w:eastAsia="Times New Roman" w:cs="Segoe UI"/>
          <w:i/>
          <w:iCs/>
          <w:kern w:val="0"/>
          <w:lang w:eastAsia="en-GB"/>
          <w14:ligatures w14:val="none"/>
        </w:rPr>
        <w:t>Journal of Medieval Monastic Studies </w:t>
      </w:r>
      <w:r w:rsidRPr="00576966">
        <w:rPr>
          <w:rFonts w:eastAsia="Times New Roman" w:cs="Segoe UI"/>
          <w:color w:val="000000"/>
          <w:kern w:val="0"/>
          <w:lang w:eastAsia="en-GB"/>
          <w14:ligatures w14:val="none"/>
        </w:rPr>
        <w:t>9 (2020): 47—173.</w:t>
      </w:r>
    </w:p>
    <w:p w14:paraId="14965EF9" w14:textId="785724D2" w:rsidR="00FB3B53" w:rsidRDefault="00FB3B53" w:rsidP="000620DD">
      <w:pPr>
        <w:shd w:val="clear" w:color="auto" w:fill="FFFFFF"/>
        <w:spacing w:after="0" w:line="480" w:lineRule="auto"/>
        <w:rPr>
          <w:rFonts w:eastAsia="Times New Roman" w:cs="Segoe UI"/>
          <w:color w:val="1D2125"/>
          <w:kern w:val="0"/>
          <w:lang w:eastAsia="en-GB"/>
          <w14:ligatures w14:val="none"/>
        </w:rPr>
      </w:pPr>
      <w:r>
        <w:rPr>
          <w:rFonts w:eastAsia="Times New Roman" w:cs="Segoe UI"/>
          <w:color w:val="1D2125"/>
          <w:kern w:val="0"/>
          <w:lang w:eastAsia="en-GB"/>
          <w14:ligatures w14:val="none"/>
        </w:rPr>
        <w:t xml:space="preserve">Following the publication of the first English translation of The Annals of Dunstable Priory, a project with which Webster collaborated and </w:t>
      </w:r>
      <w:r w:rsidR="006F0D1F">
        <w:rPr>
          <w:rFonts w:eastAsia="Times New Roman" w:cs="Segoe UI"/>
          <w:color w:val="1D2125"/>
          <w:kern w:val="0"/>
          <w:lang w:eastAsia="en-GB"/>
          <w14:ligatures w14:val="none"/>
        </w:rPr>
        <w:t xml:space="preserve">also </w:t>
      </w:r>
      <w:r>
        <w:rPr>
          <w:rFonts w:eastAsia="Times New Roman" w:cs="Segoe UI"/>
          <w:color w:val="1D2125"/>
          <w:kern w:val="0"/>
          <w:lang w:eastAsia="en-GB"/>
          <w14:ligatures w14:val="none"/>
        </w:rPr>
        <w:t>edited, she takes her research</w:t>
      </w:r>
      <w:r w:rsidR="001F139F">
        <w:rPr>
          <w:rFonts w:eastAsia="Times New Roman" w:cs="Segoe UI"/>
          <w:color w:val="1D2125"/>
          <w:kern w:val="0"/>
          <w:lang w:eastAsia="en-GB"/>
          <w14:ligatures w14:val="none"/>
        </w:rPr>
        <w:t xml:space="preserve"> into the manuscript that </w:t>
      </w:r>
      <w:r w:rsidR="00604588">
        <w:rPr>
          <w:rFonts w:eastAsia="Times New Roman" w:cs="Segoe UI"/>
          <w:color w:val="1D2125"/>
          <w:kern w:val="0"/>
          <w:lang w:eastAsia="en-GB"/>
          <w14:ligatures w14:val="none"/>
        </w:rPr>
        <w:t>formed this previous work</w:t>
      </w:r>
      <w:r>
        <w:rPr>
          <w:rFonts w:eastAsia="Times New Roman" w:cs="Segoe UI"/>
          <w:color w:val="1D2125"/>
          <w:kern w:val="0"/>
          <w:lang w:eastAsia="en-GB"/>
          <w14:ligatures w14:val="none"/>
        </w:rPr>
        <w:t xml:space="preserve"> further by examining the multiple layers of authorship </w:t>
      </w:r>
      <w:r w:rsidR="00520EAC">
        <w:rPr>
          <w:rFonts w:eastAsia="Times New Roman" w:cs="Segoe UI"/>
          <w:color w:val="1D2125"/>
          <w:kern w:val="0"/>
          <w:lang w:eastAsia="en-GB"/>
          <w14:ligatures w14:val="none"/>
        </w:rPr>
        <w:t>over the period</w:t>
      </w:r>
      <w:r w:rsidR="00331C17">
        <w:rPr>
          <w:rFonts w:eastAsia="Times New Roman" w:cs="Segoe UI"/>
          <w:color w:val="1D2125"/>
          <w:kern w:val="0"/>
          <w:lang w:eastAsia="en-GB"/>
          <w14:ligatures w14:val="none"/>
        </w:rPr>
        <w:t xml:space="preserve">. </w:t>
      </w:r>
      <w:r w:rsidR="00520EAC">
        <w:rPr>
          <w:rFonts w:eastAsia="Times New Roman" w:cs="Segoe UI"/>
          <w:color w:val="1D2125"/>
          <w:kern w:val="0"/>
          <w:lang w:eastAsia="en-GB"/>
          <w14:ligatures w14:val="none"/>
        </w:rPr>
        <w:t xml:space="preserve"> </w:t>
      </w:r>
      <w:r w:rsidR="00331C17">
        <w:rPr>
          <w:rFonts w:eastAsia="Times New Roman" w:cs="Segoe UI"/>
          <w:color w:val="1D2125"/>
          <w:kern w:val="0"/>
          <w:lang w:eastAsia="en-GB"/>
          <w14:ligatures w14:val="none"/>
        </w:rPr>
        <w:t xml:space="preserve">This </w:t>
      </w:r>
      <w:r w:rsidR="000E265B">
        <w:rPr>
          <w:rFonts w:eastAsia="Times New Roman" w:cs="Segoe UI"/>
          <w:color w:val="1D2125"/>
          <w:kern w:val="0"/>
          <w:lang w:eastAsia="en-GB"/>
          <w14:ligatures w14:val="none"/>
        </w:rPr>
        <w:t>enables</w:t>
      </w:r>
      <w:r w:rsidR="00520EAC">
        <w:rPr>
          <w:rFonts w:eastAsia="Times New Roman" w:cs="Segoe UI"/>
          <w:color w:val="1D2125"/>
          <w:kern w:val="0"/>
          <w:lang w:eastAsia="en-GB"/>
          <w14:ligatures w14:val="none"/>
        </w:rPr>
        <w:t xml:space="preserve"> her</w:t>
      </w:r>
      <w:r>
        <w:rPr>
          <w:rFonts w:eastAsia="Times New Roman" w:cs="Segoe UI"/>
          <w:color w:val="1D2125"/>
          <w:kern w:val="0"/>
          <w:lang w:eastAsia="en-GB"/>
          <w14:ligatures w14:val="none"/>
        </w:rPr>
        <w:t xml:space="preserve"> to situate the role of Dunstable Priory and its community in England in the thirteenth century</w:t>
      </w:r>
      <w:r w:rsidR="00520EAC">
        <w:rPr>
          <w:rFonts w:eastAsia="Times New Roman" w:cs="Segoe UI"/>
          <w:color w:val="1D2125"/>
          <w:kern w:val="0"/>
          <w:lang w:eastAsia="en-GB"/>
          <w14:ligatures w14:val="none"/>
        </w:rPr>
        <w:t xml:space="preserve"> alongside </w:t>
      </w:r>
      <w:r w:rsidR="007D3472">
        <w:rPr>
          <w:rFonts w:eastAsia="Times New Roman" w:cs="Segoe UI"/>
          <w:color w:val="1D2125"/>
          <w:kern w:val="0"/>
          <w:lang w:eastAsia="en-GB"/>
          <w14:ligatures w14:val="none"/>
        </w:rPr>
        <w:t xml:space="preserve">the work of other scholars who had completed </w:t>
      </w:r>
      <w:r w:rsidR="00824DCD">
        <w:rPr>
          <w:rFonts w:eastAsia="Times New Roman" w:cs="Segoe UI"/>
          <w:color w:val="1D2125"/>
          <w:kern w:val="0"/>
          <w:lang w:eastAsia="en-GB"/>
          <w14:ligatures w14:val="none"/>
        </w:rPr>
        <w:t>similar studies of monastic communities elsewhere in England</w:t>
      </w:r>
      <w:r w:rsidR="000E265B">
        <w:rPr>
          <w:rFonts w:eastAsia="Times New Roman" w:cs="Segoe UI"/>
          <w:color w:val="1D2125"/>
          <w:kern w:val="0"/>
          <w:lang w:eastAsia="en-GB"/>
          <w14:ligatures w14:val="none"/>
        </w:rPr>
        <w:t>, notably in Yorkshire as she cites in her secondary sources.</w:t>
      </w:r>
      <w:r>
        <w:rPr>
          <w:rFonts w:eastAsia="Times New Roman" w:cs="Segoe UI"/>
          <w:color w:val="1D2125"/>
          <w:kern w:val="0"/>
          <w:lang w:eastAsia="en-GB"/>
          <w14:ligatures w14:val="none"/>
        </w:rPr>
        <w:t xml:space="preserve">  She</w:t>
      </w:r>
      <w:r w:rsidR="000E265B">
        <w:rPr>
          <w:rFonts w:eastAsia="Times New Roman" w:cs="Segoe UI"/>
          <w:color w:val="1D2125"/>
          <w:kern w:val="0"/>
          <w:lang w:eastAsia="en-GB"/>
          <w14:ligatures w14:val="none"/>
        </w:rPr>
        <w:t xml:space="preserve"> is also able to</w:t>
      </w:r>
      <w:r>
        <w:rPr>
          <w:rFonts w:eastAsia="Times New Roman" w:cs="Segoe UI"/>
          <w:color w:val="1D2125"/>
          <w:kern w:val="0"/>
          <w:lang w:eastAsia="en-GB"/>
          <w14:ligatures w14:val="none"/>
        </w:rPr>
        <w:t xml:space="preserve"> illustrate the increasing importance of written administrative records in recording the life of a religious community</w:t>
      </w:r>
      <w:r w:rsidR="000E265B">
        <w:rPr>
          <w:rFonts w:eastAsia="Times New Roman" w:cs="Segoe UI"/>
          <w:color w:val="1D2125"/>
          <w:kern w:val="0"/>
          <w:lang w:eastAsia="en-GB"/>
          <w14:ligatures w14:val="none"/>
        </w:rPr>
        <w:t xml:space="preserve"> </w:t>
      </w:r>
      <w:r>
        <w:rPr>
          <w:rFonts w:eastAsia="Times New Roman" w:cs="Segoe UI"/>
          <w:color w:val="1D2125"/>
          <w:kern w:val="0"/>
          <w:lang w:eastAsia="en-GB"/>
          <w14:ligatures w14:val="none"/>
        </w:rPr>
        <w:t>.  Webster clearly indicates her primary sources in her bibliography starting with the original manuscript itself located in The British Library.  Due to the cyberattack in 2023, there are currently only limited manuscripts available to view digitally and The Annals of Dunstable Priory can still only be viewed in person.  Webster makes it clear that she has used three versions of the annals in her work: the original manuscript, Tiberius A.X, as well as the nineteenth century Latin translation by Luard and the recent English translation by David Preest.  It is quite clear in the article where the author is using the original manuscript and not simply evident from the footnotes, as she refers to the physicality of the actual manuscript, noting when different inks, hands, erased areas, quill duct anomalies, underlining, decorative brackets or manicules were added allowing her to infer different scribes involved or the different times when additions were made as well as the relative importance given by the community to what was being recorded</w:t>
      </w:r>
      <w:r w:rsidR="00E12AEF">
        <w:rPr>
          <w:rFonts w:eastAsia="Times New Roman" w:cs="Segoe UI"/>
          <w:color w:val="1D2125"/>
          <w:kern w:val="0"/>
          <w:lang w:eastAsia="en-GB"/>
          <w14:ligatures w14:val="none"/>
        </w:rPr>
        <w:t xml:space="preserve"> and the views of the </w:t>
      </w:r>
      <w:r w:rsidR="00E12AEF">
        <w:rPr>
          <w:rFonts w:eastAsia="Times New Roman" w:cs="Segoe UI"/>
          <w:color w:val="1D2125"/>
          <w:kern w:val="0"/>
          <w:lang w:eastAsia="en-GB"/>
          <w14:ligatures w14:val="none"/>
        </w:rPr>
        <w:lastRenderedPageBreak/>
        <w:t>community</w:t>
      </w:r>
      <w:r>
        <w:rPr>
          <w:rFonts w:eastAsia="Times New Roman" w:cs="Segoe UI"/>
          <w:color w:val="1D2125"/>
          <w:kern w:val="0"/>
          <w:lang w:eastAsia="en-GB"/>
          <w14:ligatures w14:val="none"/>
        </w:rPr>
        <w:t xml:space="preserve">.  The other manuscript used in Webster’s research, a copy of Ralph of Diss’s </w:t>
      </w:r>
      <w:r w:rsidRPr="00EE6E2E">
        <w:rPr>
          <w:rFonts w:eastAsia="Times New Roman" w:cs="Segoe UI"/>
          <w:i/>
          <w:iCs/>
          <w:color w:val="1D2125"/>
          <w:kern w:val="0"/>
          <w:lang w:eastAsia="en-GB"/>
          <w14:ligatures w14:val="none"/>
        </w:rPr>
        <w:t>Ymagines historiarum</w:t>
      </w:r>
      <w:r>
        <w:rPr>
          <w:rFonts w:eastAsia="Times New Roman" w:cs="Segoe UI"/>
          <w:color w:val="1D2125"/>
          <w:kern w:val="0"/>
          <w:lang w:eastAsia="en-GB"/>
          <w14:ligatures w14:val="none"/>
        </w:rPr>
        <w:t xml:space="preserve"> is also at The British Library and she indicates how this manuscript was used as a template with sections copied to form the basis of The Annals.  The other versions of The Annals in both Latin and English translation have been used to further examine the content recorded by the scribes and the author is therefore able to add to existing scholarly knowledge about how such a monastic community viewed and interacted with the thirteenth century world around it.</w:t>
      </w:r>
    </w:p>
    <w:p w14:paraId="67C6364B" w14:textId="77777777" w:rsidR="00FB3B53" w:rsidRDefault="00FB3B53" w:rsidP="000620DD">
      <w:pPr>
        <w:shd w:val="clear" w:color="auto" w:fill="FFFFFF"/>
        <w:spacing w:after="0" w:line="480" w:lineRule="auto"/>
        <w:rPr>
          <w:rFonts w:eastAsia="Times New Roman" w:cs="Segoe UI"/>
          <w:color w:val="1D2125"/>
          <w:kern w:val="0"/>
          <w:lang w:eastAsia="en-GB"/>
          <w14:ligatures w14:val="none"/>
        </w:rPr>
      </w:pPr>
    </w:p>
    <w:p w14:paraId="3A1DD228" w14:textId="77777777" w:rsidR="00FB3B53" w:rsidRPr="00574C1F" w:rsidRDefault="00FB3B53" w:rsidP="000620DD">
      <w:pPr>
        <w:pStyle w:val="ListParagraph"/>
        <w:numPr>
          <w:ilvl w:val="0"/>
          <w:numId w:val="3"/>
        </w:numPr>
        <w:spacing w:after="0" w:line="480" w:lineRule="auto"/>
        <w:rPr>
          <w:b/>
          <w:bCs/>
          <w:i/>
          <w:iCs/>
        </w:rPr>
      </w:pPr>
      <w:r w:rsidRPr="00574C1F">
        <w:rPr>
          <w:b/>
          <w:bCs/>
          <w:i/>
          <w:iCs/>
        </w:rPr>
        <w:t>List as many different types of primary source which you can identify in the article.</w:t>
      </w:r>
    </w:p>
    <w:p w14:paraId="25142C7D" w14:textId="77777777" w:rsidR="00FB3B53" w:rsidRDefault="00FB3B53" w:rsidP="000620DD">
      <w:pPr>
        <w:pStyle w:val="ListParagraph"/>
        <w:numPr>
          <w:ilvl w:val="0"/>
          <w:numId w:val="7"/>
        </w:numPr>
        <w:spacing w:after="0" w:line="480" w:lineRule="auto"/>
      </w:pPr>
      <w:r>
        <w:t>Manuscripts</w:t>
      </w:r>
    </w:p>
    <w:p w14:paraId="11FB76BA" w14:textId="77777777" w:rsidR="00FB3B53" w:rsidRDefault="00FB3B53" w:rsidP="000620DD">
      <w:pPr>
        <w:pStyle w:val="ListParagraph"/>
        <w:numPr>
          <w:ilvl w:val="0"/>
          <w:numId w:val="7"/>
        </w:numPr>
        <w:spacing w:after="0" w:line="480" w:lineRule="auto"/>
      </w:pPr>
      <w:r>
        <w:t>Books</w:t>
      </w:r>
    </w:p>
    <w:p w14:paraId="770683B3" w14:textId="77777777" w:rsidR="00FB3B53" w:rsidRPr="00574C1F" w:rsidRDefault="00FB3B53" w:rsidP="000620DD">
      <w:pPr>
        <w:pStyle w:val="ListParagraph"/>
        <w:numPr>
          <w:ilvl w:val="0"/>
          <w:numId w:val="3"/>
        </w:numPr>
        <w:spacing w:after="0" w:line="480" w:lineRule="auto"/>
        <w:rPr>
          <w:b/>
          <w:bCs/>
          <w:i/>
          <w:iCs/>
        </w:rPr>
      </w:pPr>
      <w:r w:rsidRPr="00574C1F">
        <w:rPr>
          <w:b/>
          <w:bCs/>
          <w:i/>
          <w:iCs/>
        </w:rPr>
        <w:t>List any archives that you can identify as having been used in the composition of the article.</w:t>
      </w:r>
    </w:p>
    <w:p w14:paraId="4FF76AD4" w14:textId="77777777" w:rsidR="00FB3B53" w:rsidRDefault="00FB3B53" w:rsidP="000620DD">
      <w:pPr>
        <w:pStyle w:val="ListParagraph"/>
        <w:numPr>
          <w:ilvl w:val="0"/>
          <w:numId w:val="8"/>
        </w:numPr>
        <w:spacing w:after="0" w:line="480" w:lineRule="auto"/>
      </w:pPr>
      <w:r>
        <w:t>The British Library</w:t>
      </w:r>
    </w:p>
    <w:p w14:paraId="61CA2A25" w14:textId="77777777" w:rsidR="00FB3B53" w:rsidRPr="00BF6852" w:rsidRDefault="00FB3B53" w:rsidP="000620DD">
      <w:pPr>
        <w:pStyle w:val="ListParagraph"/>
        <w:numPr>
          <w:ilvl w:val="0"/>
          <w:numId w:val="3"/>
        </w:numPr>
        <w:spacing w:after="0" w:line="480" w:lineRule="auto"/>
        <w:rPr>
          <w:i/>
          <w:iCs/>
        </w:rPr>
      </w:pPr>
      <w:r w:rsidRPr="00BF6852">
        <w:rPr>
          <w:i/>
          <w:iCs/>
        </w:rPr>
        <w:t>List any online sources that you can identify as having been used in the composition of the article.</w:t>
      </w:r>
    </w:p>
    <w:p w14:paraId="23BFB332" w14:textId="13EEFEAC" w:rsidR="00FB3B53" w:rsidRDefault="00FB3B53" w:rsidP="000620DD">
      <w:pPr>
        <w:pStyle w:val="ListParagraph"/>
        <w:numPr>
          <w:ilvl w:val="0"/>
          <w:numId w:val="8"/>
        </w:numPr>
        <w:shd w:val="clear" w:color="auto" w:fill="FFFFFF"/>
        <w:spacing w:after="0" w:line="480" w:lineRule="auto"/>
        <w:rPr>
          <w:rFonts w:eastAsia="Times New Roman" w:cs="Segoe UI"/>
          <w:color w:val="1D2125"/>
          <w:kern w:val="0"/>
          <w:lang w:eastAsia="en-GB"/>
          <w14:ligatures w14:val="none"/>
        </w:rPr>
      </w:pPr>
      <w:r>
        <w:rPr>
          <w:rFonts w:eastAsia="Times New Roman" w:cs="Segoe UI"/>
          <w:color w:val="1D2125"/>
          <w:kern w:val="0"/>
          <w:lang w:eastAsia="en-GB"/>
          <w14:ligatures w14:val="none"/>
        </w:rPr>
        <w:t>It is unclear whether any online sources have been used as books may have been sourced through libraries, however, the three primary sources</w:t>
      </w:r>
      <w:r w:rsidR="007E45AF">
        <w:rPr>
          <w:rFonts w:eastAsia="Times New Roman" w:cs="Segoe UI"/>
          <w:color w:val="1D2125"/>
          <w:kern w:val="0"/>
          <w:lang w:eastAsia="en-GB"/>
          <w14:ligatures w14:val="none"/>
        </w:rPr>
        <w:t xml:space="preserve"> cited in the bibliography which were</w:t>
      </w:r>
      <w:r>
        <w:rPr>
          <w:rFonts w:eastAsia="Times New Roman" w:cs="Segoe UI"/>
          <w:color w:val="1D2125"/>
          <w:kern w:val="0"/>
          <w:lang w:eastAsia="en-GB"/>
          <w14:ligatures w14:val="none"/>
        </w:rPr>
        <w:t xml:space="preserve"> published in the nineteenth century can all be accessed via The Internet Archive:</w:t>
      </w:r>
    </w:p>
    <w:p w14:paraId="0C4A5245" w14:textId="77777777" w:rsidR="00FB3B53" w:rsidRDefault="00FB3B53" w:rsidP="000620DD">
      <w:pPr>
        <w:pStyle w:val="ListParagraph"/>
        <w:shd w:val="clear" w:color="auto" w:fill="FFFFFF"/>
        <w:spacing w:after="0" w:line="480" w:lineRule="auto"/>
        <w:ind w:left="1440"/>
        <w:rPr>
          <w:rFonts w:eastAsia="Times New Roman" w:cs="Segoe UI"/>
          <w:color w:val="1D2125"/>
          <w:kern w:val="0"/>
          <w:lang w:eastAsia="en-GB"/>
          <w14:ligatures w14:val="none"/>
        </w:rPr>
      </w:pPr>
      <w:r>
        <w:rPr>
          <w:rFonts w:eastAsia="Times New Roman" w:cs="Segoe UI"/>
          <w:color w:val="1D2125"/>
          <w:kern w:val="0"/>
          <w:lang w:eastAsia="en-GB"/>
          <w14:ligatures w14:val="none"/>
        </w:rPr>
        <w:t xml:space="preserve">Annales monastici, III ed. H R Luard: </w:t>
      </w:r>
      <w:hyperlink r:id="rId16" w:history="1">
        <w:r w:rsidRPr="00C94B31">
          <w:rPr>
            <w:rStyle w:val="Hyperlink"/>
            <w:rFonts w:eastAsia="Times New Roman" w:cs="Segoe UI"/>
            <w:kern w:val="0"/>
            <w:lang w:eastAsia="en-GB"/>
            <w14:ligatures w14:val="none"/>
          </w:rPr>
          <w:t>https://archive.org/details/annalesmonastici03luar/mode/2up</w:t>
        </w:r>
      </w:hyperlink>
    </w:p>
    <w:p w14:paraId="1A42D106" w14:textId="77777777" w:rsidR="00FB3B53" w:rsidRDefault="00FB3B53" w:rsidP="000620DD">
      <w:pPr>
        <w:pStyle w:val="ListParagraph"/>
        <w:shd w:val="clear" w:color="auto" w:fill="FFFFFF"/>
        <w:spacing w:after="0" w:line="480" w:lineRule="auto"/>
        <w:ind w:left="1440"/>
        <w:rPr>
          <w:rFonts w:eastAsia="Times New Roman" w:cs="Segoe UI"/>
          <w:color w:val="1D2125"/>
          <w:kern w:val="0"/>
          <w:lang w:eastAsia="en-GB"/>
          <w14:ligatures w14:val="none"/>
        </w:rPr>
      </w:pPr>
      <w:r>
        <w:rPr>
          <w:rFonts w:eastAsia="Times New Roman" w:cs="Segoe UI"/>
          <w:color w:val="1D2125"/>
          <w:kern w:val="0"/>
          <w:lang w:eastAsia="en-GB"/>
          <w14:ligatures w14:val="none"/>
        </w:rPr>
        <w:t>Radulfi de Diceto decasni Lundoniensis opera historica, ed. W Stubbs</w:t>
      </w:r>
    </w:p>
    <w:p w14:paraId="10599040" w14:textId="77777777" w:rsidR="00FB3B53" w:rsidRDefault="00FB3B53" w:rsidP="000620DD">
      <w:pPr>
        <w:pStyle w:val="ListParagraph"/>
        <w:shd w:val="clear" w:color="auto" w:fill="FFFFFF"/>
        <w:spacing w:after="0" w:line="480" w:lineRule="auto"/>
        <w:ind w:left="1440"/>
        <w:rPr>
          <w:rFonts w:eastAsia="Times New Roman" w:cs="Segoe UI"/>
          <w:color w:val="1D2125"/>
          <w:kern w:val="0"/>
          <w:lang w:eastAsia="en-GB"/>
          <w14:ligatures w14:val="none"/>
        </w:rPr>
      </w:pPr>
      <w:hyperlink r:id="rId17" w:history="1">
        <w:r w:rsidRPr="00C94B31">
          <w:rPr>
            <w:rStyle w:val="Hyperlink"/>
            <w:rFonts w:eastAsia="Times New Roman" w:cs="Segoe UI"/>
            <w:kern w:val="0"/>
            <w:lang w:eastAsia="en-GB"/>
            <w14:ligatures w14:val="none"/>
          </w:rPr>
          <w:t>https://archive.org/details/radulfidedicetod02dice</w:t>
        </w:r>
      </w:hyperlink>
    </w:p>
    <w:p w14:paraId="56FF9C26" w14:textId="77777777" w:rsidR="00FB3B53" w:rsidRDefault="00FB3B53" w:rsidP="000620DD">
      <w:pPr>
        <w:pStyle w:val="ListParagraph"/>
        <w:shd w:val="clear" w:color="auto" w:fill="FFFFFF"/>
        <w:spacing w:after="0" w:line="480" w:lineRule="auto"/>
        <w:ind w:left="1440"/>
        <w:rPr>
          <w:rFonts w:eastAsia="Times New Roman" w:cs="Segoe UI"/>
          <w:color w:val="1D2125"/>
          <w:kern w:val="0"/>
          <w:lang w:eastAsia="en-GB"/>
          <w14:ligatures w14:val="none"/>
        </w:rPr>
      </w:pPr>
      <w:r>
        <w:rPr>
          <w:rFonts w:eastAsia="Times New Roman" w:cs="Segoe UI"/>
          <w:color w:val="1D2125"/>
          <w:kern w:val="0"/>
          <w:lang w:eastAsia="en-GB"/>
          <w14:ligatures w14:val="none"/>
        </w:rPr>
        <w:t xml:space="preserve">Chronica monasterii de Melsa, a fundatione usque ad annum 1396, ed. E A Bond </w:t>
      </w:r>
      <w:hyperlink r:id="rId18" w:history="1">
        <w:r w:rsidRPr="00C94B31">
          <w:rPr>
            <w:rStyle w:val="Hyperlink"/>
            <w:rFonts w:eastAsia="Times New Roman" w:cs="Segoe UI"/>
            <w:kern w:val="0"/>
            <w:lang w:eastAsia="en-GB"/>
            <w14:ligatures w14:val="none"/>
          </w:rPr>
          <w:t>https://archive.org/details/chronicamonaster02thom/page/n9/mode/2up</w:t>
        </w:r>
      </w:hyperlink>
    </w:p>
    <w:p w14:paraId="271640C9" w14:textId="1E27926B" w:rsidR="00FB3B53" w:rsidRDefault="00FB3B53" w:rsidP="000620DD">
      <w:pPr>
        <w:pStyle w:val="ListParagraph"/>
        <w:numPr>
          <w:ilvl w:val="0"/>
          <w:numId w:val="8"/>
        </w:numPr>
        <w:shd w:val="clear" w:color="auto" w:fill="FFFFFF"/>
        <w:spacing w:after="0" w:line="480" w:lineRule="auto"/>
        <w:rPr>
          <w:rFonts w:eastAsia="Times New Roman" w:cs="Segoe UI"/>
          <w:color w:val="1D2125"/>
          <w:kern w:val="0"/>
          <w:lang w:eastAsia="en-GB"/>
          <w14:ligatures w14:val="none"/>
        </w:rPr>
      </w:pPr>
      <w:r>
        <w:rPr>
          <w:rFonts w:eastAsia="Times New Roman" w:cs="Segoe UI"/>
          <w:color w:val="1D2125"/>
          <w:kern w:val="0"/>
          <w:lang w:eastAsia="en-GB"/>
          <w14:ligatures w14:val="none"/>
        </w:rPr>
        <w:t>It is possible that the Tiberias manuscript of The Annals of Dunstable Priory may have been available to view online before the cyberattack of 2023 and the author may have been able to view it this way as the article was written before this date.  Some 2000 manuscripts are now available to view online again now</w:t>
      </w:r>
      <w:r w:rsidR="0011198E">
        <w:rPr>
          <w:rFonts w:eastAsia="Times New Roman" w:cs="Segoe UI"/>
          <w:color w:val="1D2125"/>
          <w:kern w:val="0"/>
          <w:lang w:eastAsia="en-GB"/>
          <w14:ligatures w14:val="none"/>
        </w:rPr>
        <w:t xml:space="preserve"> but not the two manuscripts used in this research yet</w:t>
      </w:r>
      <w:r>
        <w:rPr>
          <w:rFonts w:eastAsia="Times New Roman" w:cs="Segoe UI"/>
          <w:color w:val="1D2125"/>
          <w:kern w:val="0"/>
          <w:lang w:eastAsia="en-GB"/>
          <w14:ligatures w14:val="none"/>
        </w:rPr>
        <w:t xml:space="preserve">: </w:t>
      </w:r>
      <w:hyperlink r:id="rId19" w:history="1">
        <w:r w:rsidRPr="00FE019F">
          <w:rPr>
            <w:rStyle w:val="Hyperlink"/>
            <w:rFonts w:eastAsia="Times New Roman" w:cs="Segoe UI"/>
            <w:kern w:val="0"/>
            <w:lang w:eastAsia="en-GB"/>
            <w14:ligatures w14:val="none"/>
          </w:rPr>
          <w:t>https://www.bl.uk/collection/digitised-manuscripts-archives</w:t>
        </w:r>
      </w:hyperlink>
    </w:p>
    <w:p w14:paraId="67D04F70" w14:textId="77777777" w:rsidR="00BF457C" w:rsidRDefault="00BF457C" w:rsidP="00BF457C">
      <w:pPr>
        <w:shd w:val="clear" w:color="auto" w:fill="FFFFFF"/>
        <w:spacing w:after="100" w:afterAutospacing="1" w:line="240" w:lineRule="auto"/>
        <w:rPr>
          <w:rFonts w:eastAsia="Times New Roman" w:cs="Segoe UI"/>
          <w:color w:val="1D2125"/>
          <w:kern w:val="0"/>
          <w:lang w:eastAsia="en-GB"/>
          <w14:ligatures w14:val="none"/>
        </w:rPr>
      </w:pPr>
    </w:p>
    <w:p w14:paraId="1D60F936" w14:textId="77777777" w:rsidR="00BF457C" w:rsidRPr="00BF457C" w:rsidRDefault="00BF457C" w:rsidP="00BF457C">
      <w:pPr>
        <w:shd w:val="clear" w:color="auto" w:fill="FFFFFF"/>
        <w:spacing w:after="100" w:afterAutospacing="1" w:line="240" w:lineRule="auto"/>
        <w:rPr>
          <w:rFonts w:eastAsia="Times New Roman" w:cs="Segoe UI"/>
          <w:color w:val="1D2125"/>
          <w:kern w:val="0"/>
          <w:lang w:eastAsia="en-GB"/>
          <w14:ligatures w14:val="none"/>
        </w:rPr>
      </w:pPr>
    </w:p>
    <w:p w14:paraId="11964D83" w14:textId="77777777" w:rsidR="00BF457C" w:rsidRPr="00BF457C" w:rsidRDefault="00BF457C"/>
    <w:sectPr w:rsidR="00BF457C" w:rsidRPr="00BF45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4196D"/>
    <w:multiLevelType w:val="hybridMultilevel"/>
    <w:tmpl w:val="B9662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805E92"/>
    <w:multiLevelType w:val="hybridMultilevel"/>
    <w:tmpl w:val="B4AC96F4"/>
    <w:lvl w:ilvl="0" w:tplc="5BAAE48E">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2417D6"/>
    <w:multiLevelType w:val="hybridMultilevel"/>
    <w:tmpl w:val="51F0C8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759286A"/>
    <w:multiLevelType w:val="hybridMultilevel"/>
    <w:tmpl w:val="C2F846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9FE3BE3"/>
    <w:multiLevelType w:val="hybridMultilevel"/>
    <w:tmpl w:val="746AA3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CBC6E85"/>
    <w:multiLevelType w:val="hybridMultilevel"/>
    <w:tmpl w:val="7E7A8A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8982B82"/>
    <w:multiLevelType w:val="hybridMultilevel"/>
    <w:tmpl w:val="FE6869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50415B7"/>
    <w:multiLevelType w:val="hybridMultilevel"/>
    <w:tmpl w:val="E2022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4A17D2"/>
    <w:multiLevelType w:val="multilevel"/>
    <w:tmpl w:val="03FC21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882854"/>
    <w:multiLevelType w:val="hybridMultilevel"/>
    <w:tmpl w:val="492CA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5D3C1D"/>
    <w:multiLevelType w:val="multilevel"/>
    <w:tmpl w:val="1C823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5057411">
    <w:abstractNumId w:val="10"/>
  </w:num>
  <w:num w:numId="2" w16cid:durableId="1914074354">
    <w:abstractNumId w:val="8"/>
  </w:num>
  <w:num w:numId="3" w16cid:durableId="1176460276">
    <w:abstractNumId w:val="0"/>
  </w:num>
  <w:num w:numId="4" w16cid:durableId="874544541">
    <w:abstractNumId w:val="6"/>
  </w:num>
  <w:num w:numId="5" w16cid:durableId="1951548351">
    <w:abstractNumId w:val="5"/>
  </w:num>
  <w:num w:numId="6" w16cid:durableId="805046409">
    <w:abstractNumId w:val="2"/>
  </w:num>
  <w:num w:numId="7" w16cid:durableId="1609006392">
    <w:abstractNumId w:val="4"/>
  </w:num>
  <w:num w:numId="8" w16cid:durableId="424496921">
    <w:abstractNumId w:val="3"/>
  </w:num>
  <w:num w:numId="9" w16cid:durableId="333072269">
    <w:abstractNumId w:val="9"/>
  </w:num>
  <w:num w:numId="10" w16cid:durableId="1472482383">
    <w:abstractNumId w:val="1"/>
  </w:num>
  <w:num w:numId="11" w16cid:durableId="57096705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57C"/>
    <w:rsid w:val="00001932"/>
    <w:rsid w:val="00034701"/>
    <w:rsid w:val="00035BDE"/>
    <w:rsid w:val="00042098"/>
    <w:rsid w:val="000519DF"/>
    <w:rsid w:val="000620DD"/>
    <w:rsid w:val="00067C65"/>
    <w:rsid w:val="0009658F"/>
    <w:rsid w:val="000B6DB0"/>
    <w:rsid w:val="000E265B"/>
    <w:rsid w:val="000F510B"/>
    <w:rsid w:val="00100BF7"/>
    <w:rsid w:val="00101392"/>
    <w:rsid w:val="0011198E"/>
    <w:rsid w:val="00136DAC"/>
    <w:rsid w:val="001471E4"/>
    <w:rsid w:val="00161AEB"/>
    <w:rsid w:val="001807B7"/>
    <w:rsid w:val="001A352C"/>
    <w:rsid w:val="001B30F8"/>
    <w:rsid w:val="001C0A1F"/>
    <w:rsid w:val="001F139F"/>
    <w:rsid w:val="00240DFD"/>
    <w:rsid w:val="00241871"/>
    <w:rsid w:val="00260443"/>
    <w:rsid w:val="0026094A"/>
    <w:rsid w:val="00267991"/>
    <w:rsid w:val="002802B6"/>
    <w:rsid w:val="002923FC"/>
    <w:rsid w:val="00293844"/>
    <w:rsid w:val="0029676F"/>
    <w:rsid w:val="002F4266"/>
    <w:rsid w:val="00331C17"/>
    <w:rsid w:val="00346072"/>
    <w:rsid w:val="003617A0"/>
    <w:rsid w:val="003676CF"/>
    <w:rsid w:val="0038765F"/>
    <w:rsid w:val="003A39D7"/>
    <w:rsid w:val="003B6F56"/>
    <w:rsid w:val="003C7663"/>
    <w:rsid w:val="004228A2"/>
    <w:rsid w:val="004311E3"/>
    <w:rsid w:val="0045415B"/>
    <w:rsid w:val="004818A0"/>
    <w:rsid w:val="00492CFB"/>
    <w:rsid w:val="0049602E"/>
    <w:rsid w:val="004C1161"/>
    <w:rsid w:val="004D32E7"/>
    <w:rsid w:val="004E7A9D"/>
    <w:rsid w:val="004F5BEE"/>
    <w:rsid w:val="00520EAC"/>
    <w:rsid w:val="00532454"/>
    <w:rsid w:val="00557FD6"/>
    <w:rsid w:val="005729C3"/>
    <w:rsid w:val="00573898"/>
    <w:rsid w:val="00574C1F"/>
    <w:rsid w:val="005D3EFC"/>
    <w:rsid w:val="00601F98"/>
    <w:rsid w:val="00604588"/>
    <w:rsid w:val="00616507"/>
    <w:rsid w:val="0062016E"/>
    <w:rsid w:val="0062685D"/>
    <w:rsid w:val="00636C10"/>
    <w:rsid w:val="00643725"/>
    <w:rsid w:val="00653866"/>
    <w:rsid w:val="0066537D"/>
    <w:rsid w:val="00697213"/>
    <w:rsid w:val="006F0D1F"/>
    <w:rsid w:val="00711067"/>
    <w:rsid w:val="007466CC"/>
    <w:rsid w:val="00774116"/>
    <w:rsid w:val="007D3472"/>
    <w:rsid w:val="007E45AF"/>
    <w:rsid w:val="00823691"/>
    <w:rsid w:val="00824DCD"/>
    <w:rsid w:val="00833BD5"/>
    <w:rsid w:val="00843F71"/>
    <w:rsid w:val="00854878"/>
    <w:rsid w:val="0086703B"/>
    <w:rsid w:val="008913AC"/>
    <w:rsid w:val="008B62CE"/>
    <w:rsid w:val="008E030E"/>
    <w:rsid w:val="00902E6A"/>
    <w:rsid w:val="00915646"/>
    <w:rsid w:val="00933CF4"/>
    <w:rsid w:val="00961EDC"/>
    <w:rsid w:val="00972088"/>
    <w:rsid w:val="0097345A"/>
    <w:rsid w:val="009C7B0F"/>
    <w:rsid w:val="009F3920"/>
    <w:rsid w:val="00A25685"/>
    <w:rsid w:val="00A27177"/>
    <w:rsid w:val="00A3228F"/>
    <w:rsid w:val="00A71A7F"/>
    <w:rsid w:val="00A7713D"/>
    <w:rsid w:val="00A81C4F"/>
    <w:rsid w:val="00AA0E94"/>
    <w:rsid w:val="00AF0173"/>
    <w:rsid w:val="00B15F7A"/>
    <w:rsid w:val="00B1629D"/>
    <w:rsid w:val="00B21395"/>
    <w:rsid w:val="00B26099"/>
    <w:rsid w:val="00B330FF"/>
    <w:rsid w:val="00B428FB"/>
    <w:rsid w:val="00B4444E"/>
    <w:rsid w:val="00B7763C"/>
    <w:rsid w:val="00BA7F93"/>
    <w:rsid w:val="00BC3535"/>
    <w:rsid w:val="00BC538F"/>
    <w:rsid w:val="00BD0E73"/>
    <w:rsid w:val="00BF457C"/>
    <w:rsid w:val="00BF6852"/>
    <w:rsid w:val="00C2783F"/>
    <w:rsid w:val="00C307C7"/>
    <w:rsid w:val="00C325F5"/>
    <w:rsid w:val="00C51FDE"/>
    <w:rsid w:val="00C619B6"/>
    <w:rsid w:val="00C7124A"/>
    <w:rsid w:val="00C80039"/>
    <w:rsid w:val="00CB5801"/>
    <w:rsid w:val="00CE57B2"/>
    <w:rsid w:val="00CF6343"/>
    <w:rsid w:val="00D025A9"/>
    <w:rsid w:val="00D1369B"/>
    <w:rsid w:val="00D1565C"/>
    <w:rsid w:val="00D271D2"/>
    <w:rsid w:val="00D472AF"/>
    <w:rsid w:val="00D531C7"/>
    <w:rsid w:val="00D53A2A"/>
    <w:rsid w:val="00D56A16"/>
    <w:rsid w:val="00D80417"/>
    <w:rsid w:val="00D97577"/>
    <w:rsid w:val="00DB2D6F"/>
    <w:rsid w:val="00DB5FE5"/>
    <w:rsid w:val="00DB79B2"/>
    <w:rsid w:val="00DD1413"/>
    <w:rsid w:val="00DD2D50"/>
    <w:rsid w:val="00DD4EBE"/>
    <w:rsid w:val="00DE5909"/>
    <w:rsid w:val="00DE7F2B"/>
    <w:rsid w:val="00E12AEF"/>
    <w:rsid w:val="00E247C8"/>
    <w:rsid w:val="00E32083"/>
    <w:rsid w:val="00E86D79"/>
    <w:rsid w:val="00EC2494"/>
    <w:rsid w:val="00EC3BD6"/>
    <w:rsid w:val="00EE5350"/>
    <w:rsid w:val="00EE6714"/>
    <w:rsid w:val="00EF24DD"/>
    <w:rsid w:val="00F11709"/>
    <w:rsid w:val="00F13CB7"/>
    <w:rsid w:val="00F13E04"/>
    <w:rsid w:val="00F20D39"/>
    <w:rsid w:val="00F21A1E"/>
    <w:rsid w:val="00F30C57"/>
    <w:rsid w:val="00F31B05"/>
    <w:rsid w:val="00F345AC"/>
    <w:rsid w:val="00F41B03"/>
    <w:rsid w:val="00F6211B"/>
    <w:rsid w:val="00F73DC3"/>
    <w:rsid w:val="00F8598D"/>
    <w:rsid w:val="00FA758E"/>
    <w:rsid w:val="00FB3B53"/>
    <w:rsid w:val="00FC100E"/>
    <w:rsid w:val="00FC764D"/>
    <w:rsid w:val="00FE2B69"/>
    <w:rsid w:val="00FF3BAC"/>
    <w:rsid w:val="00FF6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0AF09"/>
  <w15:chartTrackingRefBased/>
  <w15:docId w15:val="{6377CE93-030B-45C4-B915-6351B3701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45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45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45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45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45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45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45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45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45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5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45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45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45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45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45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45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45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457C"/>
    <w:rPr>
      <w:rFonts w:eastAsiaTheme="majorEastAsia" w:cstheme="majorBidi"/>
      <w:color w:val="272727" w:themeColor="text1" w:themeTint="D8"/>
    </w:rPr>
  </w:style>
  <w:style w:type="paragraph" w:styleId="Title">
    <w:name w:val="Title"/>
    <w:basedOn w:val="Normal"/>
    <w:next w:val="Normal"/>
    <w:link w:val="TitleChar"/>
    <w:uiPriority w:val="10"/>
    <w:qFormat/>
    <w:rsid w:val="00BF45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45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45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45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457C"/>
    <w:pPr>
      <w:spacing w:before="160"/>
      <w:jc w:val="center"/>
    </w:pPr>
    <w:rPr>
      <w:i/>
      <w:iCs/>
      <w:color w:val="404040" w:themeColor="text1" w:themeTint="BF"/>
    </w:rPr>
  </w:style>
  <w:style w:type="character" w:customStyle="1" w:styleId="QuoteChar">
    <w:name w:val="Quote Char"/>
    <w:basedOn w:val="DefaultParagraphFont"/>
    <w:link w:val="Quote"/>
    <w:uiPriority w:val="29"/>
    <w:rsid w:val="00BF457C"/>
    <w:rPr>
      <w:i/>
      <w:iCs/>
      <w:color w:val="404040" w:themeColor="text1" w:themeTint="BF"/>
    </w:rPr>
  </w:style>
  <w:style w:type="paragraph" w:styleId="ListParagraph">
    <w:name w:val="List Paragraph"/>
    <w:basedOn w:val="Normal"/>
    <w:uiPriority w:val="34"/>
    <w:qFormat/>
    <w:rsid w:val="00BF457C"/>
    <w:pPr>
      <w:ind w:left="720"/>
      <w:contextualSpacing/>
    </w:pPr>
  </w:style>
  <w:style w:type="character" w:styleId="IntenseEmphasis">
    <w:name w:val="Intense Emphasis"/>
    <w:basedOn w:val="DefaultParagraphFont"/>
    <w:uiPriority w:val="21"/>
    <w:qFormat/>
    <w:rsid w:val="00BF457C"/>
    <w:rPr>
      <w:i/>
      <w:iCs/>
      <w:color w:val="0F4761" w:themeColor="accent1" w:themeShade="BF"/>
    </w:rPr>
  </w:style>
  <w:style w:type="paragraph" w:styleId="IntenseQuote">
    <w:name w:val="Intense Quote"/>
    <w:basedOn w:val="Normal"/>
    <w:next w:val="Normal"/>
    <w:link w:val="IntenseQuoteChar"/>
    <w:uiPriority w:val="30"/>
    <w:qFormat/>
    <w:rsid w:val="00BF45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457C"/>
    <w:rPr>
      <w:i/>
      <w:iCs/>
      <w:color w:val="0F4761" w:themeColor="accent1" w:themeShade="BF"/>
    </w:rPr>
  </w:style>
  <w:style w:type="character" w:styleId="IntenseReference">
    <w:name w:val="Intense Reference"/>
    <w:basedOn w:val="DefaultParagraphFont"/>
    <w:uiPriority w:val="32"/>
    <w:qFormat/>
    <w:rsid w:val="00BF457C"/>
    <w:rPr>
      <w:b/>
      <w:bCs/>
      <w:smallCaps/>
      <w:color w:val="0F4761" w:themeColor="accent1" w:themeShade="BF"/>
      <w:spacing w:val="5"/>
    </w:rPr>
  </w:style>
  <w:style w:type="character" w:styleId="Hyperlink">
    <w:name w:val="Hyperlink"/>
    <w:basedOn w:val="DefaultParagraphFont"/>
    <w:uiPriority w:val="99"/>
    <w:unhideWhenUsed/>
    <w:rsid w:val="00636C10"/>
    <w:rPr>
      <w:color w:val="467886" w:themeColor="hyperlink"/>
      <w:u w:val="single"/>
    </w:rPr>
  </w:style>
  <w:style w:type="paragraph" w:styleId="NoSpacing">
    <w:name w:val="No Spacing"/>
    <w:uiPriority w:val="1"/>
    <w:qFormat/>
    <w:rsid w:val="00AA0E9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stmed.ac.uk/" TargetMode="External"/><Relationship Id="rId13" Type="http://schemas.openxmlformats.org/officeDocument/2006/relationships/hyperlink" Target="https://www.gutenberg.org/files/43992/43992-h/43992-h.htm" TargetMode="External"/><Relationship Id="rId18" Type="http://schemas.openxmlformats.org/officeDocument/2006/relationships/hyperlink" Target="https://archive.org/details/chronicamonaster02thom/page/n9/mode/2up"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liverpoolmuseums.org.uk/archives-centre/about-archive-centre" TargetMode="External"/><Relationship Id="rId12" Type="http://schemas.openxmlformats.org/officeDocument/2006/relationships/hyperlink" Target="https://www.classic.circushistory.org/" TargetMode="External"/><Relationship Id="rId17" Type="http://schemas.openxmlformats.org/officeDocument/2006/relationships/hyperlink" Target="https://archive.org/details/radulfidedicetod02dice" TargetMode="External"/><Relationship Id="rId2" Type="http://schemas.openxmlformats.org/officeDocument/2006/relationships/styles" Target="styles.xml"/><Relationship Id="rId16" Type="http://schemas.openxmlformats.org/officeDocument/2006/relationships/hyperlink" Target="https://archive.org/details/annalesmonastici03luar/mode/2up"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lostmuseum.cuny.edu/archive/" TargetMode="External"/><Relationship Id="rId11" Type="http://schemas.openxmlformats.org/officeDocument/2006/relationships/hyperlink" Target="https://web.prm.ox.ac.uk/rpr/index.html" TargetMode="External"/><Relationship Id="rId5" Type="http://schemas.openxmlformats.org/officeDocument/2006/relationships/hyperlink" Target="https://www.britishnewspaperarchive.co.uk/" TargetMode="External"/><Relationship Id="rId15" Type="http://schemas.openxmlformats.org/officeDocument/2006/relationships/hyperlink" Target="https://moodle.uwtsd.ac.uk/pluginfile.php/425299/mod_resource/content/1/Harriett%20Webster_GREEN%20%281%29.pdf" TargetMode="External"/><Relationship Id="rId10" Type="http://schemas.openxmlformats.org/officeDocument/2006/relationships/hyperlink" Target="https://toxtethparkcemetery.co.uk/" TargetMode="External"/><Relationship Id="rId19" Type="http://schemas.openxmlformats.org/officeDocument/2006/relationships/hyperlink" Target="https://www.bl.uk/collection/digitised-manuscripts-archives" TargetMode="External"/><Relationship Id="rId4" Type="http://schemas.openxmlformats.org/officeDocument/2006/relationships/webSettings" Target="webSettings.xml"/><Relationship Id="rId9" Type="http://schemas.openxmlformats.org/officeDocument/2006/relationships/hyperlink" Target="https://libguides.liverpool.ac.uk/library/sca" TargetMode="External"/><Relationship Id="rId14" Type="http://schemas.openxmlformats.org/officeDocument/2006/relationships/hyperlink" Target="https://digital.library.villanova.edu/Item/vudl:2931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446</TotalTime>
  <Pages>7</Pages>
  <Words>1572</Words>
  <Characters>8967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Clerck</dc:creator>
  <cp:keywords/>
  <dc:description/>
  <cp:lastModifiedBy>Teresa Clerck</cp:lastModifiedBy>
  <cp:revision>163</cp:revision>
  <cp:lastPrinted>2025-10-11T12:46:00Z</cp:lastPrinted>
  <dcterms:created xsi:type="dcterms:W3CDTF">2025-10-09T13:07:00Z</dcterms:created>
  <dcterms:modified xsi:type="dcterms:W3CDTF">2025-10-13T19:42:00Z</dcterms:modified>
</cp:coreProperties>
</file>