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7AFEF4" w14:textId="57BC8664" w:rsidR="00CF7325" w:rsidRPr="00CF7325" w:rsidRDefault="00CF7325" w:rsidP="008E1344">
      <w:pPr>
        <w:spacing w:before="240" w:after="0" w:line="360" w:lineRule="auto"/>
        <w:jc w:val="center"/>
        <w:rPr>
          <w:rFonts w:ascii="Times New Roman" w:eastAsia="Calibri" w:hAnsi="Times New Roman" w:cs="Times New Roman"/>
          <w:b/>
          <w:bCs/>
          <w:color w:val="000000"/>
          <w:sz w:val="24"/>
          <w:szCs w:val="24"/>
          <w:u w:val="single"/>
        </w:rPr>
      </w:pPr>
      <w:r w:rsidRPr="00CF7325">
        <w:rPr>
          <w:rFonts w:ascii="Times New Roman" w:eastAsia="Calibri" w:hAnsi="Times New Roman" w:cs="Times New Roman"/>
          <w:b/>
          <w:bCs/>
          <w:color w:val="000000"/>
          <w:sz w:val="32"/>
          <w:szCs w:val="32"/>
          <w:u w:val="single"/>
        </w:rPr>
        <w:t>UNIVERSITY OF WALES TRINITY SAINT DAVID</w:t>
      </w:r>
    </w:p>
    <w:p w14:paraId="7B9399EC" w14:textId="77777777" w:rsidR="00CF7325" w:rsidRPr="00CF7325" w:rsidRDefault="00CF7325" w:rsidP="008E1344">
      <w:pPr>
        <w:spacing w:before="240" w:line="360" w:lineRule="auto"/>
        <w:jc w:val="center"/>
        <w:rPr>
          <w:rFonts w:ascii="Times New Roman" w:eastAsia="Calibri" w:hAnsi="Times New Roman" w:cs="Times New Roman"/>
          <w:color w:val="000000"/>
          <w:sz w:val="24"/>
          <w:szCs w:val="24"/>
        </w:rPr>
      </w:pPr>
      <w:r w:rsidRPr="00CF7325">
        <w:rPr>
          <w:rFonts w:ascii="Times New Roman" w:eastAsia="Calibri" w:hAnsi="Times New Roman" w:cs="Times New Roman"/>
          <w:noProof/>
          <w:color w:val="000000"/>
          <w:sz w:val="24"/>
          <w:szCs w:val="24"/>
        </w:rPr>
        <w:drawing>
          <wp:inline distT="0" distB="0" distL="0" distR="0" wp14:anchorId="30E0B25F" wp14:editId="7D163357">
            <wp:extent cx="2267505" cy="1960473"/>
            <wp:effectExtent l="0" t="0" r="0" b="1905"/>
            <wp:docPr id="2146465698" name="Picture 2"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465698" name="Picture 2" descr="A black and yellow shield with blue flower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86010" cy="2062932"/>
                    </a:xfrm>
                    <a:prstGeom prst="rect">
                      <a:avLst/>
                    </a:prstGeom>
                    <a:noFill/>
                    <a:ln>
                      <a:noFill/>
                    </a:ln>
                  </pic:spPr>
                </pic:pic>
              </a:graphicData>
            </a:graphic>
          </wp:inline>
        </w:drawing>
      </w:r>
    </w:p>
    <w:p w14:paraId="6884F748" w14:textId="77777777" w:rsidR="00CF7325" w:rsidRPr="00CF7325" w:rsidRDefault="00CF7325" w:rsidP="008E1344">
      <w:pPr>
        <w:spacing w:before="240" w:line="360" w:lineRule="auto"/>
        <w:jc w:val="center"/>
        <w:rPr>
          <w:rFonts w:ascii="Times New Roman" w:eastAsia="Calibri" w:hAnsi="Times New Roman" w:cs="Times New Roman"/>
          <w:color w:val="000000"/>
          <w:sz w:val="32"/>
          <w:szCs w:val="32"/>
        </w:rPr>
      </w:pPr>
    </w:p>
    <w:p w14:paraId="7A9958D6" w14:textId="72FA5361" w:rsidR="00CF7325" w:rsidRPr="00CF7325" w:rsidRDefault="00C527B2" w:rsidP="008E1344">
      <w:pPr>
        <w:spacing w:before="240" w:line="360" w:lineRule="auto"/>
        <w:jc w:val="center"/>
        <w:rPr>
          <w:rFonts w:ascii="Times New Roman" w:eastAsia="Calibri" w:hAnsi="Times New Roman" w:cs="Times New Roman"/>
          <w:color w:val="000000"/>
          <w:sz w:val="32"/>
          <w:szCs w:val="32"/>
        </w:rPr>
      </w:pPr>
      <w:r w:rsidRPr="00C527B2">
        <w:rPr>
          <w:rFonts w:ascii="Times New Roman" w:eastAsia="Calibri" w:hAnsi="Times New Roman" w:cs="Times New Roman"/>
          <w:b/>
          <w:bCs/>
          <w:color w:val="000000"/>
          <w:sz w:val="40"/>
          <w:szCs w:val="40"/>
        </w:rPr>
        <w:t>A Business and Self-Evaluation Report on Innovating the UK Grocery Market</w:t>
      </w:r>
    </w:p>
    <w:p w14:paraId="67F20FF0" w14:textId="77777777" w:rsidR="00CF7325" w:rsidRPr="00CF7325" w:rsidRDefault="00CF7325" w:rsidP="008E1344">
      <w:pPr>
        <w:spacing w:before="240" w:line="360" w:lineRule="auto"/>
        <w:jc w:val="center"/>
        <w:rPr>
          <w:rFonts w:ascii="Times New Roman" w:eastAsia="Calibri" w:hAnsi="Times New Roman" w:cs="Times New Roman"/>
          <w:color w:val="000000"/>
          <w:sz w:val="24"/>
          <w:szCs w:val="24"/>
        </w:rPr>
      </w:pPr>
    </w:p>
    <w:p w14:paraId="4C5A5050" w14:textId="371F157A" w:rsidR="00CF7325" w:rsidRPr="00CF7325" w:rsidRDefault="00CF7325" w:rsidP="008E1344">
      <w:pPr>
        <w:spacing w:before="240" w:line="360" w:lineRule="auto"/>
        <w:jc w:val="center"/>
        <w:rPr>
          <w:rFonts w:ascii="Times New Roman" w:eastAsia="Calibri" w:hAnsi="Times New Roman" w:cs="Times New Roman"/>
          <w:color w:val="000000"/>
          <w:sz w:val="24"/>
          <w:szCs w:val="24"/>
        </w:rPr>
      </w:pPr>
      <w:r w:rsidRPr="00CF7325">
        <w:rPr>
          <w:rFonts w:ascii="Times New Roman" w:eastAsia="Calibri" w:hAnsi="Times New Roman" w:cs="Times New Roman"/>
          <w:color w:val="000000"/>
          <w:sz w:val="24"/>
          <w:szCs w:val="24"/>
        </w:rPr>
        <w:t xml:space="preserve">Lecturer: </w:t>
      </w:r>
      <w:r w:rsidR="00C527B2">
        <w:rPr>
          <w:rFonts w:ascii="Times New Roman" w:eastAsia="Calibri" w:hAnsi="Times New Roman" w:cs="Times New Roman"/>
          <w:color w:val="000000"/>
          <w:sz w:val="24"/>
          <w:szCs w:val="24"/>
        </w:rPr>
        <w:t>Amer Kareem</w:t>
      </w:r>
    </w:p>
    <w:p w14:paraId="3FC7FD01" w14:textId="77777777" w:rsidR="00CF7325" w:rsidRPr="00CF7325" w:rsidRDefault="00CF7325" w:rsidP="008E1344">
      <w:pPr>
        <w:spacing w:before="240" w:line="360" w:lineRule="auto"/>
        <w:jc w:val="center"/>
        <w:rPr>
          <w:rFonts w:ascii="Times New Roman" w:eastAsia="Calibri" w:hAnsi="Times New Roman" w:cs="Times New Roman"/>
          <w:color w:val="000000"/>
          <w:sz w:val="24"/>
          <w:szCs w:val="24"/>
        </w:rPr>
      </w:pPr>
      <w:r w:rsidRPr="00CF7325">
        <w:rPr>
          <w:rFonts w:ascii="Times New Roman" w:eastAsia="Calibri" w:hAnsi="Times New Roman" w:cs="Times New Roman"/>
          <w:color w:val="000000"/>
          <w:sz w:val="24"/>
          <w:szCs w:val="24"/>
        </w:rPr>
        <w:t>Student name: Mihai Tilea</w:t>
      </w:r>
    </w:p>
    <w:p w14:paraId="7641F770" w14:textId="77777777" w:rsidR="00CF7325" w:rsidRPr="00CF7325" w:rsidRDefault="00CF7325" w:rsidP="008E1344">
      <w:pPr>
        <w:spacing w:before="240" w:line="360" w:lineRule="auto"/>
        <w:jc w:val="center"/>
        <w:rPr>
          <w:rFonts w:ascii="Times New Roman" w:eastAsia="Calibri" w:hAnsi="Times New Roman" w:cs="Times New Roman"/>
          <w:color w:val="000000"/>
          <w:sz w:val="24"/>
          <w:szCs w:val="24"/>
        </w:rPr>
      </w:pPr>
      <w:r w:rsidRPr="00CF7325">
        <w:rPr>
          <w:rFonts w:ascii="Times New Roman" w:eastAsia="Calibri" w:hAnsi="Times New Roman" w:cs="Times New Roman"/>
          <w:color w:val="000000"/>
          <w:sz w:val="24"/>
          <w:szCs w:val="24"/>
        </w:rPr>
        <w:t>Student Id: 2124071</w:t>
      </w:r>
    </w:p>
    <w:p w14:paraId="5BBE68FD" w14:textId="4B0CBFF4" w:rsidR="00CF7325" w:rsidRPr="00CF7325" w:rsidRDefault="00CF7325" w:rsidP="008E1344">
      <w:pPr>
        <w:spacing w:before="240" w:line="360" w:lineRule="auto"/>
        <w:jc w:val="center"/>
        <w:rPr>
          <w:rFonts w:ascii="Times New Roman" w:eastAsia="Calibri" w:hAnsi="Times New Roman" w:cs="Times New Roman"/>
          <w:color w:val="000000"/>
          <w:sz w:val="24"/>
          <w:szCs w:val="24"/>
        </w:rPr>
      </w:pPr>
      <w:r w:rsidRPr="00CF7325">
        <w:rPr>
          <w:rFonts w:ascii="Times New Roman" w:eastAsia="Calibri" w:hAnsi="Times New Roman" w:cs="Times New Roman"/>
          <w:color w:val="000000"/>
          <w:sz w:val="24"/>
          <w:szCs w:val="24"/>
        </w:rPr>
        <w:t>Module code: LCBB</w:t>
      </w:r>
      <w:r w:rsidR="00C527B2">
        <w:rPr>
          <w:rFonts w:ascii="Times New Roman" w:eastAsia="Calibri" w:hAnsi="Times New Roman" w:cs="Times New Roman"/>
          <w:color w:val="000000"/>
          <w:sz w:val="24"/>
          <w:szCs w:val="24"/>
        </w:rPr>
        <w:t>5</w:t>
      </w:r>
      <w:r w:rsidRPr="00CF7325">
        <w:rPr>
          <w:rFonts w:ascii="Times New Roman" w:eastAsia="Calibri" w:hAnsi="Times New Roman" w:cs="Times New Roman"/>
          <w:color w:val="000000"/>
          <w:sz w:val="24"/>
          <w:szCs w:val="24"/>
        </w:rPr>
        <w:t>001</w:t>
      </w:r>
    </w:p>
    <w:p w14:paraId="32CEA1EE" w14:textId="6D3EF20B" w:rsidR="00CF7325" w:rsidRPr="00CF7325" w:rsidRDefault="00CF7325" w:rsidP="008E1344">
      <w:pPr>
        <w:spacing w:before="240" w:line="360" w:lineRule="auto"/>
        <w:jc w:val="center"/>
        <w:rPr>
          <w:rFonts w:ascii="Times New Roman" w:eastAsia="Calibri" w:hAnsi="Times New Roman" w:cs="Times New Roman"/>
          <w:color w:val="000000"/>
          <w:kern w:val="0"/>
          <w:sz w:val="24"/>
          <w:szCs w:val="24"/>
          <w14:ligatures w14:val="none"/>
        </w:rPr>
      </w:pPr>
      <w:r w:rsidRPr="00CF7325">
        <w:rPr>
          <w:rFonts w:ascii="Times New Roman" w:eastAsia="Calibri" w:hAnsi="Times New Roman" w:cs="Times New Roman"/>
          <w:color w:val="000000"/>
          <w:kern w:val="0"/>
          <w:sz w:val="24"/>
          <w:szCs w:val="24"/>
          <w14:ligatures w14:val="none"/>
        </w:rPr>
        <w:t>Date: 2</w:t>
      </w:r>
      <w:r w:rsidR="00C527B2">
        <w:rPr>
          <w:rFonts w:ascii="Times New Roman" w:eastAsia="Calibri" w:hAnsi="Times New Roman" w:cs="Times New Roman"/>
          <w:color w:val="000000"/>
          <w:kern w:val="0"/>
          <w:sz w:val="24"/>
          <w:szCs w:val="24"/>
          <w14:ligatures w14:val="none"/>
        </w:rPr>
        <w:t>7</w:t>
      </w:r>
      <w:r w:rsidRPr="00CF7325">
        <w:rPr>
          <w:rFonts w:ascii="Times New Roman" w:eastAsia="Calibri" w:hAnsi="Times New Roman" w:cs="Times New Roman"/>
          <w:color w:val="000000"/>
          <w:kern w:val="0"/>
          <w:sz w:val="24"/>
          <w:szCs w:val="24"/>
          <w14:ligatures w14:val="none"/>
        </w:rPr>
        <w:t>/</w:t>
      </w:r>
      <w:r w:rsidR="00C527B2">
        <w:rPr>
          <w:rFonts w:ascii="Times New Roman" w:eastAsia="Calibri" w:hAnsi="Times New Roman" w:cs="Times New Roman"/>
          <w:color w:val="000000"/>
          <w:kern w:val="0"/>
          <w:sz w:val="24"/>
          <w:szCs w:val="24"/>
          <w14:ligatures w14:val="none"/>
        </w:rPr>
        <w:t>07</w:t>
      </w:r>
      <w:r w:rsidRPr="00CF7325">
        <w:rPr>
          <w:rFonts w:ascii="Times New Roman" w:eastAsia="Calibri" w:hAnsi="Times New Roman" w:cs="Times New Roman"/>
          <w:color w:val="000000"/>
          <w:kern w:val="0"/>
          <w:sz w:val="24"/>
          <w:szCs w:val="24"/>
          <w14:ligatures w14:val="none"/>
        </w:rPr>
        <w:t>/2023</w:t>
      </w:r>
    </w:p>
    <w:p w14:paraId="6F9AA024" w14:textId="77777777" w:rsidR="00C527B2" w:rsidRDefault="00CF7325" w:rsidP="008E1344">
      <w:pPr>
        <w:pStyle w:val="TOCHeading"/>
        <w:spacing w:line="360" w:lineRule="auto"/>
        <w:rPr>
          <w:rFonts w:ascii="Times New Roman" w:eastAsia="Calibri" w:hAnsi="Times New Roman" w:cs="Times New Roman"/>
          <w:color w:val="000000"/>
          <w:sz w:val="24"/>
          <w:szCs w:val="24"/>
        </w:rPr>
      </w:pPr>
      <w:r w:rsidRPr="00CF7325">
        <w:rPr>
          <w:rFonts w:ascii="Times New Roman" w:eastAsia="Calibri" w:hAnsi="Times New Roman" w:cs="Times New Roman"/>
          <w:color w:val="000000"/>
          <w:sz w:val="24"/>
          <w:szCs w:val="24"/>
        </w:rPr>
        <w:br w:type="page"/>
      </w:r>
    </w:p>
    <w:sdt>
      <w:sdtPr>
        <w:rPr>
          <w:rFonts w:ascii="Arial" w:hAnsi="Arial" w:cs="Arial"/>
          <w:sz w:val="24"/>
          <w:szCs w:val="24"/>
        </w:rPr>
        <w:id w:val="-918863676"/>
        <w:docPartObj>
          <w:docPartGallery w:val="Table of Contents"/>
          <w:docPartUnique/>
        </w:docPartObj>
      </w:sdtPr>
      <w:sdtEndPr>
        <w:rPr>
          <w:b/>
          <w:bCs/>
          <w:noProof/>
        </w:rPr>
      </w:sdtEndPr>
      <w:sdtContent>
        <w:p w14:paraId="6E202AE5" w14:textId="222B3B9C" w:rsidR="00FE7696" w:rsidRPr="00CF7325" w:rsidRDefault="00FE7696" w:rsidP="008E1344">
          <w:pPr>
            <w:spacing w:before="240" w:line="360" w:lineRule="auto"/>
            <w:rPr>
              <w:rFonts w:ascii="Arial" w:hAnsi="Arial" w:cs="Arial"/>
              <w:sz w:val="24"/>
              <w:szCs w:val="24"/>
            </w:rPr>
          </w:pPr>
          <w:r w:rsidRPr="00CF7325">
            <w:rPr>
              <w:rFonts w:ascii="Arial" w:hAnsi="Arial" w:cs="Arial"/>
              <w:sz w:val="24"/>
              <w:szCs w:val="24"/>
            </w:rPr>
            <w:t>Contents</w:t>
          </w:r>
        </w:p>
        <w:p w14:paraId="0DCFAAB9" w14:textId="12AB80DB" w:rsidR="00C33500" w:rsidRDefault="00FE7696">
          <w:pPr>
            <w:pStyle w:val="TOC1"/>
            <w:tabs>
              <w:tab w:val="right" w:leader="dot" w:pos="9016"/>
            </w:tabs>
            <w:rPr>
              <w:rFonts w:eastAsiaTheme="minorEastAsia"/>
              <w:noProof/>
              <w:sz w:val="24"/>
              <w:szCs w:val="24"/>
              <w:lang w:eastAsia="en-GB"/>
            </w:rPr>
          </w:pPr>
          <w:r w:rsidRPr="00CF7325">
            <w:rPr>
              <w:rFonts w:ascii="Arial" w:hAnsi="Arial" w:cs="Arial"/>
              <w:sz w:val="24"/>
              <w:szCs w:val="24"/>
            </w:rPr>
            <w:fldChar w:fldCharType="begin"/>
          </w:r>
          <w:r w:rsidRPr="00CF7325">
            <w:rPr>
              <w:rFonts w:ascii="Arial" w:hAnsi="Arial" w:cs="Arial"/>
              <w:sz w:val="24"/>
              <w:szCs w:val="24"/>
            </w:rPr>
            <w:instrText xml:space="preserve"> TOC \o "1-3" \h \z \u </w:instrText>
          </w:r>
          <w:r w:rsidRPr="00CF7325">
            <w:rPr>
              <w:rFonts w:ascii="Arial" w:hAnsi="Arial" w:cs="Arial"/>
              <w:sz w:val="24"/>
              <w:szCs w:val="24"/>
            </w:rPr>
            <w:fldChar w:fldCharType="separate"/>
          </w:r>
          <w:hyperlink w:anchor="_Toc173092338" w:history="1">
            <w:r w:rsidR="00C33500" w:rsidRPr="0089377E">
              <w:rPr>
                <w:rStyle w:val="Hyperlink"/>
                <w:noProof/>
                <w:lang w:eastAsia="en-GB"/>
              </w:rPr>
              <w:t>1. Introduction</w:t>
            </w:r>
            <w:r w:rsidR="00C33500">
              <w:rPr>
                <w:noProof/>
                <w:webHidden/>
              </w:rPr>
              <w:tab/>
            </w:r>
            <w:r w:rsidR="00C33500">
              <w:rPr>
                <w:noProof/>
                <w:webHidden/>
              </w:rPr>
              <w:fldChar w:fldCharType="begin"/>
            </w:r>
            <w:r w:rsidR="00C33500">
              <w:rPr>
                <w:noProof/>
                <w:webHidden/>
              </w:rPr>
              <w:instrText xml:space="preserve"> PAGEREF _Toc173092338 \h </w:instrText>
            </w:r>
            <w:r w:rsidR="00C33500">
              <w:rPr>
                <w:noProof/>
                <w:webHidden/>
              </w:rPr>
            </w:r>
            <w:r w:rsidR="00C33500">
              <w:rPr>
                <w:noProof/>
                <w:webHidden/>
              </w:rPr>
              <w:fldChar w:fldCharType="separate"/>
            </w:r>
            <w:r w:rsidR="00C33500">
              <w:rPr>
                <w:noProof/>
                <w:webHidden/>
              </w:rPr>
              <w:t>3</w:t>
            </w:r>
            <w:r w:rsidR="00C33500">
              <w:rPr>
                <w:noProof/>
                <w:webHidden/>
              </w:rPr>
              <w:fldChar w:fldCharType="end"/>
            </w:r>
          </w:hyperlink>
        </w:p>
        <w:p w14:paraId="72D52A7C" w14:textId="4A5E3D24" w:rsidR="00C33500" w:rsidRDefault="00000000">
          <w:pPr>
            <w:pStyle w:val="TOC1"/>
            <w:tabs>
              <w:tab w:val="right" w:leader="dot" w:pos="9016"/>
            </w:tabs>
            <w:rPr>
              <w:rFonts w:eastAsiaTheme="minorEastAsia"/>
              <w:noProof/>
              <w:sz w:val="24"/>
              <w:szCs w:val="24"/>
              <w:lang w:eastAsia="en-GB"/>
            </w:rPr>
          </w:pPr>
          <w:hyperlink w:anchor="_Toc173092339" w:history="1">
            <w:r w:rsidR="00C33500" w:rsidRPr="0089377E">
              <w:rPr>
                <w:rStyle w:val="Hyperlink"/>
                <w:noProof/>
              </w:rPr>
              <w:t>2. Evaluation of Business Idea and Motivational Factors</w:t>
            </w:r>
            <w:r w:rsidR="00C33500">
              <w:rPr>
                <w:noProof/>
                <w:webHidden/>
              </w:rPr>
              <w:tab/>
            </w:r>
            <w:r w:rsidR="00C33500">
              <w:rPr>
                <w:noProof/>
                <w:webHidden/>
              </w:rPr>
              <w:fldChar w:fldCharType="begin"/>
            </w:r>
            <w:r w:rsidR="00C33500">
              <w:rPr>
                <w:noProof/>
                <w:webHidden/>
              </w:rPr>
              <w:instrText xml:space="preserve"> PAGEREF _Toc173092339 \h </w:instrText>
            </w:r>
            <w:r w:rsidR="00C33500">
              <w:rPr>
                <w:noProof/>
                <w:webHidden/>
              </w:rPr>
            </w:r>
            <w:r w:rsidR="00C33500">
              <w:rPr>
                <w:noProof/>
                <w:webHidden/>
              </w:rPr>
              <w:fldChar w:fldCharType="separate"/>
            </w:r>
            <w:r w:rsidR="00C33500">
              <w:rPr>
                <w:noProof/>
                <w:webHidden/>
              </w:rPr>
              <w:t>3</w:t>
            </w:r>
            <w:r w:rsidR="00C33500">
              <w:rPr>
                <w:noProof/>
                <w:webHidden/>
              </w:rPr>
              <w:fldChar w:fldCharType="end"/>
            </w:r>
          </w:hyperlink>
        </w:p>
        <w:p w14:paraId="76CBC87C" w14:textId="2BE6A245" w:rsidR="00C33500" w:rsidRDefault="00000000">
          <w:pPr>
            <w:pStyle w:val="TOC2"/>
            <w:tabs>
              <w:tab w:val="right" w:leader="dot" w:pos="9016"/>
            </w:tabs>
            <w:rPr>
              <w:rFonts w:eastAsiaTheme="minorEastAsia"/>
              <w:noProof/>
              <w:sz w:val="24"/>
              <w:szCs w:val="24"/>
              <w:lang w:eastAsia="en-GB"/>
            </w:rPr>
          </w:pPr>
          <w:hyperlink w:anchor="_Toc173092340" w:history="1">
            <w:r w:rsidR="00C33500" w:rsidRPr="0089377E">
              <w:rPr>
                <w:rStyle w:val="Hyperlink"/>
                <w:noProof/>
              </w:rPr>
              <w:t>2.2 SWOT Analysis</w:t>
            </w:r>
            <w:r w:rsidR="00C33500">
              <w:rPr>
                <w:noProof/>
                <w:webHidden/>
              </w:rPr>
              <w:tab/>
            </w:r>
            <w:r w:rsidR="00C33500">
              <w:rPr>
                <w:noProof/>
                <w:webHidden/>
              </w:rPr>
              <w:fldChar w:fldCharType="begin"/>
            </w:r>
            <w:r w:rsidR="00C33500">
              <w:rPr>
                <w:noProof/>
                <w:webHidden/>
              </w:rPr>
              <w:instrText xml:space="preserve"> PAGEREF _Toc173092340 \h </w:instrText>
            </w:r>
            <w:r w:rsidR="00C33500">
              <w:rPr>
                <w:noProof/>
                <w:webHidden/>
              </w:rPr>
            </w:r>
            <w:r w:rsidR="00C33500">
              <w:rPr>
                <w:noProof/>
                <w:webHidden/>
              </w:rPr>
              <w:fldChar w:fldCharType="separate"/>
            </w:r>
            <w:r w:rsidR="00C33500">
              <w:rPr>
                <w:noProof/>
                <w:webHidden/>
              </w:rPr>
              <w:t>5</w:t>
            </w:r>
            <w:r w:rsidR="00C33500">
              <w:rPr>
                <w:noProof/>
                <w:webHidden/>
              </w:rPr>
              <w:fldChar w:fldCharType="end"/>
            </w:r>
          </w:hyperlink>
        </w:p>
        <w:p w14:paraId="02D73D8E" w14:textId="43A6D26F" w:rsidR="00C33500" w:rsidRDefault="00000000">
          <w:pPr>
            <w:pStyle w:val="TOC1"/>
            <w:tabs>
              <w:tab w:val="right" w:leader="dot" w:pos="9016"/>
            </w:tabs>
            <w:rPr>
              <w:rFonts w:eastAsiaTheme="minorEastAsia"/>
              <w:noProof/>
              <w:sz w:val="24"/>
              <w:szCs w:val="24"/>
              <w:lang w:eastAsia="en-GB"/>
            </w:rPr>
          </w:pPr>
          <w:hyperlink w:anchor="_Toc173092341" w:history="1">
            <w:r w:rsidR="00C33500" w:rsidRPr="0089377E">
              <w:rPr>
                <w:rStyle w:val="Hyperlink"/>
                <w:noProof/>
              </w:rPr>
              <w:t>3. Entrepreneurship Skills, Traits, and Behaviours</w:t>
            </w:r>
            <w:r w:rsidR="00C33500">
              <w:rPr>
                <w:noProof/>
                <w:webHidden/>
              </w:rPr>
              <w:tab/>
            </w:r>
            <w:r w:rsidR="00C33500">
              <w:rPr>
                <w:noProof/>
                <w:webHidden/>
              </w:rPr>
              <w:fldChar w:fldCharType="begin"/>
            </w:r>
            <w:r w:rsidR="00C33500">
              <w:rPr>
                <w:noProof/>
                <w:webHidden/>
              </w:rPr>
              <w:instrText xml:space="preserve"> PAGEREF _Toc173092341 \h </w:instrText>
            </w:r>
            <w:r w:rsidR="00C33500">
              <w:rPr>
                <w:noProof/>
                <w:webHidden/>
              </w:rPr>
            </w:r>
            <w:r w:rsidR="00C33500">
              <w:rPr>
                <w:noProof/>
                <w:webHidden/>
              </w:rPr>
              <w:fldChar w:fldCharType="separate"/>
            </w:r>
            <w:r w:rsidR="00C33500">
              <w:rPr>
                <w:noProof/>
                <w:webHidden/>
              </w:rPr>
              <w:t>5</w:t>
            </w:r>
            <w:r w:rsidR="00C33500">
              <w:rPr>
                <w:noProof/>
                <w:webHidden/>
              </w:rPr>
              <w:fldChar w:fldCharType="end"/>
            </w:r>
          </w:hyperlink>
        </w:p>
        <w:p w14:paraId="1661117B" w14:textId="12805DE0" w:rsidR="00C33500" w:rsidRDefault="00000000">
          <w:pPr>
            <w:pStyle w:val="TOC2"/>
            <w:tabs>
              <w:tab w:val="right" w:leader="dot" w:pos="9016"/>
            </w:tabs>
            <w:rPr>
              <w:rFonts w:eastAsiaTheme="minorEastAsia"/>
              <w:noProof/>
              <w:sz w:val="24"/>
              <w:szCs w:val="24"/>
              <w:lang w:eastAsia="en-GB"/>
            </w:rPr>
          </w:pPr>
          <w:hyperlink w:anchor="_Toc173092342" w:history="1">
            <w:r w:rsidR="00C33500" w:rsidRPr="0089377E">
              <w:rPr>
                <w:rStyle w:val="Hyperlink"/>
                <w:noProof/>
              </w:rPr>
              <w:t>3.1 Innovation and Creativity</w:t>
            </w:r>
            <w:r w:rsidR="00C33500">
              <w:rPr>
                <w:noProof/>
                <w:webHidden/>
              </w:rPr>
              <w:tab/>
            </w:r>
            <w:r w:rsidR="00C33500">
              <w:rPr>
                <w:noProof/>
                <w:webHidden/>
              </w:rPr>
              <w:fldChar w:fldCharType="begin"/>
            </w:r>
            <w:r w:rsidR="00C33500">
              <w:rPr>
                <w:noProof/>
                <w:webHidden/>
              </w:rPr>
              <w:instrText xml:space="preserve"> PAGEREF _Toc173092342 \h </w:instrText>
            </w:r>
            <w:r w:rsidR="00C33500">
              <w:rPr>
                <w:noProof/>
                <w:webHidden/>
              </w:rPr>
            </w:r>
            <w:r w:rsidR="00C33500">
              <w:rPr>
                <w:noProof/>
                <w:webHidden/>
              </w:rPr>
              <w:fldChar w:fldCharType="separate"/>
            </w:r>
            <w:r w:rsidR="00C33500">
              <w:rPr>
                <w:noProof/>
                <w:webHidden/>
              </w:rPr>
              <w:t>5</w:t>
            </w:r>
            <w:r w:rsidR="00C33500">
              <w:rPr>
                <w:noProof/>
                <w:webHidden/>
              </w:rPr>
              <w:fldChar w:fldCharType="end"/>
            </w:r>
          </w:hyperlink>
        </w:p>
        <w:p w14:paraId="24E86B90" w14:textId="17231108" w:rsidR="00C33500" w:rsidRDefault="00000000">
          <w:pPr>
            <w:pStyle w:val="TOC2"/>
            <w:tabs>
              <w:tab w:val="right" w:leader="dot" w:pos="9016"/>
            </w:tabs>
            <w:rPr>
              <w:rFonts w:eastAsiaTheme="minorEastAsia"/>
              <w:noProof/>
              <w:sz w:val="24"/>
              <w:szCs w:val="24"/>
              <w:lang w:eastAsia="en-GB"/>
            </w:rPr>
          </w:pPr>
          <w:hyperlink w:anchor="_Toc173092343" w:history="1">
            <w:r w:rsidR="00C33500" w:rsidRPr="0089377E">
              <w:rPr>
                <w:rStyle w:val="Hyperlink"/>
                <w:noProof/>
                <w:lang w:eastAsia="en-GB"/>
              </w:rPr>
              <w:t>3.2 Risk Management</w:t>
            </w:r>
            <w:r w:rsidR="00C33500">
              <w:rPr>
                <w:noProof/>
                <w:webHidden/>
              </w:rPr>
              <w:tab/>
            </w:r>
            <w:r w:rsidR="00C33500">
              <w:rPr>
                <w:noProof/>
                <w:webHidden/>
              </w:rPr>
              <w:fldChar w:fldCharType="begin"/>
            </w:r>
            <w:r w:rsidR="00C33500">
              <w:rPr>
                <w:noProof/>
                <w:webHidden/>
              </w:rPr>
              <w:instrText xml:space="preserve"> PAGEREF _Toc173092343 \h </w:instrText>
            </w:r>
            <w:r w:rsidR="00C33500">
              <w:rPr>
                <w:noProof/>
                <w:webHidden/>
              </w:rPr>
            </w:r>
            <w:r w:rsidR="00C33500">
              <w:rPr>
                <w:noProof/>
                <w:webHidden/>
              </w:rPr>
              <w:fldChar w:fldCharType="separate"/>
            </w:r>
            <w:r w:rsidR="00C33500">
              <w:rPr>
                <w:noProof/>
                <w:webHidden/>
              </w:rPr>
              <w:t>6</w:t>
            </w:r>
            <w:r w:rsidR="00C33500">
              <w:rPr>
                <w:noProof/>
                <w:webHidden/>
              </w:rPr>
              <w:fldChar w:fldCharType="end"/>
            </w:r>
          </w:hyperlink>
        </w:p>
        <w:p w14:paraId="03732F8F" w14:textId="5420B3B4" w:rsidR="00C33500" w:rsidRDefault="00000000">
          <w:pPr>
            <w:pStyle w:val="TOC2"/>
            <w:tabs>
              <w:tab w:val="right" w:leader="dot" w:pos="9016"/>
            </w:tabs>
            <w:rPr>
              <w:rFonts w:eastAsiaTheme="minorEastAsia"/>
              <w:noProof/>
              <w:sz w:val="24"/>
              <w:szCs w:val="24"/>
              <w:lang w:eastAsia="en-GB"/>
            </w:rPr>
          </w:pPr>
          <w:hyperlink w:anchor="_Toc173092344" w:history="1">
            <w:r w:rsidR="00C33500" w:rsidRPr="0089377E">
              <w:rPr>
                <w:rStyle w:val="Hyperlink"/>
                <w:noProof/>
                <w:lang w:eastAsia="en-GB"/>
              </w:rPr>
              <w:t>3.3 Leadership and Vision</w:t>
            </w:r>
            <w:r w:rsidR="00C33500">
              <w:rPr>
                <w:noProof/>
                <w:webHidden/>
              </w:rPr>
              <w:tab/>
            </w:r>
            <w:r w:rsidR="00C33500">
              <w:rPr>
                <w:noProof/>
                <w:webHidden/>
              </w:rPr>
              <w:fldChar w:fldCharType="begin"/>
            </w:r>
            <w:r w:rsidR="00C33500">
              <w:rPr>
                <w:noProof/>
                <w:webHidden/>
              </w:rPr>
              <w:instrText xml:space="preserve"> PAGEREF _Toc173092344 \h </w:instrText>
            </w:r>
            <w:r w:rsidR="00C33500">
              <w:rPr>
                <w:noProof/>
                <w:webHidden/>
              </w:rPr>
            </w:r>
            <w:r w:rsidR="00C33500">
              <w:rPr>
                <w:noProof/>
                <w:webHidden/>
              </w:rPr>
              <w:fldChar w:fldCharType="separate"/>
            </w:r>
            <w:r w:rsidR="00C33500">
              <w:rPr>
                <w:noProof/>
                <w:webHidden/>
              </w:rPr>
              <w:t>6</w:t>
            </w:r>
            <w:r w:rsidR="00C33500">
              <w:rPr>
                <w:noProof/>
                <w:webHidden/>
              </w:rPr>
              <w:fldChar w:fldCharType="end"/>
            </w:r>
          </w:hyperlink>
        </w:p>
        <w:p w14:paraId="74F435EC" w14:textId="4F53AF87" w:rsidR="00C33500" w:rsidRDefault="00000000">
          <w:pPr>
            <w:pStyle w:val="TOC2"/>
            <w:tabs>
              <w:tab w:val="right" w:leader="dot" w:pos="9016"/>
            </w:tabs>
            <w:rPr>
              <w:rFonts w:eastAsiaTheme="minorEastAsia"/>
              <w:noProof/>
              <w:sz w:val="24"/>
              <w:szCs w:val="24"/>
              <w:lang w:eastAsia="en-GB"/>
            </w:rPr>
          </w:pPr>
          <w:hyperlink w:anchor="_Toc173092345" w:history="1">
            <w:r w:rsidR="00C33500" w:rsidRPr="0089377E">
              <w:rPr>
                <w:rStyle w:val="Hyperlink"/>
                <w:noProof/>
                <w:lang w:eastAsia="en-GB"/>
              </w:rPr>
              <w:t>3.4 Resilience and Adaptability</w:t>
            </w:r>
            <w:r w:rsidR="00C33500">
              <w:rPr>
                <w:noProof/>
                <w:webHidden/>
              </w:rPr>
              <w:tab/>
            </w:r>
            <w:r w:rsidR="00C33500">
              <w:rPr>
                <w:noProof/>
                <w:webHidden/>
              </w:rPr>
              <w:fldChar w:fldCharType="begin"/>
            </w:r>
            <w:r w:rsidR="00C33500">
              <w:rPr>
                <w:noProof/>
                <w:webHidden/>
              </w:rPr>
              <w:instrText xml:space="preserve"> PAGEREF _Toc173092345 \h </w:instrText>
            </w:r>
            <w:r w:rsidR="00C33500">
              <w:rPr>
                <w:noProof/>
                <w:webHidden/>
              </w:rPr>
            </w:r>
            <w:r w:rsidR="00C33500">
              <w:rPr>
                <w:noProof/>
                <w:webHidden/>
              </w:rPr>
              <w:fldChar w:fldCharType="separate"/>
            </w:r>
            <w:r w:rsidR="00C33500">
              <w:rPr>
                <w:noProof/>
                <w:webHidden/>
              </w:rPr>
              <w:t>6</w:t>
            </w:r>
            <w:r w:rsidR="00C33500">
              <w:rPr>
                <w:noProof/>
                <w:webHidden/>
              </w:rPr>
              <w:fldChar w:fldCharType="end"/>
            </w:r>
          </w:hyperlink>
        </w:p>
        <w:p w14:paraId="57C588AF" w14:textId="557342EB" w:rsidR="00C33500" w:rsidRDefault="00000000">
          <w:pPr>
            <w:pStyle w:val="TOC2"/>
            <w:tabs>
              <w:tab w:val="right" w:leader="dot" w:pos="9016"/>
            </w:tabs>
            <w:rPr>
              <w:rFonts w:eastAsiaTheme="minorEastAsia"/>
              <w:noProof/>
              <w:sz w:val="24"/>
              <w:szCs w:val="24"/>
              <w:lang w:eastAsia="en-GB"/>
            </w:rPr>
          </w:pPr>
          <w:hyperlink w:anchor="_Toc173092346" w:history="1">
            <w:r w:rsidR="00C33500" w:rsidRPr="0089377E">
              <w:rPr>
                <w:rStyle w:val="Hyperlink"/>
                <w:noProof/>
                <w:lang w:eastAsia="en-GB"/>
              </w:rPr>
              <w:t>3.5 Networking and Relationship Building</w:t>
            </w:r>
            <w:r w:rsidR="00C33500">
              <w:rPr>
                <w:noProof/>
                <w:webHidden/>
              </w:rPr>
              <w:tab/>
            </w:r>
            <w:r w:rsidR="00C33500">
              <w:rPr>
                <w:noProof/>
                <w:webHidden/>
              </w:rPr>
              <w:fldChar w:fldCharType="begin"/>
            </w:r>
            <w:r w:rsidR="00C33500">
              <w:rPr>
                <w:noProof/>
                <w:webHidden/>
              </w:rPr>
              <w:instrText xml:space="preserve"> PAGEREF _Toc173092346 \h </w:instrText>
            </w:r>
            <w:r w:rsidR="00C33500">
              <w:rPr>
                <w:noProof/>
                <w:webHidden/>
              </w:rPr>
            </w:r>
            <w:r w:rsidR="00C33500">
              <w:rPr>
                <w:noProof/>
                <w:webHidden/>
              </w:rPr>
              <w:fldChar w:fldCharType="separate"/>
            </w:r>
            <w:r w:rsidR="00C33500">
              <w:rPr>
                <w:noProof/>
                <w:webHidden/>
              </w:rPr>
              <w:t>7</w:t>
            </w:r>
            <w:r w:rsidR="00C33500">
              <w:rPr>
                <w:noProof/>
                <w:webHidden/>
              </w:rPr>
              <w:fldChar w:fldCharType="end"/>
            </w:r>
          </w:hyperlink>
        </w:p>
        <w:p w14:paraId="5019756B" w14:textId="71A8057E" w:rsidR="00C33500" w:rsidRDefault="00000000">
          <w:pPr>
            <w:pStyle w:val="TOC1"/>
            <w:tabs>
              <w:tab w:val="right" w:leader="dot" w:pos="9016"/>
            </w:tabs>
            <w:rPr>
              <w:rFonts w:eastAsiaTheme="minorEastAsia"/>
              <w:noProof/>
              <w:sz w:val="24"/>
              <w:szCs w:val="24"/>
              <w:lang w:eastAsia="en-GB"/>
            </w:rPr>
          </w:pPr>
          <w:hyperlink w:anchor="_Toc173092347" w:history="1">
            <w:r w:rsidR="00C33500" w:rsidRPr="0089377E">
              <w:rPr>
                <w:rStyle w:val="Hyperlink"/>
                <w:noProof/>
              </w:rPr>
              <w:t>4. Market Research</w:t>
            </w:r>
            <w:r w:rsidR="00C33500">
              <w:rPr>
                <w:noProof/>
                <w:webHidden/>
              </w:rPr>
              <w:tab/>
            </w:r>
            <w:r w:rsidR="00C33500">
              <w:rPr>
                <w:noProof/>
                <w:webHidden/>
              </w:rPr>
              <w:fldChar w:fldCharType="begin"/>
            </w:r>
            <w:r w:rsidR="00C33500">
              <w:rPr>
                <w:noProof/>
                <w:webHidden/>
              </w:rPr>
              <w:instrText xml:space="preserve"> PAGEREF _Toc173092347 \h </w:instrText>
            </w:r>
            <w:r w:rsidR="00C33500">
              <w:rPr>
                <w:noProof/>
                <w:webHidden/>
              </w:rPr>
            </w:r>
            <w:r w:rsidR="00C33500">
              <w:rPr>
                <w:noProof/>
                <w:webHidden/>
              </w:rPr>
              <w:fldChar w:fldCharType="separate"/>
            </w:r>
            <w:r w:rsidR="00C33500">
              <w:rPr>
                <w:noProof/>
                <w:webHidden/>
              </w:rPr>
              <w:t>7</w:t>
            </w:r>
            <w:r w:rsidR="00C33500">
              <w:rPr>
                <w:noProof/>
                <w:webHidden/>
              </w:rPr>
              <w:fldChar w:fldCharType="end"/>
            </w:r>
          </w:hyperlink>
        </w:p>
        <w:p w14:paraId="7BBA6D86" w14:textId="7224B540" w:rsidR="00C33500" w:rsidRDefault="00000000">
          <w:pPr>
            <w:pStyle w:val="TOC2"/>
            <w:tabs>
              <w:tab w:val="right" w:leader="dot" w:pos="9016"/>
            </w:tabs>
            <w:rPr>
              <w:rFonts w:eastAsiaTheme="minorEastAsia"/>
              <w:noProof/>
              <w:sz w:val="24"/>
              <w:szCs w:val="24"/>
              <w:lang w:eastAsia="en-GB"/>
            </w:rPr>
          </w:pPr>
          <w:hyperlink w:anchor="_Toc173092348" w:history="1">
            <w:r w:rsidR="00C33500" w:rsidRPr="0089377E">
              <w:rPr>
                <w:rStyle w:val="Hyperlink"/>
                <w:noProof/>
              </w:rPr>
              <w:t>4.1PEST Analysis</w:t>
            </w:r>
            <w:r w:rsidR="00C33500">
              <w:rPr>
                <w:noProof/>
                <w:webHidden/>
              </w:rPr>
              <w:tab/>
            </w:r>
            <w:r w:rsidR="00C33500">
              <w:rPr>
                <w:noProof/>
                <w:webHidden/>
              </w:rPr>
              <w:fldChar w:fldCharType="begin"/>
            </w:r>
            <w:r w:rsidR="00C33500">
              <w:rPr>
                <w:noProof/>
                <w:webHidden/>
              </w:rPr>
              <w:instrText xml:space="preserve"> PAGEREF _Toc173092348 \h </w:instrText>
            </w:r>
            <w:r w:rsidR="00C33500">
              <w:rPr>
                <w:noProof/>
                <w:webHidden/>
              </w:rPr>
            </w:r>
            <w:r w:rsidR="00C33500">
              <w:rPr>
                <w:noProof/>
                <w:webHidden/>
              </w:rPr>
              <w:fldChar w:fldCharType="separate"/>
            </w:r>
            <w:r w:rsidR="00C33500">
              <w:rPr>
                <w:noProof/>
                <w:webHidden/>
              </w:rPr>
              <w:t>7</w:t>
            </w:r>
            <w:r w:rsidR="00C33500">
              <w:rPr>
                <w:noProof/>
                <w:webHidden/>
              </w:rPr>
              <w:fldChar w:fldCharType="end"/>
            </w:r>
          </w:hyperlink>
        </w:p>
        <w:p w14:paraId="3A089DD9" w14:textId="1137D09C" w:rsidR="00C33500" w:rsidRDefault="00000000">
          <w:pPr>
            <w:pStyle w:val="TOC1"/>
            <w:tabs>
              <w:tab w:val="right" w:leader="dot" w:pos="9016"/>
            </w:tabs>
            <w:rPr>
              <w:rFonts w:eastAsiaTheme="minorEastAsia"/>
              <w:noProof/>
              <w:sz w:val="24"/>
              <w:szCs w:val="24"/>
              <w:lang w:eastAsia="en-GB"/>
            </w:rPr>
          </w:pPr>
          <w:hyperlink w:anchor="_Toc173092349" w:history="1">
            <w:r w:rsidR="00C33500" w:rsidRPr="0089377E">
              <w:rPr>
                <w:rStyle w:val="Hyperlink"/>
                <w:noProof/>
              </w:rPr>
              <w:t>5. Conclusion</w:t>
            </w:r>
            <w:r w:rsidR="00C33500">
              <w:rPr>
                <w:noProof/>
                <w:webHidden/>
              </w:rPr>
              <w:tab/>
            </w:r>
            <w:r w:rsidR="00C33500">
              <w:rPr>
                <w:noProof/>
                <w:webHidden/>
              </w:rPr>
              <w:fldChar w:fldCharType="begin"/>
            </w:r>
            <w:r w:rsidR="00C33500">
              <w:rPr>
                <w:noProof/>
                <w:webHidden/>
              </w:rPr>
              <w:instrText xml:space="preserve"> PAGEREF _Toc173092349 \h </w:instrText>
            </w:r>
            <w:r w:rsidR="00C33500">
              <w:rPr>
                <w:noProof/>
                <w:webHidden/>
              </w:rPr>
            </w:r>
            <w:r w:rsidR="00C33500">
              <w:rPr>
                <w:noProof/>
                <w:webHidden/>
              </w:rPr>
              <w:fldChar w:fldCharType="separate"/>
            </w:r>
            <w:r w:rsidR="00C33500">
              <w:rPr>
                <w:noProof/>
                <w:webHidden/>
              </w:rPr>
              <w:t>9</w:t>
            </w:r>
            <w:r w:rsidR="00C33500">
              <w:rPr>
                <w:noProof/>
                <w:webHidden/>
              </w:rPr>
              <w:fldChar w:fldCharType="end"/>
            </w:r>
          </w:hyperlink>
        </w:p>
        <w:p w14:paraId="779C6485" w14:textId="1FFB1F97" w:rsidR="00C33500" w:rsidRDefault="00000000">
          <w:pPr>
            <w:pStyle w:val="TOC1"/>
            <w:tabs>
              <w:tab w:val="right" w:leader="dot" w:pos="9016"/>
            </w:tabs>
            <w:rPr>
              <w:rFonts w:eastAsiaTheme="minorEastAsia"/>
              <w:noProof/>
              <w:sz w:val="24"/>
              <w:szCs w:val="24"/>
              <w:lang w:eastAsia="en-GB"/>
            </w:rPr>
          </w:pPr>
          <w:hyperlink w:anchor="_Toc173092350" w:history="1">
            <w:r w:rsidR="00C33500" w:rsidRPr="0089377E">
              <w:rPr>
                <w:rStyle w:val="Hyperlink"/>
                <w:rFonts w:ascii="Arial" w:hAnsi="Arial" w:cs="Arial"/>
                <w:noProof/>
              </w:rPr>
              <w:t>6. References</w:t>
            </w:r>
            <w:r w:rsidR="00C33500">
              <w:rPr>
                <w:noProof/>
                <w:webHidden/>
              </w:rPr>
              <w:tab/>
            </w:r>
            <w:r w:rsidR="00C33500">
              <w:rPr>
                <w:noProof/>
                <w:webHidden/>
              </w:rPr>
              <w:fldChar w:fldCharType="begin"/>
            </w:r>
            <w:r w:rsidR="00C33500">
              <w:rPr>
                <w:noProof/>
                <w:webHidden/>
              </w:rPr>
              <w:instrText xml:space="preserve"> PAGEREF _Toc173092350 \h </w:instrText>
            </w:r>
            <w:r w:rsidR="00C33500">
              <w:rPr>
                <w:noProof/>
                <w:webHidden/>
              </w:rPr>
            </w:r>
            <w:r w:rsidR="00C33500">
              <w:rPr>
                <w:noProof/>
                <w:webHidden/>
              </w:rPr>
              <w:fldChar w:fldCharType="separate"/>
            </w:r>
            <w:r w:rsidR="00C33500">
              <w:rPr>
                <w:noProof/>
                <w:webHidden/>
              </w:rPr>
              <w:t>10</w:t>
            </w:r>
            <w:r w:rsidR="00C33500">
              <w:rPr>
                <w:noProof/>
                <w:webHidden/>
              </w:rPr>
              <w:fldChar w:fldCharType="end"/>
            </w:r>
          </w:hyperlink>
        </w:p>
        <w:p w14:paraId="45C94896" w14:textId="5BC53108" w:rsidR="00C33500" w:rsidRDefault="00000000">
          <w:pPr>
            <w:pStyle w:val="TOC1"/>
            <w:tabs>
              <w:tab w:val="right" w:leader="dot" w:pos="9016"/>
            </w:tabs>
            <w:rPr>
              <w:rFonts w:eastAsiaTheme="minorEastAsia"/>
              <w:noProof/>
              <w:sz w:val="24"/>
              <w:szCs w:val="24"/>
              <w:lang w:eastAsia="en-GB"/>
            </w:rPr>
          </w:pPr>
          <w:hyperlink w:anchor="_Toc173092351" w:history="1">
            <w:r w:rsidR="00C33500" w:rsidRPr="0089377E">
              <w:rPr>
                <w:rStyle w:val="Hyperlink"/>
                <w:noProof/>
              </w:rPr>
              <w:t>Appendix</w:t>
            </w:r>
            <w:r w:rsidR="00C33500">
              <w:rPr>
                <w:noProof/>
                <w:webHidden/>
              </w:rPr>
              <w:tab/>
            </w:r>
            <w:r w:rsidR="00C33500">
              <w:rPr>
                <w:noProof/>
                <w:webHidden/>
              </w:rPr>
              <w:fldChar w:fldCharType="begin"/>
            </w:r>
            <w:r w:rsidR="00C33500">
              <w:rPr>
                <w:noProof/>
                <w:webHidden/>
              </w:rPr>
              <w:instrText xml:space="preserve"> PAGEREF _Toc173092351 \h </w:instrText>
            </w:r>
            <w:r w:rsidR="00C33500">
              <w:rPr>
                <w:noProof/>
                <w:webHidden/>
              </w:rPr>
            </w:r>
            <w:r w:rsidR="00C33500">
              <w:rPr>
                <w:noProof/>
                <w:webHidden/>
              </w:rPr>
              <w:fldChar w:fldCharType="separate"/>
            </w:r>
            <w:r w:rsidR="00C33500">
              <w:rPr>
                <w:noProof/>
                <w:webHidden/>
              </w:rPr>
              <w:t>12</w:t>
            </w:r>
            <w:r w:rsidR="00C33500">
              <w:rPr>
                <w:noProof/>
                <w:webHidden/>
              </w:rPr>
              <w:fldChar w:fldCharType="end"/>
            </w:r>
          </w:hyperlink>
        </w:p>
        <w:p w14:paraId="631A92A5" w14:textId="55F28F83" w:rsidR="00FE7696" w:rsidRPr="00CF7325" w:rsidRDefault="00FE7696" w:rsidP="008E1344">
          <w:pPr>
            <w:spacing w:before="240" w:after="0" w:line="360" w:lineRule="auto"/>
            <w:rPr>
              <w:rFonts w:ascii="Arial" w:hAnsi="Arial" w:cs="Arial"/>
              <w:sz w:val="24"/>
              <w:szCs w:val="24"/>
            </w:rPr>
          </w:pPr>
          <w:r w:rsidRPr="00CF7325">
            <w:rPr>
              <w:rFonts w:ascii="Arial" w:hAnsi="Arial" w:cs="Arial"/>
              <w:b/>
              <w:bCs/>
              <w:noProof/>
              <w:sz w:val="24"/>
              <w:szCs w:val="24"/>
            </w:rPr>
            <w:fldChar w:fldCharType="end"/>
          </w:r>
        </w:p>
      </w:sdtContent>
    </w:sdt>
    <w:p w14:paraId="6609A09B" w14:textId="22D88363" w:rsidR="00FE7696" w:rsidRPr="00CF7325" w:rsidRDefault="00FE7696" w:rsidP="008E1344">
      <w:pPr>
        <w:pStyle w:val="Heading1"/>
        <w:spacing w:before="240"/>
        <w:rPr>
          <w:lang w:eastAsia="en-GB"/>
        </w:rPr>
      </w:pPr>
      <w:r w:rsidRPr="00CF7325">
        <w:rPr>
          <w:sz w:val="24"/>
          <w:szCs w:val="24"/>
          <w:lang w:eastAsia="en-GB"/>
        </w:rPr>
        <w:br w:type="page"/>
      </w:r>
      <w:bookmarkStart w:id="0" w:name="_Toc173092338"/>
      <w:r w:rsidRPr="00CF7325">
        <w:rPr>
          <w:lang w:eastAsia="en-GB"/>
        </w:rPr>
        <w:lastRenderedPageBreak/>
        <w:t>1. Introduction</w:t>
      </w:r>
      <w:bookmarkEnd w:id="0"/>
    </w:p>
    <w:p w14:paraId="354103CA" w14:textId="72CA2B18" w:rsidR="00A80267" w:rsidRDefault="008E1344"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T</w:t>
      </w:r>
      <w:r w:rsidRPr="008E1344">
        <w:rPr>
          <w:rFonts w:ascii="Arial" w:eastAsiaTheme="majorEastAsia" w:hAnsi="Arial" w:cs="Arial"/>
          <w:kern w:val="0"/>
          <w:sz w:val="24"/>
          <w:szCs w:val="24"/>
          <w:lang w:eastAsia="en-GB"/>
          <w14:ligatures w14:val="none"/>
        </w:rPr>
        <w:t xml:space="preserve">his report provides an in-depth evaluation of the Grocery </w:t>
      </w:r>
      <w:r w:rsidR="002A7075">
        <w:rPr>
          <w:rFonts w:ascii="Arial" w:eastAsiaTheme="majorEastAsia" w:hAnsi="Arial" w:cs="Arial"/>
          <w:kern w:val="0"/>
          <w:sz w:val="24"/>
          <w:szCs w:val="24"/>
          <w:lang w:eastAsia="en-GB"/>
          <w14:ligatures w14:val="none"/>
        </w:rPr>
        <w:t>GO</w:t>
      </w:r>
      <w:r w:rsidRPr="008E1344">
        <w:rPr>
          <w:rFonts w:ascii="Arial" w:eastAsiaTheme="majorEastAsia" w:hAnsi="Arial" w:cs="Arial"/>
          <w:kern w:val="0"/>
          <w:sz w:val="24"/>
          <w:szCs w:val="24"/>
          <w:lang w:eastAsia="en-GB"/>
          <w14:ligatures w14:val="none"/>
        </w:rPr>
        <w:t xml:space="preserve"> business idea, focusing on entrepreneurial traits, skills, behaviours, extensive market research, and a self-assessment. This report complements the business pitch and aims to justify the potential success of Grocery </w:t>
      </w:r>
      <w:r w:rsidR="002A7075">
        <w:rPr>
          <w:rFonts w:ascii="Arial" w:eastAsiaTheme="majorEastAsia" w:hAnsi="Arial" w:cs="Arial"/>
          <w:kern w:val="0"/>
          <w:sz w:val="24"/>
          <w:szCs w:val="24"/>
          <w:lang w:eastAsia="en-GB"/>
          <w14:ligatures w14:val="none"/>
        </w:rPr>
        <w:t>GO</w:t>
      </w:r>
      <w:r w:rsidRPr="008E1344">
        <w:rPr>
          <w:rFonts w:ascii="Arial" w:eastAsiaTheme="majorEastAsia" w:hAnsi="Arial" w:cs="Arial"/>
          <w:kern w:val="0"/>
          <w:sz w:val="24"/>
          <w:szCs w:val="24"/>
          <w:lang w:eastAsia="en-GB"/>
          <w14:ligatures w14:val="none"/>
        </w:rPr>
        <w:t xml:space="preserve"> in the UK market. The evaluation encompasses a critical analysis of the app's innovative features and market positioning, highlighting its unique selling points and competitive advantages. Additionally, the report includes a personal reflection on the necessary skills and knowledge for entrepreneurial success, assessing strengths and areas for improvement. </w:t>
      </w:r>
    </w:p>
    <w:p w14:paraId="5776FD56" w14:textId="5B4A5C6E" w:rsidR="00A80267" w:rsidRDefault="008E1344" w:rsidP="00A80267">
      <w:pPr>
        <w:spacing w:before="240" w:after="0" w:line="360" w:lineRule="auto"/>
        <w:ind w:firstLine="720"/>
        <w:rPr>
          <w:rFonts w:ascii="Arial" w:eastAsiaTheme="majorEastAsia" w:hAnsi="Arial" w:cs="Arial"/>
          <w:kern w:val="0"/>
          <w:sz w:val="24"/>
          <w:szCs w:val="24"/>
          <w:lang w:eastAsia="en-GB"/>
          <w14:ligatures w14:val="none"/>
        </w:rPr>
      </w:pPr>
      <w:r w:rsidRPr="008E1344">
        <w:rPr>
          <w:rFonts w:ascii="Arial" w:eastAsiaTheme="majorEastAsia" w:hAnsi="Arial" w:cs="Arial"/>
          <w:kern w:val="0"/>
          <w:sz w:val="24"/>
          <w:szCs w:val="24"/>
          <w:lang w:eastAsia="en-GB"/>
          <w14:ligatures w14:val="none"/>
        </w:rPr>
        <w:t xml:space="preserve">By integrating theoretical insights with practical considerations, the report offers a comprehensive overview of both the business potential and the individual readiness to lead this venture. It also addresses potential challenges and opportunities in the market, providing a strategic roadmap for the successful launch and growth of Grocery </w:t>
      </w:r>
      <w:r w:rsidR="002A7075">
        <w:rPr>
          <w:rFonts w:ascii="Arial" w:eastAsiaTheme="majorEastAsia" w:hAnsi="Arial" w:cs="Arial"/>
          <w:kern w:val="0"/>
          <w:sz w:val="24"/>
          <w:szCs w:val="24"/>
          <w:lang w:eastAsia="en-GB"/>
          <w14:ligatures w14:val="none"/>
        </w:rPr>
        <w:t>GO</w:t>
      </w:r>
      <w:r w:rsidRPr="008E1344">
        <w:rPr>
          <w:rFonts w:ascii="Arial" w:eastAsiaTheme="majorEastAsia" w:hAnsi="Arial" w:cs="Arial"/>
          <w:kern w:val="0"/>
          <w:sz w:val="24"/>
          <w:szCs w:val="24"/>
          <w:lang w:eastAsia="en-GB"/>
          <w14:ligatures w14:val="none"/>
        </w:rPr>
        <w:t>. This holistic approach ensures that all aspects of the business and personal development are thoroughly examined, laying a strong foundation for the future success of the project</w:t>
      </w:r>
      <w:r w:rsidR="00FE7696" w:rsidRPr="00CF7325">
        <w:rPr>
          <w:rFonts w:ascii="Arial" w:eastAsiaTheme="majorEastAsia" w:hAnsi="Arial" w:cs="Arial"/>
          <w:kern w:val="0"/>
          <w:sz w:val="24"/>
          <w:szCs w:val="24"/>
          <w:lang w:eastAsia="en-GB"/>
          <w14:ligatures w14:val="none"/>
        </w:rPr>
        <w:t>.</w:t>
      </w:r>
    </w:p>
    <w:p w14:paraId="2A10A2BD" w14:textId="12F6D8C7" w:rsidR="00FE7696" w:rsidRPr="00C527B2" w:rsidRDefault="00FE7696" w:rsidP="008E1344">
      <w:pPr>
        <w:pStyle w:val="Heading1"/>
        <w:spacing w:before="240"/>
      </w:pPr>
      <w:bookmarkStart w:id="1" w:name="_Toc173092339"/>
      <w:r w:rsidRPr="00C527B2">
        <w:t>2. Evaluation of Business Idea and Motivational Factors</w:t>
      </w:r>
      <w:bookmarkEnd w:id="1"/>
    </w:p>
    <w:p w14:paraId="5B400333" w14:textId="2C6BAF33" w:rsidR="00FE7696"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 xml:space="preserve">Grocery </w:t>
      </w:r>
      <w:r w:rsidR="002A7075">
        <w:rPr>
          <w:rFonts w:ascii="Arial" w:eastAsiaTheme="majorEastAsia" w:hAnsi="Arial" w:cs="Arial"/>
          <w:kern w:val="0"/>
          <w:sz w:val="24"/>
          <w:szCs w:val="24"/>
          <w:lang w:eastAsia="en-GB"/>
          <w14:ligatures w14:val="none"/>
        </w:rPr>
        <w:t>GO</w:t>
      </w:r>
      <w:r w:rsidRPr="00CF7325">
        <w:rPr>
          <w:rFonts w:ascii="Arial" w:eastAsiaTheme="majorEastAsia" w:hAnsi="Arial" w:cs="Arial"/>
          <w:kern w:val="0"/>
          <w:sz w:val="24"/>
          <w:szCs w:val="24"/>
          <w:lang w:eastAsia="en-GB"/>
          <w14:ligatures w14:val="none"/>
        </w:rPr>
        <w:t xml:space="preserve"> is an innovative app designed to streamline grocery shopping by allowing users to compare prices across multiple supermarkets, sort items by price, location, and quality, and order groceries for home delivery. Key features include real-time price updates, user reviews, personalized recommendations, and integration with local supermarkets. The app aims to save consumers time, money, and effort by consolidating all grocery needs into one platform (Statista, 2023).</w:t>
      </w:r>
    </w:p>
    <w:p w14:paraId="4BF382A6" w14:textId="77777777" w:rsidR="00C527B2" w:rsidRPr="00CF7325" w:rsidRDefault="00C527B2" w:rsidP="008E1344">
      <w:pPr>
        <w:spacing w:before="240" w:after="0" w:line="360" w:lineRule="auto"/>
        <w:rPr>
          <w:rFonts w:ascii="Arial" w:eastAsiaTheme="majorEastAsia" w:hAnsi="Arial" w:cs="Arial"/>
          <w:kern w:val="0"/>
          <w:sz w:val="24"/>
          <w:szCs w:val="24"/>
          <w:lang w:eastAsia="en-GB"/>
          <w14:ligatures w14:val="none"/>
        </w:rPr>
      </w:pPr>
    </w:p>
    <w:p w14:paraId="7B905E73" w14:textId="0B33F702" w:rsidR="00C527B2" w:rsidRPr="00CF7325" w:rsidRDefault="00FE7696" w:rsidP="008E1344">
      <w:pPr>
        <w:spacing w:before="240" w:after="0" w:line="360" w:lineRule="auto"/>
        <w:rPr>
          <w:rFonts w:ascii="Arial" w:eastAsiaTheme="majorEastAsia" w:hAnsi="Arial" w:cs="Arial"/>
          <w:kern w:val="0"/>
          <w:sz w:val="24"/>
          <w:szCs w:val="24"/>
          <w:lang w:eastAsia="en-GB"/>
          <w14:ligatures w14:val="none"/>
        </w:rPr>
      </w:pPr>
      <w:r w:rsidRPr="00CF7325">
        <w:rPr>
          <w:rFonts w:ascii="Arial" w:eastAsiaTheme="majorEastAsia" w:hAnsi="Arial" w:cs="Arial"/>
          <w:noProof/>
          <w:kern w:val="0"/>
          <w:sz w:val="24"/>
          <w:szCs w:val="24"/>
          <w:lang w:eastAsia="en-GB"/>
          <w14:ligatures w14:val="none"/>
        </w:rPr>
        <w:lastRenderedPageBreak/>
        <w:drawing>
          <wp:inline distT="0" distB="0" distL="0" distR="0" wp14:anchorId="5DD1D757" wp14:editId="698570B5">
            <wp:extent cx="5723890" cy="3416198"/>
            <wp:effectExtent l="0" t="0" r="0" b="0"/>
            <wp:docPr id="1583928606" name="Picture 2">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928606" name="Picture 2">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4673" cy="3428602"/>
                    </a:xfrm>
                    <a:prstGeom prst="rect">
                      <a:avLst/>
                    </a:prstGeom>
                    <a:noFill/>
                    <a:ln>
                      <a:noFill/>
                    </a:ln>
                  </pic:spPr>
                </pic:pic>
              </a:graphicData>
            </a:graphic>
          </wp:inline>
        </w:drawing>
      </w:r>
    </w:p>
    <w:p w14:paraId="534D83D2" w14:textId="0C90056D"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 xml:space="preserve">The motivation behind choosing this idea stems from personal experiences and market observations. The growing demand for convenient shopping solutions and the increasing adoption of digital technologies in daily life present a significant opportunity (Mintel, 2021). Additionally, the desire to make a meaningful impact by simplifying grocery shopping and promoting cost-saving strategies for consumers played a crucial role in developing Grocery </w:t>
      </w:r>
      <w:r w:rsidR="002A7075">
        <w:rPr>
          <w:rFonts w:ascii="Arial" w:eastAsiaTheme="majorEastAsia" w:hAnsi="Arial" w:cs="Arial"/>
          <w:kern w:val="0"/>
          <w:sz w:val="24"/>
          <w:szCs w:val="24"/>
          <w:lang w:eastAsia="en-GB"/>
          <w14:ligatures w14:val="none"/>
        </w:rPr>
        <w:t>GO</w:t>
      </w:r>
      <w:r w:rsidRPr="00CF7325">
        <w:rPr>
          <w:rFonts w:ascii="Arial" w:eastAsiaTheme="majorEastAsia" w:hAnsi="Arial" w:cs="Arial"/>
          <w:kern w:val="0"/>
          <w:sz w:val="24"/>
          <w:szCs w:val="24"/>
          <w:lang w:eastAsia="en-GB"/>
          <w14:ligatures w14:val="none"/>
        </w:rPr>
        <w:t>.</w:t>
      </w:r>
    </w:p>
    <w:p w14:paraId="6C9FAC05" w14:textId="051B0A33" w:rsidR="00FE7696" w:rsidRPr="00CF7325" w:rsidRDefault="00FE7696" w:rsidP="008E1344">
      <w:pPr>
        <w:spacing w:before="240" w:after="0" w:line="360" w:lineRule="auto"/>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A skill audit is crucial for identifying personal strengths and areas for improvement, particularly in the context of entrepreneurship. Here, I assessed my capabilities in several key areas:</w:t>
      </w:r>
    </w:p>
    <w:p w14:paraId="77A46C0B" w14:textId="327AD864"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 xml:space="preserve">Strengths: My primary strengths include a strong technological background, excellent problem-solving abilities, and a deep understanding of market analysis and digital tools. These skills are crucial for developing and maintaining the Grocery </w:t>
      </w:r>
      <w:r w:rsidR="002A7075">
        <w:rPr>
          <w:rFonts w:ascii="Arial" w:eastAsiaTheme="majorEastAsia" w:hAnsi="Arial" w:cs="Arial"/>
          <w:kern w:val="0"/>
          <w:sz w:val="24"/>
          <w:szCs w:val="24"/>
          <w:lang w:eastAsia="en-GB"/>
          <w14:ligatures w14:val="none"/>
        </w:rPr>
        <w:t>GO</w:t>
      </w:r>
      <w:r w:rsidRPr="00CF7325">
        <w:rPr>
          <w:rFonts w:ascii="Arial" w:eastAsiaTheme="majorEastAsia" w:hAnsi="Arial" w:cs="Arial"/>
          <w:kern w:val="0"/>
          <w:sz w:val="24"/>
          <w:szCs w:val="24"/>
          <w:lang w:eastAsia="en-GB"/>
          <w14:ligatures w14:val="none"/>
        </w:rPr>
        <w:t xml:space="preserve"> app, as they enable me to oversee the technical aspects of the product, from development to user experience design.</w:t>
      </w:r>
    </w:p>
    <w:p w14:paraId="0507A308" w14:textId="693221B1"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 xml:space="preserve">Weaknesses: On the other hand, I identified weaknesses in areas such as financial management and large-scale operations. My experience with budgeting and financial forecasting is limited, which poses a risk in managing funds effectively, particularly during the scaling phase of the business. Additionally, my knowledge of </w:t>
      </w:r>
      <w:r w:rsidRPr="00CF7325">
        <w:rPr>
          <w:rFonts w:ascii="Arial" w:eastAsiaTheme="majorEastAsia" w:hAnsi="Arial" w:cs="Arial"/>
          <w:kern w:val="0"/>
          <w:sz w:val="24"/>
          <w:szCs w:val="24"/>
          <w:lang w:eastAsia="en-GB"/>
          <w14:ligatures w14:val="none"/>
        </w:rPr>
        <w:lastRenderedPageBreak/>
        <w:t>operational logistics, especially regarding supply chain management, needs enhancement.</w:t>
      </w:r>
    </w:p>
    <w:p w14:paraId="344B7722" w14:textId="2DB63928" w:rsidR="00FE7696" w:rsidRPr="00C527B2" w:rsidRDefault="00147060" w:rsidP="008E1344">
      <w:pPr>
        <w:pStyle w:val="Heading2"/>
        <w:spacing w:before="240"/>
      </w:pPr>
      <w:bookmarkStart w:id="2" w:name="_Toc173092340"/>
      <w:r w:rsidRPr="00C527B2">
        <w:t>2.2</w:t>
      </w:r>
      <w:r w:rsidR="00CF7325" w:rsidRPr="00C527B2">
        <w:t xml:space="preserve"> </w:t>
      </w:r>
      <w:r w:rsidR="00FE7696" w:rsidRPr="00C527B2">
        <w:t>SWOT Analysis</w:t>
      </w:r>
      <w:bookmarkEnd w:id="2"/>
    </w:p>
    <w:p w14:paraId="4E2630A3" w14:textId="434375DE"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Strengths: As noted, my technical skills and market understanding are strong. Additionally, I have a high level of resilience and adaptability, which are critical in navigating the dynamic entrepreneurial landscape. My innovative mindset helps in creating unique value propositions.</w:t>
      </w:r>
    </w:p>
    <w:p w14:paraId="2A24BC86" w14:textId="0E0D9513"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Weaknesses: Financial acumen and operational management are significant gaps. I plan to address these by seeking mentorship from experienced entrepreneurs and taking relevant online courses to build my knowledge in these areas.</w:t>
      </w:r>
    </w:p>
    <w:p w14:paraId="5E613C51" w14:textId="0ADD0090"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 xml:space="preserve">Opportunities: The increasing shift towards online shopping and the demand for convenient, user-friendly grocery solutions present substantial opportunities for Grocery </w:t>
      </w:r>
      <w:r w:rsidR="002A7075">
        <w:rPr>
          <w:rFonts w:ascii="Arial" w:eastAsiaTheme="majorEastAsia" w:hAnsi="Arial" w:cs="Arial"/>
          <w:kern w:val="0"/>
          <w:sz w:val="24"/>
          <w:szCs w:val="24"/>
          <w:lang w:eastAsia="en-GB"/>
          <w14:ligatures w14:val="none"/>
        </w:rPr>
        <w:t>GO</w:t>
      </w:r>
      <w:r w:rsidRPr="00CF7325">
        <w:rPr>
          <w:rFonts w:ascii="Arial" w:eastAsiaTheme="majorEastAsia" w:hAnsi="Arial" w:cs="Arial"/>
          <w:kern w:val="0"/>
          <w:sz w:val="24"/>
          <w:szCs w:val="24"/>
          <w:lang w:eastAsia="en-GB"/>
          <w14:ligatures w14:val="none"/>
        </w:rPr>
        <w:t>. My background in technology positions me well to leverage these trends.</w:t>
      </w:r>
    </w:p>
    <w:p w14:paraId="51349DAD" w14:textId="7C4D9036"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Threats: Potential threats include competition from established market players and rapid technological changes that could render our app obsolete. To mitigate these risks, continuous innovation and staying updated with the latest technology trends are essential.</w:t>
      </w:r>
    </w:p>
    <w:p w14:paraId="7674C922" w14:textId="3D1EA6F0" w:rsidR="00FE7696" w:rsidRPr="00C527B2" w:rsidRDefault="00FE7696" w:rsidP="008E1344">
      <w:pPr>
        <w:pStyle w:val="Heading1"/>
        <w:spacing w:before="240"/>
      </w:pPr>
      <w:bookmarkStart w:id="3" w:name="_Toc173092341"/>
      <w:r w:rsidRPr="00C527B2">
        <w:t xml:space="preserve">3. Entrepreneurship Skills, Traits, and </w:t>
      </w:r>
      <w:r w:rsidR="00CF7325" w:rsidRPr="00C527B2">
        <w:t>Behaviours</w:t>
      </w:r>
      <w:bookmarkEnd w:id="3"/>
    </w:p>
    <w:p w14:paraId="4FE8D317" w14:textId="3E9FBE54"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 xml:space="preserve">Successful entrepreneurs possess a unique combination of skills, traits, and </w:t>
      </w:r>
      <w:r w:rsidR="00CF7325" w:rsidRPr="00CF7325">
        <w:rPr>
          <w:rFonts w:ascii="Arial" w:eastAsiaTheme="majorEastAsia" w:hAnsi="Arial" w:cs="Arial"/>
          <w:kern w:val="0"/>
          <w:sz w:val="24"/>
          <w:szCs w:val="24"/>
          <w:lang w:eastAsia="en-GB"/>
          <w14:ligatures w14:val="none"/>
        </w:rPr>
        <w:t>behaviours</w:t>
      </w:r>
      <w:r w:rsidRPr="00CF7325">
        <w:rPr>
          <w:rFonts w:ascii="Arial" w:eastAsiaTheme="majorEastAsia" w:hAnsi="Arial" w:cs="Arial"/>
          <w:kern w:val="0"/>
          <w:sz w:val="24"/>
          <w:szCs w:val="24"/>
          <w:lang w:eastAsia="en-GB"/>
          <w14:ligatures w14:val="none"/>
        </w:rPr>
        <w:t xml:space="preserve"> that enable them to navigate the challenges of starting and growing a business. This section identifies and explains five key entrepreneurial attributes and their importance for businesses.</w:t>
      </w:r>
    </w:p>
    <w:p w14:paraId="31F6FB4A" w14:textId="42BB7D09" w:rsidR="00FE7696" w:rsidRPr="00C527B2" w:rsidRDefault="00147060" w:rsidP="008E1344">
      <w:pPr>
        <w:pStyle w:val="Heading2"/>
        <w:spacing w:before="240"/>
      </w:pPr>
      <w:bookmarkStart w:id="4" w:name="_Toc173092342"/>
      <w:r w:rsidRPr="00C527B2">
        <w:t>3.1</w:t>
      </w:r>
      <w:r w:rsidR="00FE7696" w:rsidRPr="00C527B2">
        <w:t xml:space="preserve"> Innovation and Creativity</w:t>
      </w:r>
      <w:bookmarkEnd w:id="4"/>
    </w:p>
    <w:p w14:paraId="54481553" w14:textId="3F274592"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 xml:space="preserve">Innovation and creativity are at the heart of entrepreneurship. Entrepreneurs must continuously generate new ideas and innovative solutions to stay competitive. Creativity involves thinking outside the box and challenging the status quo, while </w:t>
      </w:r>
      <w:r w:rsidRPr="00CF7325">
        <w:rPr>
          <w:rFonts w:ascii="Arial" w:eastAsiaTheme="majorEastAsia" w:hAnsi="Arial" w:cs="Arial"/>
          <w:kern w:val="0"/>
          <w:sz w:val="24"/>
          <w:szCs w:val="24"/>
          <w:lang w:eastAsia="en-GB"/>
          <w14:ligatures w14:val="none"/>
        </w:rPr>
        <w:lastRenderedPageBreak/>
        <w:t>innovation focuses on implementing these creative ideas into practical applications (Drucker, 2014). For example, Steve Jobs's innovative approach led to the development of groundbreaking products like the iPhone and iPad, transforming multiple industries. Innovation and creativity drive business growth by introducing unique products and services that meet unmet market needs.</w:t>
      </w:r>
    </w:p>
    <w:p w14:paraId="6C66E18C" w14:textId="2DB8A361" w:rsidR="00FE7696" w:rsidRPr="00CF7325" w:rsidRDefault="00147060" w:rsidP="008E1344">
      <w:pPr>
        <w:pStyle w:val="Heading2"/>
        <w:spacing w:before="240"/>
        <w:rPr>
          <w:lang w:eastAsia="en-GB"/>
        </w:rPr>
      </w:pPr>
      <w:bookmarkStart w:id="5" w:name="_Toc173092343"/>
      <w:r w:rsidRPr="00CF7325">
        <w:rPr>
          <w:lang w:eastAsia="en-GB"/>
        </w:rPr>
        <w:t>3.2</w:t>
      </w:r>
      <w:r w:rsidR="00FE7696" w:rsidRPr="00CF7325">
        <w:rPr>
          <w:lang w:eastAsia="en-GB"/>
        </w:rPr>
        <w:t xml:space="preserve"> Risk Management</w:t>
      </w:r>
      <w:bookmarkEnd w:id="5"/>
    </w:p>
    <w:p w14:paraId="70FA7614" w14:textId="2C5E77D1"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Effective risk management is crucial for entrepreneurs, as starting a business involves significant uncertainties. Entrepreneurs must identify, assess, and mitigate potential risks to avoid catastrophic failures (Hillson, 2017). This involves strategic planning, financial forecasting, and developing contingency plans. Elon Musk exemplifies the importance of balancing risk-taking with risk management. His ventures, such as SpaceX and Tesla, faced numerous risks but have achieved remarkable success due to careful planning and risk mitigation strategies. Managing risks effectively ensures business sustainability and long-term success.</w:t>
      </w:r>
    </w:p>
    <w:p w14:paraId="5390C903" w14:textId="1F60834D" w:rsidR="00FE7696" w:rsidRPr="00CF7325" w:rsidRDefault="00FE7696" w:rsidP="008E1344">
      <w:pPr>
        <w:pStyle w:val="Heading2"/>
        <w:spacing w:before="240"/>
        <w:rPr>
          <w:lang w:eastAsia="en-GB"/>
        </w:rPr>
      </w:pPr>
      <w:bookmarkStart w:id="6" w:name="_Toc173092344"/>
      <w:r w:rsidRPr="00CF7325">
        <w:rPr>
          <w:lang w:eastAsia="en-GB"/>
        </w:rPr>
        <w:t>3.</w:t>
      </w:r>
      <w:r w:rsidR="00147060" w:rsidRPr="00CF7325">
        <w:rPr>
          <w:lang w:eastAsia="en-GB"/>
        </w:rPr>
        <w:t>3</w:t>
      </w:r>
      <w:r w:rsidRPr="00CF7325">
        <w:rPr>
          <w:lang w:eastAsia="en-GB"/>
        </w:rPr>
        <w:t xml:space="preserve"> Leadership and Vision</w:t>
      </w:r>
      <w:bookmarkEnd w:id="6"/>
    </w:p>
    <w:p w14:paraId="618ADBAE" w14:textId="60A4D82A"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Strong leadership and a clear vision are essential for guiding a business toward its goals and inspiring others to follow. Leadership involves motivating and managing teams, making strategic decisions, and setting a positive example (Northouse, 2018). Vision provides a sense of direction and purpose, helping to align the team's efforts toward common objectives. Jeff Bezos's leadership and vision have been pivotal in Amazon's growth from an online bookstore to a global e-commerce giant. Effective leadership and vision foster a cohesive and motivated workforce, driving business performance.</w:t>
      </w:r>
    </w:p>
    <w:p w14:paraId="271A9B86" w14:textId="5499EA40" w:rsidR="00FE7696" w:rsidRPr="00CF7325" w:rsidRDefault="00147060" w:rsidP="008E1344">
      <w:pPr>
        <w:pStyle w:val="Heading2"/>
        <w:spacing w:before="240"/>
        <w:rPr>
          <w:lang w:eastAsia="en-GB"/>
        </w:rPr>
      </w:pPr>
      <w:bookmarkStart w:id="7" w:name="_Toc173092345"/>
      <w:r w:rsidRPr="00CF7325">
        <w:rPr>
          <w:lang w:eastAsia="en-GB"/>
        </w:rPr>
        <w:t>3.4</w:t>
      </w:r>
      <w:r w:rsidR="00FE7696" w:rsidRPr="00CF7325">
        <w:rPr>
          <w:lang w:eastAsia="en-GB"/>
        </w:rPr>
        <w:t xml:space="preserve"> Resilience and Adaptability</w:t>
      </w:r>
      <w:bookmarkEnd w:id="7"/>
    </w:p>
    <w:p w14:paraId="70A0433D" w14:textId="6A2BEFF0" w:rsidR="00CF7325" w:rsidRPr="00CF7325" w:rsidRDefault="00FE7696" w:rsidP="00D66BC6">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 xml:space="preserve">Resilience and adaptability are critical traits for entrepreneurs facing inevitable challenges and setbacks. Resilience is the ability to recover from difficulties and persist despite obstacles, while adaptability involves adjusting strategies in response to changing circumstances (Masten, 2014). Richard Branson's entrepreneurial journey is marked by resilience, having navigated multiple business failures before achieving success with the Virgin Group. Resilience and adaptability enable </w:t>
      </w:r>
      <w:r w:rsidRPr="00CF7325">
        <w:rPr>
          <w:rFonts w:ascii="Arial" w:eastAsiaTheme="majorEastAsia" w:hAnsi="Arial" w:cs="Arial"/>
          <w:kern w:val="0"/>
          <w:sz w:val="24"/>
          <w:szCs w:val="24"/>
          <w:lang w:eastAsia="en-GB"/>
          <w14:ligatures w14:val="none"/>
        </w:rPr>
        <w:lastRenderedPageBreak/>
        <w:t xml:space="preserve">entrepreneurs to </w:t>
      </w:r>
      <w:r w:rsidR="00C527B2" w:rsidRPr="00CF7325">
        <w:rPr>
          <w:rFonts w:ascii="Arial" w:eastAsiaTheme="majorEastAsia" w:hAnsi="Arial" w:cs="Arial"/>
          <w:kern w:val="0"/>
          <w:sz w:val="24"/>
          <w:szCs w:val="24"/>
          <w:lang w:eastAsia="en-GB"/>
          <w14:ligatures w14:val="none"/>
        </w:rPr>
        <w:t>pivot,</w:t>
      </w:r>
      <w:r w:rsidRPr="00CF7325">
        <w:rPr>
          <w:rFonts w:ascii="Arial" w:eastAsiaTheme="majorEastAsia" w:hAnsi="Arial" w:cs="Arial"/>
          <w:kern w:val="0"/>
          <w:sz w:val="24"/>
          <w:szCs w:val="24"/>
          <w:lang w:eastAsia="en-GB"/>
          <w14:ligatures w14:val="none"/>
        </w:rPr>
        <w:t xml:space="preserve"> when necessary, overcome challenges, and seize new opportunities ensuring business continuity.</w:t>
      </w:r>
    </w:p>
    <w:p w14:paraId="0E866505" w14:textId="2FBC8BD1" w:rsidR="00FE7696" w:rsidRPr="00CF7325" w:rsidRDefault="00147060" w:rsidP="008E1344">
      <w:pPr>
        <w:pStyle w:val="Heading2"/>
        <w:spacing w:before="240"/>
        <w:rPr>
          <w:lang w:eastAsia="en-GB"/>
        </w:rPr>
      </w:pPr>
      <w:bookmarkStart w:id="8" w:name="_Toc173092346"/>
      <w:r w:rsidRPr="00CF7325">
        <w:rPr>
          <w:lang w:eastAsia="en-GB"/>
        </w:rPr>
        <w:t>3.</w:t>
      </w:r>
      <w:r w:rsidR="00FE7696" w:rsidRPr="00CF7325">
        <w:rPr>
          <w:lang w:eastAsia="en-GB"/>
        </w:rPr>
        <w:t>5 Networking and Relationship Building</w:t>
      </w:r>
      <w:bookmarkEnd w:id="8"/>
    </w:p>
    <w:p w14:paraId="7C9C112C" w14:textId="65878477"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Networking and relationship building are vital for accessing resources, gaining support, and creating opportunities. Entrepreneurs must build a robust professional network, including mentors, investors, partners, and customers (Uzzi, 1996). Effective networking involves attending industry events, leveraging social media, and participating in entrepreneurial communities. For instance, Mark Zuckerberg's ability to build relationships with investors and tech experts was crucial in Facebook's growth. Networking facilitates knowledge exchange, resource acquisition, and strategic partnerships, which are essential for business expansion.</w:t>
      </w:r>
    </w:p>
    <w:p w14:paraId="4D39699E" w14:textId="42BB2EA9" w:rsidR="00FE7696" w:rsidRPr="00850F42" w:rsidRDefault="00FE7696" w:rsidP="008E1344">
      <w:pPr>
        <w:pStyle w:val="Heading1"/>
        <w:spacing w:before="240"/>
      </w:pPr>
      <w:bookmarkStart w:id="9" w:name="_Toc173092347"/>
      <w:r w:rsidRPr="00C527B2">
        <w:t>4. Market Research</w:t>
      </w:r>
      <w:bookmarkEnd w:id="9"/>
    </w:p>
    <w:p w14:paraId="414217B5" w14:textId="46A274DB"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 xml:space="preserve">The online grocery market in the UK has been growing rapidly, driven by changing consumer </w:t>
      </w:r>
      <w:r w:rsidR="00CF7325" w:rsidRPr="00CF7325">
        <w:rPr>
          <w:rFonts w:ascii="Arial" w:eastAsiaTheme="majorEastAsia" w:hAnsi="Arial" w:cs="Arial"/>
          <w:kern w:val="0"/>
          <w:sz w:val="24"/>
          <w:szCs w:val="24"/>
          <w:lang w:eastAsia="en-GB"/>
          <w14:ligatures w14:val="none"/>
        </w:rPr>
        <w:t>behaviours</w:t>
      </w:r>
      <w:r w:rsidRPr="00CF7325">
        <w:rPr>
          <w:rFonts w:ascii="Arial" w:eastAsiaTheme="majorEastAsia" w:hAnsi="Arial" w:cs="Arial"/>
          <w:kern w:val="0"/>
          <w:sz w:val="24"/>
          <w:szCs w:val="24"/>
          <w:lang w:eastAsia="en-GB"/>
          <w14:ligatures w14:val="none"/>
        </w:rPr>
        <w:t xml:space="preserve"> and technological advancements. According to Statista (2023), the online grocery market in the UK was valued at approximately £14.5 billion in 2020 and is expected to reach £25 billion by 2025. This growth is </w:t>
      </w:r>
      <w:r w:rsidR="00CF7325" w:rsidRPr="00CF7325">
        <w:rPr>
          <w:rFonts w:ascii="Arial" w:eastAsiaTheme="majorEastAsia" w:hAnsi="Arial" w:cs="Arial"/>
          <w:kern w:val="0"/>
          <w:sz w:val="24"/>
          <w:szCs w:val="24"/>
          <w:lang w:eastAsia="en-GB"/>
          <w14:ligatures w14:val="none"/>
        </w:rPr>
        <w:t>fuelled</w:t>
      </w:r>
      <w:r w:rsidRPr="00CF7325">
        <w:rPr>
          <w:rFonts w:ascii="Arial" w:eastAsiaTheme="majorEastAsia" w:hAnsi="Arial" w:cs="Arial"/>
          <w:kern w:val="0"/>
          <w:sz w:val="24"/>
          <w:szCs w:val="24"/>
          <w:lang w:eastAsia="en-GB"/>
          <w14:ligatures w14:val="none"/>
        </w:rPr>
        <w:t xml:space="preserve"> by the increasing demand for convenience and the shift towards digital solutions, especially in the wake of the COVID-19 pandemic.</w:t>
      </w:r>
    </w:p>
    <w:p w14:paraId="14837CCE" w14:textId="5249980C" w:rsidR="00CF7325"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 xml:space="preserve">Key players in the market include Tesco, Sainsbury’s, and Asda, which dominate the industry with significant market shares. However, there is a rising trend of consumers opting for smaller, innovative platforms that offer unique features such as real-time price comparisons and personalized shopping experiences. This trend presents a significant opportunity for Grocery </w:t>
      </w:r>
      <w:r w:rsidR="002A7075">
        <w:rPr>
          <w:rFonts w:ascii="Arial" w:eastAsiaTheme="majorEastAsia" w:hAnsi="Arial" w:cs="Arial"/>
          <w:kern w:val="0"/>
          <w:sz w:val="24"/>
          <w:szCs w:val="24"/>
          <w:lang w:eastAsia="en-GB"/>
          <w14:ligatures w14:val="none"/>
        </w:rPr>
        <w:t>GO</w:t>
      </w:r>
      <w:r w:rsidRPr="00CF7325">
        <w:rPr>
          <w:rFonts w:ascii="Arial" w:eastAsiaTheme="majorEastAsia" w:hAnsi="Arial" w:cs="Arial"/>
          <w:kern w:val="0"/>
          <w:sz w:val="24"/>
          <w:szCs w:val="24"/>
          <w:lang w:eastAsia="en-GB"/>
          <w14:ligatures w14:val="none"/>
        </w:rPr>
        <w:t xml:space="preserve"> to capture a share of the market by addressing the specific needs of budget-conscious families, busy professionals, and health-conscious individuals.</w:t>
      </w:r>
    </w:p>
    <w:p w14:paraId="17900095" w14:textId="21F9E82E" w:rsidR="00FE7696" w:rsidRPr="00C527B2" w:rsidRDefault="00FE7696" w:rsidP="008E1344">
      <w:pPr>
        <w:pStyle w:val="Heading2"/>
        <w:spacing w:before="240" w:after="0"/>
      </w:pPr>
      <w:bookmarkStart w:id="10" w:name="_Toc173092348"/>
      <w:r w:rsidRPr="00C527B2">
        <w:t>4.1PEST Analysis</w:t>
      </w:r>
      <w:bookmarkEnd w:id="10"/>
    </w:p>
    <w:p w14:paraId="7A3C93E0" w14:textId="658DB6C3"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 xml:space="preserve">Political: The political environment in the UK has a direct impact on the grocery retail sector. Government policies promoting digital innovation and e-commerce are beneficial for online grocery platforms. The UK government’s </w:t>
      </w:r>
      <w:r w:rsidRPr="00CF7325">
        <w:rPr>
          <w:rFonts w:ascii="Arial" w:eastAsiaTheme="majorEastAsia" w:hAnsi="Arial" w:cs="Arial"/>
          <w:kern w:val="0"/>
          <w:sz w:val="24"/>
          <w:szCs w:val="24"/>
          <w:lang w:eastAsia="en-GB"/>
          <w14:ligatures w14:val="none"/>
        </w:rPr>
        <w:lastRenderedPageBreak/>
        <w:t xml:space="preserve">commitment to enhancing digital infrastructure and supporting small businesses through grants and incentives provides a conducive environment for startups like Grocery </w:t>
      </w:r>
      <w:r w:rsidR="002A7075">
        <w:rPr>
          <w:rFonts w:ascii="Arial" w:eastAsiaTheme="majorEastAsia" w:hAnsi="Arial" w:cs="Arial"/>
          <w:kern w:val="0"/>
          <w:sz w:val="24"/>
          <w:szCs w:val="24"/>
          <w:lang w:eastAsia="en-GB"/>
          <w14:ligatures w14:val="none"/>
        </w:rPr>
        <w:t>GO</w:t>
      </w:r>
      <w:r w:rsidRPr="00CF7325">
        <w:rPr>
          <w:rFonts w:ascii="Arial" w:eastAsiaTheme="majorEastAsia" w:hAnsi="Arial" w:cs="Arial"/>
          <w:kern w:val="0"/>
          <w:sz w:val="24"/>
          <w:szCs w:val="24"/>
          <w:lang w:eastAsia="en-GB"/>
          <w14:ligatures w14:val="none"/>
        </w:rPr>
        <w:t xml:space="preserve"> (GOV.UK, 2022). However, post-Brexit regulatory changes and trade policies might pose challenges, particularly concerning import tariffs and supply chain logistics (Deloitte, 2021).</w:t>
      </w:r>
    </w:p>
    <w:p w14:paraId="4045FE92" w14:textId="2EB03FE0" w:rsidR="00FE7696" w:rsidRPr="00CF7325"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Economic: The UK economy is gradually recovering from the effects of the COVID-19 pandemic. Economic stability and increasing consumer spending power positively influence the online grocery market. According to the Office for National Statistics (ONS, 2023), there has been a steady increase in household disposable income, which boosts consumer spending on groceries. Inflation rates and economic policies, such as VAT changes, also affect pricing strategies and consumer purchasing power.</w:t>
      </w:r>
    </w:p>
    <w:p w14:paraId="41A68E9C" w14:textId="3A8F418D" w:rsidR="00FE7696" w:rsidRPr="00CF7325" w:rsidRDefault="00FE7696" w:rsidP="00A80267">
      <w:pPr>
        <w:spacing w:before="24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Social: Social trends significantly impact the online grocery market. There is a growing preference for convenience and time-saving solutions, with more consumers opting for online shopping to avoid the hassle of in-store purchases. The increasing health consciousness among consumers also drives demand for platforms that offer detailed product information and healthier alternatives (Mintel, 2021). Demographic changes, such as an aging population, also contribute to the demand for home delivery services.</w:t>
      </w:r>
    </w:p>
    <w:p w14:paraId="321785E1" w14:textId="0C3B77FF" w:rsidR="00A80267" w:rsidRPr="00A80267" w:rsidRDefault="00FE7696" w:rsidP="00A80267">
      <w:pPr>
        <w:spacing w:before="240" w:after="0" w:line="360" w:lineRule="auto"/>
        <w:ind w:firstLine="720"/>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t xml:space="preserve">Technological: Technological advancements are a major driver of growth in the online grocery market. Innovations in mobile technology, artificial intelligence, and data analytics enhance user experience and operational efficiency. Real-time price comparison, personalized recommendations, and efficient delivery tracking are critical features that can differentiate Grocery </w:t>
      </w:r>
      <w:r w:rsidR="002A7075">
        <w:rPr>
          <w:rFonts w:ascii="Arial" w:eastAsiaTheme="majorEastAsia" w:hAnsi="Arial" w:cs="Arial"/>
          <w:kern w:val="0"/>
          <w:sz w:val="24"/>
          <w:szCs w:val="24"/>
          <w:lang w:eastAsia="en-GB"/>
          <w14:ligatures w14:val="none"/>
        </w:rPr>
        <w:t>GO</w:t>
      </w:r>
      <w:r w:rsidRPr="00CF7325">
        <w:rPr>
          <w:rFonts w:ascii="Arial" w:eastAsiaTheme="majorEastAsia" w:hAnsi="Arial" w:cs="Arial"/>
          <w:kern w:val="0"/>
          <w:sz w:val="24"/>
          <w:szCs w:val="24"/>
          <w:lang w:eastAsia="en-GB"/>
          <w14:ligatures w14:val="none"/>
        </w:rPr>
        <w:t xml:space="preserve"> from competitors (</w:t>
      </w:r>
      <w:proofErr w:type="spellStart"/>
      <w:r w:rsidRPr="00CF7325">
        <w:rPr>
          <w:rFonts w:ascii="Arial" w:eastAsiaTheme="majorEastAsia" w:hAnsi="Arial" w:cs="Arial"/>
          <w:kern w:val="0"/>
          <w:sz w:val="24"/>
          <w:szCs w:val="24"/>
          <w:lang w:eastAsia="en-GB"/>
          <w14:ligatures w14:val="none"/>
        </w:rPr>
        <w:t>TechNation</w:t>
      </w:r>
      <w:proofErr w:type="spellEnd"/>
      <w:r w:rsidRPr="00CF7325">
        <w:rPr>
          <w:rFonts w:ascii="Arial" w:eastAsiaTheme="majorEastAsia" w:hAnsi="Arial" w:cs="Arial"/>
          <w:kern w:val="0"/>
          <w:sz w:val="24"/>
          <w:szCs w:val="24"/>
          <w:lang w:eastAsia="en-GB"/>
          <w14:ligatures w14:val="none"/>
        </w:rPr>
        <w:t>, 202</w:t>
      </w:r>
      <w:r w:rsidR="00CF7325" w:rsidRPr="00CF7325">
        <w:rPr>
          <w:rFonts w:ascii="Arial" w:eastAsiaTheme="majorEastAsia" w:hAnsi="Arial" w:cs="Arial"/>
          <w:kern w:val="0"/>
          <w:sz w:val="24"/>
          <w:szCs w:val="24"/>
          <w:lang w:eastAsia="en-GB"/>
          <w14:ligatures w14:val="none"/>
        </w:rPr>
        <w:t>1</w:t>
      </w:r>
      <w:r w:rsidRPr="00CF7325">
        <w:rPr>
          <w:rFonts w:ascii="Arial" w:eastAsiaTheme="majorEastAsia" w:hAnsi="Arial" w:cs="Arial"/>
          <w:kern w:val="0"/>
          <w:sz w:val="24"/>
          <w:szCs w:val="24"/>
          <w:lang w:eastAsia="en-GB"/>
          <w14:ligatures w14:val="none"/>
        </w:rPr>
        <w:t>). However, ensuring data security and privacy remains a crucial challenge that must be addressed to gain consumer trust.</w:t>
      </w:r>
    </w:p>
    <w:p w14:paraId="2217B7A1" w14:textId="77777777" w:rsidR="00A80267" w:rsidRDefault="00A80267">
      <w:pPr>
        <w:rPr>
          <w:rFonts w:asciiTheme="majorHAnsi" w:eastAsiaTheme="majorEastAsia" w:hAnsiTheme="majorHAnsi" w:cstheme="majorBidi"/>
          <w:color w:val="0F4761" w:themeColor="accent1" w:themeShade="BF"/>
          <w:sz w:val="40"/>
          <w:szCs w:val="40"/>
        </w:rPr>
      </w:pPr>
      <w:r>
        <w:br w:type="page"/>
      </w:r>
    </w:p>
    <w:p w14:paraId="6D86B661" w14:textId="496AD26F" w:rsidR="00FE7696" w:rsidRPr="00C527B2" w:rsidRDefault="00FE7696" w:rsidP="008E1344">
      <w:pPr>
        <w:pStyle w:val="Heading1"/>
        <w:spacing w:before="240"/>
      </w:pPr>
      <w:bookmarkStart w:id="11" w:name="_Toc173092349"/>
      <w:r w:rsidRPr="00C527B2">
        <w:lastRenderedPageBreak/>
        <w:t>5. Conclusio</w:t>
      </w:r>
      <w:r w:rsidR="00C527B2">
        <w:t>n</w:t>
      </w:r>
      <w:bookmarkEnd w:id="11"/>
    </w:p>
    <w:p w14:paraId="265796BC" w14:textId="2BA2CB42" w:rsidR="00A80267" w:rsidRDefault="00A80267" w:rsidP="00A80267">
      <w:pPr>
        <w:spacing w:before="240" w:after="0" w:line="360" w:lineRule="auto"/>
        <w:ind w:firstLine="720"/>
        <w:rPr>
          <w:rFonts w:ascii="Arial" w:eastAsiaTheme="majorEastAsia" w:hAnsi="Arial" w:cs="Arial"/>
          <w:kern w:val="0"/>
          <w:sz w:val="24"/>
          <w:szCs w:val="24"/>
          <w:lang w:eastAsia="en-GB"/>
          <w14:ligatures w14:val="none"/>
        </w:rPr>
      </w:pPr>
      <w:r w:rsidRPr="00A80267">
        <w:rPr>
          <w:rFonts w:ascii="Arial" w:eastAsiaTheme="majorEastAsia" w:hAnsi="Arial" w:cs="Arial"/>
          <w:kern w:val="0"/>
          <w:sz w:val="24"/>
          <w:szCs w:val="24"/>
          <w:lang w:eastAsia="en-GB"/>
          <w14:ligatures w14:val="none"/>
        </w:rPr>
        <w:t xml:space="preserve">In conclusion, Grocery </w:t>
      </w:r>
      <w:r w:rsidR="002A7075">
        <w:rPr>
          <w:rFonts w:ascii="Arial" w:eastAsiaTheme="majorEastAsia" w:hAnsi="Arial" w:cs="Arial"/>
          <w:kern w:val="0"/>
          <w:sz w:val="24"/>
          <w:szCs w:val="24"/>
          <w:lang w:eastAsia="en-GB"/>
          <w14:ligatures w14:val="none"/>
        </w:rPr>
        <w:t>GO</w:t>
      </w:r>
      <w:r w:rsidRPr="00A80267">
        <w:rPr>
          <w:rFonts w:ascii="Arial" w:eastAsiaTheme="majorEastAsia" w:hAnsi="Arial" w:cs="Arial"/>
          <w:kern w:val="0"/>
          <w:sz w:val="24"/>
          <w:szCs w:val="24"/>
          <w:lang w:eastAsia="en-GB"/>
          <w14:ligatures w14:val="none"/>
        </w:rPr>
        <w:t xml:space="preserve"> has the potential to revolutionize the grocery shopping experience in the UK. The entrepreneurial skills, traits, and behaviours discussed are crucial for the success of this venture, providing the leadership and innovative capabilities necessary to navigate a competitive market. Extensive market research and a thorough PEST analysis offer a solid foundation for the business strategy, identifying key opportunities and challenges in the current market landscape.</w:t>
      </w:r>
    </w:p>
    <w:p w14:paraId="0C8FFEE8" w14:textId="45E63A39" w:rsidR="00FE7696" w:rsidRPr="00CF7325" w:rsidRDefault="00A80267" w:rsidP="00A80267">
      <w:pPr>
        <w:spacing w:before="240" w:after="0" w:line="360" w:lineRule="auto"/>
        <w:ind w:firstLine="720"/>
        <w:rPr>
          <w:rFonts w:ascii="Arial" w:eastAsiaTheme="majorEastAsia" w:hAnsi="Arial" w:cs="Arial"/>
          <w:kern w:val="0"/>
          <w:sz w:val="24"/>
          <w:szCs w:val="24"/>
          <w:lang w:eastAsia="en-GB"/>
          <w14:ligatures w14:val="none"/>
        </w:rPr>
      </w:pPr>
      <w:r w:rsidRPr="00A80267">
        <w:rPr>
          <w:rFonts w:ascii="Arial" w:eastAsiaTheme="majorEastAsia" w:hAnsi="Arial" w:cs="Arial"/>
          <w:kern w:val="0"/>
          <w:sz w:val="24"/>
          <w:szCs w:val="24"/>
          <w:lang w:eastAsia="en-GB"/>
          <w14:ligatures w14:val="none"/>
        </w:rPr>
        <w:t xml:space="preserve">Continuous personal development and strategic planning will not only support the successful launch and growth of Grocery </w:t>
      </w:r>
      <w:r w:rsidR="002A7075">
        <w:rPr>
          <w:rFonts w:ascii="Arial" w:eastAsiaTheme="majorEastAsia" w:hAnsi="Arial" w:cs="Arial"/>
          <w:kern w:val="0"/>
          <w:sz w:val="24"/>
          <w:szCs w:val="24"/>
          <w:lang w:eastAsia="en-GB"/>
          <w14:ligatures w14:val="none"/>
        </w:rPr>
        <w:t>GO</w:t>
      </w:r>
      <w:r w:rsidRPr="00A80267">
        <w:rPr>
          <w:rFonts w:ascii="Arial" w:eastAsiaTheme="majorEastAsia" w:hAnsi="Arial" w:cs="Arial"/>
          <w:kern w:val="0"/>
          <w:sz w:val="24"/>
          <w:szCs w:val="24"/>
          <w:lang w:eastAsia="en-GB"/>
          <w14:ligatures w14:val="none"/>
        </w:rPr>
        <w:t xml:space="preserve"> but also ensure its sustainability in the long term. By staying adaptable and responsive to market trends, and by fostering a culture of continuous improvement, Grocery </w:t>
      </w:r>
      <w:r w:rsidR="002A7075">
        <w:rPr>
          <w:rFonts w:ascii="Arial" w:eastAsiaTheme="majorEastAsia" w:hAnsi="Arial" w:cs="Arial"/>
          <w:kern w:val="0"/>
          <w:sz w:val="24"/>
          <w:szCs w:val="24"/>
          <w:lang w:eastAsia="en-GB"/>
          <w14:ligatures w14:val="none"/>
        </w:rPr>
        <w:t>GO</w:t>
      </w:r>
      <w:r w:rsidRPr="00A80267">
        <w:rPr>
          <w:rFonts w:ascii="Arial" w:eastAsiaTheme="majorEastAsia" w:hAnsi="Arial" w:cs="Arial"/>
          <w:kern w:val="0"/>
          <w:sz w:val="24"/>
          <w:szCs w:val="24"/>
          <w:lang w:eastAsia="en-GB"/>
          <w14:ligatures w14:val="none"/>
        </w:rPr>
        <w:t xml:space="preserve"> can effectively meet consumer needs and set new standards in the grocery shopping industry. The combined focus on both business and personal growth underscores a holistic approach, positioning Grocery </w:t>
      </w:r>
      <w:r w:rsidR="002A7075">
        <w:rPr>
          <w:rFonts w:ascii="Arial" w:eastAsiaTheme="majorEastAsia" w:hAnsi="Arial" w:cs="Arial"/>
          <w:kern w:val="0"/>
          <w:sz w:val="24"/>
          <w:szCs w:val="24"/>
          <w:lang w:eastAsia="en-GB"/>
          <w14:ligatures w14:val="none"/>
        </w:rPr>
        <w:t>GO</w:t>
      </w:r>
      <w:r w:rsidRPr="00A80267">
        <w:rPr>
          <w:rFonts w:ascii="Arial" w:eastAsiaTheme="majorEastAsia" w:hAnsi="Arial" w:cs="Arial"/>
          <w:kern w:val="0"/>
          <w:sz w:val="24"/>
          <w:szCs w:val="24"/>
          <w:lang w:eastAsia="en-GB"/>
          <w14:ligatures w14:val="none"/>
        </w:rPr>
        <w:t xml:space="preserve"> for enduring success and impact in the UK market.</w:t>
      </w:r>
    </w:p>
    <w:p w14:paraId="72C4E7EC" w14:textId="77777777" w:rsidR="00FE7696" w:rsidRPr="00CF7325" w:rsidRDefault="00FE7696" w:rsidP="008E1344">
      <w:pPr>
        <w:spacing w:before="240" w:after="0" w:line="360" w:lineRule="auto"/>
        <w:rPr>
          <w:rFonts w:ascii="Arial" w:eastAsiaTheme="majorEastAsia" w:hAnsi="Arial" w:cs="Arial"/>
          <w:kern w:val="0"/>
          <w:sz w:val="24"/>
          <w:szCs w:val="24"/>
          <w:lang w:eastAsia="en-GB"/>
          <w14:ligatures w14:val="none"/>
        </w:rPr>
      </w:pPr>
      <w:r w:rsidRPr="00CF7325">
        <w:rPr>
          <w:rFonts w:ascii="Arial" w:eastAsiaTheme="majorEastAsia" w:hAnsi="Arial" w:cs="Arial"/>
          <w:kern w:val="0"/>
          <w:sz w:val="24"/>
          <w:szCs w:val="24"/>
          <w:lang w:eastAsia="en-GB"/>
          <w14:ligatures w14:val="none"/>
        </w:rPr>
        <w:br w:type="page"/>
      </w:r>
    </w:p>
    <w:p w14:paraId="390FCD3C" w14:textId="7BACAC2D" w:rsidR="00FE7696" w:rsidRPr="00CF7325" w:rsidRDefault="00FE7696" w:rsidP="008E1344">
      <w:pPr>
        <w:pStyle w:val="Heading1"/>
        <w:spacing w:before="240" w:after="0" w:line="360" w:lineRule="auto"/>
        <w:rPr>
          <w:rFonts w:ascii="Arial" w:hAnsi="Arial" w:cs="Arial"/>
          <w:sz w:val="32"/>
          <w:szCs w:val="32"/>
        </w:rPr>
      </w:pPr>
      <w:bookmarkStart w:id="12" w:name="_Toc173092350"/>
      <w:r w:rsidRPr="00CF7325">
        <w:rPr>
          <w:rFonts w:ascii="Arial" w:hAnsi="Arial" w:cs="Arial"/>
          <w:sz w:val="32"/>
          <w:szCs w:val="32"/>
        </w:rPr>
        <w:lastRenderedPageBreak/>
        <w:t>6. References</w:t>
      </w:r>
      <w:bookmarkEnd w:id="12"/>
      <w:r w:rsidRPr="00CF7325">
        <w:rPr>
          <w:rFonts w:ascii="Arial" w:hAnsi="Arial" w:cs="Arial"/>
          <w:sz w:val="32"/>
          <w:szCs w:val="32"/>
        </w:rPr>
        <w:t xml:space="preserve"> </w:t>
      </w:r>
    </w:p>
    <w:p w14:paraId="3D345667" w14:textId="4A0413AF" w:rsidR="008E1344" w:rsidRDefault="008E1344" w:rsidP="008E1344">
      <w:pPr>
        <w:spacing w:before="240" w:after="0" w:line="360" w:lineRule="auto"/>
        <w:rPr>
          <w:rFonts w:ascii="Arial" w:hAnsi="Arial" w:cs="Arial"/>
          <w:sz w:val="24"/>
          <w:szCs w:val="24"/>
        </w:rPr>
      </w:pPr>
      <w:r w:rsidRPr="008E1344">
        <w:rPr>
          <w:rFonts w:ascii="Arial" w:hAnsi="Arial" w:cs="Arial"/>
          <w:sz w:val="24"/>
          <w:szCs w:val="24"/>
        </w:rPr>
        <w:t xml:space="preserve">Barringer, B.R. and Ireland, R.D. (2018). </w:t>
      </w:r>
      <w:r w:rsidRPr="008E1344">
        <w:rPr>
          <w:rFonts w:ascii="Arial" w:hAnsi="Arial" w:cs="Arial"/>
          <w:i/>
          <w:iCs/>
          <w:sz w:val="24"/>
          <w:szCs w:val="24"/>
        </w:rPr>
        <w:t>Entrepreneurship: Successfully Launching New Ventures</w:t>
      </w:r>
      <w:r w:rsidRPr="008E1344">
        <w:rPr>
          <w:rFonts w:ascii="Arial" w:hAnsi="Arial" w:cs="Arial"/>
          <w:sz w:val="24"/>
          <w:szCs w:val="24"/>
        </w:rPr>
        <w:t>. New York, Ny: Pearson.</w:t>
      </w:r>
    </w:p>
    <w:p w14:paraId="2DB24D79" w14:textId="46AB85AF" w:rsidR="00FE7696" w:rsidRPr="00CF7325" w:rsidRDefault="00FE7696" w:rsidP="008E1344">
      <w:pPr>
        <w:spacing w:before="240" w:after="0" w:line="360" w:lineRule="auto"/>
        <w:rPr>
          <w:rFonts w:ascii="Arial" w:hAnsi="Arial" w:cs="Arial"/>
          <w:sz w:val="24"/>
          <w:szCs w:val="24"/>
        </w:rPr>
      </w:pPr>
      <w:r w:rsidRPr="00CF7325">
        <w:rPr>
          <w:rFonts w:ascii="Arial" w:hAnsi="Arial" w:cs="Arial"/>
          <w:sz w:val="24"/>
          <w:szCs w:val="24"/>
        </w:rPr>
        <w:t xml:space="preserve">Deloitte. (2021). Impact of Brexit on the UK Retail Market. </w:t>
      </w:r>
      <w:r w:rsidR="00147060" w:rsidRPr="00CF7325">
        <w:rPr>
          <w:rFonts w:ascii="Arial" w:hAnsi="Arial" w:cs="Arial"/>
          <w:sz w:val="24"/>
          <w:szCs w:val="24"/>
        </w:rPr>
        <w:t>(online)</w:t>
      </w:r>
      <w:r w:rsidRPr="00CF7325">
        <w:rPr>
          <w:rFonts w:ascii="Arial" w:hAnsi="Arial" w:cs="Arial"/>
          <w:sz w:val="24"/>
          <w:szCs w:val="24"/>
        </w:rPr>
        <w:t xml:space="preserve"> at: </w:t>
      </w:r>
      <w:hyperlink r:id="rId11" w:history="1">
        <w:r w:rsidRPr="00CF7325">
          <w:rPr>
            <w:rStyle w:val="Hyperlink"/>
            <w:rFonts w:ascii="Arial" w:hAnsi="Arial" w:cs="Arial"/>
            <w:sz w:val="24"/>
            <w:szCs w:val="24"/>
          </w:rPr>
          <w:t>https://www2.deloitte.com/content/dam/Deloitte/uk/Documents/international-markets/deloitte-uk-brexit-industry-insights-consumer-prodcuts-and-retail.pdf</w:t>
        </w:r>
      </w:hyperlink>
      <w:r w:rsidRPr="00CF7325">
        <w:rPr>
          <w:rFonts w:ascii="Arial" w:hAnsi="Arial" w:cs="Arial"/>
          <w:sz w:val="24"/>
          <w:szCs w:val="24"/>
        </w:rPr>
        <w:t xml:space="preserve"> [Accessed </w:t>
      </w:r>
      <w:r w:rsidR="00147060" w:rsidRPr="00CF7325">
        <w:rPr>
          <w:rFonts w:ascii="Arial" w:hAnsi="Arial" w:cs="Arial"/>
          <w:sz w:val="24"/>
          <w:szCs w:val="24"/>
        </w:rPr>
        <w:t>20</w:t>
      </w:r>
      <w:r w:rsidRPr="00CF7325">
        <w:rPr>
          <w:rFonts w:ascii="Arial" w:hAnsi="Arial" w:cs="Arial"/>
          <w:sz w:val="24"/>
          <w:szCs w:val="24"/>
        </w:rPr>
        <w:t xml:space="preserve"> Jul. 2024].</w:t>
      </w:r>
    </w:p>
    <w:p w14:paraId="2C52E1C4" w14:textId="77777777" w:rsidR="00FE7696" w:rsidRPr="00CF7325" w:rsidRDefault="00FE7696" w:rsidP="008E1344">
      <w:pPr>
        <w:spacing w:before="240" w:after="0" w:line="360" w:lineRule="auto"/>
        <w:rPr>
          <w:rFonts w:ascii="Arial" w:hAnsi="Arial" w:cs="Arial"/>
          <w:sz w:val="24"/>
          <w:szCs w:val="24"/>
        </w:rPr>
      </w:pPr>
      <w:r w:rsidRPr="00CF7325">
        <w:rPr>
          <w:rFonts w:ascii="Arial" w:hAnsi="Arial" w:cs="Arial"/>
          <w:sz w:val="24"/>
          <w:szCs w:val="24"/>
        </w:rPr>
        <w:t xml:space="preserve">Drucker, P. F. (2014). </w:t>
      </w:r>
      <w:r w:rsidRPr="00CF7325">
        <w:rPr>
          <w:rFonts w:ascii="Arial" w:hAnsi="Arial" w:cs="Arial"/>
          <w:i/>
          <w:iCs/>
          <w:sz w:val="24"/>
          <w:szCs w:val="24"/>
        </w:rPr>
        <w:t>Innovation and Entrepreneurship</w:t>
      </w:r>
      <w:r w:rsidRPr="00CF7325">
        <w:rPr>
          <w:rFonts w:ascii="Arial" w:hAnsi="Arial" w:cs="Arial"/>
          <w:sz w:val="24"/>
          <w:szCs w:val="24"/>
        </w:rPr>
        <w:t>. Routledge.</w:t>
      </w:r>
    </w:p>
    <w:p w14:paraId="02ABE8A2" w14:textId="65ECEAF8" w:rsidR="00FE7696" w:rsidRPr="00CF7325" w:rsidRDefault="00FE7696" w:rsidP="008E1344">
      <w:pPr>
        <w:spacing w:before="240" w:after="0" w:line="360" w:lineRule="auto"/>
        <w:rPr>
          <w:rFonts w:ascii="Arial" w:hAnsi="Arial" w:cs="Arial"/>
          <w:sz w:val="24"/>
          <w:szCs w:val="24"/>
        </w:rPr>
      </w:pPr>
      <w:r w:rsidRPr="00CF7325">
        <w:rPr>
          <w:rFonts w:ascii="Arial" w:hAnsi="Arial" w:cs="Arial"/>
          <w:sz w:val="24"/>
          <w:szCs w:val="24"/>
        </w:rPr>
        <w:t xml:space="preserve">GOV.UK. (2022). Digital Infrastructure Investment. </w:t>
      </w:r>
      <w:r w:rsidR="00147060" w:rsidRPr="00CF7325">
        <w:rPr>
          <w:rFonts w:ascii="Arial" w:hAnsi="Arial" w:cs="Arial"/>
          <w:sz w:val="24"/>
          <w:szCs w:val="24"/>
        </w:rPr>
        <w:t xml:space="preserve">(online) </w:t>
      </w:r>
      <w:r w:rsidRPr="00CF7325">
        <w:rPr>
          <w:rFonts w:ascii="Arial" w:hAnsi="Arial" w:cs="Arial"/>
          <w:sz w:val="24"/>
          <w:szCs w:val="24"/>
        </w:rPr>
        <w:t xml:space="preserve">at: </w:t>
      </w:r>
      <w:hyperlink r:id="rId12" w:history="1">
        <w:r w:rsidR="00147060" w:rsidRPr="00CF7325">
          <w:rPr>
            <w:rStyle w:val="Hyperlink"/>
            <w:rFonts w:ascii="Arial" w:hAnsi="Arial" w:cs="Arial"/>
            <w:sz w:val="24"/>
            <w:szCs w:val="24"/>
          </w:rPr>
          <w:t>https://www.gov.uk/government/publications/roadmap-for-digital-and-data-2022-to-2025/transforming-for-a-digital-future-2022-to-2025-roadmap-for-digital-and-data</w:t>
        </w:r>
      </w:hyperlink>
      <w:r w:rsidR="00147060" w:rsidRPr="00CF7325">
        <w:rPr>
          <w:rFonts w:ascii="Arial" w:hAnsi="Arial" w:cs="Arial"/>
          <w:sz w:val="24"/>
          <w:szCs w:val="24"/>
        </w:rPr>
        <w:t xml:space="preserve"> </w:t>
      </w:r>
      <w:r w:rsidRPr="00CF7325">
        <w:rPr>
          <w:rFonts w:ascii="Arial" w:hAnsi="Arial" w:cs="Arial"/>
          <w:sz w:val="24"/>
          <w:szCs w:val="24"/>
        </w:rPr>
        <w:t xml:space="preserve">[Accessed </w:t>
      </w:r>
      <w:r w:rsidR="00147060" w:rsidRPr="00CF7325">
        <w:rPr>
          <w:rFonts w:ascii="Arial" w:hAnsi="Arial" w:cs="Arial"/>
          <w:sz w:val="24"/>
          <w:szCs w:val="24"/>
        </w:rPr>
        <w:t>19</w:t>
      </w:r>
      <w:r w:rsidRPr="00CF7325">
        <w:rPr>
          <w:rFonts w:ascii="Arial" w:hAnsi="Arial" w:cs="Arial"/>
          <w:sz w:val="24"/>
          <w:szCs w:val="24"/>
        </w:rPr>
        <w:t xml:space="preserve"> Jul. 2024].</w:t>
      </w:r>
    </w:p>
    <w:p w14:paraId="18084CD2" w14:textId="77777777" w:rsidR="00FE7696" w:rsidRPr="00CF7325" w:rsidRDefault="00FE7696" w:rsidP="008E1344">
      <w:pPr>
        <w:spacing w:before="240" w:after="0" w:line="360" w:lineRule="auto"/>
        <w:rPr>
          <w:rFonts w:ascii="Arial" w:hAnsi="Arial" w:cs="Arial"/>
          <w:sz w:val="24"/>
          <w:szCs w:val="24"/>
        </w:rPr>
      </w:pPr>
      <w:r w:rsidRPr="00CF7325">
        <w:rPr>
          <w:rFonts w:ascii="Arial" w:hAnsi="Arial" w:cs="Arial"/>
          <w:sz w:val="24"/>
          <w:szCs w:val="24"/>
        </w:rPr>
        <w:t xml:space="preserve">Hillson, D. (2017). </w:t>
      </w:r>
      <w:r w:rsidRPr="00CF7325">
        <w:rPr>
          <w:rFonts w:ascii="Arial" w:hAnsi="Arial" w:cs="Arial"/>
          <w:i/>
          <w:iCs/>
          <w:sz w:val="24"/>
          <w:szCs w:val="24"/>
        </w:rPr>
        <w:t>Practical Project Risk Management: The ATOM Methodology</w:t>
      </w:r>
      <w:r w:rsidRPr="00CF7325">
        <w:rPr>
          <w:rFonts w:ascii="Arial" w:hAnsi="Arial" w:cs="Arial"/>
          <w:sz w:val="24"/>
          <w:szCs w:val="24"/>
        </w:rPr>
        <w:t>. Berrett-Koehler Publishers.</w:t>
      </w:r>
    </w:p>
    <w:p w14:paraId="1177D016" w14:textId="1A49742A" w:rsidR="00FE7696" w:rsidRPr="00CF7325" w:rsidRDefault="00FE7696" w:rsidP="008E1344">
      <w:pPr>
        <w:spacing w:before="240" w:after="0" w:line="360" w:lineRule="auto"/>
        <w:rPr>
          <w:rFonts w:ascii="Arial" w:hAnsi="Arial" w:cs="Arial"/>
          <w:sz w:val="24"/>
          <w:szCs w:val="24"/>
        </w:rPr>
      </w:pPr>
      <w:r w:rsidRPr="00CF7325">
        <w:rPr>
          <w:rFonts w:ascii="Arial" w:hAnsi="Arial" w:cs="Arial"/>
          <w:sz w:val="24"/>
          <w:szCs w:val="24"/>
        </w:rPr>
        <w:t xml:space="preserve">Mintel. (2021). Online Grocery Retailing - UK - May 2021. </w:t>
      </w:r>
      <w:r w:rsidR="00147060" w:rsidRPr="00CF7325">
        <w:rPr>
          <w:rFonts w:ascii="Arial" w:hAnsi="Arial" w:cs="Arial"/>
          <w:sz w:val="24"/>
          <w:szCs w:val="24"/>
        </w:rPr>
        <w:t xml:space="preserve">(online) </w:t>
      </w:r>
      <w:r w:rsidRPr="00CF7325">
        <w:rPr>
          <w:rFonts w:ascii="Arial" w:hAnsi="Arial" w:cs="Arial"/>
          <w:sz w:val="24"/>
          <w:szCs w:val="24"/>
        </w:rPr>
        <w:t xml:space="preserve">at: </w:t>
      </w:r>
      <w:hyperlink r:id="rId13" w:history="1">
        <w:r w:rsidR="00147060" w:rsidRPr="00CF7325">
          <w:rPr>
            <w:rStyle w:val="Hyperlink"/>
            <w:rFonts w:ascii="Arial" w:hAnsi="Arial" w:cs="Arial"/>
            <w:sz w:val="24"/>
            <w:szCs w:val="24"/>
          </w:rPr>
          <w:t>https://store.mintel.com/report/uk-online-grocery-retailing-market-report-2021</w:t>
        </w:r>
      </w:hyperlink>
      <w:r w:rsidR="00147060" w:rsidRPr="00CF7325">
        <w:rPr>
          <w:rFonts w:ascii="Arial" w:hAnsi="Arial" w:cs="Arial"/>
          <w:sz w:val="24"/>
          <w:szCs w:val="24"/>
        </w:rPr>
        <w:t xml:space="preserve"> </w:t>
      </w:r>
      <w:r w:rsidRPr="00CF7325">
        <w:rPr>
          <w:rFonts w:ascii="Arial" w:hAnsi="Arial" w:cs="Arial"/>
          <w:sz w:val="24"/>
          <w:szCs w:val="24"/>
        </w:rPr>
        <w:t xml:space="preserve"> [Accessed </w:t>
      </w:r>
      <w:r w:rsidR="00147060" w:rsidRPr="00CF7325">
        <w:rPr>
          <w:rFonts w:ascii="Arial" w:hAnsi="Arial" w:cs="Arial"/>
          <w:sz w:val="24"/>
          <w:szCs w:val="24"/>
        </w:rPr>
        <w:t>17</w:t>
      </w:r>
      <w:r w:rsidRPr="00CF7325">
        <w:rPr>
          <w:rFonts w:ascii="Arial" w:hAnsi="Arial" w:cs="Arial"/>
          <w:sz w:val="24"/>
          <w:szCs w:val="24"/>
        </w:rPr>
        <w:t xml:space="preserve"> Jul. 2024].</w:t>
      </w:r>
    </w:p>
    <w:p w14:paraId="3C76A486" w14:textId="77777777" w:rsidR="00FE7696" w:rsidRPr="00CF7325" w:rsidRDefault="00FE7696" w:rsidP="008E1344">
      <w:pPr>
        <w:spacing w:before="240" w:after="0" w:line="360" w:lineRule="auto"/>
        <w:rPr>
          <w:rFonts w:ascii="Arial" w:hAnsi="Arial" w:cs="Arial"/>
          <w:sz w:val="24"/>
          <w:szCs w:val="24"/>
        </w:rPr>
      </w:pPr>
      <w:r w:rsidRPr="00CF7325">
        <w:rPr>
          <w:rFonts w:ascii="Arial" w:hAnsi="Arial" w:cs="Arial"/>
          <w:sz w:val="24"/>
          <w:szCs w:val="24"/>
        </w:rPr>
        <w:t xml:space="preserve">Masten, A. S. (2014). </w:t>
      </w:r>
      <w:r w:rsidRPr="00CF7325">
        <w:rPr>
          <w:rFonts w:ascii="Arial" w:hAnsi="Arial" w:cs="Arial"/>
          <w:i/>
          <w:iCs/>
          <w:sz w:val="24"/>
          <w:szCs w:val="24"/>
        </w:rPr>
        <w:t>Ordinary Magic: Resilience in Development</w:t>
      </w:r>
      <w:r w:rsidRPr="00CF7325">
        <w:rPr>
          <w:rFonts w:ascii="Arial" w:hAnsi="Arial" w:cs="Arial"/>
          <w:sz w:val="24"/>
          <w:szCs w:val="24"/>
        </w:rPr>
        <w:t>. Guilford Press.</w:t>
      </w:r>
    </w:p>
    <w:p w14:paraId="2E927BED" w14:textId="77777777" w:rsidR="00FE7696" w:rsidRPr="00CF7325" w:rsidRDefault="00FE7696" w:rsidP="008E1344">
      <w:pPr>
        <w:spacing w:before="240" w:after="0" w:line="360" w:lineRule="auto"/>
        <w:rPr>
          <w:rFonts w:ascii="Arial" w:hAnsi="Arial" w:cs="Arial"/>
          <w:sz w:val="24"/>
          <w:szCs w:val="24"/>
        </w:rPr>
      </w:pPr>
      <w:r w:rsidRPr="00CF7325">
        <w:rPr>
          <w:rFonts w:ascii="Arial" w:hAnsi="Arial" w:cs="Arial"/>
          <w:sz w:val="24"/>
          <w:szCs w:val="24"/>
        </w:rPr>
        <w:t xml:space="preserve">Northouse, P. G. (2018). </w:t>
      </w:r>
      <w:r w:rsidRPr="00CF7325">
        <w:rPr>
          <w:rFonts w:ascii="Arial" w:hAnsi="Arial" w:cs="Arial"/>
          <w:i/>
          <w:iCs/>
          <w:sz w:val="24"/>
          <w:szCs w:val="24"/>
        </w:rPr>
        <w:t>Leadership: Theory and Practice</w:t>
      </w:r>
      <w:r w:rsidRPr="00CF7325">
        <w:rPr>
          <w:rFonts w:ascii="Arial" w:hAnsi="Arial" w:cs="Arial"/>
          <w:sz w:val="24"/>
          <w:szCs w:val="24"/>
        </w:rPr>
        <w:t>. Sage Publications.</w:t>
      </w:r>
    </w:p>
    <w:p w14:paraId="44A9055E" w14:textId="21773DC5" w:rsidR="00FE7696" w:rsidRPr="00CF7325" w:rsidRDefault="00FE7696" w:rsidP="008E1344">
      <w:pPr>
        <w:spacing w:before="240" w:after="0" w:line="360" w:lineRule="auto"/>
        <w:rPr>
          <w:rFonts w:ascii="Arial" w:hAnsi="Arial" w:cs="Arial"/>
          <w:sz w:val="24"/>
          <w:szCs w:val="24"/>
        </w:rPr>
      </w:pPr>
      <w:r w:rsidRPr="00CF7325">
        <w:rPr>
          <w:rFonts w:ascii="Arial" w:hAnsi="Arial" w:cs="Arial"/>
          <w:sz w:val="24"/>
          <w:szCs w:val="24"/>
        </w:rPr>
        <w:t xml:space="preserve">Office for National Statistics (ONS). (2023). UK Economic Indicators. </w:t>
      </w:r>
      <w:r w:rsidR="00147060" w:rsidRPr="00CF7325">
        <w:rPr>
          <w:rFonts w:ascii="Arial" w:hAnsi="Arial" w:cs="Arial"/>
          <w:sz w:val="24"/>
          <w:szCs w:val="24"/>
        </w:rPr>
        <w:t xml:space="preserve">(online) </w:t>
      </w:r>
      <w:r w:rsidRPr="00CF7325">
        <w:rPr>
          <w:rFonts w:ascii="Arial" w:hAnsi="Arial" w:cs="Arial"/>
          <w:sz w:val="24"/>
          <w:szCs w:val="24"/>
        </w:rPr>
        <w:t xml:space="preserve">at: </w:t>
      </w:r>
      <w:hyperlink r:id="rId14" w:history="1">
        <w:r w:rsidR="00147060" w:rsidRPr="00CF7325">
          <w:rPr>
            <w:rStyle w:val="Hyperlink"/>
            <w:rFonts w:ascii="Arial" w:hAnsi="Arial" w:cs="Arial"/>
            <w:sz w:val="24"/>
            <w:szCs w:val="24"/>
          </w:rPr>
          <w:t>https://www.ons.gov.uk/economy/economicoutputandproductivity/output/bulletins/economicactivityandsocialchangeintheukrealtimeindicators/1September2023</w:t>
        </w:r>
      </w:hyperlink>
      <w:r w:rsidR="00147060" w:rsidRPr="00CF7325">
        <w:rPr>
          <w:rFonts w:ascii="Arial" w:hAnsi="Arial" w:cs="Arial"/>
          <w:sz w:val="24"/>
          <w:szCs w:val="24"/>
        </w:rPr>
        <w:t xml:space="preserve"> </w:t>
      </w:r>
      <w:r w:rsidRPr="00CF7325">
        <w:rPr>
          <w:rFonts w:ascii="Arial" w:hAnsi="Arial" w:cs="Arial"/>
          <w:sz w:val="24"/>
          <w:szCs w:val="24"/>
        </w:rPr>
        <w:t>[Accessed 23 Jul. 2024].</w:t>
      </w:r>
    </w:p>
    <w:p w14:paraId="233FD1EC" w14:textId="6F6F66A8" w:rsidR="00FE7696" w:rsidRPr="00CF7325" w:rsidRDefault="00FE7696" w:rsidP="008E1344">
      <w:pPr>
        <w:spacing w:before="240" w:after="0" w:line="360" w:lineRule="auto"/>
        <w:rPr>
          <w:rFonts w:ascii="Arial" w:hAnsi="Arial" w:cs="Arial"/>
          <w:sz w:val="24"/>
          <w:szCs w:val="24"/>
        </w:rPr>
      </w:pPr>
      <w:r w:rsidRPr="00CF7325">
        <w:rPr>
          <w:rFonts w:ascii="Arial" w:hAnsi="Arial" w:cs="Arial"/>
          <w:sz w:val="24"/>
          <w:szCs w:val="24"/>
        </w:rPr>
        <w:t xml:space="preserve">Statista. (2023). Online grocery market in the UK - Statistics &amp; Facts. </w:t>
      </w:r>
      <w:r w:rsidR="00147060" w:rsidRPr="00CF7325">
        <w:rPr>
          <w:rFonts w:ascii="Arial" w:hAnsi="Arial" w:cs="Arial"/>
          <w:sz w:val="24"/>
          <w:szCs w:val="24"/>
        </w:rPr>
        <w:t xml:space="preserve">(online) </w:t>
      </w:r>
      <w:r w:rsidRPr="00CF7325">
        <w:rPr>
          <w:rFonts w:ascii="Arial" w:hAnsi="Arial" w:cs="Arial"/>
          <w:sz w:val="24"/>
          <w:szCs w:val="24"/>
        </w:rPr>
        <w:t xml:space="preserve">at: </w:t>
      </w:r>
      <w:hyperlink r:id="rId15" w:history="1">
        <w:r w:rsidR="00147060" w:rsidRPr="00CF7325">
          <w:rPr>
            <w:rStyle w:val="Hyperlink"/>
            <w:rFonts w:ascii="Arial" w:hAnsi="Arial" w:cs="Arial"/>
            <w:sz w:val="24"/>
            <w:szCs w:val="24"/>
          </w:rPr>
          <w:t>https://www.statista.com/topics/3144/online-grocery-shopping-in-the-united-kingdom/</w:t>
        </w:r>
      </w:hyperlink>
      <w:r w:rsidR="00147060" w:rsidRPr="00CF7325">
        <w:rPr>
          <w:rFonts w:ascii="Arial" w:hAnsi="Arial" w:cs="Arial"/>
          <w:sz w:val="24"/>
          <w:szCs w:val="24"/>
        </w:rPr>
        <w:t xml:space="preserve"> </w:t>
      </w:r>
      <w:r w:rsidRPr="00CF7325">
        <w:rPr>
          <w:rFonts w:ascii="Arial" w:hAnsi="Arial" w:cs="Arial"/>
          <w:sz w:val="24"/>
          <w:szCs w:val="24"/>
        </w:rPr>
        <w:t xml:space="preserve"> [Accessed </w:t>
      </w:r>
      <w:r w:rsidR="00147060" w:rsidRPr="00CF7325">
        <w:rPr>
          <w:rFonts w:ascii="Arial" w:hAnsi="Arial" w:cs="Arial"/>
          <w:sz w:val="24"/>
          <w:szCs w:val="24"/>
        </w:rPr>
        <w:t>19</w:t>
      </w:r>
      <w:r w:rsidRPr="00CF7325">
        <w:rPr>
          <w:rFonts w:ascii="Arial" w:hAnsi="Arial" w:cs="Arial"/>
          <w:sz w:val="24"/>
          <w:szCs w:val="24"/>
        </w:rPr>
        <w:t xml:space="preserve"> Jul. 2024].</w:t>
      </w:r>
    </w:p>
    <w:p w14:paraId="62651E5A" w14:textId="332A6ABD" w:rsidR="00FE7696" w:rsidRPr="00CF7325" w:rsidRDefault="00FE7696" w:rsidP="008E1344">
      <w:pPr>
        <w:spacing w:before="240" w:after="0" w:line="360" w:lineRule="auto"/>
        <w:rPr>
          <w:rFonts w:ascii="Arial" w:hAnsi="Arial" w:cs="Arial"/>
          <w:sz w:val="24"/>
          <w:szCs w:val="24"/>
        </w:rPr>
      </w:pPr>
      <w:proofErr w:type="spellStart"/>
      <w:r w:rsidRPr="00CF7325">
        <w:rPr>
          <w:rFonts w:ascii="Arial" w:hAnsi="Arial" w:cs="Arial"/>
          <w:sz w:val="24"/>
          <w:szCs w:val="24"/>
        </w:rPr>
        <w:lastRenderedPageBreak/>
        <w:t>TechNation</w:t>
      </w:r>
      <w:proofErr w:type="spellEnd"/>
      <w:r w:rsidRPr="00CF7325">
        <w:rPr>
          <w:rFonts w:ascii="Arial" w:hAnsi="Arial" w:cs="Arial"/>
          <w:sz w:val="24"/>
          <w:szCs w:val="24"/>
        </w:rPr>
        <w:t>. (202</w:t>
      </w:r>
      <w:r w:rsidR="00CF7325" w:rsidRPr="00CF7325">
        <w:rPr>
          <w:rFonts w:ascii="Arial" w:hAnsi="Arial" w:cs="Arial"/>
          <w:sz w:val="24"/>
          <w:szCs w:val="24"/>
        </w:rPr>
        <w:t>1</w:t>
      </w:r>
      <w:r w:rsidRPr="00CF7325">
        <w:rPr>
          <w:rFonts w:ascii="Arial" w:hAnsi="Arial" w:cs="Arial"/>
          <w:sz w:val="24"/>
          <w:szCs w:val="24"/>
        </w:rPr>
        <w:t xml:space="preserve">). </w:t>
      </w:r>
      <w:r w:rsidR="00CF7325" w:rsidRPr="00CF7325">
        <w:rPr>
          <w:rFonts w:ascii="Arial" w:hAnsi="Arial" w:cs="Arial"/>
          <w:sz w:val="24"/>
          <w:szCs w:val="24"/>
        </w:rPr>
        <w:t xml:space="preserve">Tech Nation Report </w:t>
      </w:r>
      <w:proofErr w:type="gramStart"/>
      <w:r w:rsidR="00CF7325" w:rsidRPr="00CF7325">
        <w:rPr>
          <w:rFonts w:ascii="Arial" w:hAnsi="Arial" w:cs="Arial"/>
          <w:sz w:val="24"/>
          <w:szCs w:val="24"/>
        </w:rPr>
        <w:t xml:space="preserve">2021 </w:t>
      </w:r>
      <w:r w:rsidRPr="00CF7325">
        <w:rPr>
          <w:rFonts w:ascii="Arial" w:hAnsi="Arial" w:cs="Arial"/>
          <w:sz w:val="24"/>
          <w:szCs w:val="24"/>
        </w:rPr>
        <w:t>.</w:t>
      </w:r>
      <w:proofErr w:type="gramEnd"/>
      <w:r w:rsidRPr="00CF7325">
        <w:rPr>
          <w:rFonts w:ascii="Arial" w:hAnsi="Arial" w:cs="Arial"/>
          <w:sz w:val="24"/>
          <w:szCs w:val="24"/>
        </w:rPr>
        <w:t xml:space="preserve"> </w:t>
      </w:r>
      <w:r w:rsidR="00147060" w:rsidRPr="00CF7325">
        <w:rPr>
          <w:rFonts w:ascii="Arial" w:hAnsi="Arial" w:cs="Arial"/>
          <w:sz w:val="24"/>
          <w:szCs w:val="24"/>
        </w:rPr>
        <w:t xml:space="preserve">(online) </w:t>
      </w:r>
      <w:r w:rsidRPr="00CF7325">
        <w:rPr>
          <w:rFonts w:ascii="Arial" w:hAnsi="Arial" w:cs="Arial"/>
          <w:sz w:val="24"/>
          <w:szCs w:val="24"/>
        </w:rPr>
        <w:t xml:space="preserve">at: </w:t>
      </w:r>
      <w:hyperlink r:id="rId16" w:history="1">
        <w:r w:rsidR="00CF7325" w:rsidRPr="00CF7325">
          <w:rPr>
            <w:rStyle w:val="Hyperlink"/>
            <w:rFonts w:ascii="Arial" w:hAnsi="Arial" w:cs="Arial"/>
            <w:sz w:val="24"/>
            <w:szCs w:val="24"/>
          </w:rPr>
          <w:t>https://technation.io/wp-content/uploads/2021/03/Tech_Nation_Report_2021_deck_v2.pdf</w:t>
        </w:r>
      </w:hyperlink>
      <w:r w:rsidR="00CF7325" w:rsidRPr="00CF7325">
        <w:rPr>
          <w:rFonts w:ascii="Arial" w:hAnsi="Arial" w:cs="Arial"/>
          <w:sz w:val="24"/>
          <w:szCs w:val="24"/>
        </w:rPr>
        <w:t xml:space="preserve"> </w:t>
      </w:r>
      <w:r w:rsidRPr="00CF7325">
        <w:rPr>
          <w:rFonts w:ascii="Arial" w:hAnsi="Arial" w:cs="Arial"/>
          <w:sz w:val="24"/>
          <w:szCs w:val="24"/>
        </w:rPr>
        <w:t xml:space="preserve"> [Accessed </w:t>
      </w:r>
      <w:r w:rsidR="00147060" w:rsidRPr="00CF7325">
        <w:rPr>
          <w:rFonts w:ascii="Arial" w:hAnsi="Arial" w:cs="Arial"/>
          <w:sz w:val="24"/>
          <w:szCs w:val="24"/>
        </w:rPr>
        <w:t>19</w:t>
      </w:r>
      <w:r w:rsidRPr="00CF7325">
        <w:rPr>
          <w:rFonts w:ascii="Arial" w:hAnsi="Arial" w:cs="Arial"/>
          <w:sz w:val="24"/>
          <w:szCs w:val="24"/>
        </w:rPr>
        <w:t xml:space="preserve"> Jul. 2024].</w:t>
      </w:r>
    </w:p>
    <w:p w14:paraId="5C4A57CF" w14:textId="77777777" w:rsidR="00FE7696" w:rsidRPr="00CF7325" w:rsidRDefault="00FE7696" w:rsidP="008E1344">
      <w:pPr>
        <w:spacing w:before="240" w:after="0" w:line="360" w:lineRule="auto"/>
        <w:rPr>
          <w:rFonts w:ascii="Arial" w:hAnsi="Arial" w:cs="Arial"/>
          <w:sz w:val="24"/>
          <w:szCs w:val="24"/>
        </w:rPr>
      </w:pPr>
      <w:r w:rsidRPr="00CF7325">
        <w:rPr>
          <w:rFonts w:ascii="Arial" w:hAnsi="Arial" w:cs="Arial"/>
          <w:sz w:val="24"/>
          <w:szCs w:val="24"/>
        </w:rPr>
        <w:t xml:space="preserve">Uzzi, B. (1996). The sources and consequences of embeddedness for the economic performance of organizations: The network effect. </w:t>
      </w:r>
      <w:r w:rsidRPr="00CF7325">
        <w:rPr>
          <w:rFonts w:ascii="Arial" w:hAnsi="Arial" w:cs="Arial"/>
          <w:i/>
          <w:iCs/>
          <w:sz w:val="24"/>
          <w:szCs w:val="24"/>
        </w:rPr>
        <w:t>American Sociological Review</w:t>
      </w:r>
      <w:r w:rsidRPr="00CF7325">
        <w:rPr>
          <w:rFonts w:ascii="Arial" w:hAnsi="Arial" w:cs="Arial"/>
          <w:sz w:val="24"/>
          <w:szCs w:val="24"/>
        </w:rPr>
        <w:t>, 61(4), pp.674-698.</w:t>
      </w:r>
    </w:p>
    <w:p w14:paraId="71F92C67" w14:textId="5F0F0143" w:rsidR="002A7075" w:rsidRDefault="00FE7696" w:rsidP="008E1344">
      <w:pPr>
        <w:spacing w:before="240" w:after="0" w:line="360" w:lineRule="auto"/>
        <w:rPr>
          <w:rFonts w:ascii="Arial" w:hAnsi="Arial" w:cs="Arial"/>
          <w:sz w:val="24"/>
          <w:szCs w:val="24"/>
        </w:rPr>
      </w:pPr>
      <w:proofErr w:type="gramStart"/>
      <w:r w:rsidRPr="00CF7325">
        <w:rPr>
          <w:rFonts w:ascii="Arial" w:hAnsi="Arial" w:cs="Arial"/>
          <w:sz w:val="24"/>
          <w:szCs w:val="24"/>
        </w:rPr>
        <w:t>Which?.</w:t>
      </w:r>
      <w:proofErr w:type="gramEnd"/>
      <w:r w:rsidRPr="00CF7325">
        <w:rPr>
          <w:rFonts w:ascii="Arial" w:hAnsi="Arial" w:cs="Arial"/>
          <w:sz w:val="24"/>
          <w:szCs w:val="24"/>
        </w:rPr>
        <w:t xml:space="preserve"> (2024). </w:t>
      </w:r>
      <w:r w:rsidR="00CF7325" w:rsidRPr="00CF7325">
        <w:rPr>
          <w:rFonts w:ascii="Arial" w:hAnsi="Arial" w:cs="Arial"/>
          <w:sz w:val="24"/>
          <w:szCs w:val="24"/>
        </w:rPr>
        <w:t xml:space="preserve">Which was the cheapest supermarket in January </w:t>
      </w:r>
      <w:proofErr w:type="gramStart"/>
      <w:r w:rsidR="00CF7325" w:rsidRPr="00CF7325">
        <w:rPr>
          <w:rFonts w:ascii="Arial" w:hAnsi="Arial" w:cs="Arial"/>
          <w:sz w:val="24"/>
          <w:szCs w:val="24"/>
        </w:rPr>
        <w:t>2024?</w:t>
      </w:r>
      <w:r w:rsidRPr="00CF7325">
        <w:rPr>
          <w:rFonts w:ascii="Arial" w:hAnsi="Arial" w:cs="Arial"/>
          <w:sz w:val="24"/>
          <w:szCs w:val="24"/>
        </w:rPr>
        <w:t>.</w:t>
      </w:r>
      <w:proofErr w:type="gramEnd"/>
      <w:r w:rsidRPr="00CF7325">
        <w:rPr>
          <w:rFonts w:ascii="Arial" w:hAnsi="Arial" w:cs="Arial"/>
          <w:sz w:val="24"/>
          <w:szCs w:val="24"/>
        </w:rPr>
        <w:t xml:space="preserve"> </w:t>
      </w:r>
      <w:r w:rsidR="00147060" w:rsidRPr="00CF7325">
        <w:rPr>
          <w:rFonts w:ascii="Arial" w:hAnsi="Arial" w:cs="Arial"/>
          <w:sz w:val="24"/>
          <w:szCs w:val="24"/>
        </w:rPr>
        <w:t xml:space="preserve">(online) </w:t>
      </w:r>
      <w:r w:rsidRPr="00CF7325">
        <w:rPr>
          <w:rFonts w:ascii="Arial" w:hAnsi="Arial" w:cs="Arial"/>
          <w:sz w:val="24"/>
          <w:szCs w:val="24"/>
        </w:rPr>
        <w:t xml:space="preserve">at: </w:t>
      </w:r>
      <w:hyperlink r:id="rId17" w:history="1">
        <w:r w:rsidR="002A7075" w:rsidRPr="00B6019D">
          <w:rPr>
            <w:rStyle w:val="Hyperlink"/>
            <w:rFonts w:ascii="Arial" w:hAnsi="Arial" w:cs="Arial"/>
            <w:sz w:val="24"/>
            <w:szCs w:val="24"/>
          </w:rPr>
          <w:t>https://www.which.co.uk/news/article/which-was-the-cheapest-supermarket-in-january-2024-aHctX6D4ag90?%20Money</w:t>
        </w:r>
      </w:hyperlink>
      <w:r w:rsidR="00CF7325" w:rsidRPr="00CF7325">
        <w:rPr>
          <w:rFonts w:ascii="Arial" w:hAnsi="Arial" w:cs="Arial"/>
          <w:sz w:val="24"/>
          <w:szCs w:val="24"/>
        </w:rPr>
        <w:t xml:space="preserve"> </w:t>
      </w:r>
      <w:r w:rsidRPr="00CF7325">
        <w:rPr>
          <w:rFonts w:ascii="Arial" w:hAnsi="Arial" w:cs="Arial"/>
          <w:sz w:val="24"/>
          <w:szCs w:val="24"/>
        </w:rPr>
        <w:t xml:space="preserve"> [Accessed </w:t>
      </w:r>
      <w:r w:rsidR="00147060" w:rsidRPr="00CF7325">
        <w:rPr>
          <w:rFonts w:ascii="Arial" w:hAnsi="Arial" w:cs="Arial"/>
          <w:sz w:val="24"/>
          <w:szCs w:val="24"/>
        </w:rPr>
        <w:t>17</w:t>
      </w:r>
      <w:r w:rsidRPr="00CF7325">
        <w:rPr>
          <w:rFonts w:ascii="Arial" w:hAnsi="Arial" w:cs="Arial"/>
          <w:sz w:val="24"/>
          <w:szCs w:val="24"/>
        </w:rPr>
        <w:t xml:space="preserve"> Jul. 2024].</w:t>
      </w:r>
    </w:p>
    <w:p w14:paraId="5DB054CF" w14:textId="77777777" w:rsidR="002A7075" w:rsidRDefault="002A7075">
      <w:pPr>
        <w:rPr>
          <w:rFonts w:ascii="Arial" w:hAnsi="Arial" w:cs="Arial"/>
          <w:sz w:val="24"/>
          <w:szCs w:val="24"/>
        </w:rPr>
      </w:pPr>
      <w:r>
        <w:rPr>
          <w:rFonts w:ascii="Arial" w:hAnsi="Arial" w:cs="Arial"/>
          <w:sz w:val="24"/>
          <w:szCs w:val="24"/>
        </w:rPr>
        <w:br w:type="page"/>
      </w:r>
    </w:p>
    <w:p w14:paraId="6680321A" w14:textId="675842A8" w:rsidR="00AA74C1" w:rsidRDefault="00672A89" w:rsidP="00672A89">
      <w:pPr>
        <w:pStyle w:val="Heading1"/>
      </w:pPr>
      <w:bookmarkStart w:id="13" w:name="_Toc173092351"/>
      <w:r>
        <w:lastRenderedPageBreak/>
        <w:t>Appendix</w:t>
      </w:r>
      <w:bookmarkEnd w:id="13"/>
      <w:r>
        <w:t xml:space="preserve"> </w:t>
      </w:r>
    </w:p>
    <w:p w14:paraId="2C05F394" w14:textId="0EA06926" w:rsidR="00672A89" w:rsidRPr="00672A89" w:rsidRDefault="00672A89" w:rsidP="00672A89">
      <w:r>
        <w:object w:dxaOrig="9605" w:dyaOrig="5393" w14:anchorId="3AEE99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18" o:title=""/>
          </v:shape>
          <o:OLEObject Type="Embed" ProgID="PowerPoint.Show.12" ShapeID="_x0000_i1025" DrawAspect="Content" ObjectID="_1783706501" r:id="rId19"/>
        </w:object>
      </w:r>
    </w:p>
    <w:sectPr w:rsidR="00672A89" w:rsidRPr="00672A8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5B56E0" w14:textId="77777777" w:rsidR="006021B7" w:rsidRDefault="006021B7" w:rsidP="00F62768">
      <w:pPr>
        <w:spacing w:after="0" w:line="240" w:lineRule="auto"/>
      </w:pPr>
      <w:r>
        <w:separator/>
      </w:r>
    </w:p>
  </w:endnote>
  <w:endnote w:type="continuationSeparator" w:id="0">
    <w:p w14:paraId="1ED6E8F7" w14:textId="77777777" w:rsidR="006021B7" w:rsidRDefault="006021B7" w:rsidP="00F62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9976139"/>
      <w:docPartObj>
        <w:docPartGallery w:val="Page Numbers (Bottom of Page)"/>
        <w:docPartUnique/>
      </w:docPartObj>
    </w:sdtPr>
    <w:sdtEndPr>
      <w:rPr>
        <w:color w:val="7F7F7F" w:themeColor="background1" w:themeShade="7F"/>
        <w:spacing w:val="60"/>
      </w:rPr>
    </w:sdtEndPr>
    <w:sdtContent>
      <w:p w14:paraId="2034E7C9" w14:textId="044DDB44" w:rsidR="00F62768" w:rsidRDefault="00F6276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F2B649C" w14:textId="77777777" w:rsidR="00F62768" w:rsidRDefault="00F62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7F32B5" w14:textId="77777777" w:rsidR="006021B7" w:rsidRDefault="006021B7" w:rsidP="00F62768">
      <w:pPr>
        <w:spacing w:after="0" w:line="240" w:lineRule="auto"/>
      </w:pPr>
      <w:r>
        <w:separator/>
      </w:r>
    </w:p>
  </w:footnote>
  <w:footnote w:type="continuationSeparator" w:id="0">
    <w:p w14:paraId="0C087429" w14:textId="77777777" w:rsidR="006021B7" w:rsidRDefault="006021B7" w:rsidP="00F627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433E06"/>
    <w:multiLevelType w:val="multilevel"/>
    <w:tmpl w:val="7B608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207D2A"/>
    <w:multiLevelType w:val="multilevel"/>
    <w:tmpl w:val="2EDC2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634B1D"/>
    <w:multiLevelType w:val="multilevel"/>
    <w:tmpl w:val="D0F0F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C10476"/>
    <w:multiLevelType w:val="multilevel"/>
    <w:tmpl w:val="B72CB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392142"/>
    <w:multiLevelType w:val="multilevel"/>
    <w:tmpl w:val="50621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28480A"/>
    <w:multiLevelType w:val="multilevel"/>
    <w:tmpl w:val="EA345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9708134">
    <w:abstractNumId w:val="5"/>
  </w:num>
  <w:num w:numId="2" w16cid:durableId="1824077134">
    <w:abstractNumId w:val="2"/>
  </w:num>
  <w:num w:numId="3" w16cid:durableId="291979955">
    <w:abstractNumId w:val="3"/>
  </w:num>
  <w:num w:numId="4" w16cid:durableId="338428838">
    <w:abstractNumId w:val="0"/>
  </w:num>
  <w:num w:numId="5" w16cid:durableId="157549006">
    <w:abstractNumId w:val="1"/>
  </w:num>
  <w:num w:numId="6" w16cid:durableId="20162278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8BC"/>
    <w:rsid w:val="00137E70"/>
    <w:rsid w:val="00147060"/>
    <w:rsid w:val="001E4381"/>
    <w:rsid w:val="002A7075"/>
    <w:rsid w:val="003308BC"/>
    <w:rsid w:val="00444A7C"/>
    <w:rsid w:val="00491616"/>
    <w:rsid w:val="004D3EA4"/>
    <w:rsid w:val="006021B7"/>
    <w:rsid w:val="00672A89"/>
    <w:rsid w:val="007409C4"/>
    <w:rsid w:val="007E5469"/>
    <w:rsid w:val="00850F42"/>
    <w:rsid w:val="008E1344"/>
    <w:rsid w:val="008E33BA"/>
    <w:rsid w:val="00A660D4"/>
    <w:rsid w:val="00A73E46"/>
    <w:rsid w:val="00A80267"/>
    <w:rsid w:val="00AA044A"/>
    <w:rsid w:val="00AA74C1"/>
    <w:rsid w:val="00C166C5"/>
    <w:rsid w:val="00C33500"/>
    <w:rsid w:val="00C527B2"/>
    <w:rsid w:val="00CF7325"/>
    <w:rsid w:val="00D66BC6"/>
    <w:rsid w:val="00E166A5"/>
    <w:rsid w:val="00E5551D"/>
    <w:rsid w:val="00EE0BEB"/>
    <w:rsid w:val="00EE1729"/>
    <w:rsid w:val="00F41C14"/>
    <w:rsid w:val="00F62768"/>
    <w:rsid w:val="00FB79F6"/>
    <w:rsid w:val="00FE7696"/>
    <w:rsid w:val="00FF4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8E4B6"/>
  <w15:chartTrackingRefBased/>
  <w15:docId w15:val="{427B88BC-9776-4272-BADD-E4364C01F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8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08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308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08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08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08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08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8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8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8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08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308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08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08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08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08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08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08BC"/>
    <w:rPr>
      <w:rFonts w:eastAsiaTheme="majorEastAsia" w:cstheme="majorBidi"/>
      <w:color w:val="272727" w:themeColor="text1" w:themeTint="D8"/>
    </w:rPr>
  </w:style>
  <w:style w:type="paragraph" w:styleId="Title">
    <w:name w:val="Title"/>
    <w:basedOn w:val="Normal"/>
    <w:next w:val="Normal"/>
    <w:link w:val="TitleChar"/>
    <w:uiPriority w:val="10"/>
    <w:qFormat/>
    <w:rsid w:val="003308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8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08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08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08BC"/>
    <w:pPr>
      <w:spacing w:before="160"/>
      <w:jc w:val="center"/>
    </w:pPr>
    <w:rPr>
      <w:i/>
      <w:iCs/>
      <w:color w:val="404040" w:themeColor="text1" w:themeTint="BF"/>
    </w:rPr>
  </w:style>
  <w:style w:type="character" w:customStyle="1" w:styleId="QuoteChar">
    <w:name w:val="Quote Char"/>
    <w:basedOn w:val="DefaultParagraphFont"/>
    <w:link w:val="Quote"/>
    <w:uiPriority w:val="29"/>
    <w:rsid w:val="003308BC"/>
    <w:rPr>
      <w:i/>
      <w:iCs/>
      <w:color w:val="404040" w:themeColor="text1" w:themeTint="BF"/>
    </w:rPr>
  </w:style>
  <w:style w:type="paragraph" w:styleId="ListParagraph">
    <w:name w:val="List Paragraph"/>
    <w:basedOn w:val="Normal"/>
    <w:uiPriority w:val="34"/>
    <w:qFormat/>
    <w:rsid w:val="003308BC"/>
    <w:pPr>
      <w:ind w:left="720"/>
      <w:contextualSpacing/>
    </w:pPr>
  </w:style>
  <w:style w:type="character" w:styleId="IntenseEmphasis">
    <w:name w:val="Intense Emphasis"/>
    <w:basedOn w:val="DefaultParagraphFont"/>
    <w:uiPriority w:val="21"/>
    <w:qFormat/>
    <w:rsid w:val="003308BC"/>
    <w:rPr>
      <w:i/>
      <w:iCs/>
      <w:color w:val="0F4761" w:themeColor="accent1" w:themeShade="BF"/>
    </w:rPr>
  </w:style>
  <w:style w:type="paragraph" w:styleId="IntenseQuote">
    <w:name w:val="Intense Quote"/>
    <w:basedOn w:val="Normal"/>
    <w:next w:val="Normal"/>
    <w:link w:val="IntenseQuoteChar"/>
    <w:uiPriority w:val="30"/>
    <w:qFormat/>
    <w:rsid w:val="003308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08BC"/>
    <w:rPr>
      <w:i/>
      <w:iCs/>
      <w:color w:val="0F4761" w:themeColor="accent1" w:themeShade="BF"/>
    </w:rPr>
  </w:style>
  <w:style w:type="character" w:styleId="IntenseReference">
    <w:name w:val="Intense Reference"/>
    <w:basedOn w:val="DefaultParagraphFont"/>
    <w:uiPriority w:val="32"/>
    <w:qFormat/>
    <w:rsid w:val="003308BC"/>
    <w:rPr>
      <w:b/>
      <w:bCs/>
      <w:smallCaps/>
      <w:color w:val="0F4761" w:themeColor="accent1" w:themeShade="BF"/>
      <w:spacing w:val="5"/>
    </w:rPr>
  </w:style>
  <w:style w:type="paragraph" w:styleId="NormalWeb">
    <w:name w:val="Normal (Web)"/>
    <w:basedOn w:val="Normal"/>
    <w:uiPriority w:val="99"/>
    <w:semiHidden/>
    <w:unhideWhenUsed/>
    <w:rsid w:val="003308B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308BC"/>
    <w:rPr>
      <w:b/>
      <w:bCs/>
    </w:rPr>
  </w:style>
  <w:style w:type="character" w:styleId="Hyperlink">
    <w:name w:val="Hyperlink"/>
    <w:basedOn w:val="DefaultParagraphFont"/>
    <w:uiPriority w:val="99"/>
    <w:unhideWhenUsed/>
    <w:rsid w:val="00FE7696"/>
    <w:rPr>
      <w:color w:val="467886" w:themeColor="hyperlink"/>
      <w:u w:val="single"/>
    </w:rPr>
  </w:style>
  <w:style w:type="character" w:styleId="UnresolvedMention">
    <w:name w:val="Unresolved Mention"/>
    <w:basedOn w:val="DefaultParagraphFont"/>
    <w:uiPriority w:val="99"/>
    <w:semiHidden/>
    <w:unhideWhenUsed/>
    <w:rsid w:val="00FE7696"/>
    <w:rPr>
      <w:color w:val="605E5C"/>
      <w:shd w:val="clear" w:color="auto" w:fill="E1DFDD"/>
    </w:rPr>
  </w:style>
  <w:style w:type="paragraph" w:styleId="TOCHeading">
    <w:name w:val="TOC Heading"/>
    <w:basedOn w:val="Heading1"/>
    <w:next w:val="Normal"/>
    <w:uiPriority w:val="39"/>
    <w:unhideWhenUsed/>
    <w:qFormat/>
    <w:rsid w:val="00FE769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E7696"/>
    <w:pPr>
      <w:spacing w:after="100"/>
    </w:pPr>
  </w:style>
  <w:style w:type="paragraph" w:styleId="TOC2">
    <w:name w:val="toc 2"/>
    <w:basedOn w:val="Normal"/>
    <w:next w:val="Normal"/>
    <w:autoRedefine/>
    <w:uiPriority w:val="39"/>
    <w:unhideWhenUsed/>
    <w:rsid w:val="00FE7696"/>
    <w:pPr>
      <w:spacing w:after="100"/>
      <w:ind w:left="220"/>
    </w:pPr>
  </w:style>
  <w:style w:type="paragraph" w:styleId="TOC3">
    <w:name w:val="toc 3"/>
    <w:basedOn w:val="Normal"/>
    <w:next w:val="Normal"/>
    <w:autoRedefine/>
    <w:uiPriority w:val="39"/>
    <w:unhideWhenUsed/>
    <w:rsid w:val="00FE7696"/>
    <w:pPr>
      <w:spacing w:after="100"/>
      <w:ind w:left="440"/>
    </w:pPr>
  </w:style>
  <w:style w:type="character" w:styleId="FollowedHyperlink">
    <w:name w:val="FollowedHyperlink"/>
    <w:basedOn w:val="DefaultParagraphFont"/>
    <w:uiPriority w:val="99"/>
    <w:semiHidden/>
    <w:unhideWhenUsed/>
    <w:rsid w:val="00147060"/>
    <w:rPr>
      <w:color w:val="96607D" w:themeColor="followedHyperlink"/>
      <w:u w:val="single"/>
    </w:rPr>
  </w:style>
  <w:style w:type="paragraph" w:styleId="NoSpacing">
    <w:name w:val="No Spacing"/>
    <w:link w:val="NoSpacingChar"/>
    <w:uiPriority w:val="1"/>
    <w:qFormat/>
    <w:rsid w:val="00C527B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527B2"/>
    <w:rPr>
      <w:rFonts w:eastAsiaTheme="minorEastAsia"/>
      <w:kern w:val="0"/>
      <w:lang w:val="en-US"/>
      <w14:ligatures w14:val="none"/>
    </w:rPr>
  </w:style>
  <w:style w:type="paragraph" w:styleId="Header">
    <w:name w:val="header"/>
    <w:basedOn w:val="Normal"/>
    <w:link w:val="HeaderChar"/>
    <w:uiPriority w:val="99"/>
    <w:unhideWhenUsed/>
    <w:rsid w:val="00F627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768"/>
  </w:style>
  <w:style w:type="paragraph" w:styleId="Footer">
    <w:name w:val="footer"/>
    <w:basedOn w:val="Normal"/>
    <w:link w:val="FooterChar"/>
    <w:uiPriority w:val="99"/>
    <w:unhideWhenUsed/>
    <w:rsid w:val="00F627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7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707657">
      <w:bodyDiv w:val="1"/>
      <w:marLeft w:val="0"/>
      <w:marRight w:val="0"/>
      <w:marTop w:val="0"/>
      <w:marBottom w:val="0"/>
      <w:divBdr>
        <w:top w:val="none" w:sz="0" w:space="0" w:color="auto"/>
        <w:left w:val="none" w:sz="0" w:space="0" w:color="auto"/>
        <w:bottom w:val="none" w:sz="0" w:space="0" w:color="auto"/>
        <w:right w:val="none" w:sz="0" w:space="0" w:color="auto"/>
      </w:divBdr>
    </w:div>
    <w:div w:id="223760232">
      <w:bodyDiv w:val="1"/>
      <w:marLeft w:val="0"/>
      <w:marRight w:val="0"/>
      <w:marTop w:val="0"/>
      <w:marBottom w:val="0"/>
      <w:divBdr>
        <w:top w:val="none" w:sz="0" w:space="0" w:color="auto"/>
        <w:left w:val="none" w:sz="0" w:space="0" w:color="auto"/>
        <w:bottom w:val="none" w:sz="0" w:space="0" w:color="auto"/>
        <w:right w:val="none" w:sz="0" w:space="0" w:color="auto"/>
      </w:divBdr>
    </w:div>
    <w:div w:id="443812599">
      <w:bodyDiv w:val="1"/>
      <w:marLeft w:val="0"/>
      <w:marRight w:val="0"/>
      <w:marTop w:val="0"/>
      <w:marBottom w:val="0"/>
      <w:divBdr>
        <w:top w:val="none" w:sz="0" w:space="0" w:color="auto"/>
        <w:left w:val="none" w:sz="0" w:space="0" w:color="auto"/>
        <w:bottom w:val="none" w:sz="0" w:space="0" w:color="auto"/>
        <w:right w:val="none" w:sz="0" w:space="0" w:color="auto"/>
      </w:divBdr>
    </w:div>
    <w:div w:id="606157789">
      <w:bodyDiv w:val="1"/>
      <w:marLeft w:val="0"/>
      <w:marRight w:val="0"/>
      <w:marTop w:val="0"/>
      <w:marBottom w:val="0"/>
      <w:divBdr>
        <w:top w:val="none" w:sz="0" w:space="0" w:color="auto"/>
        <w:left w:val="none" w:sz="0" w:space="0" w:color="auto"/>
        <w:bottom w:val="none" w:sz="0" w:space="0" w:color="auto"/>
        <w:right w:val="none" w:sz="0" w:space="0" w:color="auto"/>
      </w:divBdr>
    </w:div>
    <w:div w:id="764879640">
      <w:bodyDiv w:val="1"/>
      <w:marLeft w:val="0"/>
      <w:marRight w:val="0"/>
      <w:marTop w:val="0"/>
      <w:marBottom w:val="0"/>
      <w:divBdr>
        <w:top w:val="none" w:sz="0" w:space="0" w:color="auto"/>
        <w:left w:val="none" w:sz="0" w:space="0" w:color="auto"/>
        <w:bottom w:val="none" w:sz="0" w:space="0" w:color="auto"/>
        <w:right w:val="none" w:sz="0" w:space="0" w:color="auto"/>
      </w:divBdr>
    </w:div>
    <w:div w:id="922683125">
      <w:bodyDiv w:val="1"/>
      <w:marLeft w:val="0"/>
      <w:marRight w:val="0"/>
      <w:marTop w:val="0"/>
      <w:marBottom w:val="0"/>
      <w:divBdr>
        <w:top w:val="none" w:sz="0" w:space="0" w:color="auto"/>
        <w:left w:val="none" w:sz="0" w:space="0" w:color="auto"/>
        <w:bottom w:val="none" w:sz="0" w:space="0" w:color="auto"/>
        <w:right w:val="none" w:sz="0" w:space="0" w:color="auto"/>
      </w:divBdr>
    </w:div>
    <w:div w:id="1103653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tore.mintel.com/report/uk-online-grocery-retailing-market-report-2021" TargetMode="External"/><Relationship Id="rId18" Type="http://schemas.openxmlformats.org/officeDocument/2006/relationships/image" Target="media/image3.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v.uk/government/publications/roadmap-for-digital-and-data-2022-to-2025/transforming-for-a-digital-future-2022-to-2025-roadmap-for-digital-and-data" TargetMode="External"/><Relationship Id="rId17" Type="http://schemas.openxmlformats.org/officeDocument/2006/relationships/hyperlink" Target="https://www.which.co.uk/news/article/which-was-the-cheapest-supermarket-in-january-2024-aHctX6D4ag90?%20Money" TargetMode="External"/><Relationship Id="rId2" Type="http://schemas.openxmlformats.org/officeDocument/2006/relationships/numbering" Target="numbering.xml"/><Relationship Id="rId16" Type="http://schemas.openxmlformats.org/officeDocument/2006/relationships/hyperlink" Target="https://technation.io/wp-content/uploads/2021/03/Tech_Nation_Report_2021_deck_v2.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content/dam/Deloitte/uk/Documents/international-markets/deloitte-uk-brexit-industry-insights-consumer-prodcuts-and-retail.pdf" TargetMode="External"/><Relationship Id="rId5" Type="http://schemas.openxmlformats.org/officeDocument/2006/relationships/webSettings" Target="webSettings.xml"/><Relationship Id="rId15" Type="http://schemas.openxmlformats.org/officeDocument/2006/relationships/hyperlink" Target="https://www.statista.com/topics/3144/online-grocery-shopping-in-the-united-kingdom/" TargetMode="External"/><Relationship Id="rId10" Type="http://schemas.openxmlformats.org/officeDocument/2006/relationships/image" Target="media/image2.png"/><Relationship Id="rId19" Type="http://schemas.openxmlformats.org/officeDocument/2006/relationships/package" Target="embeddings/Microsoft_PowerPoint_Presentation.pptx"/><Relationship Id="rId4" Type="http://schemas.openxmlformats.org/officeDocument/2006/relationships/settings" Target="settings.xml"/><Relationship Id="rId9" Type="http://schemas.openxmlformats.org/officeDocument/2006/relationships/hyperlink" Target="https://www.statista.com/statistics/1319926/online-grocery-market-penetration-rate-uk/" TargetMode="External"/><Relationship Id="rId14" Type="http://schemas.openxmlformats.org/officeDocument/2006/relationships/hyperlink" Target="https://www.ons.gov.uk/economy/economicoutputandproductivity/output/bulletins/economicactivityandsocialchangeintheukrealtimeindicators/1September202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9B8745-6291-4332-86B5-530E4ADAF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2477</Words>
  <Characters>14120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Tilea</dc:creator>
  <cp:keywords/>
  <dc:description/>
  <cp:lastModifiedBy>Mihai Tilea</cp:lastModifiedBy>
  <cp:revision>6</cp:revision>
  <dcterms:created xsi:type="dcterms:W3CDTF">2024-07-28T19:48:00Z</dcterms:created>
  <dcterms:modified xsi:type="dcterms:W3CDTF">2024-07-28T20:15:00Z</dcterms:modified>
</cp:coreProperties>
</file>