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932C3" w14:textId="03AA8770" w:rsidR="00744DAD" w:rsidRDefault="00744DAD" w:rsidP="00744DAD">
      <w:pPr>
        <w:jc w:val="center"/>
        <w:rPr>
          <w:rFonts w:ascii="Arial" w:hAnsi="Arial" w:cs="Arial"/>
          <w:b/>
          <w:bCs/>
          <w:sz w:val="22"/>
          <w:szCs w:val="22"/>
          <w:lang w:val="en-GB"/>
        </w:rPr>
      </w:pPr>
      <w:r w:rsidRPr="00744DAD">
        <w:rPr>
          <w:rFonts w:ascii="Arial" w:hAnsi="Arial" w:cs="Arial"/>
          <w:b/>
          <w:bCs/>
          <w:sz w:val="22"/>
          <w:szCs w:val="22"/>
          <w:lang w:val="en-GB"/>
        </w:rPr>
        <w:t>Psychology In Health and Social Care</w:t>
      </w:r>
    </w:p>
    <w:p w14:paraId="5A6203DA" w14:textId="77777777" w:rsidR="00095819" w:rsidRDefault="00095819" w:rsidP="00744DAD">
      <w:pPr>
        <w:jc w:val="center"/>
        <w:rPr>
          <w:rFonts w:ascii="Arial" w:hAnsi="Arial" w:cs="Arial"/>
          <w:b/>
          <w:bCs/>
          <w:sz w:val="22"/>
          <w:szCs w:val="22"/>
          <w:lang w:val="en-GB"/>
        </w:rPr>
      </w:pPr>
    </w:p>
    <w:p w14:paraId="4BD45EB3" w14:textId="77777777" w:rsidR="00095819" w:rsidRDefault="00095819" w:rsidP="00744DAD">
      <w:pPr>
        <w:jc w:val="center"/>
        <w:rPr>
          <w:rFonts w:ascii="Arial" w:hAnsi="Arial" w:cs="Arial"/>
          <w:b/>
          <w:bCs/>
          <w:sz w:val="22"/>
          <w:szCs w:val="22"/>
          <w:lang w:val="en-GB"/>
        </w:rPr>
      </w:pPr>
    </w:p>
    <w:p w14:paraId="53C7435A" w14:textId="77777777" w:rsidR="00095819" w:rsidRPr="00744DAD" w:rsidRDefault="00095819" w:rsidP="00744DAD">
      <w:pPr>
        <w:jc w:val="center"/>
        <w:rPr>
          <w:rFonts w:ascii="Arial" w:hAnsi="Arial" w:cs="Arial"/>
          <w:b/>
          <w:bCs/>
          <w:sz w:val="22"/>
          <w:szCs w:val="22"/>
          <w:lang w:val="en-GB"/>
        </w:rPr>
      </w:pPr>
    </w:p>
    <w:p w14:paraId="0F98253D" w14:textId="2A4A627F" w:rsidR="00744DAD" w:rsidRDefault="00744DAD">
      <w:pPr>
        <w:rPr>
          <w:rFonts w:ascii="Arial" w:hAnsi="Arial" w:cs="Arial"/>
          <w:b/>
          <w:bCs/>
          <w:sz w:val="22"/>
          <w:szCs w:val="22"/>
          <w:lang w:val="en-GB"/>
        </w:rPr>
      </w:pPr>
      <w:r w:rsidRPr="00744DAD">
        <w:rPr>
          <w:rFonts w:ascii="Arial" w:hAnsi="Arial" w:cs="Arial"/>
          <w:b/>
          <w:bCs/>
          <w:sz w:val="22"/>
          <w:szCs w:val="22"/>
          <w:lang w:val="en-GB"/>
        </w:rPr>
        <w:t>Student Name:</w:t>
      </w:r>
      <w:r w:rsidR="00EB3D4D">
        <w:rPr>
          <w:rFonts w:ascii="Arial" w:hAnsi="Arial" w:cs="Arial"/>
          <w:b/>
          <w:bCs/>
          <w:sz w:val="22"/>
          <w:szCs w:val="22"/>
          <w:lang w:val="en-GB"/>
        </w:rPr>
        <w:t xml:space="preserve"> Janet Larko Korletey</w:t>
      </w:r>
    </w:p>
    <w:p w14:paraId="0B260A23" w14:textId="77777777" w:rsidR="00095819" w:rsidRPr="00744DAD" w:rsidRDefault="00095819">
      <w:pPr>
        <w:rPr>
          <w:rFonts w:ascii="Arial" w:hAnsi="Arial" w:cs="Arial"/>
          <w:b/>
          <w:bCs/>
          <w:sz w:val="22"/>
          <w:szCs w:val="22"/>
          <w:lang w:val="en-GB"/>
        </w:rPr>
      </w:pPr>
    </w:p>
    <w:p w14:paraId="659EF5D1" w14:textId="1943FEC8" w:rsidR="00744DAD" w:rsidRDefault="00744DAD">
      <w:pPr>
        <w:rPr>
          <w:rFonts w:ascii="Arial" w:hAnsi="Arial" w:cs="Arial"/>
          <w:b/>
          <w:bCs/>
          <w:sz w:val="22"/>
          <w:szCs w:val="22"/>
          <w:lang w:val="en-GB"/>
        </w:rPr>
      </w:pPr>
      <w:r w:rsidRPr="00744DAD">
        <w:rPr>
          <w:rFonts w:ascii="Arial" w:hAnsi="Arial" w:cs="Arial"/>
          <w:b/>
          <w:bCs/>
          <w:sz w:val="22"/>
          <w:szCs w:val="22"/>
          <w:lang w:val="en-GB"/>
        </w:rPr>
        <w:t>Student ID:</w:t>
      </w:r>
      <w:r w:rsidR="00EB3D4D">
        <w:rPr>
          <w:rFonts w:ascii="Arial" w:hAnsi="Arial" w:cs="Arial"/>
          <w:b/>
          <w:bCs/>
          <w:sz w:val="22"/>
          <w:szCs w:val="22"/>
          <w:lang w:val="en-GB"/>
        </w:rPr>
        <w:t xml:space="preserve"> 2442969</w:t>
      </w:r>
    </w:p>
    <w:p w14:paraId="676BA5F8" w14:textId="77777777" w:rsidR="00095819" w:rsidRPr="00744DAD" w:rsidRDefault="00095819">
      <w:pPr>
        <w:rPr>
          <w:rFonts w:ascii="Arial" w:hAnsi="Arial" w:cs="Arial"/>
          <w:b/>
          <w:bCs/>
          <w:sz w:val="22"/>
          <w:szCs w:val="22"/>
          <w:lang w:val="en-GB"/>
        </w:rPr>
      </w:pPr>
    </w:p>
    <w:p w14:paraId="2F17EA72" w14:textId="2485BF93" w:rsidR="00744DAD" w:rsidRDefault="00744DAD">
      <w:pPr>
        <w:rPr>
          <w:rFonts w:ascii="Arial" w:hAnsi="Arial" w:cs="Arial"/>
          <w:b/>
          <w:bCs/>
          <w:sz w:val="22"/>
          <w:szCs w:val="22"/>
        </w:rPr>
      </w:pPr>
      <w:r w:rsidRPr="00744DAD">
        <w:rPr>
          <w:rFonts w:ascii="Arial" w:hAnsi="Arial" w:cs="Arial"/>
          <w:b/>
          <w:bCs/>
          <w:sz w:val="22"/>
          <w:szCs w:val="22"/>
          <w:lang w:val="en-GB"/>
        </w:rPr>
        <w:t>Lecturer Name:</w:t>
      </w:r>
      <w:r w:rsidR="00095819">
        <w:rPr>
          <w:rFonts w:ascii="Arial" w:hAnsi="Arial" w:cs="Arial"/>
          <w:b/>
          <w:bCs/>
          <w:sz w:val="22"/>
          <w:szCs w:val="22"/>
          <w:lang w:val="en-GB"/>
        </w:rPr>
        <w:t xml:space="preserve"> Dr.</w:t>
      </w:r>
      <w:r w:rsidR="00EB3D4D">
        <w:rPr>
          <w:rFonts w:ascii="Arial" w:hAnsi="Arial" w:cs="Arial"/>
          <w:b/>
          <w:bCs/>
          <w:sz w:val="22"/>
          <w:szCs w:val="22"/>
          <w:lang w:val="en-GB"/>
        </w:rPr>
        <w:t xml:space="preserve"> Pascal</w:t>
      </w:r>
      <w:r w:rsidR="00EB3D4D" w:rsidRPr="00EB3D4D">
        <w:rPr>
          <w:rFonts w:ascii="Arial" w:hAnsi="Arial" w:cs="Arial"/>
          <w:b/>
          <w:bCs/>
          <w:sz w:val="22"/>
          <w:szCs w:val="22"/>
        </w:rPr>
        <w:t xml:space="preserve"> Navelle</w:t>
      </w:r>
    </w:p>
    <w:p w14:paraId="347E9452" w14:textId="77777777" w:rsidR="00095819" w:rsidRPr="00744DAD" w:rsidRDefault="00095819">
      <w:pPr>
        <w:rPr>
          <w:rFonts w:ascii="Arial" w:hAnsi="Arial" w:cs="Arial"/>
          <w:b/>
          <w:bCs/>
          <w:sz w:val="22"/>
          <w:szCs w:val="22"/>
          <w:lang w:val="en-GB"/>
        </w:rPr>
      </w:pPr>
    </w:p>
    <w:p w14:paraId="6AB532A4" w14:textId="3F7034EB" w:rsidR="00744DAD" w:rsidRDefault="00744DAD">
      <w:pPr>
        <w:rPr>
          <w:rFonts w:ascii="Arial" w:hAnsi="Arial" w:cs="Arial"/>
          <w:b/>
          <w:bCs/>
          <w:sz w:val="22"/>
          <w:szCs w:val="22"/>
          <w:lang w:val="en-GB"/>
        </w:rPr>
      </w:pPr>
      <w:r w:rsidRPr="00744DAD">
        <w:rPr>
          <w:rFonts w:ascii="Arial" w:hAnsi="Arial" w:cs="Arial"/>
          <w:b/>
          <w:bCs/>
          <w:sz w:val="22"/>
          <w:szCs w:val="22"/>
          <w:lang w:val="en-GB"/>
        </w:rPr>
        <w:t>Module Code:</w:t>
      </w:r>
      <w:r w:rsidR="00EB3D4D">
        <w:rPr>
          <w:rFonts w:ascii="Arial" w:hAnsi="Arial" w:cs="Arial"/>
          <w:b/>
          <w:bCs/>
          <w:sz w:val="22"/>
          <w:szCs w:val="22"/>
          <w:lang w:val="en-GB"/>
        </w:rPr>
        <w:t xml:space="preserve"> LCHS4010</w:t>
      </w:r>
    </w:p>
    <w:p w14:paraId="7DE66105" w14:textId="46B4A72A" w:rsidR="00744DAD" w:rsidRDefault="00744DAD">
      <w:pPr>
        <w:rPr>
          <w:rFonts w:ascii="Arial" w:hAnsi="Arial" w:cs="Arial"/>
          <w:b/>
          <w:bCs/>
          <w:sz w:val="22"/>
          <w:szCs w:val="22"/>
          <w:lang w:val="en-GB"/>
        </w:rPr>
      </w:pPr>
    </w:p>
    <w:p w14:paraId="1B7DC35D" w14:textId="77777777" w:rsidR="00744DAD" w:rsidRDefault="00744DAD">
      <w:pPr>
        <w:rPr>
          <w:rFonts w:ascii="Arial" w:hAnsi="Arial" w:cs="Arial"/>
          <w:b/>
          <w:bCs/>
          <w:sz w:val="22"/>
          <w:szCs w:val="22"/>
          <w:lang w:val="en-GB"/>
        </w:rPr>
      </w:pPr>
      <w:r>
        <w:rPr>
          <w:rFonts w:ascii="Arial" w:hAnsi="Arial" w:cs="Arial"/>
          <w:b/>
          <w:bCs/>
          <w:sz w:val="22"/>
          <w:szCs w:val="22"/>
          <w:lang w:val="en-GB"/>
        </w:rPr>
        <w:br w:type="page"/>
      </w:r>
    </w:p>
    <w:sdt>
      <w:sdtPr>
        <w:rPr>
          <w:rFonts w:asciiTheme="minorHAnsi" w:eastAsiaTheme="minorHAnsi" w:hAnsiTheme="minorHAnsi" w:cstheme="minorBidi"/>
          <w:color w:val="auto"/>
          <w:kern w:val="2"/>
          <w:sz w:val="24"/>
          <w:szCs w:val="24"/>
          <w14:ligatures w14:val="standardContextual"/>
        </w:rPr>
        <w:id w:val="-1454698704"/>
        <w:docPartObj>
          <w:docPartGallery w:val="Table of Contents"/>
          <w:docPartUnique/>
        </w:docPartObj>
      </w:sdtPr>
      <w:sdtEndPr>
        <w:rPr>
          <w:b/>
          <w:bCs/>
          <w:noProof/>
        </w:rPr>
      </w:sdtEndPr>
      <w:sdtContent>
        <w:p w14:paraId="42BC76BD" w14:textId="2439B374" w:rsidR="00744DAD" w:rsidRDefault="00744DAD">
          <w:pPr>
            <w:pStyle w:val="TOCHeading"/>
          </w:pPr>
          <w:r>
            <w:t>Contents</w:t>
          </w:r>
        </w:p>
        <w:p w14:paraId="247B352F" w14:textId="1D8FDA39" w:rsidR="00F21942" w:rsidRDefault="00744DA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7113364" w:history="1">
            <w:r w:rsidR="00F21942" w:rsidRPr="00591B6F">
              <w:rPr>
                <w:rStyle w:val="Hyperlink"/>
                <w:rFonts w:ascii="Arial" w:hAnsi="Arial" w:cs="Arial"/>
                <w:b/>
                <w:bCs/>
                <w:noProof/>
                <w:lang w:val="en-GB"/>
              </w:rPr>
              <w:t>1. Erikson, E. H. (1994) The Life Cycle Completed. New York: W. W. Norton.</w:t>
            </w:r>
            <w:r w:rsidR="00F21942">
              <w:rPr>
                <w:noProof/>
                <w:webHidden/>
              </w:rPr>
              <w:tab/>
            </w:r>
            <w:r w:rsidR="00F21942">
              <w:rPr>
                <w:noProof/>
                <w:webHidden/>
              </w:rPr>
              <w:fldChar w:fldCharType="begin"/>
            </w:r>
            <w:r w:rsidR="00F21942">
              <w:rPr>
                <w:noProof/>
                <w:webHidden/>
              </w:rPr>
              <w:instrText xml:space="preserve"> PAGEREF _Toc227113364 \h </w:instrText>
            </w:r>
            <w:r w:rsidR="00F21942">
              <w:rPr>
                <w:noProof/>
                <w:webHidden/>
              </w:rPr>
            </w:r>
            <w:r w:rsidR="00F21942">
              <w:rPr>
                <w:noProof/>
                <w:webHidden/>
              </w:rPr>
              <w:fldChar w:fldCharType="separate"/>
            </w:r>
            <w:r w:rsidR="00F21942">
              <w:rPr>
                <w:noProof/>
                <w:webHidden/>
              </w:rPr>
              <w:t>3</w:t>
            </w:r>
            <w:r w:rsidR="00F21942">
              <w:rPr>
                <w:noProof/>
                <w:webHidden/>
              </w:rPr>
              <w:fldChar w:fldCharType="end"/>
            </w:r>
          </w:hyperlink>
        </w:p>
        <w:p w14:paraId="25B40B77" w14:textId="2DE872F0" w:rsidR="00F21942" w:rsidRDefault="00F21942">
          <w:pPr>
            <w:pStyle w:val="TOC1"/>
            <w:tabs>
              <w:tab w:val="right" w:leader="dot" w:pos="9350"/>
            </w:tabs>
            <w:rPr>
              <w:rFonts w:eastAsiaTheme="minorEastAsia"/>
              <w:noProof/>
            </w:rPr>
          </w:pPr>
          <w:hyperlink w:anchor="_Toc227113365" w:history="1">
            <w:r w:rsidRPr="00591B6F">
              <w:rPr>
                <w:rStyle w:val="Hyperlink"/>
                <w:rFonts w:ascii="Arial" w:hAnsi="Arial" w:cs="Arial"/>
                <w:b/>
                <w:bCs/>
                <w:noProof/>
                <w:lang w:val="en-GB"/>
              </w:rPr>
              <w:t>2. Freud, S. (1939) An Outline of Psychoanalysis. London: Hogarth Press.</w:t>
            </w:r>
            <w:r>
              <w:rPr>
                <w:noProof/>
                <w:webHidden/>
              </w:rPr>
              <w:tab/>
            </w:r>
            <w:r>
              <w:rPr>
                <w:noProof/>
                <w:webHidden/>
              </w:rPr>
              <w:fldChar w:fldCharType="begin"/>
            </w:r>
            <w:r>
              <w:rPr>
                <w:noProof/>
                <w:webHidden/>
              </w:rPr>
              <w:instrText xml:space="preserve"> PAGEREF _Toc227113365 \h </w:instrText>
            </w:r>
            <w:r>
              <w:rPr>
                <w:noProof/>
                <w:webHidden/>
              </w:rPr>
            </w:r>
            <w:r>
              <w:rPr>
                <w:noProof/>
                <w:webHidden/>
              </w:rPr>
              <w:fldChar w:fldCharType="separate"/>
            </w:r>
            <w:r>
              <w:rPr>
                <w:noProof/>
                <w:webHidden/>
              </w:rPr>
              <w:t>3</w:t>
            </w:r>
            <w:r>
              <w:rPr>
                <w:noProof/>
                <w:webHidden/>
              </w:rPr>
              <w:fldChar w:fldCharType="end"/>
            </w:r>
          </w:hyperlink>
        </w:p>
        <w:p w14:paraId="0728A156" w14:textId="70502F27" w:rsidR="00F21942" w:rsidRDefault="00F21942">
          <w:pPr>
            <w:pStyle w:val="TOC1"/>
            <w:tabs>
              <w:tab w:val="right" w:leader="dot" w:pos="9350"/>
            </w:tabs>
            <w:rPr>
              <w:rFonts w:eastAsiaTheme="minorEastAsia"/>
              <w:noProof/>
            </w:rPr>
          </w:pPr>
          <w:hyperlink w:anchor="_Toc227113366" w:history="1">
            <w:r w:rsidRPr="00591B6F">
              <w:rPr>
                <w:rStyle w:val="Hyperlink"/>
                <w:rFonts w:ascii="Arial" w:hAnsi="Arial" w:cs="Arial"/>
                <w:b/>
                <w:bCs/>
                <w:noProof/>
                <w:lang w:val="en-GB"/>
              </w:rPr>
              <w:t>3. Baltes, P.B. and Baltes, M.M. (1990) ‘Psychological perspectives on successful ageing: The model of selective optimisation with compensation’, in Baltes, P.B. and Baltes, M.M. (eds.) Successful aging: Perspectives from the behavioural sciences. Cambridge: Cambridge University Press, pp. 1–34.</w:t>
            </w:r>
            <w:r>
              <w:rPr>
                <w:noProof/>
                <w:webHidden/>
              </w:rPr>
              <w:tab/>
            </w:r>
            <w:r>
              <w:rPr>
                <w:noProof/>
                <w:webHidden/>
              </w:rPr>
              <w:fldChar w:fldCharType="begin"/>
            </w:r>
            <w:r>
              <w:rPr>
                <w:noProof/>
                <w:webHidden/>
              </w:rPr>
              <w:instrText xml:space="preserve"> PAGEREF _Toc227113366 \h </w:instrText>
            </w:r>
            <w:r>
              <w:rPr>
                <w:noProof/>
                <w:webHidden/>
              </w:rPr>
            </w:r>
            <w:r>
              <w:rPr>
                <w:noProof/>
                <w:webHidden/>
              </w:rPr>
              <w:fldChar w:fldCharType="separate"/>
            </w:r>
            <w:r>
              <w:rPr>
                <w:noProof/>
                <w:webHidden/>
              </w:rPr>
              <w:t>3</w:t>
            </w:r>
            <w:r>
              <w:rPr>
                <w:noProof/>
                <w:webHidden/>
              </w:rPr>
              <w:fldChar w:fldCharType="end"/>
            </w:r>
          </w:hyperlink>
        </w:p>
        <w:p w14:paraId="3CC21032" w14:textId="2D5E27D9" w:rsidR="00F21942" w:rsidRDefault="00F21942">
          <w:pPr>
            <w:pStyle w:val="TOC1"/>
            <w:tabs>
              <w:tab w:val="right" w:leader="dot" w:pos="9350"/>
            </w:tabs>
            <w:rPr>
              <w:rFonts w:eastAsiaTheme="minorEastAsia"/>
              <w:noProof/>
            </w:rPr>
          </w:pPr>
          <w:hyperlink w:anchor="_Toc227113367" w:history="1">
            <w:r w:rsidRPr="00591B6F">
              <w:rPr>
                <w:rStyle w:val="Hyperlink"/>
                <w:rFonts w:ascii="Arial" w:hAnsi="Arial" w:cs="Arial"/>
                <w:b/>
                <w:bCs/>
                <w:noProof/>
                <w:lang w:val="en-GB"/>
              </w:rPr>
              <w:t>4. Ryff, C.D. (1989) ‘Happiness is everything, or is it? Explorations on the meaning of psychological well-being’, Journal of Personality and Social Psychology, 57(6).</w:t>
            </w:r>
            <w:r>
              <w:rPr>
                <w:noProof/>
                <w:webHidden/>
              </w:rPr>
              <w:tab/>
            </w:r>
            <w:r>
              <w:rPr>
                <w:noProof/>
                <w:webHidden/>
              </w:rPr>
              <w:fldChar w:fldCharType="begin"/>
            </w:r>
            <w:r>
              <w:rPr>
                <w:noProof/>
                <w:webHidden/>
              </w:rPr>
              <w:instrText xml:space="preserve"> PAGEREF _Toc227113367 \h </w:instrText>
            </w:r>
            <w:r>
              <w:rPr>
                <w:noProof/>
                <w:webHidden/>
              </w:rPr>
            </w:r>
            <w:r>
              <w:rPr>
                <w:noProof/>
                <w:webHidden/>
              </w:rPr>
              <w:fldChar w:fldCharType="separate"/>
            </w:r>
            <w:r>
              <w:rPr>
                <w:noProof/>
                <w:webHidden/>
              </w:rPr>
              <w:t>4</w:t>
            </w:r>
            <w:r>
              <w:rPr>
                <w:noProof/>
                <w:webHidden/>
              </w:rPr>
              <w:fldChar w:fldCharType="end"/>
            </w:r>
          </w:hyperlink>
        </w:p>
        <w:p w14:paraId="7BF43197" w14:textId="6DB2A6AB" w:rsidR="00F21942" w:rsidRDefault="00F21942">
          <w:pPr>
            <w:pStyle w:val="TOC1"/>
            <w:tabs>
              <w:tab w:val="right" w:leader="dot" w:pos="9350"/>
            </w:tabs>
            <w:rPr>
              <w:rFonts w:eastAsiaTheme="minorEastAsia"/>
              <w:noProof/>
            </w:rPr>
          </w:pPr>
          <w:hyperlink w:anchor="_Toc227113368" w:history="1">
            <w:r w:rsidRPr="00591B6F">
              <w:rPr>
                <w:rStyle w:val="Hyperlink"/>
                <w:rFonts w:ascii="Arial" w:hAnsi="Arial" w:cs="Arial"/>
                <w:b/>
                <w:bCs/>
                <w:noProof/>
                <w:lang w:val="en-GB"/>
              </w:rPr>
              <w:t>Introduction:</w:t>
            </w:r>
            <w:r>
              <w:rPr>
                <w:noProof/>
                <w:webHidden/>
              </w:rPr>
              <w:tab/>
            </w:r>
            <w:r>
              <w:rPr>
                <w:noProof/>
                <w:webHidden/>
              </w:rPr>
              <w:fldChar w:fldCharType="begin"/>
            </w:r>
            <w:r>
              <w:rPr>
                <w:noProof/>
                <w:webHidden/>
              </w:rPr>
              <w:instrText xml:space="preserve"> PAGEREF _Toc227113368 \h </w:instrText>
            </w:r>
            <w:r>
              <w:rPr>
                <w:noProof/>
                <w:webHidden/>
              </w:rPr>
            </w:r>
            <w:r>
              <w:rPr>
                <w:noProof/>
                <w:webHidden/>
              </w:rPr>
              <w:fldChar w:fldCharType="separate"/>
            </w:r>
            <w:r>
              <w:rPr>
                <w:noProof/>
                <w:webHidden/>
              </w:rPr>
              <w:t>5</w:t>
            </w:r>
            <w:r>
              <w:rPr>
                <w:noProof/>
                <w:webHidden/>
              </w:rPr>
              <w:fldChar w:fldCharType="end"/>
            </w:r>
          </w:hyperlink>
        </w:p>
        <w:p w14:paraId="621F6F7B" w14:textId="10A8BAE0" w:rsidR="00F21942" w:rsidRDefault="00F21942">
          <w:pPr>
            <w:pStyle w:val="TOC1"/>
            <w:tabs>
              <w:tab w:val="right" w:leader="dot" w:pos="9350"/>
            </w:tabs>
            <w:rPr>
              <w:rFonts w:eastAsiaTheme="minorEastAsia"/>
              <w:noProof/>
            </w:rPr>
          </w:pPr>
          <w:hyperlink w:anchor="_Toc227113369" w:history="1">
            <w:r w:rsidRPr="00591B6F">
              <w:rPr>
                <w:rStyle w:val="Hyperlink"/>
                <w:rFonts w:ascii="Arial" w:hAnsi="Arial" w:cs="Arial"/>
                <w:b/>
                <w:bCs/>
                <w:noProof/>
                <w:lang w:val="en-GB"/>
              </w:rPr>
              <w:t>Applying Erikson’s Theory in Residential Care:</w:t>
            </w:r>
            <w:r>
              <w:rPr>
                <w:noProof/>
                <w:webHidden/>
              </w:rPr>
              <w:tab/>
            </w:r>
            <w:r>
              <w:rPr>
                <w:noProof/>
                <w:webHidden/>
              </w:rPr>
              <w:fldChar w:fldCharType="begin"/>
            </w:r>
            <w:r>
              <w:rPr>
                <w:noProof/>
                <w:webHidden/>
              </w:rPr>
              <w:instrText xml:space="preserve"> PAGEREF _Toc227113369 \h </w:instrText>
            </w:r>
            <w:r>
              <w:rPr>
                <w:noProof/>
                <w:webHidden/>
              </w:rPr>
            </w:r>
            <w:r>
              <w:rPr>
                <w:noProof/>
                <w:webHidden/>
              </w:rPr>
              <w:fldChar w:fldCharType="separate"/>
            </w:r>
            <w:r>
              <w:rPr>
                <w:noProof/>
                <w:webHidden/>
              </w:rPr>
              <w:t>5</w:t>
            </w:r>
            <w:r>
              <w:rPr>
                <w:noProof/>
                <w:webHidden/>
              </w:rPr>
              <w:fldChar w:fldCharType="end"/>
            </w:r>
          </w:hyperlink>
        </w:p>
        <w:p w14:paraId="6B04A4D0" w14:textId="4575B424" w:rsidR="00F21942" w:rsidRDefault="00F21942">
          <w:pPr>
            <w:pStyle w:val="TOC1"/>
            <w:tabs>
              <w:tab w:val="right" w:leader="dot" w:pos="9350"/>
            </w:tabs>
            <w:rPr>
              <w:rFonts w:eastAsiaTheme="minorEastAsia"/>
              <w:noProof/>
            </w:rPr>
          </w:pPr>
          <w:hyperlink w:anchor="_Toc227113370" w:history="1">
            <w:r w:rsidRPr="00591B6F">
              <w:rPr>
                <w:rStyle w:val="Hyperlink"/>
                <w:rFonts w:ascii="Arial" w:hAnsi="Arial" w:cs="Arial"/>
                <w:b/>
                <w:bCs/>
                <w:noProof/>
                <w:lang w:val="en-GB"/>
              </w:rPr>
              <w:t>Case Scenario: Applying the Theories in Practice:</w:t>
            </w:r>
            <w:r>
              <w:rPr>
                <w:noProof/>
                <w:webHidden/>
              </w:rPr>
              <w:tab/>
            </w:r>
            <w:r>
              <w:rPr>
                <w:noProof/>
                <w:webHidden/>
              </w:rPr>
              <w:fldChar w:fldCharType="begin"/>
            </w:r>
            <w:r>
              <w:rPr>
                <w:noProof/>
                <w:webHidden/>
              </w:rPr>
              <w:instrText xml:space="preserve"> PAGEREF _Toc227113370 \h </w:instrText>
            </w:r>
            <w:r>
              <w:rPr>
                <w:noProof/>
                <w:webHidden/>
              </w:rPr>
            </w:r>
            <w:r>
              <w:rPr>
                <w:noProof/>
                <w:webHidden/>
              </w:rPr>
              <w:fldChar w:fldCharType="separate"/>
            </w:r>
            <w:r>
              <w:rPr>
                <w:noProof/>
                <w:webHidden/>
              </w:rPr>
              <w:t>5</w:t>
            </w:r>
            <w:r>
              <w:rPr>
                <w:noProof/>
                <w:webHidden/>
              </w:rPr>
              <w:fldChar w:fldCharType="end"/>
            </w:r>
          </w:hyperlink>
        </w:p>
        <w:p w14:paraId="2C33A551" w14:textId="63A30866" w:rsidR="00F21942" w:rsidRDefault="00F21942">
          <w:pPr>
            <w:pStyle w:val="TOC1"/>
            <w:tabs>
              <w:tab w:val="right" w:leader="dot" w:pos="9350"/>
            </w:tabs>
            <w:rPr>
              <w:rFonts w:eastAsiaTheme="minorEastAsia"/>
              <w:noProof/>
            </w:rPr>
          </w:pPr>
          <w:hyperlink w:anchor="_Toc227113371" w:history="1">
            <w:r w:rsidRPr="00591B6F">
              <w:rPr>
                <w:rStyle w:val="Hyperlink"/>
                <w:rFonts w:ascii="Arial" w:hAnsi="Arial" w:cs="Arial"/>
                <w:b/>
                <w:bCs/>
                <w:noProof/>
                <w:lang w:val="en-GB"/>
              </w:rPr>
              <w:t>Challenges and Strategies for Practice</w:t>
            </w:r>
            <w:r>
              <w:rPr>
                <w:noProof/>
                <w:webHidden/>
              </w:rPr>
              <w:tab/>
            </w:r>
            <w:r>
              <w:rPr>
                <w:noProof/>
                <w:webHidden/>
              </w:rPr>
              <w:fldChar w:fldCharType="begin"/>
            </w:r>
            <w:r>
              <w:rPr>
                <w:noProof/>
                <w:webHidden/>
              </w:rPr>
              <w:instrText xml:space="preserve"> PAGEREF _Toc227113371 \h </w:instrText>
            </w:r>
            <w:r>
              <w:rPr>
                <w:noProof/>
                <w:webHidden/>
              </w:rPr>
            </w:r>
            <w:r>
              <w:rPr>
                <w:noProof/>
                <w:webHidden/>
              </w:rPr>
              <w:fldChar w:fldCharType="separate"/>
            </w:r>
            <w:r>
              <w:rPr>
                <w:noProof/>
                <w:webHidden/>
              </w:rPr>
              <w:t>5</w:t>
            </w:r>
            <w:r>
              <w:rPr>
                <w:noProof/>
                <w:webHidden/>
              </w:rPr>
              <w:fldChar w:fldCharType="end"/>
            </w:r>
          </w:hyperlink>
        </w:p>
        <w:p w14:paraId="5459E1AD" w14:textId="364D8BF6" w:rsidR="00F21942" w:rsidRDefault="00F21942">
          <w:pPr>
            <w:pStyle w:val="TOC1"/>
            <w:tabs>
              <w:tab w:val="right" w:leader="dot" w:pos="9350"/>
            </w:tabs>
            <w:rPr>
              <w:rFonts w:eastAsiaTheme="minorEastAsia"/>
              <w:noProof/>
            </w:rPr>
          </w:pPr>
          <w:hyperlink w:anchor="_Toc227113372" w:history="1">
            <w:r w:rsidRPr="00591B6F">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_Toc227113372 \h </w:instrText>
            </w:r>
            <w:r>
              <w:rPr>
                <w:noProof/>
                <w:webHidden/>
              </w:rPr>
            </w:r>
            <w:r>
              <w:rPr>
                <w:noProof/>
                <w:webHidden/>
              </w:rPr>
              <w:fldChar w:fldCharType="separate"/>
            </w:r>
            <w:r>
              <w:rPr>
                <w:noProof/>
                <w:webHidden/>
              </w:rPr>
              <w:t>6</w:t>
            </w:r>
            <w:r>
              <w:rPr>
                <w:noProof/>
                <w:webHidden/>
              </w:rPr>
              <w:fldChar w:fldCharType="end"/>
            </w:r>
          </w:hyperlink>
        </w:p>
        <w:p w14:paraId="17338E1B" w14:textId="73373EC0" w:rsidR="00F21942" w:rsidRDefault="00F21942">
          <w:pPr>
            <w:pStyle w:val="TOC1"/>
            <w:tabs>
              <w:tab w:val="right" w:leader="dot" w:pos="9350"/>
            </w:tabs>
            <w:rPr>
              <w:rFonts w:eastAsiaTheme="minorEastAsia"/>
              <w:noProof/>
            </w:rPr>
          </w:pPr>
          <w:hyperlink w:anchor="_Toc227113373" w:history="1">
            <w:r w:rsidRPr="00591B6F">
              <w:rPr>
                <w:rStyle w:val="Hyperlink"/>
                <w:rFonts w:ascii="Arial" w:hAnsi="Arial" w:cs="Arial"/>
                <w:b/>
                <w:bCs/>
                <w:noProof/>
                <w:lang w:val="en-GB"/>
              </w:rPr>
              <w:t>Reference:</w:t>
            </w:r>
            <w:r>
              <w:rPr>
                <w:noProof/>
                <w:webHidden/>
              </w:rPr>
              <w:tab/>
            </w:r>
            <w:r>
              <w:rPr>
                <w:noProof/>
                <w:webHidden/>
              </w:rPr>
              <w:fldChar w:fldCharType="begin"/>
            </w:r>
            <w:r>
              <w:rPr>
                <w:noProof/>
                <w:webHidden/>
              </w:rPr>
              <w:instrText xml:space="preserve"> PAGEREF _Toc227113373 \h </w:instrText>
            </w:r>
            <w:r>
              <w:rPr>
                <w:noProof/>
                <w:webHidden/>
              </w:rPr>
            </w:r>
            <w:r>
              <w:rPr>
                <w:noProof/>
                <w:webHidden/>
              </w:rPr>
              <w:fldChar w:fldCharType="separate"/>
            </w:r>
            <w:r>
              <w:rPr>
                <w:noProof/>
                <w:webHidden/>
              </w:rPr>
              <w:t>6</w:t>
            </w:r>
            <w:r>
              <w:rPr>
                <w:noProof/>
                <w:webHidden/>
              </w:rPr>
              <w:fldChar w:fldCharType="end"/>
            </w:r>
          </w:hyperlink>
        </w:p>
        <w:p w14:paraId="53241417" w14:textId="2FDF56A2" w:rsidR="00744DAD" w:rsidRDefault="00744DAD">
          <w:r>
            <w:rPr>
              <w:b/>
              <w:bCs/>
              <w:noProof/>
            </w:rPr>
            <w:fldChar w:fldCharType="end"/>
          </w:r>
        </w:p>
      </w:sdtContent>
    </w:sdt>
    <w:p w14:paraId="21CCBE7E" w14:textId="77777777" w:rsidR="00744DAD" w:rsidRDefault="00744DAD">
      <w:pPr>
        <w:rPr>
          <w:rFonts w:ascii="Arial" w:hAnsi="Arial" w:cs="Arial"/>
          <w:b/>
          <w:bCs/>
          <w:sz w:val="22"/>
          <w:szCs w:val="22"/>
          <w:lang w:val="en-GB"/>
        </w:rPr>
      </w:pPr>
    </w:p>
    <w:p w14:paraId="1AD1E05A" w14:textId="77777777" w:rsidR="00744DAD" w:rsidRPr="00744DAD" w:rsidRDefault="00744DAD" w:rsidP="00744DAD">
      <w:pPr>
        <w:rPr>
          <w:rFonts w:ascii="Arial" w:hAnsi="Arial" w:cs="Arial"/>
          <w:sz w:val="22"/>
          <w:szCs w:val="22"/>
          <w:lang w:val="en-GB"/>
        </w:rPr>
      </w:pPr>
    </w:p>
    <w:p w14:paraId="78445520" w14:textId="77777777" w:rsidR="00744DAD" w:rsidRPr="00744DAD" w:rsidRDefault="00744DAD" w:rsidP="00744DAD">
      <w:pPr>
        <w:rPr>
          <w:rFonts w:ascii="Arial" w:hAnsi="Arial" w:cs="Arial"/>
          <w:sz w:val="22"/>
          <w:szCs w:val="22"/>
          <w:lang w:val="en-GB"/>
        </w:rPr>
      </w:pPr>
    </w:p>
    <w:p w14:paraId="617D6F18" w14:textId="77777777" w:rsidR="00744DAD" w:rsidRPr="00744DAD" w:rsidRDefault="00744DAD" w:rsidP="00744DAD">
      <w:pPr>
        <w:rPr>
          <w:rFonts w:ascii="Arial" w:hAnsi="Arial" w:cs="Arial"/>
          <w:sz w:val="22"/>
          <w:szCs w:val="22"/>
          <w:lang w:val="en-GB"/>
        </w:rPr>
      </w:pPr>
    </w:p>
    <w:p w14:paraId="5ABB767F" w14:textId="77777777" w:rsidR="00744DAD" w:rsidRPr="00744DAD" w:rsidRDefault="00744DAD" w:rsidP="00744DAD">
      <w:pPr>
        <w:rPr>
          <w:rFonts w:ascii="Arial" w:hAnsi="Arial" w:cs="Arial"/>
          <w:sz w:val="22"/>
          <w:szCs w:val="22"/>
          <w:lang w:val="en-GB"/>
        </w:rPr>
      </w:pPr>
    </w:p>
    <w:p w14:paraId="6024185A" w14:textId="77777777" w:rsidR="00744DAD" w:rsidRPr="00744DAD" w:rsidRDefault="00744DAD" w:rsidP="00744DAD">
      <w:pPr>
        <w:rPr>
          <w:rFonts w:ascii="Arial" w:hAnsi="Arial" w:cs="Arial"/>
          <w:sz w:val="22"/>
          <w:szCs w:val="22"/>
          <w:lang w:val="en-GB"/>
        </w:rPr>
      </w:pPr>
    </w:p>
    <w:p w14:paraId="6709A97E" w14:textId="77777777" w:rsidR="00744DAD" w:rsidRDefault="00744DAD" w:rsidP="00744DAD">
      <w:pPr>
        <w:rPr>
          <w:rFonts w:ascii="Arial" w:hAnsi="Arial" w:cs="Arial"/>
          <w:b/>
          <w:bCs/>
          <w:sz w:val="22"/>
          <w:szCs w:val="22"/>
          <w:lang w:val="en-GB"/>
        </w:rPr>
      </w:pPr>
    </w:p>
    <w:p w14:paraId="4B0CF59A" w14:textId="2FAA5884" w:rsidR="00744DAD" w:rsidRDefault="00744DAD" w:rsidP="00744DAD">
      <w:pPr>
        <w:tabs>
          <w:tab w:val="left" w:pos="1410"/>
        </w:tabs>
        <w:rPr>
          <w:rFonts w:ascii="Arial" w:hAnsi="Arial" w:cs="Arial"/>
          <w:sz w:val="22"/>
          <w:szCs w:val="22"/>
          <w:lang w:val="en-GB"/>
        </w:rPr>
      </w:pPr>
      <w:r>
        <w:rPr>
          <w:rFonts w:ascii="Arial" w:hAnsi="Arial" w:cs="Arial"/>
          <w:sz w:val="22"/>
          <w:szCs w:val="22"/>
          <w:lang w:val="en-GB"/>
        </w:rPr>
        <w:tab/>
      </w:r>
    </w:p>
    <w:p w14:paraId="35127A06" w14:textId="77777777" w:rsidR="00744DAD" w:rsidRDefault="00744DAD">
      <w:pPr>
        <w:rPr>
          <w:rFonts w:ascii="Arial" w:hAnsi="Arial" w:cs="Arial"/>
          <w:sz w:val="22"/>
          <w:szCs w:val="22"/>
          <w:lang w:val="en-GB"/>
        </w:rPr>
      </w:pPr>
      <w:r>
        <w:rPr>
          <w:rFonts w:ascii="Arial" w:hAnsi="Arial" w:cs="Arial"/>
          <w:sz w:val="22"/>
          <w:szCs w:val="22"/>
          <w:lang w:val="en-GB"/>
        </w:rPr>
        <w:br w:type="page"/>
      </w:r>
    </w:p>
    <w:p w14:paraId="59871E82" w14:textId="45C35D17" w:rsidR="00744DAD" w:rsidRPr="00744DAD" w:rsidRDefault="00744DAD" w:rsidP="00631EDC">
      <w:pPr>
        <w:pStyle w:val="Title"/>
        <w:spacing w:line="360" w:lineRule="auto"/>
        <w:jc w:val="center"/>
        <w:rPr>
          <w:rFonts w:ascii="Arial" w:hAnsi="Arial" w:cs="Arial"/>
          <w:b/>
          <w:bCs/>
          <w:sz w:val="22"/>
          <w:szCs w:val="22"/>
          <w:lang w:val="en-GB"/>
        </w:rPr>
      </w:pPr>
      <w:r w:rsidRPr="00744DAD">
        <w:rPr>
          <w:rFonts w:ascii="Arial" w:hAnsi="Arial" w:cs="Arial"/>
          <w:b/>
          <w:bCs/>
          <w:sz w:val="22"/>
          <w:szCs w:val="22"/>
          <w:lang w:val="en-GB"/>
        </w:rPr>
        <w:lastRenderedPageBreak/>
        <w:t>Bibliography</w:t>
      </w:r>
    </w:p>
    <w:p w14:paraId="5B2923B7" w14:textId="759622CD" w:rsidR="00837E0E" w:rsidRPr="00837E0E" w:rsidRDefault="00744DAD" w:rsidP="00631EDC">
      <w:pPr>
        <w:pStyle w:val="Heading1"/>
        <w:spacing w:line="360" w:lineRule="auto"/>
        <w:rPr>
          <w:rFonts w:ascii="Arial" w:hAnsi="Arial" w:cs="Arial"/>
          <w:b/>
          <w:bCs/>
          <w:color w:val="auto"/>
          <w:sz w:val="22"/>
          <w:szCs w:val="22"/>
          <w:lang w:val="en-GB"/>
        </w:rPr>
      </w:pPr>
      <w:bookmarkStart w:id="0" w:name="_Toc227113364"/>
      <w:r w:rsidRPr="00744DAD">
        <w:rPr>
          <w:rFonts w:ascii="Arial" w:hAnsi="Arial" w:cs="Arial"/>
          <w:b/>
          <w:bCs/>
          <w:color w:val="auto"/>
          <w:sz w:val="22"/>
          <w:szCs w:val="22"/>
          <w:lang w:val="en-GB"/>
        </w:rPr>
        <w:t>1. Erikson, E. H. (1994) The Life Cycle Completed. New York: W. W. Norton.</w:t>
      </w:r>
      <w:bookmarkEnd w:id="0"/>
    </w:p>
    <w:p w14:paraId="380C3B27" w14:textId="18514AF6" w:rsidR="00744DAD" w:rsidRPr="00A739D2" w:rsidRDefault="00744DAD" w:rsidP="00631EDC">
      <w:pPr>
        <w:spacing w:line="360" w:lineRule="auto"/>
        <w:rPr>
          <w:u w:val="single"/>
          <w:lang w:val="en-GB"/>
        </w:rPr>
      </w:pPr>
      <w:r w:rsidRPr="00A739D2">
        <w:rPr>
          <w:rFonts w:ascii="Arial" w:hAnsi="Arial" w:cs="Arial"/>
          <w:sz w:val="22"/>
          <w:szCs w:val="22"/>
          <w:u w:val="single"/>
          <w:lang w:val="en-GB"/>
        </w:rPr>
        <w:t>Summary</w:t>
      </w:r>
      <w:r w:rsidRPr="00A739D2">
        <w:rPr>
          <w:u w:val="single"/>
          <w:lang w:val="en-GB"/>
        </w:rPr>
        <w:t>:</w:t>
      </w:r>
    </w:p>
    <w:p w14:paraId="25C08433" w14:textId="59A9C13F" w:rsidR="00744DAD" w:rsidRDefault="00CC7029" w:rsidP="00631EDC">
      <w:pPr>
        <w:spacing w:line="360" w:lineRule="auto"/>
        <w:rPr>
          <w:rFonts w:ascii="Arial" w:hAnsi="Arial" w:cs="Arial"/>
          <w:sz w:val="22"/>
          <w:szCs w:val="22"/>
          <w:lang w:val="en-GB"/>
        </w:rPr>
      </w:pPr>
      <w:r w:rsidRPr="00CC7029">
        <w:rPr>
          <w:rFonts w:ascii="Arial" w:hAnsi="Arial" w:cs="Arial"/>
          <w:sz w:val="22"/>
          <w:szCs w:val="22"/>
          <w:lang w:val="en-GB"/>
        </w:rPr>
        <w:t>Erikson's later work introduces an eight-stage model for psychological and social development, arguing that evolution persists throughout the lifespan. The final step, honesty compared to despair, is thought to be especially important for older adults. It is proposed that wellbeing at this stage is contingent upon the degree to which at first feelings of belonging and cohesiveness is attained, which promotes the merging of past experiences into a meaningful totality. If this is not attained, individuals may experience emotions of regret, lack of satisfaction, and diminished psychological resilience.</w:t>
      </w:r>
    </w:p>
    <w:p w14:paraId="7BA3E97D" w14:textId="2545F0A5" w:rsidR="00CC7029" w:rsidRPr="00A739D2" w:rsidRDefault="00CC7029" w:rsidP="00631EDC">
      <w:pPr>
        <w:spacing w:line="360" w:lineRule="auto"/>
        <w:rPr>
          <w:rFonts w:ascii="Arial" w:hAnsi="Arial" w:cs="Arial"/>
          <w:sz w:val="22"/>
          <w:szCs w:val="22"/>
          <w:u w:val="single"/>
          <w:lang w:val="en-GB"/>
        </w:rPr>
      </w:pPr>
      <w:r w:rsidRPr="00A739D2">
        <w:rPr>
          <w:rFonts w:ascii="Arial" w:hAnsi="Arial" w:cs="Arial"/>
          <w:sz w:val="22"/>
          <w:szCs w:val="22"/>
          <w:u w:val="single"/>
          <w:lang w:val="en-GB"/>
        </w:rPr>
        <w:t>Critical Relevance to Older Adult Care:</w:t>
      </w:r>
    </w:p>
    <w:p w14:paraId="7E4A2907" w14:textId="29DDE12F" w:rsidR="00CC7029" w:rsidRDefault="00CC7029" w:rsidP="00631EDC">
      <w:pPr>
        <w:spacing w:line="360" w:lineRule="auto"/>
        <w:rPr>
          <w:rFonts w:ascii="Arial" w:hAnsi="Arial" w:cs="Arial"/>
          <w:sz w:val="22"/>
          <w:szCs w:val="22"/>
          <w:lang w:val="en-GB"/>
        </w:rPr>
      </w:pPr>
      <w:r w:rsidRPr="00CC7029">
        <w:rPr>
          <w:rFonts w:ascii="Arial" w:hAnsi="Arial" w:cs="Arial"/>
          <w:sz w:val="22"/>
          <w:szCs w:val="22"/>
          <w:lang w:val="en-GB"/>
        </w:rPr>
        <w:t xml:space="preserve">Erikson's work is considered by many to be pertinent for comprehending the emotional demands faced by older adults. The essential nature of living assessment and maintaining a sense of identity is intricately connected to person-centred care methodologies. Some people, though, say that the model may be too simple and that </w:t>
      </w:r>
      <w:proofErr w:type="gramStart"/>
      <w:r w:rsidRPr="00CC7029">
        <w:rPr>
          <w:rFonts w:ascii="Arial" w:hAnsi="Arial" w:cs="Arial"/>
          <w:sz w:val="22"/>
          <w:szCs w:val="22"/>
          <w:lang w:val="en-GB"/>
        </w:rPr>
        <w:t>it</w:t>
      </w:r>
      <w:proofErr w:type="gramEnd"/>
      <w:r w:rsidRPr="00CC7029">
        <w:rPr>
          <w:rFonts w:ascii="Arial" w:hAnsi="Arial" w:cs="Arial"/>
          <w:sz w:val="22"/>
          <w:szCs w:val="22"/>
          <w:lang w:val="en-GB"/>
        </w:rPr>
        <w:t xml:space="preserve"> presumptions a standardised growth and development sequence (Erikson, 1994). Even with these flaws, it is still thought to be a useful way to help people in care homes stay healthy.</w:t>
      </w:r>
    </w:p>
    <w:p w14:paraId="758D4398" w14:textId="479F5FB5" w:rsidR="00163745" w:rsidRDefault="00163745" w:rsidP="00631EDC">
      <w:pPr>
        <w:pStyle w:val="Heading1"/>
        <w:spacing w:line="360" w:lineRule="auto"/>
        <w:rPr>
          <w:rFonts w:ascii="Arial" w:hAnsi="Arial" w:cs="Arial"/>
          <w:b/>
          <w:bCs/>
          <w:color w:val="auto"/>
          <w:sz w:val="22"/>
          <w:szCs w:val="22"/>
          <w:lang w:val="en-GB"/>
        </w:rPr>
      </w:pPr>
      <w:bookmarkStart w:id="1" w:name="_Toc227113365"/>
      <w:r w:rsidRPr="00163745">
        <w:rPr>
          <w:rFonts w:ascii="Arial" w:hAnsi="Arial" w:cs="Arial"/>
          <w:b/>
          <w:bCs/>
          <w:color w:val="auto"/>
          <w:sz w:val="22"/>
          <w:szCs w:val="22"/>
          <w:lang w:val="en-GB"/>
        </w:rPr>
        <w:t>2. Freud, S. (1939) An Outline of Psychoanalysis. London: Hogarth Press.</w:t>
      </w:r>
      <w:bookmarkEnd w:id="1"/>
    </w:p>
    <w:p w14:paraId="443E569D" w14:textId="6012BD2A" w:rsidR="00163745" w:rsidRPr="00A739D2" w:rsidRDefault="00163745" w:rsidP="00631EDC">
      <w:pPr>
        <w:spacing w:line="360" w:lineRule="auto"/>
        <w:rPr>
          <w:u w:val="single"/>
          <w:lang w:val="en-GB"/>
        </w:rPr>
      </w:pPr>
      <w:r w:rsidRPr="00A739D2">
        <w:rPr>
          <w:u w:val="single"/>
          <w:lang w:val="en-GB"/>
        </w:rPr>
        <w:t>Summary:</w:t>
      </w:r>
    </w:p>
    <w:p w14:paraId="5154B10F" w14:textId="0452BF9B" w:rsidR="00CC7029" w:rsidRDefault="00CC7029" w:rsidP="00631EDC">
      <w:pPr>
        <w:spacing w:line="360" w:lineRule="auto"/>
        <w:rPr>
          <w:rFonts w:ascii="Arial" w:hAnsi="Arial" w:cs="Arial"/>
          <w:sz w:val="22"/>
          <w:szCs w:val="22"/>
          <w:lang w:val="en-GB"/>
        </w:rPr>
      </w:pPr>
      <w:r w:rsidRPr="00CC7029">
        <w:rPr>
          <w:rFonts w:ascii="Arial" w:hAnsi="Arial" w:cs="Arial"/>
          <w:sz w:val="22"/>
          <w:szCs w:val="22"/>
          <w:lang w:val="en-GB"/>
        </w:rPr>
        <w:t>Sigmund Freud (1939) posits that adult conduct is influenced by subconscious mechanisms, formative experiences, and intrapsychic conflicts. Defence mechanisms, including rejection and conventional projection, are characterised as methods for managing anxiety. While the primary focus is on childhood, it is recognised that lingering disagreements may persist in affecting psychological health until young adulthood (Freud, 1939).</w:t>
      </w:r>
    </w:p>
    <w:p w14:paraId="12184BDB" w14:textId="0C24ADC7" w:rsidR="00163745" w:rsidRPr="00A739D2" w:rsidRDefault="00163745" w:rsidP="00631EDC">
      <w:pPr>
        <w:spacing w:line="360" w:lineRule="auto"/>
        <w:rPr>
          <w:rFonts w:ascii="Arial" w:hAnsi="Arial" w:cs="Arial"/>
          <w:sz w:val="22"/>
          <w:szCs w:val="22"/>
          <w:u w:val="single"/>
          <w:lang w:val="en-GB"/>
        </w:rPr>
      </w:pPr>
      <w:r w:rsidRPr="00A739D2">
        <w:rPr>
          <w:rFonts w:ascii="Arial" w:hAnsi="Arial" w:cs="Arial"/>
          <w:sz w:val="22"/>
          <w:szCs w:val="22"/>
          <w:u w:val="single"/>
          <w:lang w:val="en-GB"/>
        </w:rPr>
        <w:t>Critical Relevance to Older Adult Care:</w:t>
      </w:r>
    </w:p>
    <w:p w14:paraId="7B356256" w14:textId="59C0E80E" w:rsidR="00163745" w:rsidRDefault="000F7C8E" w:rsidP="00631EDC">
      <w:pPr>
        <w:spacing w:line="360" w:lineRule="auto"/>
        <w:rPr>
          <w:rFonts w:ascii="Arial" w:hAnsi="Arial" w:cs="Arial"/>
          <w:sz w:val="22"/>
          <w:szCs w:val="22"/>
          <w:lang w:val="en-GB"/>
        </w:rPr>
      </w:pPr>
      <w:r w:rsidRPr="000F7C8E">
        <w:rPr>
          <w:rFonts w:ascii="Arial" w:hAnsi="Arial" w:cs="Arial"/>
          <w:sz w:val="22"/>
          <w:szCs w:val="22"/>
          <w:lang w:val="en-GB"/>
        </w:rPr>
        <w:t xml:space="preserve">This theory assists in helping us understand emotional responses that aren't easy to see or explain logically. This is especially true when older people are being helped through times of anxiety, loss, or adjusting to new situations. Nonetheless, the theory encountered criticism for its insufficient empirical backing and its pronounced focus on early developmental phases. Even </w:t>
      </w:r>
      <w:r w:rsidRPr="000F7C8E">
        <w:rPr>
          <w:rFonts w:ascii="Arial" w:hAnsi="Arial" w:cs="Arial"/>
          <w:sz w:val="22"/>
          <w:szCs w:val="22"/>
          <w:lang w:val="en-GB"/>
        </w:rPr>
        <w:lastRenderedPageBreak/>
        <w:t>though it isn't always used in m</w:t>
      </w:r>
      <w:r w:rsidR="004E5F17">
        <w:rPr>
          <w:rFonts w:ascii="Arial" w:hAnsi="Arial" w:cs="Arial"/>
          <w:sz w:val="22"/>
          <w:szCs w:val="22"/>
          <w:lang w:val="en-GB"/>
        </w:rPr>
        <w:t xml:space="preserve"> </w:t>
      </w:r>
      <w:proofErr w:type="spellStart"/>
      <w:r w:rsidRPr="000F7C8E">
        <w:rPr>
          <w:rFonts w:ascii="Arial" w:hAnsi="Arial" w:cs="Arial"/>
          <w:sz w:val="22"/>
          <w:szCs w:val="22"/>
          <w:lang w:val="en-GB"/>
        </w:rPr>
        <w:t>odern</w:t>
      </w:r>
      <w:proofErr w:type="spellEnd"/>
      <w:r w:rsidRPr="000F7C8E">
        <w:rPr>
          <w:rFonts w:ascii="Arial" w:hAnsi="Arial" w:cs="Arial"/>
          <w:sz w:val="22"/>
          <w:szCs w:val="22"/>
          <w:lang w:val="en-GB"/>
        </w:rPr>
        <w:t xml:space="preserve"> practice, it still gives us valuable information about how people act when they're feeling an aspect (Freud, 1961).</w:t>
      </w:r>
    </w:p>
    <w:p w14:paraId="042E78F5" w14:textId="779CEFE9" w:rsidR="000F7C8E" w:rsidRDefault="000F7C8E" w:rsidP="00631EDC">
      <w:pPr>
        <w:pStyle w:val="Heading1"/>
        <w:spacing w:line="360" w:lineRule="auto"/>
        <w:rPr>
          <w:rFonts w:ascii="Arial" w:hAnsi="Arial" w:cs="Arial"/>
          <w:b/>
          <w:bCs/>
          <w:color w:val="auto"/>
          <w:sz w:val="22"/>
          <w:szCs w:val="22"/>
          <w:lang w:val="en-GB"/>
        </w:rPr>
      </w:pPr>
      <w:bookmarkStart w:id="2" w:name="_Toc227113366"/>
      <w:r w:rsidRPr="000F7C8E">
        <w:rPr>
          <w:rFonts w:ascii="Arial" w:hAnsi="Arial" w:cs="Arial"/>
          <w:b/>
          <w:bCs/>
          <w:color w:val="auto"/>
          <w:sz w:val="22"/>
          <w:szCs w:val="22"/>
          <w:lang w:val="en-GB"/>
        </w:rPr>
        <w:t xml:space="preserve">3. Baltes, P.B. and Baltes, M.M. (1990) </w:t>
      </w:r>
      <w:r w:rsidR="00837E0E" w:rsidRPr="00837E0E">
        <w:rPr>
          <w:rFonts w:ascii="Arial" w:hAnsi="Arial" w:cs="Arial"/>
          <w:b/>
          <w:bCs/>
          <w:color w:val="auto"/>
          <w:sz w:val="22"/>
          <w:szCs w:val="22"/>
          <w:lang w:val="en-GB"/>
        </w:rPr>
        <w:t>‘Psychological perspectives on successful ageing: The model of selective optimisation with compensation’, in Baltes, P.B. and Baltes, M.M. (eds.) Successful aging: Perspectives from the behavioural sciences. Cambridge: Cambridge University Press, pp. 1–34.</w:t>
      </w:r>
      <w:bookmarkEnd w:id="2"/>
    </w:p>
    <w:p w14:paraId="256B8B36" w14:textId="6B708A29" w:rsidR="00837E0E" w:rsidRPr="00A739D2" w:rsidRDefault="00837E0E" w:rsidP="00631EDC">
      <w:pPr>
        <w:spacing w:line="360" w:lineRule="auto"/>
        <w:rPr>
          <w:rFonts w:ascii="Arial" w:hAnsi="Arial" w:cs="Arial"/>
          <w:sz w:val="22"/>
          <w:szCs w:val="22"/>
          <w:u w:val="single"/>
          <w:lang w:val="en-GB"/>
        </w:rPr>
      </w:pPr>
      <w:r w:rsidRPr="00A739D2">
        <w:rPr>
          <w:rFonts w:ascii="Arial" w:hAnsi="Arial" w:cs="Arial"/>
          <w:sz w:val="22"/>
          <w:szCs w:val="22"/>
          <w:u w:val="single"/>
          <w:lang w:val="en-GB"/>
        </w:rPr>
        <w:t>Summary:</w:t>
      </w:r>
    </w:p>
    <w:p w14:paraId="2E852A0E" w14:textId="339C47FF" w:rsidR="00837E0E" w:rsidRDefault="00837E0E" w:rsidP="00631EDC">
      <w:pPr>
        <w:spacing w:line="360" w:lineRule="auto"/>
        <w:rPr>
          <w:rFonts w:ascii="Arial" w:hAnsi="Arial" w:cs="Arial"/>
          <w:sz w:val="22"/>
          <w:szCs w:val="22"/>
          <w:lang w:val="en-GB"/>
        </w:rPr>
      </w:pPr>
      <w:r w:rsidRPr="00A739D2">
        <w:rPr>
          <w:rFonts w:ascii="Arial" w:hAnsi="Arial" w:cs="Arial"/>
          <w:sz w:val="22"/>
          <w:szCs w:val="22"/>
          <w:lang w:val="en-GB"/>
        </w:rPr>
        <w:t>Ageing is described by the SOC model as a dynamic and adaptive process rather than a period</w:t>
      </w:r>
      <w:r w:rsidRPr="00837E0E">
        <w:rPr>
          <w:rFonts w:ascii="Arial" w:hAnsi="Arial" w:cs="Arial"/>
          <w:sz w:val="22"/>
          <w:szCs w:val="22"/>
          <w:lang w:val="en-GB"/>
        </w:rPr>
        <w:t xml:space="preserve"> defined by decline (Baltes and Baltes, 1990). Adaptation is understood as occurring through the prioritisation of objectives, the enhancement of present skills, and the mitigation of age-related deficits through the implementation of other methods. As functional limitations grow, resources are redirected to tasks and roles deemed of highest priority. So, people might accomplish fewer less important activities, but they will continue to perform things they value. External aids, transforms to the circumstances, or social support are often used to help with such a procedure. Through such processes, a sense of self-reliance, efficacy, and well-being may be preserved in adulthood (Baltes and Baltes, 1990).</w:t>
      </w:r>
    </w:p>
    <w:p w14:paraId="752F8D60" w14:textId="2662B5AA" w:rsidR="00A739D2" w:rsidRPr="00A739D2" w:rsidRDefault="00A739D2" w:rsidP="00631EDC">
      <w:pPr>
        <w:spacing w:line="360" w:lineRule="auto"/>
        <w:rPr>
          <w:rFonts w:ascii="Arial" w:hAnsi="Arial" w:cs="Arial"/>
          <w:sz w:val="22"/>
          <w:szCs w:val="22"/>
          <w:u w:val="single"/>
          <w:lang w:val="en-GB"/>
        </w:rPr>
      </w:pPr>
      <w:r w:rsidRPr="00A739D2">
        <w:rPr>
          <w:rFonts w:ascii="Arial" w:hAnsi="Arial" w:cs="Arial"/>
          <w:sz w:val="22"/>
          <w:szCs w:val="22"/>
          <w:u w:val="single"/>
          <w:lang w:val="en-GB"/>
        </w:rPr>
        <w:t>Critical Relevance to Older Adult Care:</w:t>
      </w:r>
    </w:p>
    <w:p w14:paraId="2EAE8E95" w14:textId="238CC8C2" w:rsidR="00837E0E" w:rsidRDefault="00A739D2" w:rsidP="00631EDC">
      <w:pPr>
        <w:spacing w:line="360" w:lineRule="auto"/>
        <w:rPr>
          <w:rFonts w:ascii="Arial" w:hAnsi="Arial" w:cs="Arial"/>
          <w:sz w:val="22"/>
          <w:szCs w:val="22"/>
          <w:lang w:val="en-GB"/>
        </w:rPr>
      </w:pPr>
      <w:r w:rsidRPr="00A739D2">
        <w:rPr>
          <w:rFonts w:ascii="Arial" w:hAnsi="Arial" w:cs="Arial"/>
          <w:sz w:val="22"/>
          <w:szCs w:val="22"/>
          <w:lang w:val="en-GB"/>
        </w:rPr>
        <w:t>This approach is very comparable to modern care principles that put a lot of value on autonomy, independence, and individual skill. The primary objective is on helping people find their strengths and giving them support that matches their needs and wants. This approach fosters empowerment by facilitating individuals' active participation when making choices and everyday activities. However, the practical implementation of this system may be limited in contexts characterised by severe physical disabilities or substantial cognitive challenges, as chances to achieve adaptation may be diminished. Even with these flaws, the model is still seen as a useful way to promote adaptation, resilience, and healthy age circumstances in older age (Baltes and Baltes, 1990).</w:t>
      </w:r>
    </w:p>
    <w:p w14:paraId="406D9D0D" w14:textId="75D8E49C" w:rsidR="00A739D2" w:rsidRDefault="00A739D2" w:rsidP="00631EDC">
      <w:pPr>
        <w:pStyle w:val="Heading1"/>
        <w:spacing w:line="360" w:lineRule="auto"/>
        <w:rPr>
          <w:rFonts w:ascii="Arial" w:hAnsi="Arial" w:cs="Arial"/>
          <w:b/>
          <w:bCs/>
          <w:color w:val="auto"/>
          <w:sz w:val="22"/>
          <w:szCs w:val="22"/>
          <w:lang w:val="en-GB"/>
        </w:rPr>
      </w:pPr>
      <w:bookmarkStart w:id="3" w:name="_Toc227113367"/>
      <w:r>
        <w:rPr>
          <w:rFonts w:ascii="Arial" w:hAnsi="Arial" w:cs="Arial"/>
          <w:b/>
          <w:bCs/>
          <w:color w:val="auto"/>
          <w:sz w:val="22"/>
          <w:szCs w:val="22"/>
          <w:lang w:val="en-GB"/>
        </w:rPr>
        <w:t xml:space="preserve">4. </w:t>
      </w:r>
      <w:r w:rsidRPr="00A739D2">
        <w:rPr>
          <w:rFonts w:ascii="Arial" w:hAnsi="Arial" w:cs="Arial"/>
          <w:b/>
          <w:bCs/>
          <w:color w:val="auto"/>
          <w:sz w:val="22"/>
          <w:szCs w:val="22"/>
          <w:lang w:val="en-GB"/>
        </w:rPr>
        <w:t>Ryff, C.D. (1989) ‘Happiness is everything, or is it? Explorations on the meaning of psychological well-being’, Journal of Personality and Social Psychology, 57(6)</w:t>
      </w:r>
      <w:r>
        <w:rPr>
          <w:rFonts w:ascii="Arial" w:hAnsi="Arial" w:cs="Arial"/>
          <w:b/>
          <w:bCs/>
          <w:color w:val="auto"/>
          <w:sz w:val="22"/>
          <w:szCs w:val="22"/>
          <w:lang w:val="en-GB"/>
        </w:rPr>
        <w:t>.</w:t>
      </w:r>
      <w:bookmarkEnd w:id="3"/>
    </w:p>
    <w:p w14:paraId="1F24FFA4" w14:textId="52B100EF" w:rsidR="00A739D2" w:rsidRDefault="00A739D2" w:rsidP="00631EDC">
      <w:pPr>
        <w:spacing w:line="360" w:lineRule="auto"/>
        <w:rPr>
          <w:rFonts w:ascii="Arial" w:hAnsi="Arial" w:cs="Arial"/>
          <w:sz w:val="22"/>
          <w:szCs w:val="22"/>
          <w:u w:val="single"/>
          <w:lang w:val="en-GB"/>
        </w:rPr>
      </w:pPr>
      <w:r>
        <w:rPr>
          <w:rFonts w:ascii="Arial" w:hAnsi="Arial" w:cs="Arial"/>
          <w:sz w:val="22"/>
          <w:szCs w:val="22"/>
          <w:u w:val="single"/>
          <w:lang w:val="en-GB"/>
        </w:rPr>
        <w:t>Summary:</w:t>
      </w:r>
    </w:p>
    <w:p w14:paraId="041DD4E7" w14:textId="162B351D" w:rsidR="00A739D2" w:rsidRDefault="00A739D2" w:rsidP="00631EDC">
      <w:pPr>
        <w:spacing w:line="360" w:lineRule="auto"/>
        <w:rPr>
          <w:rFonts w:ascii="Arial" w:hAnsi="Arial" w:cs="Arial"/>
          <w:sz w:val="22"/>
          <w:szCs w:val="22"/>
          <w:lang w:val="en-GB"/>
        </w:rPr>
      </w:pPr>
      <w:r w:rsidRPr="00A739D2">
        <w:rPr>
          <w:rFonts w:ascii="Arial" w:hAnsi="Arial" w:cs="Arial"/>
          <w:sz w:val="22"/>
          <w:szCs w:val="22"/>
          <w:lang w:val="en-GB"/>
        </w:rPr>
        <w:lastRenderedPageBreak/>
        <w:t>Ryff (1989) says that well-being is more than just being happy. It is composed up of many significant parts, such as independence, significant connections, getting a sense of identity, and acknowledging who you are. The model shows that well-being grows through the things that happen in life and through thinking about them. It also says that later in life, you don't have to lose meaning or grow. Older individuals can continue to develop, change, and find meaning in their lives even as they get older. The model provides an objective and balanced comprehension of psychological health throughout the lifespan by defining wellbeing in a broader context (Ryff, 1989).</w:t>
      </w:r>
    </w:p>
    <w:p w14:paraId="29D5E20D" w14:textId="570208F0" w:rsidR="00A739D2" w:rsidRPr="00A739D2" w:rsidRDefault="00A739D2" w:rsidP="00631EDC">
      <w:pPr>
        <w:spacing w:line="360" w:lineRule="auto"/>
        <w:rPr>
          <w:rFonts w:ascii="Arial" w:hAnsi="Arial" w:cs="Arial"/>
          <w:sz w:val="22"/>
          <w:szCs w:val="22"/>
          <w:u w:val="single"/>
          <w:lang w:val="en-GB"/>
        </w:rPr>
      </w:pPr>
      <w:r w:rsidRPr="00A739D2">
        <w:rPr>
          <w:rFonts w:ascii="Arial" w:hAnsi="Arial" w:cs="Arial"/>
          <w:sz w:val="22"/>
          <w:szCs w:val="22"/>
          <w:u w:val="single"/>
          <w:lang w:val="en-GB"/>
        </w:rPr>
        <w:t>Critical Relevance to Older Adult Care:</w:t>
      </w:r>
    </w:p>
    <w:p w14:paraId="4CF1E7C7" w14:textId="1B813590" w:rsidR="00A739D2" w:rsidRDefault="00CF3A53" w:rsidP="00631EDC">
      <w:pPr>
        <w:spacing w:line="360" w:lineRule="auto"/>
        <w:rPr>
          <w:rFonts w:ascii="Arial" w:hAnsi="Arial" w:cs="Arial"/>
          <w:sz w:val="22"/>
          <w:szCs w:val="22"/>
          <w:lang w:val="en-GB"/>
        </w:rPr>
      </w:pPr>
      <w:r w:rsidRPr="00CF3A53">
        <w:rPr>
          <w:rFonts w:ascii="Arial" w:hAnsi="Arial" w:cs="Arial"/>
          <w:sz w:val="22"/>
          <w:szCs w:val="22"/>
          <w:lang w:val="en-GB"/>
        </w:rPr>
        <w:t>This model gives a broad view of happiness, which makes it particularly useful in care settings where many different parts of the standard of existence need to be considered. Instead of focusing on one outcome, it encourages an all-around technique for assessment and support. But it can be hard to put the model into action and correctly evaluate its different parts, especially when working with people who have been cognitive impairments. Even with these problems, it is still a useful way to support and improve overall health in healthcare environments (Ryff, 1989).</w:t>
      </w:r>
    </w:p>
    <w:p w14:paraId="4089BE01" w14:textId="77777777" w:rsidR="00A739D2" w:rsidRPr="00A739D2" w:rsidRDefault="00A739D2" w:rsidP="00631EDC">
      <w:pPr>
        <w:spacing w:line="360" w:lineRule="auto"/>
        <w:rPr>
          <w:rFonts w:ascii="Arial" w:hAnsi="Arial" w:cs="Arial"/>
          <w:sz w:val="22"/>
          <w:szCs w:val="22"/>
          <w:lang w:val="en-GB"/>
        </w:rPr>
      </w:pPr>
    </w:p>
    <w:p w14:paraId="19E08AF7" w14:textId="6AABF1CC" w:rsidR="00837E0E" w:rsidRDefault="00CF3A53" w:rsidP="00631EDC">
      <w:pPr>
        <w:spacing w:line="360" w:lineRule="auto"/>
        <w:jc w:val="center"/>
        <w:rPr>
          <w:rFonts w:ascii="Arial" w:hAnsi="Arial" w:cs="Arial"/>
          <w:b/>
          <w:bCs/>
          <w:sz w:val="22"/>
          <w:szCs w:val="22"/>
          <w:lang w:val="en-GB"/>
        </w:rPr>
      </w:pPr>
      <w:r w:rsidRPr="00CF3A53">
        <w:rPr>
          <w:rFonts w:ascii="Arial" w:hAnsi="Arial" w:cs="Arial"/>
          <w:b/>
          <w:bCs/>
          <w:sz w:val="22"/>
          <w:szCs w:val="22"/>
          <w:lang w:val="en-GB"/>
        </w:rPr>
        <w:t>Applying Erikson’s Theory in Residential Care</w:t>
      </w:r>
    </w:p>
    <w:p w14:paraId="1AC7C9BD" w14:textId="5734E974" w:rsidR="00CF3A53" w:rsidRPr="00CF3A53" w:rsidRDefault="00CF3A53" w:rsidP="00631EDC">
      <w:pPr>
        <w:pStyle w:val="Heading1"/>
        <w:spacing w:line="360" w:lineRule="auto"/>
        <w:rPr>
          <w:rFonts w:ascii="Arial" w:hAnsi="Arial" w:cs="Arial"/>
          <w:b/>
          <w:bCs/>
          <w:color w:val="auto"/>
          <w:sz w:val="22"/>
          <w:szCs w:val="22"/>
          <w:lang w:val="en-GB"/>
        </w:rPr>
      </w:pPr>
      <w:bookmarkStart w:id="4" w:name="_Toc227113368"/>
      <w:r w:rsidRPr="00CF3A53">
        <w:rPr>
          <w:rFonts w:ascii="Arial" w:hAnsi="Arial" w:cs="Arial"/>
          <w:b/>
          <w:bCs/>
          <w:color w:val="auto"/>
          <w:sz w:val="22"/>
          <w:szCs w:val="22"/>
          <w:lang w:val="en-GB"/>
        </w:rPr>
        <w:t>Introduction:</w:t>
      </w:r>
      <w:bookmarkEnd w:id="4"/>
    </w:p>
    <w:p w14:paraId="725AF3AC" w14:textId="078880F4" w:rsidR="00CF3A53" w:rsidRDefault="00CF3A53" w:rsidP="00631EDC">
      <w:pPr>
        <w:spacing w:line="360" w:lineRule="auto"/>
        <w:rPr>
          <w:rFonts w:ascii="Arial" w:hAnsi="Arial" w:cs="Arial"/>
          <w:sz w:val="22"/>
          <w:szCs w:val="22"/>
          <w:lang w:val="en-GB"/>
        </w:rPr>
      </w:pPr>
      <w:r w:rsidRPr="00CF3A53">
        <w:rPr>
          <w:rFonts w:ascii="Arial" w:hAnsi="Arial" w:cs="Arial"/>
          <w:sz w:val="22"/>
          <w:szCs w:val="22"/>
          <w:lang w:val="en-GB"/>
        </w:rPr>
        <w:t>In residential care settings, it is considered necessary to protect the psychological well-being of older adults. Developmental theories are frequently employed to enhance practitioners' understanding of emotional needs and to guide suitable caregiving strategies. Erikson's theory of psychological and social growth provides significant insights in later life by examining how individuals contemplate and perceive their life experiences. This viewpoint can aid care personnel in identifying emotional difficulties and providing support to residents as they pursue value as well as individual coherence in their later years (Erikson, 1994).</w:t>
      </w:r>
    </w:p>
    <w:p w14:paraId="3E73845F" w14:textId="57EB80F4" w:rsidR="00CF3A53" w:rsidRDefault="003E017A" w:rsidP="00631EDC">
      <w:pPr>
        <w:pStyle w:val="Heading1"/>
        <w:spacing w:line="360" w:lineRule="auto"/>
        <w:rPr>
          <w:rFonts w:ascii="Arial" w:hAnsi="Arial" w:cs="Arial"/>
          <w:b/>
          <w:bCs/>
          <w:color w:val="auto"/>
          <w:sz w:val="22"/>
          <w:szCs w:val="22"/>
          <w:lang w:val="en-GB"/>
        </w:rPr>
      </w:pPr>
      <w:bookmarkStart w:id="5" w:name="_Toc227113369"/>
      <w:r w:rsidRPr="003E017A">
        <w:rPr>
          <w:rFonts w:ascii="Arial" w:hAnsi="Arial" w:cs="Arial"/>
          <w:b/>
          <w:bCs/>
          <w:color w:val="auto"/>
          <w:sz w:val="22"/>
          <w:szCs w:val="22"/>
          <w:lang w:val="en-GB"/>
        </w:rPr>
        <w:t>Applying Erikson’s Theory in Residential Care</w:t>
      </w:r>
      <w:r>
        <w:rPr>
          <w:rFonts w:ascii="Arial" w:hAnsi="Arial" w:cs="Arial"/>
          <w:b/>
          <w:bCs/>
          <w:color w:val="auto"/>
          <w:sz w:val="22"/>
          <w:szCs w:val="22"/>
          <w:lang w:val="en-GB"/>
        </w:rPr>
        <w:t>:</w:t>
      </w:r>
      <w:bookmarkEnd w:id="5"/>
    </w:p>
    <w:p w14:paraId="7F795111" w14:textId="6DC59D07" w:rsidR="003E017A" w:rsidRDefault="003E017A" w:rsidP="00631EDC">
      <w:pPr>
        <w:spacing w:line="360" w:lineRule="auto"/>
        <w:rPr>
          <w:rFonts w:ascii="Arial" w:hAnsi="Arial" w:cs="Arial"/>
          <w:sz w:val="22"/>
          <w:szCs w:val="22"/>
          <w:lang w:val="en-GB"/>
        </w:rPr>
      </w:pPr>
      <w:r w:rsidRPr="003E017A">
        <w:rPr>
          <w:rFonts w:ascii="Arial" w:hAnsi="Arial" w:cs="Arial"/>
          <w:sz w:val="22"/>
          <w:szCs w:val="22"/>
          <w:lang w:val="en-GB"/>
        </w:rPr>
        <w:t xml:space="preserve">Erikson’s theory identifies later life as a stage in which individuals reflect on their past and attempt to make sense of their experiences to achieve acceptance and inner balance (Erikson, 1994). Within residential care, this process can be encouraged by providing opportunities for </w:t>
      </w:r>
      <w:r w:rsidRPr="003E017A">
        <w:rPr>
          <w:rFonts w:ascii="Arial" w:hAnsi="Arial" w:cs="Arial"/>
          <w:sz w:val="22"/>
          <w:szCs w:val="22"/>
          <w:lang w:val="en-GB"/>
        </w:rPr>
        <w:lastRenderedPageBreak/>
        <w:t>reflection, such as reminiscence activities that allow residents to talk about significant moments and personal memories. These activities can help preserve a sense of identity and support emotional wellbeing. Maintaining familiar routines and acknowledging personal preferences also plays an important role, as this helps individuals feel respected and involved in their daily lives. In addition, offering opportunities to take part in meaningful activities, including group discussions or helping others, can strengthen feelings of purpose, connection, and overall wellbeing in later life (Erikson, 1994).</w:t>
      </w:r>
    </w:p>
    <w:p w14:paraId="398667B7" w14:textId="5ACAC2EA" w:rsidR="003E017A" w:rsidRDefault="003E017A" w:rsidP="00631EDC">
      <w:pPr>
        <w:pStyle w:val="Heading1"/>
        <w:spacing w:line="360" w:lineRule="auto"/>
        <w:rPr>
          <w:rFonts w:ascii="Arial" w:hAnsi="Arial" w:cs="Arial"/>
          <w:b/>
          <w:bCs/>
          <w:color w:val="auto"/>
          <w:sz w:val="22"/>
          <w:szCs w:val="22"/>
          <w:lang w:val="en-GB"/>
        </w:rPr>
      </w:pPr>
      <w:bookmarkStart w:id="6" w:name="_Toc227113370"/>
      <w:r w:rsidRPr="003E017A">
        <w:rPr>
          <w:rFonts w:ascii="Arial" w:hAnsi="Arial" w:cs="Arial"/>
          <w:b/>
          <w:bCs/>
          <w:color w:val="auto"/>
          <w:sz w:val="22"/>
          <w:szCs w:val="22"/>
          <w:lang w:val="en-GB"/>
        </w:rPr>
        <w:t>Case Scenario: Applying the Theo</w:t>
      </w:r>
      <w:r>
        <w:rPr>
          <w:rFonts w:ascii="Arial" w:hAnsi="Arial" w:cs="Arial"/>
          <w:b/>
          <w:bCs/>
          <w:color w:val="auto"/>
          <w:sz w:val="22"/>
          <w:szCs w:val="22"/>
          <w:lang w:val="en-GB"/>
        </w:rPr>
        <w:t>ries</w:t>
      </w:r>
      <w:r w:rsidRPr="003E017A">
        <w:rPr>
          <w:rFonts w:ascii="Arial" w:hAnsi="Arial" w:cs="Arial"/>
          <w:b/>
          <w:bCs/>
          <w:color w:val="auto"/>
          <w:sz w:val="22"/>
          <w:szCs w:val="22"/>
          <w:lang w:val="en-GB"/>
        </w:rPr>
        <w:t xml:space="preserve"> in Practice</w:t>
      </w:r>
      <w:r>
        <w:rPr>
          <w:rFonts w:ascii="Arial" w:hAnsi="Arial" w:cs="Arial"/>
          <w:b/>
          <w:bCs/>
          <w:color w:val="auto"/>
          <w:sz w:val="22"/>
          <w:szCs w:val="22"/>
          <w:lang w:val="en-GB"/>
        </w:rPr>
        <w:t>:</w:t>
      </w:r>
      <w:bookmarkEnd w:id="6"/>
    </w:p>
    <w:p w14:paraId="51B4DF62" w14:textId="24B4EE21" w:rsidR="003E017A" w:rsidRDefault="003E017A" w:rsidP="00631EDC">
      <w:pPr>
        <w:spacing w:line="360" w:lineRule="auto"/>
        <w:rPr>
          <w:rFonts w:ascii="Arial" w:hAnsi="Arial" w:cs="Arial"/>
          <w:sz w:val="22"/>
          <w:szCs w:val="22"/>
          <w:lang w:val="en-GB"/>
        </w:rPr>
      </w:pPr>
      <w:r w:rsidRPr="003E017A">
        <w:rPr>
          <w:rFonts w:ascii="Arial" w:hAnsi="Arial" w:cs="Arial"/>
          <w:sz w:val="22"/>
          <w:szCs w:val="22"/>
          <w:lang w:val="en-GB"/>
        </w:rPr>
        <w:t>Feelings of sadness related to a loss of independence, along with worries about becoming a burden, were expressed by Mrs A, an 82</w:t>
      </w:r>
      <w:r w:rsidRPr="003E017A">
        <w:rPr>
          <w:rFonts w:ascii="Cambria Math" w:hAnsi="Cambria Math" w:cs="Cambria Math"/>
          <w:sz w:val="22"/>
          <w:szCs w:val="22"/>
          <w:lang w:val="en-GB"/>
        </w:rPr>
        <w:t>‑</w:t>
      </w:r>
      <w:r w:rsidRPr="003E017A">
        <w:rPr>
          <w:rFonts w:ascii="Arial" w:hAnsi="Arial" w:cs="Arial"/>
          <w:sz w:val="22"/>
          <w:szCs w:val="22"/>
          <w:lang w:val="en-GB"/>
        </w:rPr>
        <w:t>year</w:t>
      </w:r>
      <w:r w:rsidRPr="003E017A">
        <w:rPr>
          <w:rFonts w:ascii="Cambria Math" w:hAnsi="Cambria Math" w:cs="Cambria Math"/>
          <w:sz w:val="22"/>
          <w:szCs w:val="22"/>
          <w:lang w:val="en-GB"/>
        </w:rPr>
        <w:t>‑</w:t>
      </w:r>
      <w:r w:rsidRPr="003E017A">
        <w:rPr>
          <w:rFonts w:ascii="Arial" w:hAnsi="Arial" w:cs="Arial"/>
          <w:sz w:val="22"/>
          <w:szCs w:val="22"/>
          <w:lang w:val="en-GB"/>
        </w:rPr>
        <w:t>old resident. In response, a life review programme was implemented by care staff, during which her previous career and personal accomplishments were discussed. A Life Story Book was created, and opportunities were arranged for her to read stories to visiting children. Over time, higher levels of involvement were noted, and a renewed sense of usefulness was reported by Mrs A. These outcomes are consistent with Erikson’s (1994) view that achieving a sense of integrity in later life can positively influence emotional wellbeing.</w:t>
      </w:r>
    </w:p>
    <w:p w14:paraId="0718126A" w14:textId="09F36695" w:rsidR="003E017A" w:rsidRDefault="00F21942" w:rsidP="00631EDC">
      <w:pPr>
        <w:pStyle w:val="Heading1"/>
        <w:spacing w:line="360" w:lineRule="auto"/>
        <w:rPr>
          <w:rFonts w:ascii="Arial" w:hAnsi="Arial" w:cs="Arial"/>
          <w:b/>
          <w:bCs/>
          <w:color w:val="auto"/>
          <w:sz w:val="22"/>
          <w:szCs w:val="22"/>
          <w:lang w:val="en-GB"/>
        </w:rPr>
      </w:pPr>
      <w:bookmarkStart w:id="7" w:name="_Toc227113371"/>
      <w:r w:rsidRPr="00F21942">
        <w:rPr>
          <w:rFonts w:ascii="Arial" w:hAnsi="Arial" w:cs="Arial"/>
          <w:b/>
          <w:bCs/>
          <w:color w:val="auto"/>
          <w:sz w:val="22"/>
          <w:szCs w:val="22"/>
          <w:lang w:val="en-GB"/>
        </w:rPr>
        <w:t>Challenges and Strategies for Practice</w:t>
      </w:r>
      <w:bookmarkEnd w:id="7"/>
    </w:p>
    <w:p w14:paraId="481118CE" w14:textId="1D995680" w:rsidR="00F21942" w:rsidRDefault="00F21942" w:rsidP="00631EDC">
      <w:pPr>
        <w:spacing w:line="360" w:lineRule="auto"/>
        <w:rPr>
          <w:rFonts w:ascii="Arial" w:hAnsi="Arial" w:cs="Arial"/>
          <w:sz w:val="22"/>
          <w:szCs w:val="22"/>
          <w:lang w:val="en-GB"/>
        </w:rPr>
      </w:pPr>
      <w:r w:rsidRPr="00F21942">
        <w:rPr>
          <w:rFonts w:ascii="Arial" w:hAnsi="Arial" w:cs="Arial"/>
          <w:sz w:val="22"/>
          <w:szCs w:val="22"/>
          <w:lang w:val="en-GB"/>
        </w:rPr>
        <w:t>When this approach is used in residential care, several challenges may be experienced. Difficulties are often linked to cognitive conditions such as dementia, where the ability to remember and reflect on past experiences may be reduced. In addition, limited time for individual interaction may be caused by staff shortages and heavy workloads. These challenges can be managed through simple and realistic strategies. Memory can be supported using photographs and familiar personal items, while information about a resident’s background may be gathered from family members. Staff understanding can be strengthened through appropriate training in communication and reminiscence techniques. When such activities are built into daily care routines, the approach can be applied more effectively and maintained in practice.</w:t>
      </w:r>
    </w:p>
    <w:p w14:paraId="5555BE4D" w14:textId="5E949295" w:rsidR="00631EDC" w:rsidRDefault="00631EDC" w:rsidP="00631EDC">
      <w:pPr>
        <w:spacing w:line="360" w:lineRule="auto"/>
        <w:rPr>
          <w:rFonts w:ascii="Arial" w:hAnsi="Arial" w:cs="Arial"/>
          <w:sz w:val="22"/>
          <w:szCs w:val="22"/>
          <w:lang w:val="en-GB"/>
        </w:rPr>
      </w:pPr>
      <w:r w:rsidRPr="00631EDC">
        <w:rPr>
          <w:rFonts w:ascii="Arial" w:hAnsi="Arial" w:cs="Arial"/>
          <w:sz w:val="22"/>
          <w:szCs w:val="22"/>
          <w:lang w:val="en-GB"/>
        </w:rPr>
        <w:t xml:space="preserve">Some residents may experience social isolation due to limited contact with family members or friends, which can reduce opportunities for emotional support and the sharing of meaningful memories. This lack of engagement may affect wellbeing, particularly for those who rely on familiar relationships for reassurance and </w:t>
      </w:r>
      <w:proofErr w:type="gramStart"/>
      <w:r w:rsidRPr="00631EDC">
        <w:rPr>
          <w:rFonts w:ascii="Arial" w:hAnsi="Arial" w:cs="Arial"/>
          <w:sz w:val="22"/>
          <w:szCs w:val="22"/>
          <w:lang w:val="en-GB"/>
        </w:rPr>
        <w:t>connection</w:t>
      </w:r>
      <w:r>
        <w:rPr>
          <w:rFonts w:ascii="Arial" w:hAnsi="Arial" w:cs="Arial"/>
          <w:sz w:val="22"/>
          <w:szCs w:val="22"/>
          <w:lang w:val="en-GB"/>
        </w:rPr>
        <w:t>(</w:t>
      </w:r>
      <w:proofErr w:type="spellStart"/>
      <w:proofErr w:type="gramEnd"/>
      <w:r w:rsidRPr="00631EDC">
        <w:t>Kitwood</w:t>
      </w:r>
      <w:proofErr w:type="spellEnd"/>
      <w:r w:rsidRPr="00631EDC">
        <w:rPr>
          <w:rFonts w:ascii="Arial" w:hAnsi="Arial" w:cs="Arial"/>
          <w:sz w:val="22"/>
          <w:szCs w:val="22"/>
          <w:lang w:val="en-GB"/>
        </w:rPr>
        <w:t>, T</w:t>
      </w:r>
      <w:r>
        <w:rPr>
          <w:rFonts w:ascii="Arial" w:hAnsi="Arial" w:cs="Arial"/>
          <w:sz w:val="22"/>
          <w:szCs w:val="22"/>
          <w:lang w:val="en-GB"/>
        </w:rPr>
        <w:t xml:space="preserve">, </w:t>
      </w:r>
      <w:r w:rsidRPr="00631EDC">
        <w:rPr>
          <w:rFonts w:ascii="Arial" w:hAnsi="Arial" w:cs="Arial"/>
          <w:sz w:val="22"/>
          <w:szCs w:val="22"/>
          <w:lang w:val="en-GB"/>
        </w:rPr>
        <w:t>1997</w:t>
      </w:r>
      <w:r>
        <w:rPr>
          <w:rFonts w:ascii="Arial" w:hAnsi="Arial" w:cs="Arial"/>
          <w:sz w:val="22"/>
          <w:szCs w:val="22"/>
          <w:lang w:val="en-GB"/>
        </w:rPr>
        <w:t>).</w:t>
      </w:r>
      <w:r w:rsidRPr="00631EDC">
        <w:rPr>
          <w:rFonts w:ascii="Arial" w:hAnsi="Arial" w:cs="Arial"/>
          <w:sz w:val="22"/>
          <w:szCs w:val="22"/>
          <w:lang w:val="en-GB"/>
        </w:rPr>
        <w:t xml:space="preserve"> Family involvement </w:t>
      </w:r>
      <w:r w:rsidRPr="00631EDC">
        <w:rPr>
          <w:rFonts w:ascii="Arial" w:hAnsi="Arial" w:cs="Arial"/>
          <w:sz w:val="22"/>
          <w:szCs w:val="22"/>
          <w:lang w:val="en-GB"/>
        </w:rPr>
        <w:lastRenderedPageBreak/>
        <w:t>can be encouraged through regular visits, phone calls, or the use of digital communication when in</w:t>
      </w:r>
      <w:r w:rsidRPr="00631EDC">
        <w:rPr>
          <w:rFonts w:ascii="Cambria Math" w:hAnsi="Cambria Math" w:cs="Cambria Math"/>
          <w:sz w:val="22"/>
          <w:szCs w:val="22"/>
          <w:lang w:val="en-GB"/>
        </w:rPr>
        <w:t>‑</w:t>
      </w:r>
      <w:r w:rsidRPr="00631EDC">
        <w:rPr>
          <w:rFonts w:ascii="Arial" w:hAnsi="Arial" w:cs="Arial"/>
          <w:sz w:val="22"/>
          <w:szCs w:val="22"/>
          <w:lang w:val="en-GB"/>
        </w:rPr>
        <w:t>person contact is not possible. In addition, variations in cognitive decline should be recognised, as levels of memory and awareness can differ even among residents living with dementia.</w:t>
      </w:r>
    </w:p>
    <w:p w14:paraId="4CDEADB1" w14:textId="357BD727" w:rsidR="00F21942" w:rsidRDefault="00F21942" w:rsidP="00631EDC">
      <w:pPr>
        <w:pStyle w:val="Heading1"/>
        <w:spacing w:line="360" w:lineRule="auto"/>
        <w:rPr>
          <w:rFonts w:ascii="Arial" w:hAnsi="Arial" w:cs="Arial"/>
          <w:b/>
          <w:bCs/>
          <w:color w:val="auto"/>
          <w:sz w:val="22"/>
          <w:szCs w:val="22"/>
          <w:lang w:val="en-GB"/>
        </w:rPr>
      </w:pPr>
      <w:bookmarkStart w:id="8" w:name="_Toc227113372"/>
      <w:r>
        <w:rPr>
          <w:rFonts w:ascii="Arial" w:hAnsi="Arial" w:cs="Arial"/>
          <w:b/>
          <w:bCs/>
          <w:color w:val="auto"/>
          <w:sz w:val="22"/>
          <w:szCs w:val="22"/>
          <w:lang w:val="en-GB"/>
        </w:rPr>
        <w:t>Conclusion:</w:t>
      </w:r>
      <w:bookmarkEnd w:id="8"/>
    </w:p>
    <w:p w14:paraId="0824467A" w14:textId="49F30053" w:rsidR="00F21942" w:rsidRDefault="00F21942" w:rsidP="00631EDC">
      <w:pPr>
        <w:spacing w:line="360" w:lineRule="auto"/>
        <w:rPr>
          <w:rFonts w:ascii="Arial" w:hAnsi="Arial" w:cs="Arial"/>
          <w:sz w:val="22"/>
          <w:szCs w:val="22"/>
          <w:lang w:val="en-GB"/>
        </w:rPr>
      </w:pPr>
      <w:r w:rsidRPr="00F21942">
        <w:rPr>
          <w:rFonts w:ascii="Arial" w:hAnsi="Arial" w:cs="Arial"/>
          <w:sz w:val="22"/>
          <w:szCs w:val="22"/>
          <w:lang w:val="en-GB"/>
        </w:rPr>
        <w:t>A valuable framework for understanding and supporting the emotional needs of older adults in residential care is provided by Erikson’s psychosocial theory. Psychological wellbeing can be enhanced when life reflection, dignity, and meaningful participation are encouraged by care professionals. Although certain challenges may be encountered in practice, effective implementation can be achieved using practical strategies. As a result, improvements in emotional wellbeing and overall quality of life may be experienced by residents.</w:t>
      </w:r>
    </w:p>
    <w:p w14:paraId="44D87E03" w14:textId="375A220D" w:rsidR="00F21942" w:rsidRDefault="00F21942" w:rsidP="00631EDC">
      <w:pPr>
        <w:pStyle w:val="Heading1"/>
        <w:spacing w:line="360" w:lineRule="auto"/>
        <w:rPr>
          <w:rFonts w:ascii="Arial" w:hAnsi="Arial" w:cs="Arial"/>
          <w:b/>
          <w:bCs/>
          <w:color w:val="auto"/>
          <w:sz w:val="22"/>
          <w:szCs w:val="22"/>
          <w:lang w:val="en-GB"/>
        </w:rPr>
      </w:pPr>
      <w:bookmarkStart w:id="9" w:name="_Toc227113373"/>
      <w:r w:rsidRPr="00F21942">
        <w:rPr>
          <w:rFonts w:ascii="Arial" w:hAnsi="Arial" w:cs="Arial"/>
          <w:b/>
          <w:bCs/>
          <w:color w:val="auto"/>
          <w:sz w:val="22"/>
          <w:szCs w:val="22"/>
          <w:lang w:val="en-GB"/>
        </w:rPr>
        <w:t>Reference:</w:t>
      </w:r>
      <w:bookmarkEnd w:id="9"/>
    </w:p>
    <w:p w14:paraId="0048B91A" w14:textId="72F6008D" w:rsidR="00F21942" w:rsidRPr="00F21942" w:rsidRDefault="00F21942" w:rsidP="00631EDC">
      <w:pPr>
        <w:spacing w:line="360" w:lineRule="auto"/>
        <w:rPr>
          <w:rFonts w:ascii="Arial" w:hAnsi="Arial" w:cs="Arial"/>
          <w:sz w:val="22"/>
          <w:szCs w:val="22"/>
          <w:lang w:val="en-GB"/>
        </w:rPr>
      </w:pPr>
      <w:r w:rsidRPr="00F21942">
        <w:rPr>
          <w:rFonts w:ascii="Arial" w:hAnsi="Arial" w:cs="Arial"/>
          <w:sz w:val="22"/>
          <w:szCs w:val="22"/>
          <w:lang w:val="en-GB"/>
        </w:rPr>
        <w:t xml:space="preserve">Baltes, P.B. and Baltes, M.M. (1990) ‘Psychological perspectives on successful ageing: The model of selective optimisation with compensation’, in Baltes, P.B. and Baltes, M.M. (eds.) Successful aging: Perspectives from the </w:t>
      </w:r>
      <w:proofErr w:type="spellStart"/>
      <w:r w:rsidRPr="00F21942">
        <w:rPr>
          <w:rFonts w:ascii="Arial" w:hAnsi="Arial" w:cs="Arial"/>
          <w:sz w:val="22"/>
          <w:szCs w:val="22"/>
          <w:lang w:val="en-GB"/>
        </w:rPr>
        <w:t>behavioral</w:t>
      </w:r>
      <w:proofErr w:type="spellEnd"/>
      <w:r w:rsidRPr="00F21942">
        <w:rPr>
          <w:rFonts w:ascii="Arial" w:hAnsi="Arial" w:cs="Arial"/>
          <w:sz w:val="22"/>
          <w:szCs w:val="22"/>
          <w:lang w:val="en-GB"/>
        </w:rPr>
        <w:t xml:space="preserve"> sciences. Cambridge: Cambridge University Press, pp. 1–34.</w:t>
      </w:r>
    </w:p>
    <w:p w14:paraId="581C60E8" w14:textId="62801DD4" w:rsidR="00F21942" w:rsidRPr="00F21942" w:rsidRDefault="00F21942" w:rsidP="00631EDC">
      <w:pPr>
        <w:spacing w:line="360" w:lineRule="auto"/>
        <w:rPr>
          <w:rFonts w:ascii="Arial" w:hAnsi="Arial" w:cs="Arial"/>
          <w:sz w:val="22"/>
          <w:szCs w:val="22"/>
          <w:lang w:val="en-GB"/>
        </w:rPr>
      </w:pPr>
      <w:r w:rsidRPr="00F21942">
        <w:rPr>
          <w:rFonts w:ascii="Arial" w:hAnsi="Arial" w:cs="Arial"/>
          <w:sz w:val="22"/>
          <w:szCs w:val="22"/>
          <w:lang w:val="en-GB"/>
        </w:rPr>
        <w:t>Erikson, E.H. (1994) Identity and the life cycle. New York: W.W. Norton &amp; Company.</w:t>
      </w:r>
    </w:p>
    <w:p w14:paraId="54AF5960" w14:textId="5AB9BCCD" w:rsidR="00F21942" w:rsidRPr="00F21942" w:rsidRDefault="00F21942" w:rsidP="00631EDC">
      <w:pPr>
        <w:spacing w:line="360" w:lineRule="auto"/>
        <w:rPr>
          <w:rFonts w:ascii="Arial" w:hAnsi="Arial" w:cs="Arial"/>
          <w:sz w:val="22"/>
          <w:szCs w:val="22"/>
          <w:lang w:val="en-GB"/>
        </w:rPr>
      </w:pPr>
      <w:r w:rsidRPr="00F21942">
        <w:rPr>
          <w:rFonts w:ascii="Arial" w:hAnsi="Arial" w:cs="Arial"/>
          <w:sz w:val="22"/>
          <w:szCs w:val="22"/>
          <w:lang w:val="en-GB"/>
        </w:rPr>
        <w:t>Freud, S. (1961) The ego and the id. Translated by J. Riviere. New York: W.W. Norton &amp; Com</w:t>
      </w:r>
      <w:r w:rsidRPr="00F21942">
        <w:t xml:space="preserve"> </w:t>
      </w:r>
      <w:r w:rsidRPr="00F21942">
        <w:rPr>
          <w:rFonts w:ascii="Arial" w:hAnsi="Arial" w:cs="Arial"/>
          <w:sz w:val="22"/>
          <w:szCs w:val="22"/>
          <w:lang w:val="en-GB"/>
        </w:rPr>
        <w:t>Freud, S. (1939) An Outline of Psychoanalysis. London: Hogarth Press.</w:t>
      </w:r>
    </w:p>
    <w:p w14:paraId="55996AE3" w14:textId="74EBF31A" w:rsidR="00F21942" w:rsidRPr="00F21942" w:rsidRDefault="00F21942" w:rsidP="00631EDC">
      <w:pPr>
        <w:spacing w:line="360" w:lineRule="auto"/>
        <w:rPr>
          <w:rFonts w:ascii="Arial" w:hAnsi="Arial" w:cs="Arial"/>
          <w:sz w:val="22"/>
          <w:szCs w:val="22"/>
          <w:lang w:val="en-GB"/>
        </w:rPr>
      </w:pPr>
      <w:proofErr w:type="spellStart"/>
      <w:r w:rsidRPr="00F21942">
        <w:rPr>
          <w:rFonts w:ascii="Arial" w:hAnsi="Arial" w:cs="Arial"/>
          <w:sz w:val="22"/>
          <w:szCs w:val="22"/>
          <w:lang w:val="en-GB"/>
        </w:rPr>
        <w:t>Kitwood</w:t>
      </w:r>
      <w:proofErr w:type="spellEnd"/>
      <w:r w:rsidRPr="00F21942">
        <w:rPr>
          <w:rFonts w:ascii="Arial" w:hAnsi="Arial" w:cs="Arial"/>
          <w:sz w:val="22"/>
          <w:szCs w:val="22"/>
          <w:lang w:val="en-GB"/>
        </w:rPr>
        <w:t>, T. (1997) Dementia Reconsidered: The Person Comes First. Buckingham: Open University Press. Pany. (Original work published 1923).</w:t>
      </w:r>
    </w:p>
    <w:p w14:paraId="57CEE74E" w14:textId="25637115" w:rsidR="00F21942" w:rsidRPr="00F21942" w:rsidRDefault="00F21942" w:rsidP="00631EDC">
      <w:pPr>
        <w:spacing w:line="360" w:lineRule="auto"/>
        <w:rPr>
          <w:rFonts w:ascii="Arial" w:hAnsi="Arial" w:cs="Arial"/>
          <w:sz w:val="22"/>
          <w:szCs w:val="22"/>
          <w:lang w:val="en-GB"/>
        </w:rPr>
      </w:pPr>
      <w:r w:rsidRPr="00F21942">
        <w:rPr>
          <w:rFonts w:ascii="Arial" w:hAnsi="Arial" w:cs="Arial"/>
          <w:sz w:val="22"/>
          <w:szCs w:val="22"/>
          <w:lang w:val="en-GB"/>
        </w:rPr>
        <w:t>Ryff, C.D. (1989) ‘Happiness is everything, or is it? Explorations on the meaning of psychological well-being’, Journal of Personality and Social Psychology, 57(6), pp. 1069–1081.</w:t>
      </w:r>
    </w:p>
    <w:sectPr w:rsidR="00F21942" w:rsidRPr="00F2194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E26B1" w14:textId="77777777" w:rsidR="005B5B05" w:rsidRDefault="005B5B05" w:rsidP="00744DAD">
      <w:pPr>
        <w:spacing w:after="0" w:line="240" w:lineRule="auto"/>
      </w:pPr>
      <w:r>
        <w:separator/>
      </w:r>
    </w:p>
  </w:endnote>
  <w:endnote w:type="continuationSeparator" w:id="0">
    <w:p w14:paraId="64A7F0D4" w14:textId="77777777" w:rsidR="005B5B05" w:rsidRDefault="005B5B05" w:rsidP="00744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6152696"/>
      <w:docPartObj>
        <w:docPartGallery w:val="Page Numbers (Bottom of Page)"/>
        <w:docPartUnique/>
      </w:docPartObj>
    </w:sdtPr>
    <w:sdtEndPr>
      <w:rPr>
        <w:noProof/>
      </w:rPr>
    </w:sdtEndPr>
    <w:sdtContent>
      <w:p w14:paraId="446B6ABD" w14:textId="2E8ED4B2" w:rsidR="00744DAD" w:rsidRDefault="00744DAD">
        <w:pPr>
          <w:pStyle w:val="Footer"/>
        </w:pPr>
        <w:r>
          <w:fldChar w:fldCharType="begin"/>
        </w:r>
        <w:r>
          <w:instrText xml:space="preserve"> PAGE   \* MERGEFORMAT </w:instrText>
        </w:r>
        <w:r>
          <w:fldChar w:fldCharType="separate"/>
        </w:r>
        <w:r>
          <w:rPr>
            <w:noProof/>
          </w:rPr>
          <w:t>2</w:t>
        </w:r>
        <w:r>
          <w:rPr>
            <w:noProof/>
          </w:rPr>
          <w:fldChar w:fldCharType="end"/>
        </w:r>
      </w:p>
    </w:sdtContent>
  </w:sdt>
  <w:p w14:paraId="44C2C909" w14:textId="77777777" w:rsidR="00744DAD" w:rsidRDefault="00744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5F8D4" w14:textId="77777777" w:rsidR="005B5B05" w:rsidRDefault="005B5B05" w:rsidP="00744DAD">
      <w:pPr>
        <w:spacing w:after="0" w:line="240" w:lineRule="auto"/>
      </w:pPr>
      <w:r>
        <w:separator/>
      </w:r>
    </w:p>
  </w:footnote>
  <w:footnote w:type="continuationSeparator" w:id="0">
    <w:p w14:paraId="71DDE994" w14:textId="77777777" w:rsidR="005B5B05" w:rsidRDefault="005B5B05" w:rsidP="00744D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DAD"/>
    <w:rsid w:val="00095819"/>
    <w:rsid w:val="000F7C8E"/>
    <w:rsid w:val="00163745"/>
    <w:rsid w:val="003D71CB"/>
    <w:rsid w:val="003E017A"/>
    <w:rsid w:val="004E5F17"/>
    <w:rsid w:val="00552EDA"/>
    <w:rsid w:val="005B5B05"/>
    <w:rsid w:val="00631EDC"/>
    <w:rsid w:val="00675970"/>
    <w:rsid w:val="006C71E7"/>
    <w:rsid w:val="00744DAD"/>
    <w:rsid w:val="00837E0E"/>
    <w:rsid w:val="00A739D2"/>
    <w:rsid w:val="00CC7029"/>
    <w:rsid w:val="00CF3A53"/>
    <w:rsid w:val="00DD7537"/>
    <w:rsid w:val="00DE3F5D"/>
    <w:rsid w:val="00EB3D4D"/>
    <w:rsid w:val="00F21942"/>
    <w:rsid w:val="00F920F4"/>
    <w:rsid w:val="00FC40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87B94"/>
  <w15:chartTrackingRefBased/>
  <w15:docId w15:val="{27A6241E-D58E-4BB3-A8F3-DA9ACBDFC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D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4D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4D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D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D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D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D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D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D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D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4D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4D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D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D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D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D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D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DAD"/>
    <w:rPr>
      <w:rFonts w:eastAsiaTheme="majorEastAsia" w:cstheme="majorBidi"/>
      <w:color w:val="272727" w:themeColor="text1" w:themeTint="D8"/>
    </w:rPr>
  </w:style>
  <w:style w:type="paragraph" w:styleId="Title">
    <w:name w:val="Title"/>
    <w:basedOn w:val="Normal"/>
    <w:next w:val="Normal"/>
    <w:link w:val="TitleChar"/>
    <w:uiPriority w:val="10"/>
    <w:qFormat/>
    <w:rsid w:val="00744D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D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D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D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DAD"/>
    <w:pPr>
      <w:spacing w:before="160"/>
      <w:jc w:val="center"/>
    </w:pPr>
    <w:rPr>
      <w:i/>
      <w:iCs/>
      <w:color w:val="404040" w:themeColor="text1" w:themeTint="BF"/>
    </w:rPr>
  </w:style>
  <w:style w:type="character" w:customStyle="1" w:styleId="QuoteChar">
    <w:name w:val="Quote Char"/>
    <w:basedOn w:val="DefaultParagraphFont"/>
    <w:link w:val="Quote"/>
    <w:uiPriority w:val="29"/>
    <w:rsid w:val="00744DAD"/>
    <w:rPr>
      <w:i/>
      <w:iCs/>
      <w:color w:val="404040" w:themeColor="text1" w:themeTint="BF"/>
    </w:rPr>
  </w:style>
  <w:style w:type="paragraph" w:styleId="ListParagraph">
    <w:name w:val="List Paragraph"/>
    <w:basedOn w:val="Normal"/>
    <w:uiPriority w:val="34"/>
    <w:qFormat/>
    <w:rsid w:val="00744DAD"/>
    <w:pPr>
      <w:ind w:left="720"/>
      <w:contextualSpacing/>
    </w:pPr>
  </w:style>
  <w:style w:type="character" w:styleId="IntenseEmphasis">
    <w:name w:val="Intense Emphasis"/>
    <w:basedOn w:val="DefaultParagraphFont"/>
    <w:uiPriority w:val="21"/>
    <w:qFormat/>
    <w:rsid w:val="00744DAD"/>
    <w:rPr>
      <w:i/>
      <w:iCs/>
      <w:color w:val="0F4761" w:themeColor="accent1" w:themeShade="BF"/>
    </w:rPr>
  </w:style>
  <w:style w:type="paragraph" w:styleId="IntenseQuote">
    <w:name w:val="Intense Quote"/>
    <w:basedOn w:val="Normal"/>
    <w:next w:val="Normal"/>
    <w:link w:val="IntenseQuoteChar"/>
    <w:uiPriority w:val="30"/>
    <w:qFormat/>
    <w:rsid w:val="00744D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DAD"/>
    <w:rPr>
      <w:i/>
      <w:iCs/>
      <w:color w:val="0F4761" w:themeColor="accent1" w:themeShade="BF"/>
    </w:rPr>
  </w:style>
  <w:style w:type="character" w:styleId="IntenseReference">
    <w:name w:val="Intense Reference"/>
    <w:basedOn w:val="DefaultParagraphFont"/>
    <w:uiPriority w:val="32"/>
    <w:qFormat/>
    <w:rsid w:val="00744DAD"/>
    <w:rPr>
      <w:b/>
      <w:bCs/>
      <w:smallCaps/>
      <w:color w:val="0F4761" w:themeColor="accent1" w:themeShade="BF"/>
      <w:spacing w:val="5"/>
    </w:rPr>
  </w:style>
  <w:style w:type="paragraph" w:styleId="TOCHeading">
    <w:name w:val="TOC Heading"/>
    <w:basedOn w:val="Heading1"/>
    <w:next w:val="Normal"/>
    <w:uiPriority w:val="39"/>
    <w:unhideWhenUsed/>
    <w:qFormat/>
    <w:rsid w:val="00744DAD"/>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744D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4DAD"/>
  </w:style>
  <w:style w:type="paragraph" w:styleId="Footer">
    <w:name w:val="footer"/>
    <w:basedOn w:val="Normal"/>
    <w:link w:val="FooterChar"/>
    <w:uiPriority w:val="99"/>
    <w:unhideWhenUsed/>
    <w:rsid w:val="00744D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4DAD"/>
  </w:style>
  <w:style w:type="paragraph" w:styleId="TOC1">
    <w:name w:val="toc 1"/>
    <w:basedOn w:val="Normal"/>
    <w:next w:val="Normal"/>
    <w:autoRedefine/>
    <w:uiPriority w:val="39"/>
    <w:unhideWhenUsed/>
    <w:rsid w:val="00F21942"/>
    <w:pPr>
      <w:spacing w:after="100"/>
    </w:pPr>
  </w:style>
  <w:style w:type="character" w:styleId="Hyperlink">
    <w:name w:val="Hyperlink"/>
    <w:basedOn w:val="DefaultParagraphFont"/>
    <w:uiPriority w:val="99"/>
    <w:unhideWhenUsed/>
    <w:rsid w:val="00F2194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27aa2919dd2651c8575299ba76d05ecb">
  <xsd:schema xmlns:xsd="http://www.w3.org/2001/XMLSchema" xmlns:xs="http://www.w3.org/2001/XMLSchema" xmlns:p="http://schemas.microsoft.com/office/2006/metadata/properties" xmlns:ns3="04d956d8-1ffd-4dba-87ce-03f615e16f58" targetNamespace="http://schemas.microsoft.com/office/2006/metadata/properties" ma:root="true" ma:fieldsID="966efd39f3582ee5915336f00cad5ab6"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C19D69-F8C7-42FA-B796-CDAAFB500948}">
  <ds:schemaRefs>
    <ds:schemaRef ds:uri="http://schemas.openxmlformats.org/officeDocument/2006/bibliography"/>
  </ds:schemaRefs>
</ds:datastoreItem>
</file>

<file path=customXml/itemProps2.xml><?xml version="1.0" encoding="utf-8"?>
<ds:datastoreItem xmlns:ds="http://schemas.openxmlformats.org/officeDocument/2006/customXml" ds:itemID="{8F59A8B9-1FF3-43E5-B2DE-814E1F5B8286}">
  <ds:schemaRefs>
    <ds:schemaRef ds:uri="http://schemas.microsoft.com/office/2006/metadata/properties"/>
    <ds:schemaRef ds:uri="http://schemas.microsoft.com/office/infopath/2007/PartnerControls"/>
    <ds:schemaRef ds:uri="04d956d8-1ffd-4dba-87ce-03f615e16f58"/>
  </ds:schemaRefs>
</ds:datastoreItem>
</file>

<file path=customXml/itemProps3.xml><?xml version="1.0" encoding="utf-8"?>
<ds:datastoreItem xmlns:ds="http://schemas.openxmlformats.org/officeDocument/2006/customXml" ds:itemID="{3DC709C2-910C-4884-B2C0-CEB41936BB4C}">
  <ds:schemaRefs>
    <ds:schemaRef ds:uri="http://schemas.microsoft.com/sharepoint/v3/contenttype/forms"/>
  </ds:schemaRefs>
</ds:datastoreItem>
</file>

<file path=customXml/itemProps4.xml><?xml version="1.0" encoding="utf-8"?>
<ds:datastoreItem xmlns:ds="http://schemas.openxmlformats.org/officeDocument/2006/customXml" ds:itemID="{7670E10F-016A-4E49-B696-F4E95854C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1884</Words>
  <Characters>10744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Adil Nasir Khan (2437481)</dc:creator>
  <cp:keywords/>
  <dc:description/>
  <cp:lastModifiedBy>Janet Larko Korletey (2442969)</cp:lastModifiedBy>
  <cp:revision>2</cp:revision>
  <dcterms:created xsi:type="dcterms:W3CDTF">2026-04-19T14:27:00Z</dcterms:created>
  <dcterms:modified xsi:type="dcterms:W3CDTF">2026-04-19T14:27:00Z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