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B311C" w:rsidRDefault="004B311C" w14:paraId="00000001" w14:textId="77777777">
      <w:pPr>
        <w:shd w:val="clear" w:color="auto" w:fill="FFFFFF"/>
        <w:spacing w:after="240" w:line="480" w:lineRule="auto"/>
        <w:jc w:val="center"/>
        <w:rPr>
          <w:rFonts w:ascii="Roboto" w:hAnsi="Roboto" w:eastAsia="Roboto" w:cs="Roboto"/>
          <w:sz w:val="23"/>
          <w:szCs w:val="23"/>
        </w:rPr>
      </w:pPr>
    </w:p>
    <w:p w:rsidR="004B311C" w:rsidRDefault="004B311C" w14:paraId="00000002" w14:textId="77777777">
      <w:pPr>
        <w:pStyle w:val="Heading1"/>
        <w:keepNext w:val="0"/>
        <w:keepLines w:val="0"/>
        <w:shd w:val="clear" w:color="auto" w:fill="FFFFFF"/>
        <w:spacing w:before="0" w:line="480" w:lineRule="auto"/>
        <w:jc w:val="center"/>
        <w:rPr>
          <w:rFonts w:ascii="Roboto" w:hAnsi="Roboto" w:eastAsia="Roboto" w:cs="Roboto"/>
          <w:b/>
          <w:sz w:val="46"/>
          <w:szCs w:val="46"/>
        </w:rPr>
      </w:pPr>
      <w:bookmarkStart w:name="_gjdgxs" w:colFirst="0" w:colLast="0" w:id="0"/>
      <w:bookmarkEnd w:id="0"/>
    </w:p>
    <w:p w:rsidR="004B311C" w:rsidRDefault="00B60AA9" w14:paraId="00000003" w14:textId="77777777">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The University of Wales Trinity Saint David</w:t>
      </w:r>
    </w:p>
    <w:p w:rsidR="004B311C" w:rsidRDefault="004B311C" w14:paraId="00000004" w14:textId="77777777">
      <w:pPr>
        <w:spacing w:line="480" w:lineRule="auto"/>
        <w:jc w:val="center"/>
        <w:rPr>
          <w:rFonts w:ascii="Times New Roman" w:hAnsi="Times New Roman" w:eastAsia="Times New Roman" w:cs="Times New Roman"/>
          <w:sz w:val="24"/>
          <w:szCs w:val="24"/>
        </w:rPr>
      </w:pPr>
    </w:p>
    <w:p w:rsidR="004B311C" w:rsidRDefault="00B60AA9" w14:paraId="00000005" w14:textId="77777777">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From Patriarchs to Prophets: Reading and Reception (HPRS7015)</w:t>
      </w:r>
    </w:p>
    <w:p w:rsidR="004B311C" w:rsidRDefault="00B60AA9" w14:paraId="00000006" w14:textId="77777777">
      <w:pPr>
        <w:spacing w:line="480" w:lineRule="auto"/>
        <w:jc w:val="center"/>
        <w:rPr>
          <w:rFonts w:ascii="Times New Roman" w:hAnsi="Times New Roman" w:eastAsia="Times New Roman" w:cs="Times New Roman"/>
          <w:sz w:val="24"/>
          <w:szCs w:val="24"/>
        </w:rPr>
      </w:pPr>
      <w:bookmarkStart w:name="_30j0zll" w:colFirst="0" w:colLast="0" w:id="1"/>
      <w:bookmarkEnd w:id="1"/>
      <w:r>
        <w:rPr>
          <w:rFonts w:ascii="Times New Roman" w:hAnsi="Times New Roman" w:eastAsia="Times New Roman" w:cs="Times New Roman"/>
          <w:sz w:val="24"/>
          <w:szCs w:val="24"/>
        </w:rPr>
        <w:t xml:space="preserve">Assessment 3: </w:t>
      </w:r>
      <w:r>
        <w:rPr>
          <w:rFonts w:ascii="Times New Roman" w:hAnsi="Times New Roman" w:eastAsia="Times New Roman" w:cs="Times New Roman"/>
          <w:sz w:val="24"/>
          <w:szCs w:val="24"/>
        </w:rPr>
        <w:br/>
      </w:r>
      <w:r>
        <w:rPr>
          <w:rFonts w:ascii="Times New Roman" w:hAnsi="Times New Roman" w:eastAsia="Times New Roman" w:cs="Times New Roman"/>
          <w:sz w:val="24"/>
          <w:szCs w:val="24"/>
        </w:rPr>
        <w:t>The Role of Isaiah’s Suffering Servant in its Original Context and in New Testament Tradition</w:t>
      </w:r>
    </w:p>
    <w:p w:rsidR="004B311C" w:rsidRDefault="004B311C" w14:paraId="00000007" w14:textId="77777777">
      <w:pPr>
        <w:spacing w:line="480" w:lineRule="auto"/>
        <w:jc w:val="center"/>
        <w:rPr>
          <w:rFonts w:ascii="Times New Roman" w:hAnsi="Times New Roman" w:eastAsia="Times New Roman" w:cs="Times New Roman"/>
          <w:sz w:val="24"/>
          <w:szCs w:val="24"/>
        </w:rPr>
      </w:pPr>
    </w:p>
    <w:p w:rsidR="004B311C" w:rsidRDefault="00B60AA9" w14:paraId="00000008" w14:textId="77777777">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By:</w:t>
      </w:r>
    </w:p>
    <w:p w:rsidR="004B311C" w:rsidRDefault="00B60AA9" w14:paraId="00000009" w14:textId="77777777">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Brandon Taschuk</w:t>
      </w:r>
    </w:p>
    <w:p w:rsidR="004B311C" w:rsidRDefault="00B60AA9" w14:paraId="0000000A" w14:textId="77777777">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2322606</w:t>
      </w:r>
    </w:p>
    <w:p w:rsidR="004B311C" w:rsidRDefault="004B311C" w14:paraId="0000000B" w14:textId="77777777">
      <w:pPr>
        <w:spacing w:line="480" w:lineRule="auto"/>
        <w:jc w:val="center"/>
        <w:rPr>
          <w:rFonts w:ascii="Times New Roman" w:hAnsi="Times New Roman" w:eastAsia="Times New Roman" w:cs="Times New Roman"/>
          <w:sz w:val="24"/>
          <w:szCs w:val="24"/>
        </w:rPr>
      </w:pPr>
    </w:p>
    <w:p w:rsidR="004B311C" w:rsidRDefault="00B60AA9" w14:paraId="0000000C" w14:textId="77777777">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18 August 2024</w:t>
      </w:r>
    </w:p>
    <w:p w:rsidR="004B311C" w:rsidRDefault="004B311C" w14:paraId="0000000D" w14:textId="77777777">
      <w:pPr>
        <w:spacing w:line="480" w:lineRule="auto"/>
        <w:ind w:firstLine="720"/>
        <w:jc w:val="center"/>
        <w:rPr>
          <w:rFonts w:ascii="Times New Roman" w:hAnsi="Times New Roman" w:eastAsia="Times New Roman" w:cs="Times New Roman"/>
          <w:sz w:val="24"/>
          <w:szCs w:val="24"/>
        </w:rPr>
      </w:pPr>
    </w:p>
    <w:p w:rsidR="004B311C" w:rsidRDefault="004B311C" w14:paraId="0000000E" w14:textId="77777777">
      <w:pPr>
        <w:spacing w:line="480" w:lineRule="auto"/>
        <w:ind w:firstLine="720"/>
        <w:jc w:val="center"/>
        <w:rPr>
          <w:rFonts w:ascii="Times New Roman" w:hAnsi="Times New Roman" w:eastAsia="Times New Roman" w:cs="Times New Roman"/>
          <w:sz w:val="24"/>
          <w:szCs w:val="24"/>
        </w:rPr>
      </w:pPr>
    </w:p>
    <w:p w:rsidR="004B311C" w:rsidRDefault="004B311C" w14:paraId="0000000F" w14:textId="77777777">
      <w:pPr>
        <w:spacing w:line="480" w:lineRule="auto"/>
        <w:ind w:firstLine="720"/>
        <w:jc w:val="center"/>
        <w:rPr>
          <w:rFonts w:ascii="Times New Roman" w:hAnsi="Times New Roman" w:eastAsia="Times New Roman" w:cs="Times New Roman"/>
          <w:sz w:val="24"/>
          <w:szCs w:val="24"/>
        </w:rPr>
      </w:pPr>
    </w:p>
    <w:p w:rsidR="004B311C" w:rsidRDefault="004B311C" w14:paraId="00000010" w14:textId="77777777">
      <w:pPr>
        <w:spacing w:line="480" w:lineRule="auto"/>
        <w:ind w:firstLine="720"/>
        <w:jc w:val="center"/>
        <w:rPr>
          <w:rFonts w:ascii="Times New Roman" w:hAnsi="Times New Roman" w:eastAsia="Times New Roman" w:cs="Times New Roman"/>
          <w:sz w:val="24"/>
          <w:szCs w:val="24"/>
        </w:rPr>
      </w:pPr>
    </w:p>
    <w:p w:rsidR="004B311C" w:rsidRDefault="004B311C" w14:paraId="00000011" w14:textId="77777777">
      <w:pPr>
        <w:spacing w:line="480" w:lineRule="auto"/>
        <w:ind w:firstLine="720"/>
        <w:jc w:val="center"/>
        <w:rPr>
          <w:rFonts w:ascii="Times New Roman" w:hAnsi="Times New Roman" w:eastAsia="Times New Roman" w:cs="Times New Roman"/>
          <w:sz w:val="24"/>
          <w:szCs w:val="24"/>
        </w:rPr>
      </w:pPr>
    </w:p>
    <w:p w:rsidR="004B311C" w:rsidRDefault="004B311C" w14:paraId="00000012" w14:textId="77777777">
      <w:pPr>
        <w:spacing w:line="480" w:lineRule="auto"/>
        <w:ind w:firstLine="720"/>
        <w:jc w:val="center"/>
        <w:rPr>
          <w:rFonts w:ascii="Times New Roman" w:hAnsi="Times New Roman" w:eastAsia="Times New Roman" w:cs="Times New Roman"/>
          <w:sz w:val="24"/>
          <w:szCs w:val="24"/>
        </w:rPr>
      </w:pPr>
    </w:p>
    <w:p w:rsidR="004B311C" w:rsidRDefault="004B311C" w14:paraId="00000013" w14:textId="77777777">
      <w:pPr>
        <w:spacing w:line="480" w:lineRule="auto"/>
        <w:ind w:firstLine="720"/>
        <w:jc w:val="center"/>
        <w:rPr>
          <w:rFonts w:ascii="Times New Roman" w:hAnsi="Times New Roman" w:eastAsia="Times New Roman" w:cs="Times New Roman"/>
          <w:sz w:val="24"/>
          <w:szCs w:val="24"/>
        </w:rPr>
      </w:pPr>
    </w:p>
    <w:p w:rsidR="004B311C" w:rsidRDefault="004B311C" w14:paraId="00000014" w14:textId="77777777">
      <w:pPr>
        <w:spacing w:line="480" w:lineRule="auto"/>
        <w:ind w:firstLine="720"/>
        <w:jc w:val="center"/>
        <w:rPr>
          <w:rFonts w:ascii="Times New Roman" w:hAnsi="Times New Roman" w:eastAsia="Times New Roman" w:cs="Times New Roman"/>
          <w:sz w:val="24"/>
          <w:szCs w:val="24"/>
        </w:rPr>
      </w:pPr>
    </w:p>
    <w:p w:rsidR="004B311C" w:rsidRDefault="004B311C" w14:paraId="00000015" w14:textId="77777777">
      <w:pPr>
        <w:shd w:val="clear" w:color="auto" w:fill="FFFFFF"/>
        <w:spacing w:after="240"/>
        <w:rPr>
          <w:rFonts w:ascii="Times New Roman" w:hAnsi="Times New Roman" w:eastAsia="Times New Roman" w:cs="Times New Roman"/>
          <w:color w:val="1D2125"/>
          <w:sz w:val="24"/>
          <w:szCs w:val="24"/>
        </w:rPr>
      </w:pPr>
    </w:p>
    <w:p w:rsidR="004B311C" w:rsidP="255398D3" w:rsidRDefault="00B60AA9" w14:paraId="00000016" w14:textId="77777777">
      <w:pPr>
        <w:shd w:val="clear" w:color="auto" w:fill="FFFFFF" w:themeFill="background1"/>
        <w:spacing w:after="240" w:line="480" w:lineRule="auto"/>
        <w:rPr>
          <w:rFonts w:ascii="Times New Roman" w:hAnsi="Times New Roman" w:eastAsia="Times New Roman" w:cs="Times New Roman"/>
          <w:color w:val="1D2125"/>
          <w:sz w:val="24"/>
          <w:szCs w:val="24"/>
        </w:rPr>
      </w:pPr>
      <w:r>
        <w:rPr>
          <w:rFonts w:ascii="Times New Roman" w:hAnsi="Times New Roman" w:eastAsia="Times New Roman" w:cs="Times New Roman"/>
          <w:color w:val="1D2125"/>
          <w:sz w:val="24"/>
          <w:szCs w:val="24"/>
        </w:rPr>
        <w:tab/>
      </w:r>
      <w:r w:rsidR="34430EFA">
        <w:rPr>
          <w:rFonts w:ascii="Times New Roman" w:hAnsi="Times New Roman" w:eastAsia="Times New Roman" w:cs="Times New Roman"/>
          <w:color w:val="1D2125"/>
          <w:sz w:val="24"/>
          <w:szCs w:val="24"/>
        </w:rPr>
        <w:t xml:space="preserve">Few Hebrew Bible passages have received more attention from Christians than the so-called “Suffering Servant” narrative found in Isaiah 52 and 53 (referred to as Isaiah 53 from hereon). This is epitomised by Church Father Jerome </w:t>
      </w:r>
      <w:r w:rsidR="34430EFA">
        <w:rPr>
          <w:rFonts w:ascii="Times New Roman" w:hAnsi="Times New Roman" w:eastAsia="Times New Roman" w:cs="Times New Roman"/>
          <w:color w:val="1D2125"/>
          <w:sz w:val="24"/>
          <w:szCs w:val="24"/>
        </w:rPr>
        <w:t>deeming</w:t>
      </w:r>
      <w:r w:rsidR="34430EFA">
        <w:rPr>
          <w:rFonts w:ascii="Times New Roman" w:hAnsi="Times New Roman" w:eastAsia="Times New Roman" w:cs="Times New Roman"/>
          <w:color w:val="1D2125"/>
          <w:sz w:val="24"/>
          <w:szCs w:val="24"/>
        </w:rPr>
        <w:t xml:space="preserve"> it the “Fifth Gospel</w:t>
      </w:r>
      <w:r w:rsidR="34430EFA">
        <w:rPr>
          <w:rFonts w:ascii="Times New Roman" w:hAnsi="Times New Roman" w:eastAsia="Times New Roman" w:cs="Times New Roman"/>
          <w:color w:val="1D2125"/>
          <w:sz w:val="24"/>
          <w:szCs w:val="24"/>
        </w:rPr>
        <w:t>”,</w:t>
      </w:r>
      <w:r w:rsidR="34430EFA">
        <w:rPr>
          <w:rFonts w:ascii="Times New Roman" w:hAnsi="Times New Roman" w:eastAsia="Times New Roman" w:cs="Times New Roman"/>
          <w:color w:val="1D2125"/>
          <w:sz w:val="24"/>
          <w:szCs w:val="24"/>
        </w:rPr>
        <w:t xml:space="preserve"> arguing its allusions to the coming of Christ were so plainly obvious that it appears to tell of “what has already happened rather than what is still to come”.</w:t>
      </w:r>
      <w:r>
        <w:rPr>
          <w:rFonts w:ascii="Times New Roman" w:hAnsi="Times New Roman" w:eastAsia="Times New Roman" w:cs="Times New Roman"/>
          <w:color w:val="1D2125"/>
          <w:sz w:val="24"/>
          <w:szCs w:val="24"/>
          <w:vertAlign w:val="superscript"/>
        </w:rPr>
        <w:footnoteReference w:id="1"/>
      </w:r>
      <w:r w:rsidR="34430EFA">
        <w:rPr>
          <w:rFonts w:ascii="Times New Roman" w:hAnsi="Times New Roman" w:eastAsia="Times New Roman" w:cs="Times New Roman"/>
          <w:color w:val="1D2125"/>
          <w:sz w:val="24"/>
          <w:szCs w:val="24"/>
        </w:rPr>
        <w:t xml:space="preserve"> While there is relative consensus among scholars that at least portions of Isaiah can be attributed to an eighth century BCE prophet as the book suggests,</w:t>
      </w:r>
      <w:r>
        <w:rPr>
          <w:rFonts w:ascii="Times New Roman" w:hAnsi="Times New Roman" w:eastAsia="Times New Roman" w:cs="Times New Roman"/>
          <w:color w:val="1D2125"/>
          <w:sz w:val="24"/>
          <w:szCs w:val="24"/>
          <w:vertAlign w:val="superscript"/>
        </w:rPr>
        <w:footnoteReference w:id="2"/>
      </w:r>
      <w:r w:rsidR="34430EFA">
        <w:rPr>
          <w:rFonts w:ascii="Times New Roman" w:hAnsi="Times New Roman" w:eastAsia="Times New Roman" w:cs="Times New Roman"/>
          <w:color w:val="1D2125"/>
          <w:sz w:val="24"/>
          <w:szCs w:val="24"/>
        </w:rPr>
        <w:t xml:space="preserve"> the unity of style and content that Isaiah 40-55 </w:t>
      </w:r>
      <w:r w:rsidR="34430EFA">
        <w:rPr>
          <w:rFonts w:ascii="Times New Roman" w:hAnsi="Times New Roman" w:eastAsia="Times New Roman" w:cs="Times New Roman"/>
          <w:color w:val="1D2125"/>
          <w:sz w:val="24"/>
          <w:szCs w:val="24"/>
        </w:rPr>
        <w:t xml:space="preserve">possesses</w:t>
      </w:r>
      <w:r w:rsidR="34430EFA">
        <w:rPr>
          <w:rFonts w:ascii="Times New Roman" w:hAnsi="Times New Roman" w:eastAsia="Times New Roman" w:cs="Times New Roman"/>
          <w:color w:val="1D2125"/>
          <w:sz w:val="24"/>
          <w:szCs w:val="24"/>
        </w:rPr>
        <w:t xml:space="preserve"> has led scholars to label it “</w:t>
      </w:r>
      <w:r w:rsidR="34430EFA">
        <w:rPr>
          <w:rFonts w:ascii="Times New Roman" w:hAnsi="Times New Roman" w:eastAsia="Times New Roman" w:cs="Times New Roman"/>
          <w:color w:val="1D2125"/>
          <w:sz w:val="24"/>
          <w:szCs w:val="24"/>
        </w:rPr>
        <w:t xml:space="preserve">Deutero</w:t>
      </w:r>
      <w:r w:rsidR="34430EFA">
        <w:rPr>
          <w:rFonts w:ascii="Times New Roman" w:hAnsi="Times New Roman" w:eastAsia="Times New Roman" w:cs="Times New Roman"/>
          <w:color w:val="1D2125"/>
          <w:sz w:val="24"/>
          <w:szCs w:val="24"/>
        </w:rPr>
        <w:t xml:space="preserve">-Isaiah” in reference to its seeming independent authorship from the rest of Isaiah.</w:t>
      </w:r>
      <w:r>
        <w:rPr>
          <w:rFonts w:ascii="Times New Roman" w:hAnsi="Times New Roman" w:eastAsia="Times New Roman" w:cs="Times New Roman"/>
          <w:color w:val="1D2125"/>
          <w:sz w:val="24"/>
          <w:szCs w:val="24"/>
          <w:vertAlign w:val="superscript"/>
        </w:rPr>
        <w:footnoteReference w:id="3"/>
      </w:r>
      <w:r w:rsidR="34430EFA">
        <w:rPr>
          <w:rFonts w:ascii="Times New Roman" w:hAnsi="Times New Roman" w:eastAsia="Times New Roman" w:cs="Times New Roman"/>
          <w:color w:val="1D2125"/>
          <w:sz w:val="24"/>
          <w:szCs w:val="24"/>
        </w:rPr>
        <w:t xml:space="preserve"> While the precise authorship of </w:t>
      </w:r>
      <w:r w:rsidR="34430EFA">
        <w:rPr>
          <w:rFonts w:ascii="Times New Roman" w:hAnsi="Times New Roman" w:eastAsia="Times New Roman" w:cs="Times New Roman"/>
          <w:color w:val="1D2125"/>
          <w:sz w:val="24"/>
          <w:szCs w:val="24"/>
        </w:rPr>
        <w:t xml:space="preserve">Deutero</w:t>
      </w:r>
      <w:r w:rsidR="34430EFA">
        <w:rPr>
          <w:rFonts w:ascii="Times New Roman" w:hAnsi="Times New Roman" w:eastAsia="Times New Roman" w:cs="Times New Roman"/>
          <w:color w:val="1D2125"/>
          <w:sz w:val="24"/>
          <w:szCs w:val="24"/>
        </w:rPr>
        <w:t xml:space="preserve">-Isaiah is uncertain, it is traditionally understood that Isaiah 40-55 was composed “in Babylonia, during the exilic period” in the context of a “sense of powerlessness generated by the trauma caused by exile”.</w:t>
      </w:r>
      <w:r>
        <w:rPr>
          <w:rFonts w:ascii="Times New Roman" w:hAnsi="Times New Roman" w:eastAsia="Times New Roman" w:cs="Times New Roman"/>
          <w:color w:val="1D2125"/>
          <w:sz w:val="24"/>
          <w:szCs w:val="24"/>
          <w:vertAlign w:val="superscript"/>
        </w:rPr>
        <w:footnoteReference w:id="4"/>
      </w:r>
      <w:r w:rsidR="34430EFA">
        <w:rPr>
          <w:rFonts w:ascii="Times New Roman" w:hAnsi="Times New Roman" w:eastAsia="Times New Roman" w:cs="Times New Roman"/>
          <w:color w:val="1D2125"/>
          <w:sz w:val="24"/>
          <w:szCs w:val="24"/>
        </w:rPr>
        <w:t xml:space="preserve"> Theological arguments can and have been made </w:t>
      </w:r>
      <w:r w:rsidR="34430EFA">
        <w:rPr>
          <w:rFonts w:ascii="Times New Roman" w:hAnsi="Times New Roman" w:eastAsia="Times New Roman" w:cs="Times New Roman"/>
          <w:color w:val="1D2125"/>
          <w:sz w:val="24"/>
          <w:szCs w:val="24"/>
        </w:rPr>
        <w:t xml:space="preserve">regarding</w:t>
      </w:r>
      <w:r w:rsidR="34430EFA">
        <w:rPr>
          <w:rFonts w:ascii="Times New Roman" w:hAnsi="Times New Roman" w:eastAsia="Times New Roman" w:cs="Times New Roman"/>
          <w:color w:val="1D2125"/>
          <w:sz w:val="24"/>
          <w:szCs w:val="24"/>
        </w:rPr>
        <w:t xml:space="preserve"> Isaiah 53 as a prophecy of Jesus’s coming, but while those arguments have validity in theological study, a historical and critical analysis of Isaiah 53 is necessary to </w:t>
      </w:r>
      <w:r w:rsidR="34430EFA">
        <w:rPr>
          <w:rFonts w:ascii="Times New Roman" w:hAnsi="Times New Roman" w:eastAsia="Times New Roman" w:cs="Times New Roman"/>
          <w:color w:val="1D2125"/>
          <w:sz w:val="24"/>
          <w:szCs w:val="24"/>
        </w:rPr>
        <w:t xml:space="preserve">determine</w:t>
      </w:r>
      <w:r w:rsidR="34430EFA">
        <w:rPr>
          <w:rFonts w:ascii="Times New Roman" w:hAnsi="Times New Roman" w:eastAsia="Times New Roman" w:cs="Times New Roman"/>
          <w:color w:val="1D2125"/>
          <w:sz w:val="24"/>
          <w:szCs w:val="24"/>
        </w:rPr>
        <w:t xml:space="preserve"> the author of </w:t>
      </w:r>
      <w:r w:rsidR="34430EFA">
        <w:rPr>
          <w:rFonts w:ascii="Times New Roman" w:hAnsi="Times New Roman" w:eastAsia="Times New Roman" w:cs="Times New Roman"/>
          <w:color w:val="1D2125"/>
          <w:sz w:val="24"/>
          <w:szCs w:val="24"/>
        </w:rPr>
        <w:t xml:space="preserve">Deutero</w:t>
      </w:r>
      <w:r w:rsidR="34430EFA">
        <w:rPr>
          <w:rFonts w:ascii="Times New Roman" w:hAnsi="Times New Roman" w:eastAsia="Times New Roman" w:cs="Times New Roman"/>
          <w:color w:val="1D2125"/>
          <w:sz w:val="24"/>
          <w:szCs w:val="24"/>
        </w:rPr>
        <w:t xml:space="preserve">-Isaiah’s original intent in composing the Suffering Servant song. This essay will </w:t>
      </w:r>
      <w:r w:rsidR="34430EFA">
        <w:rPr>
          <w:rFonts w:ascii="Times New Roman" w:hAnsi="Times New Roman" w:eastAsia="Times New Roman" w:cs="Times New Roman"/>
          <w:color w:val="1D2125"/>
          <w:sz w:val="24"/>
          <w:szCs w:val="24"/>
        </w:rPr>
        <w:t xml:space="preserve">attempt</w:t>
      </w:r>
      <w:r w:rsidR="34430EFA">
        <w:rPr>
          <w:rFonts w:ascii="Times New Roman" w:hAnsi="Times New Roman" w:eastAsia="Times New Roman" w:cs="Times New Roman"/>
          <w:color w:val="1D2125"/>
          <w:sz w:val="24"/>
          <w:szCs w:val="24"/>
        </w:rPr>
        <w:t xml:space="preserve"> to parse out Isaiah 53’s intended meaning using critical </w:t>
      </w:r>
      <w:bookmarkStart w:name="_Int_i9zvVNi1" w:id="1379087612"/>
      <w:r w:rsidR="34430EFA">
        <w:rPr>
          <w:rFonts w:ascii="Times New Roman" w:hAnsi="Times New Roman" w:eastAsia="Times New Roman" w:cs="Times New Roman"/>
          <w:color w:val="1D2125"/>
          <w:sz w:val="24"/>
          <w:szCs w:val="24"/>
        </w:rPr>
        <w:t xml:space="preserve">analysis, and</w:t>
      </w:r>
      <w:bookmarkEnd w:id="1379087612"/>
      <w:r w:rsidR="34430EFA">
        <w:rPr>
          <w:rFonts w:ascii="Times New Roman" w:hAnsi="Times New Roman" w:eastAsia="Times New Roman" w:cs="Times New Roman"/>
          <w:color w:val="1D2125"/>
          <w:sz w:val="24"/>
          <w:szCs w:val="24"/>
        </w:rPr>
        <w:t xml:space="preserve"> will then critically examine the ways New Testament authors and early Christians conceptualise</w:t>
      </w:r>
      <w:r w:rsidR="34430EFA">
        <w:rPr>
          <w:rFonts w:ascii="Times New Roman" w:hAnsi="Times New Roman" w:eastAsia="Times New Roman" w:cs="Times New Roman"/>
          <w:color w:val="1D2125"/>
          <w:sz w:val="24"/>
          <w:szCs w:val="24"/>
        </w:rPr>
        <w:t>d Jesus in relation to the Suffering Servant of Isaiah 53.</w:t>
      </w:r>
      <w:r>
        <w:rPr>
          <w:rFonts w:ascii="Times New Roman" w:hAnsi="Times New Roman" w:eastAsia="Times New Roman" w:cs="Times New Roman"/>
          <w:color w:val="1D2125"/>
          <w:sz w:val="24"/>
          <w:szCs w:val="24"/>
        </w:rPr>
        <w:br/>
      </w:r>
      <w:r>
        <w:rPr>
          <w:rFonts w:ascii="Times New Roman" w:hAnsi="Times New Roman" w:eastAsia="Times New Roman" w:cs="Times New Roman"/>
          <w:color w:val="1D2125"/>
          <w:sz w:val="24"/>
          <w:szCs w:val="24"/>
        </w:rPr>
        <w:tab/>
      </w:r>
      <w:r w:rsidR="34430EFA">
        <w:rPr>
          <w:rFonts w:ascii="Times New Roman" w:hAnsi="Times New Roman" w:eastAsia="Times New Roman" w:cs="Times New Roman"/>
          <w:color w:val="1D2125"/>
          <w:sz w:val="24"/>
          <w:szCs w:val="24"/>
        </w:rPr>
        <w:t>Isaiah 52:13 begins the Suffering Servant passage, proclaiming the servant will be “exalted and lifted up and shall be very high</w:t>
      </w:r>
      <w:r w:rsidR="34430EFA">
        <w:rPr>
          <w:rFonts w:ascii="Times New Roman" w:hAnsi="Times New Roman" w:eastAsia="Times New Roman" w:cs="Times New Roman"/>
          <w:color w:val="1D2125"/>
          <w:sz w:val="24"/>
          <w:szCs w:val="24"/>
        </w:rPr>
        <w:t>”.</w:t>
      </w:r>
      <w:r w:rsidR="34430EFA">
        <w:rPr>
          <w:rFonts w:ascii="Times New Roman" w:hAnsi="Times New Roman" w:eastAsia="Times New Roman" w:cs="Times New Roman"/>
          <w:color w:val="1D2125"/>
          <w:sz w:val="24"/>
          <w:szCs w:val="24"/>
        </w:rPr>
        <w:t xml:space="preserve"> This introductory verse </w:t>
      </w:r>
      <w:r w:rsidR="34430EFA">
        <w:rPr>
          <w:rFonts w:ascii="Times New Roman" w:hAnsi="Times New Roman" w:eastAsia="Times New Roman" w:cs="Times New Roman"/>
          <w:color w:val="1D2125"/>
          <w:sz w:val="24"/>
          <w:szCs w:val="24"/>
        </w:rPr>
        <w:t>indicates</w:t>
      </w:r>
      <w:r w:rsidR="34430EFA">
        <w:rPr>
          <w:rFonts w:ascii="Times New Roman" w:hAnsi="Times New Roman" w:eastAsia="Times New Roman" w:cs="Times New Roman"/>
          <w:color w:val="1D2125"/>
          <w:sz w:val="24"/>
          <w:szCs w:val="24"/>
        </w:rPr>
        <w:t xml:space="preserve"> a glorification of the servant, which is </w:t>
      </w:r>
      <w:r w:rsidR="34430EFA">
        <w:rPr>
          <w:rFonts w:ascii="Times New Roman" w:hAnsi="Times New Roman" w:eastAsia="Times New Roman" w:cs="Times New Roman"/>
          <w:color w:val="1D2125"/>
          <w:sz w:val="24"/>
          <w:szCs w:val="24"/>
        </w:rPr>
        <w:t>immediately</w:t>
      </w:r>
      <w:r w:rsidR="34430EFA">
        <w:rPr>
          <w:rFonts w:ascii="Times New Roman" w:hAnsi="Times New Roman" w:eastAsia="Times New Roman" w:cs="Times New Roman"/>
          <w:color w:val="1D2125"/>
          <w:sz w:val="24"/>
          <w:szCs w:val="24"/>
        </w:rPr>
        <w:t xml:space="preserve"> contrasted against his marred and “beyond human” appearance in the following verse (Isa 52:14). While Peter Dray posits that the servant’s suffering is what “makes him worthy of great </w:t>
      </w:r>
      <w:r w:rsidR="34430EFA">
        <w:rPr>
          <w:rFonts w:ascii="Times New Roman" w:hAnsi="Times New Roman" w:eastAsia="Times New Roman" w:cs="Times New Roman"/>
          <w:color w:val="1D2125"/>
          <w:sz w:val="24"/>
          <w:szCs w:val="24"/>
        </w:rPr>
        <w:t>exaltation”</w:t>
      </w:r>
      <w:r>
        <w:rPr>
          <w:rFonts w:ascii="Times New Roman" w:hAnsi="Times New Roman" w:eastAsia="Times New Roman" w:cs="Times New Roman"/>
          <w:color w:val="1D2125"/>
          <w:sz w:val="24"/>
          <w:szCs w:val="24"/>
          <w:vertAlign w:val="superscript"/>
        </w:rPr>
        <w:footnoteReference w:id="5"/>
      </w:r>
      <w:r w:rsidR="34430EFA">
        <w:rPr>
          <w:rFonts w:ascii="Times New Roman" w:hAnsi="Times New Roman" w:eastAsia="Times New Roman" w:cs="Times New Roman"/>
          <w:color w:val="1D2125"/>
          <w:sz w:val="24"/>
          <w:szCs w:val="24"/>
        </w:rPr>
        <w:t xml:space="preserve"> within the poem, the </w:t>
      </w:r>
      <w:bookmarkStart w:name="_Int_X2HU2BVx" w:id="1171723031"/>
      <w:r w:rsidR="34430EFA">
        <w:rPr>
          <w:rFonts w:ascii="Times New Roman" w:hAnsi="Times New Roman" w:eastAsia="Times New Roman" w:cs="Times New Roman"/>
          <w:color w:val="1D2125"/>
          <w:sz w:val="24"/>
          <w:szCs w:val="24"/>
        </w:rPr>
        <w:t xml:space="preserve">seemingly contradictory</w:t>
      </w:r>
      <w:bookmarkEnd w:id="1171723031"/>
      <w:r w:rsidR="34430EFA">
        <w:rPr>
          <w:rFonts w:ascii="Times New Roman" w:hAnsi="Times New Roman" w:eastAsia="Times New Roman" w:cs="Times New Roman"/>
          <w:color w:val="1D2125"/>
          <w:sz w:val="24"/>
          <w:szCs w:val="24"/>
        </w:rPr>
        <w:t xml:space="preserve"> juxtaposition of the servant’s disfigured nature with his exaltation by God can be jarring to the reader. Not only disfigured, </w:t>
      </w:r>
      <w:bookmarkStart w:name="_Int_WZ2rJeKm" w:id="1241590309"/>
      <w:r w:rsidR="34430EFA">
        <w:rPr>
          <w:rFonts w:ascii="Times New Roman" w:hAnsi="Times New Roman" w:eastAsia="Times New Roman" w:cs="Times New Roman"/>
          <w:color w:val="1D2125"/>
          <w:sz w:val="24"/>
          <w:szCs w:val="24"/>
        </w:rPr>
        <w:t xml:space="preserve">the servant is</w:t>
      </w:r>
      <w:bookmarkEnd w:id="1241590309"/>
      <w:r w:rsidR="34430EFA">
        <w:rPr>
          <w:rFonts w:ascii="Times New Roman" w:hAnsi="Times New Roman" w:eastAsia="Times New Roman" w:cs="Times New Roman"/>
          <w:color w:val="1D2125"/>
          <w:sz w:val="24"/>
          <w:szCs w:val="24"/>
        </w:rPr>
        <w:t xml:space="preserve"> shown in Isa 52:14 to be “abhorrent to his own people and the kings of nations”.</w:t>
      </w:r>
      <w:r>
        <w:rPr>
          <w:rFonts w:ascii="Times New Roman" w:hAnsi="Times New Roman" w:eastAsia="Times New Roman" w:cs="Times New Roman"/>
          <w:color w:val="1D2125"/>
          <w:sz w:val="24"/>
          <w:szCs w:val="24"/>
          <w:vertAlign w:val="superscript"/>
        </w:rPr>
        <w:footnoteReference w:id="6"/>
      </w:r>
      <w:r w:rsidR="34430EFA">
        <w:rPr>
          <w:rFonts w:ascii="Times New Roman" w:hAnsi="Times New Roman" w:eastAsia="Times New Roman" w:cs="Times New Roman"/>
          <w:color w:val="1D2125"/>
          <w:sz w:val="24"/>
          <w:szCs w:val="24"/>
        </w:rPr>
        <w:t xml:space="preserve">  It is further revealed that the servant is someone that God has personally cultivated from a meek beginning (Isa 53:2) and that the servant was despised and rejected (Isa 53:3). The servant is shown to be someone who has borne the infirmities of collective Israel (Isa 53:4) and who has been wounded and punished on behalf of Israel (Isa 53:5). The servant is identified as bearing the iniquity of Israel silently, “like a lamb that is led to the slaughter” (Isa 53:6-7). He is then described as being “cut off</w:t>
      </w:r>
      <w:r w:rsidR="34430EFA">
        <w:rPr>
          <w:rFonts w:ascii="Times New Roman" w:hAnsi="Times New Roman" w:eastAsia="Times New Roman" w:cs="Times New Roman"/>
          <w:color w:val="1D2125"/>
          <w:sz w:val="24"/>
          <w:szCs w:val="24"/>
        </w:rPr>
        <w:t xml:space="preserve"> from the land of the living” with his “grave with the wicked and his tomb with the rich” (Isa 53: 8-9). The second part of Isa 53:9 reiterates that the servant is blameless and is being punished vicariously on behalf of Israel, here identified as “my people</w:t>
      </w:r>
      <w:r w:rsidR="34430EFA">
        <w:rPr>
          <w:rFonts w:ascii="Times New Roman" w:hAnsi="Times New Roman" w:eastAsia="Times New Roman" w:cs="Times New Roman"/>
          <w:color w:val="1D2125"/>
          <w:sz w:val="24"/>
          <w:szCs w:val="24"/>
        </w:rPr>
        <w:t xml:space="preserve">”.</w:t>
      </w:r>
      <w:r w:rsidR="34430EFA">
        <w:rPr>
          <w:rFonts w:ascii="Times New Roman" w:hAnsi="Times New Roman" w:eastAsia="Times New Roman" w:cs="Times New Roman"/>
          <w:color w:val="1D2125"/>
          <w:sz w:val="24"/>
          <w:szCs w:val="24"/>
        </w:rPr>
        <w:t xml:space="preserve"> Isa 53:10 reveals that it is God’s will “to crush him with affliction</w:t>
      </w:r>
      <w:bookmarkStart w:name="_Int_aDD9zh0h" w:id="1475462364"/>
      <w:r w:rsidR="34430EFA">
        <w:rPr>
          <w:rFonts w:ascii="Times New Roman" w:hAnsi="Times New Roman" w:eastAsia="Times New Roman" w:cs="Times New Roman"/>
          <w:color w:val="1D2125"/>
          <w:sz w:val="24"/>
          <w:szCs w:val="24"/>
        </w:rPr>
        <w:t xml:space="preserve">”, yet</w:t>
      </w:r>
      <w:bookmarkEnd w:id="1475462364"/>
      <w:r w:rsidR="34430EFA">
        <w:rPr>
          <w:rFonts w:ascii="Times New Roman" w:hAnsi="Times New Roman" w:eastAsia="Times New Roman" w:cs="Times New Roman"/>
          <w:color w:val="1D2125"/>
          <w:sz w:val="24"/>
          <w:szCs w:val="24"/>
        </w:rPr>
        <w:t xml:space="preserve"> proclaims that “he shall see his offspring and shall prolong his days” and that he will prosper. The final two verses of the servant song proclaim that this righteous servant </w:t>
      </w:r>
      <w:r w:rsidR="34430EFA">
        <w:rPr>
          <w:rFonts w:ascii="Times New Roman" w:hAnsi="Times New Roman" w:eastAsia="Times New Roman" w:cs="Times New Roman"/>
          <w:color w:val="1D2125"/>
          <w:sz w:val="24"/>
          <w:szCs w:val="24"/>
        </w:rPr>
        <w:t>“shall make many righteous” and “shall bear their iniquities” and as a result God will “allot him a portion with the great” (Isa 53:11-12). The closing thoughts of the servant song reveal that the servant’s reward is granted “because he poured out himself to death” and “he bore the sin of many</w:t>
      </w:r>
      <w:r w:rsidR="34430EFA">
        <w:rPr>
          <w:rFonts w:ascii="Times New Roman" w:hAnsi="Times New Roman" w:eastAsia="Times New Roman" w:cs="Times New Roman"/>
          <w:color w:val="1D2125"/>
          <w:sz w:val="24"/>
          <w:szCs w:val="24"/>
        </w:rPr>
        <w:t>”,</w:t>
      </w:r>
      <w:r w:rsidR="34430EFA">
        <w:rPr>
          <w:rFonts w:ascii="Times New Roman" w:hAnsi="Times New Roman" w:eastAsia="Times New Roman" w:cs="Times New Roman"/>
          <w:color w:val="1D2125"/>
          <w:sz w:val="24"/>
          <w:szCs w:val="24"/>
        </w:rPr>
        <w:t xml:space="preserve"> making “intercession[s] for the transgressors” (Isa 53:12).</w:t>
      </w:r>
      <w:r>
        <w:rPr>
          <w:rFonts w:ascii="Times New Roman" w:hAnsi="Times New Roman" w:eastAsia="Times New Roman" w:cs="Times New Roman"/>
          <w:color w:val="1D2125"/>
          <w:sz w:val="24"/>
          <w:szCs w:val="24"/>
        </w:rPr>
        <w:br/>
      </w:r>
      <w:r>
        <w:rPr>
          <w:rFonts w:ascii="Times New Roman" w:hAnsi="Times New Roman" w:eastAsia="Times New Roman" w:cs="Times New Roman"/>
          <w:color w:val="1D2125"/>
          <w:sz w:val="24"/>
          <w:szCs w:val="24"/>
        </w:rPr>
        <w:tab/>
      </w:r>
      <w:r w:rsidR="34430EFA">
        <w:rPr>
          <w:rFonts w:ascii="Times New Roman" w:hAnsi="Times New Roman" w:eastAsia="Times New Roman" w:cs="Times New Roman"/>
          <w:color w:val="1D2125"/>
          <w:sz w:val="24"/>
          <w:szCs w:val="24"/>
        </w:rPr>
        <w:t xml:space="preserve">The Suffering Servant song is a work of poetry, consisting </w:t>
      </w:r>
      <w:bookmarkStart w:name="_Int_2kOSJvjj" w:id="1797741267"/>
      <w:r w:rsidR="34430EFA">
        <w:rPr>
          <w:rFonts w:ascii="Times New Roman" w:hAnsi="Times New Roman" w:eastAsia="Times New Roman" w:cs="Times New Roman"/>
          <w:color w:val="1D2125"/>
          <w:sz w:val="24"/>
          <w:szCs w:val="24"/>
        </w:rPr>
        <w:t xml:space="preserve">largely of</w:t>
      </w:r>
      <w:bookmarkEnd w:id="1797741267"/>
      <w:r w:rsidR="34430EFA">
        <w:rPr>
          <w:rFonts w:ascii="Times New Roman" w:hAnsi="Times New Roman" w:eastAsia="Times New Roman" w:cs="Times New Roman"/>
          <w:color w:val="1D2125"/>
          <w:sz w:val="24"/>
          <w:szCs w:val="24"/>
        </w:rPr>
        <w:t xml:space="preserve"> symbolism, </w:t>
      </w:r>
      <w:r w:rsidR="34430EFA">
        <w:rPr>
          <w:rFonts w:ascii="Times New Roman" w:hAnsi="Times New Roman" w:eastAsia="Times New Roman" w:cs="Times New Roman"/>
          <w:color w:val="1D2125"/>
          <w:sz w:val="24"/>
          <w:szCs w:val="24"/>
        </w:rPr>
        <w:t xml:space="preserve">imagery</w:t>
      </w:r>
      <w:r w:rsidR="34430EFA">
        <w:rPr>
          <w:rFonts w:ascii="Times New Roman" w:hAnsi="Times New Roman" w:eastAsia="Times New Roman" w:cs="Times New Roman"/>
          <w:color w:val="1D2125"/>
          <w:sz w:val="24"/>
          <w:szCs w:val="24"/>
        </w:rPr>
        <w:t xml:space="preserve"> and allusions. Therefore, to uncover the identity of the servant </w:t>
      </w:r>
      <w:r w:rsidR="34430EFA">
        <w:rPr>
          <w:rFonts w:ascii="Times New Roman" w:hAnsi="Times New Roman" w:eastAsia="Times New Roman" w:cs="Times New Roman"/>
          <w:color w:val="1D2125"/>
          <w:sz w:val="24"/>
          <w:szCs w:val="24"/>
        </w:rPr>
        <w:t xml:space="preserve">as Isaiah’s audience would have understood it, the historical context of </w:t>
      </w:r>
      <w:r w:rsidR="34430EFA">
        <w:rPr>
          <w:rFonts w:ascii="Times New Roman" w:hAnsi="Times New Roman" w:eastAsia="Times New Roman" w:cs="Times New Roman"/>
          <w:color w:val="1D2125"/>
          <w:sz w:val="24"/>
          <w:szCs w:val="24"/>
        </w:rPr>
        <w:t>Deutero</w:t>
      </w:r>
      <w:r w:rsidR="34430EFA">
        <w:rPr>
          <w:rFonts w:ascii="Times New Roman" w:hAnsi="Times New Roman" w:eastAsia="Times New Roman" w:cs="Times New Roman"/>
          <w:color w:val="1D2125"/>
          <w:sz w:val="24"/>
          <w:szCs w:val="24"/>
        </w:rPr>
        <w:t>-Isaiah must be thoroughly investigated. Scholars widely agree that “Isaiah 53 should be interpreted against the background of the Babylonian exile” as a reassurance of God’s power to potential sceptics who are distraught by the seeming abandonment of Israel by God.</w:t>
      </w:r>
      <w:r>
        <w:rPr>
          <w:rFonts w:ascii="Times New Roman" w:hAnsi="Times New Roman" w:eastAsia="Times New Roman" w:cs="Times New Roman"/>
          <w:color w:val="1D2125"/>
          <w:sz w:val="24"/>
          <w:szCs w:val="24"/>
          <w:vertAlign w:val="superscript"/>
        </w:rPr>
        <w:footnoteReference w:id="7"/>
      </w:r>
      <w:r w:rsidR="34430EFA">
        <w:rPr>
          <w:rFonts w:ascii="Times New Roman" w:hAnsi="Times New Roman" w:eastAsia="Times New Roman" w:cs="Times New Roman"/>
          <w:color w:val="1D2125"/>
          <w:sz w:val="24"/>
          <w:szCs w:val="24"/>
        </w:rPr>
        <w:t xml:space="preserve"> Therefore, </w:t>
      </w:r>
      <w:bookmarkStart w:name="_Int_HhzHG7LD" w:id="565763424"/>
      <w:r w:rsidR="34430EFA">
        <w:rPr>
          <w:rFonts w:ascii="Times New Roman" w:hAnsi="Times New Roman" w:eastAsia="Times New Roman" w:cs="Times New Roman"/>
          <w:color w:val="1D2125"/>
          <w:sz w:val="24"/>
          <w:szCs w:val="24"/>
        </w:rPr>
        <w:t xml:space="preserve">whether or not</w:t>
      </w:r>
      <w:bookmarkEnd w:id="565763424"/>
      <w:r w:rsidR="34430EFA">
        <w:rPr>
          <w:rFonts w:ascii="Times New Roman" w:hAnsi="Times New Roman" w:eastAsia="Times New Roman" w:cs="Times New Roman"/>
          <w:color w:val="1D2125"/>
          <w:sz w:val="24"/>
          <w:szCs w:val="24"/>
        </w:rPr>
        <w:t xml:space="preserve"> the author intended the Suffering Servant to characterise the exiled Jews in Babylon, it is almost certain that the exile was at the forefront of the author’s mind when composing Isaiah 53. Scholars have long classified the Suffering Servant song with three other similar servant songs within </w:t>
      </w:r>
      <w:r w:rsidR="34430EFA">
        <w:rPr>
          <w:rFonts w:ascii="Times New Roman" w:hAnsi="Times New Roman" w:eastAsia="Times New Roman" w:cs="Times New Roman"/>
          <w:color w:val="1D2125"/>
          <w:sz w:val="24"/>
          <w:szCs w:val="24"/>
        </w:rPr>
        <w:t xml:space="preserve">Deutero</w:t>
      </w:r>
      <w:r w:rsidR="34430EFA">
        <w:rPr>
          <w:rFonts w:ascii="Times New Roman" w:hAnsi="Times New Roman" w:eastAsia="Times New Roman" w:cs="Times New Roman"/>
          <w:color w:val="1D2125"/>
          <w:sz w:val="24"/>
          <w:szCs w:val="24"/>
        </w:rPr>
        <w:t xml:space="preserve">-Isaiah. While the idea of four servant songs is a scholarly innovation in that the servant songs are not explicitly linked in the text, the parallelism of the servant songs can nonethe</w:t>
      </w:r>
      <w:r w:rsidR="34430EFA">
        <w:rPr>
          <w:rFonts w:ascii="Times New Roman" w:hAnsi="Times New Roman" w:eastAsia="Times New Roman" w:cs="Times New Roman"/>
          <w:color w:val="1D2125"/>
          <w:sz w:val="24"/>
          <w:szCs w:val="24"/>
        </w:rPr>
        <w:t xml:space="preserve">less be employed to better understand the notion of the Suffering Servant within the wider context of </w:t>
      </w:r>
      <w:r w:rsidR="34430EFA">
        <w:rPr>
          <w:rFonts w:ascii="Times New Roman" w:hAnsi="Times New Roman" w:eastAsia="Times New Roman" w:cs="Times New Roman"/>
          <w:color w:val="1D2125"/>
          <w:sz w:val="24"/>
          <w:szCs w:val="24"/>
        </w:rPr>
        <w:t>Deutero</w:t>
      </w:r>
      <w:r w:rsidR="34430EFA">
        <w:rPr>
          <w:rFonts w:ascii="Times New Roman" w:hAnsi="Times New Roman" w:eastAsia="Times New Roman" w:cs="Times New Roman"/>
          <w:color w:val="1D2125"/>
          <w:sz w:val="24"/>
          <w:szCs w:val="24"/>
        </w:rPr>
        <w:t xml:space="preserve">-Isaiah. Levine and </w:t>
      </w:r>
      <w:r w:rsidR="34430EFA">
        <w:rPr>
          <w:rFonts w:ascii="Times New Roman" w:hAnsi="Times New Roman" w:eastAsia="Times New Roman" w:cs="Times New Roman"/>
          <w:color w:val="1D2125"/>
          <w:sz w:val="24"/>
          <w:szCs w:val="24"/>
        </w:rPr>
        <w:t>Brettler</w:t>
      </w:r>
      <w:r w:rsidR="34430EFA">
        <w:rPr>
          <w:rFonts w:ascii="Times New Roman" w:hAnsi="Times New Roman" w:eastAsia="Times New Roman" w:cs="Times New Roman"/>
          <w:color w:val="1D2125"/>
          <w:sz w:val="24"/>
          <w:szCs w:val="24"/>
        </w:rPr>
        <w:t xml:space="preserve"> note that the other servant songs name both Israel and Jacob as specific servants being addressed in their respective works.</w:t>
      </w:r>
      <w:r>
        <w:rPr>
          <w:rFonts w:ascii="Times New Roman" w:hAnsi="Times New Roman" w:eastAsia="Times New Roman" w:cs="Times New Roman"/>
          <w:color w:val="1D2125"/>
          <w:sz w:val="24"/>
          <w:szCs w:val="24"/>
          <w:vertAlign w:val="superscript"/>
        </w:rPr>
        <w:footnoteReference w:id="8"/>
      </w:r>
      <w:r w:rsidR="34430EFA">
        <w:rPr>
          <w:rFonts w:ascii="Times New Roman" w:hAnsi="Times New Roman" w:eastAsia="Times New Roman" w:cs="Times New Roman"/>
          <w:color w:val="1D2125"/>
          <w:sz w:val="24"/>
          <w:szCs w:val="24"/>
        </w:rPr>
        <w:t xml:space="preserve"> Huizenga echoes this point, explaining that Jacob and Israel are referred to as God’s servant and God’s chosen respectively within </w:t>
      </w:r>
      <w:r w:rsidR="34430EFA">
        <w:rPr>
          <w:rFonts w:ascii="Times New Roman" w:hAnsi="Times New Roman" w:eastAsia="Times New Roman" w:cs="Times New Roman"/>
          <w:color w:val="1D2125"/>
          <w:sz w:val="24"/>
          <w:szCs w:val="24"/>
        </w:rPr>
        <w:t xml:space="preserve">Deutero</w:t>
      </w:r>
      <w:r w:rsidR="34430EFA">
        <w:rPr>
          <w:rFonts w:ascii="Times New Roman" w:hAnsi="Times New Roman" w:eastAsia="Times New Roman" w:cs="Times New Roman"/>
          <w:color w:val="1D2125"/>
          <w:sz w:val="24"/>
          <w:szCs w:val="24"/>
        </w:rPr>
        <w:t xml:space="preserve">-Isaiah; Huizenga goes on to claim that the nation of Israel was envisioned as bringing judgement, </w:t>
      </w:r>
      <w:r w:rsidR="34430EFA">
        <w:rPr>
          <w:rFonts w:ascii="Times New Roman" w:hAnsi="Times New Roman" w:eastAsia="Times New Roman" w:cs="Times New Roman"/>
          <w:color w:val="1D2125"/>
          <w:sz w:val="24"/>
          <w:szCs w:val="24"/>
        </w:rPr>
        <w:t xml:space="preserve">justice</w:t>
      </w:r>
      <w:r w:rsidR="34430EFA">
        <w:rPr>
          <w:rFonts w:ascii="Times New Roman" w:hAnsi="Times New Roman" w:eastAsia="Times New Roman" w:cs="Times New Roman"/>
          <w:color w:val="1D2125"/>
          <w:sz w:val="24"/>
          <w:szCs w:val="24"/>
        </w:rPr>
        <w:t xml:space="preserve"> and hope to the nations in Isaiah 53.</w:t>
      </w:r>
      <w:r>
        <w:rPr>
          <w:rFonts w:ascii="Times New Roman" w:hAnsi="Times New Roman" w:eastAsia="Times New Roman" w:cs="Times New Roman"/>
          <w:color w:val="1D2125"/>
          <w:sz w:val="24"/>
          <w:szCs w:val="24"/>
          <w:vertAlign w:val="superscript"/>
        </w:rPr>
        <w:footnoteReference w:id="9"/>
      </w:r>
      <w:r w:rsidR="34430EFA">
        <w:rPr>
          <w:rFonts w:ascii="Times New Roman" w:hAnsi="Times New Roman" w:eastAsia="Times New Roman" w:cs="Times New Roman"/>
          <w:color w:val="1D2125"/>
          <w:sz w:val="24"/>
          <w:szCs w:val="24"/>
        </w:rPr>
        <w:t xml:space="preserve"> With </w:t>
      </w:r>
      <w:r w:rsidR="34430EFA">
        <w:rPr>
          <w:rFonts w:ascii="Times New Roman" w:hAnsi="Times New Roman" w:eastAsia="Times New Roman" w:cs="Times New Roman"/>
          <w:color w:val="1D2125"/>
          <w:sz w:val="24"/>
          <w:szCs w:val="24"/>
        </w:rPr>
        <w:t xml:space="preserve">Deutero</w:t>
      </w:r>
      <w:r w:rsidR="34430EFA">
        <w:rPr>
          <w:rFonts w:ascii="Times New Roman" w:hAnsi="Times New Roman" w:eastAsia="Times New Roman" w:cs="Times New Roman"/>
          <w:color w:val="1D2125"/>
          <w:sz w:val="24"/>
          <w:szCs w:val="24"/>
        </w:rPr>
        <w:t xml:space="preserve">-Isaiah’s other uses of servant imagery, one could make a case that the Suffering Servant </w:t>
      </w:r>
      <w:r w:rsidR="34430EFA">
        <w:rPr>
          <w:rFonts w:ascii="Times New Roman" w:hAnsi="Times New Roman" w:eastAsia="Times New Roman" w:cs="Times New Roman"/>
          <w:color w:val="1D2125"/>
          <w:sz w:val="24"/>
          <w:szCs w:val="24"/>
        </w:rPr>
        <w:t xml:space="preserve">represents</w:t>
      </w:r>
      <w:r w:rsidR="34430EFA">
        <w:rPr>
          <w:rFonts w:ascii="Times New Roman" w:hAnsi="Times New Roman" w:eastAsia="Times New Roman" w:cs="Times New Roman"/>
          <w:color w:val="1D2125"/>
          <w:sz w:val="24"/>
          <w:szCs w:val="24"/>
        </w:rPr>
        <w:t xml:space="preserve"> Israel’s unjust punishment and hopeful exaltation. The author of </w:t>
      </w:r>
      <w:r w:rsidR="34430EFA">
        <w:rPr>
          <w:rFonts w:ascii="Times New Roman" w:hAnsi="Times New Roman" w:eastAsia="Times New Roman" w:cs="Times New Roman"/>
          <w:color w:val="1D2125"/>
          <w:sz w:val="24"/>
          <w:szCs w:val="24"/>
        </w:rPr>
        <w:t xml:space="preserve">Deutero</w:t>
      </w:r>
      <w:r w:rsidR="34430EFA">
        <w:rPr>
          <w:rFonts w:ascii="Times New Roman" w:hAnsi="Times New Roman" w:eastAsia="Times New Roman" w:cs="Times New Roman"/>
          <w:color w:val="1D2125"/>
          <w:sz w:val="24"/>
          <w:szCs w:val="24"/>
        </w:rPr>
        <w:t xml:space="preserve">-Isaiah, </w:t>
      </w:r>
      <w:bookmarkStart w:name="_Int_wizTGZvQ" w:id="323878823"/>
      <w:r w:rsidR="34430EFA">
        <w:rPr>
          <w:rFonts w:ascii="Times New Roman" w:hAnsi="Times New Roman" w:eastAsia="Times New Roman" w:cs="Times New Roman"/>
          <w:color w:val="1D2125"/>
          <w:sz w:val="24"/>
          <w:szCs w:val="24"/>
        </w:rPr>
        <w:t xml:space="preserve">perhaps an</w:t>
      </w:r>
      <w:bookmarkEnd w:id="323878823"/>
      <w:r w:rsidR="34430EFA">
        <w:rPr>
          <w:rFonts w:ascii="Times New Roman" w:hAnsi="Times New Roman" w:eastAsia="Times New Roman" w:cs="Times New Roman"/>
          <w:color w:val="1D2125"/>
          <w:sz w:val="24"/>
          <w:szCs w:val="24"/>
        </w:rPr>
        <w:t xml:space="preserve"> exile himself, searches for meaning in the unjust punishment of some on behalf of Israel as a whole.</w:t>
      </w:r>
      <w:r>
        <w:rPr>
          <w:rFonts w:ascii="Times New Roman" w:hAnsi="Times New Roman" w:eastAsia="Times New Roman" w:cs="Times New Roman"/>
          <w:color w:val="1D2125"/>
          <w:sz w:val="24"/>
          <w:szCs w:val="24"/>
          <w:vertAlign w:val="superscript"/>
        </w:rPr>
        <w:footnoteReference w:id="10"/>
      </w:r>
      <w:r w:rsidR="34430EFA">
        <w:rPr>
          <w:rFonts w:ascii="Times New Roman" w:hAnsi="Times New Roman" w:eastAsia="Times New Roman" w:cs="Times New Roman"/>
          <w:color w:val="1D2125"/>
          <w:sz w:val="24"/>
          <w:szCs w:val="24"/>
        </w:rPr>
        <w:t xml:space="preserve"> Just as David and Bathsheba’s son was understood to atone for his parents' adultery in his death, the author of </w:t>
      </w:r>
      <w:r w:rsidR="34430EFA">
        <w:rPr>
          <w:rFonts w:ascii="Times New Roman" w:hAnsi="Times New Roman" w:eastAsia="Times New Roman" w:cs="Times New Roman"/>
          <w:color w:val="1D2125"/>
          <w:sz w:val="24"/>
          <w:szCs w:val="24"/>
        </w:rPr>
        <w:t xml:space="preserve">Deutero</w:t>
      </w:r>
      <w:r w:rsidR="34430EFA">
        <w:rPr>
          <w:rFonts w:ascii="Times New Roman" w:hAnsi="Times New Roman" w:eastAsia="Times New Roman" w:cs="Times New Roman"/>
          <w:color w:val="1D2125"/>
          <w:sz w:val="24"/>
          <w:szCs w:val="24"/>
        </w:rPr>
        <w:t xml:space="preserve">-Isaiah may have understood the great suffering afflicted on the innocent to be an atoning act for the entire nation.</w:t>
      </w:r>
      <w:r>
        <w:rPr>
          <w:rFonts w:ascii="Times New Roman" w:hAnsi="Times New Roman" w:eastAsia="Times New Roman" w:cs="Times New Roman"/>
          <w:color w:val="1D2125"/>
          <w:sz w:val="24"/>
          <w:szCs w:val="24"/>
          <w:vertAlign w:val="superscript"/>
        </w:rPr>
        <w:footnoteReference w:id="11"/>
      </w:r>
      <w:r w:rsidR="34430EFA">
        <w:rPr>
          <w:rFonts w:ascii="Times New Roman" w:hAnsi="Times New Roman" w:eastAsia="Times New Roman" w:cs="Times New Roman"/>
          <w:color w:val="1D2125"/>
          <w:sz w:val="24"/>
          <w:szCs w:val="24"/>
        </w:rPr>
        <w:t xml:space="preserve"> </w:t>
      </w:r>
      <w:r>
        <w:rPr>
          <w:rFonts w:ascii="Times New Roman" w:hAnsi="Times New Roman" w:eastAsia="Times New Roman" w:cs="Times New Roman"/>
          <w:color w:val="1D2125"/>
          <w:sz w:val="24"/>
          <w:szCs w:val="24"/>
        </w:rPr>
        <w:br/>
      </w:r>
      <w:r>
        <w:rPr>
          <w:rFonts w:ascii="Times New Roman" w:hAnsi="Times New Roman" w:eastAsia="Times New Roman" w:cs="Times New Roman"/>
          <w:color w:val="1D2125"/>
          <w:sz w:val="24"/>
          <w:szCs w:val="24"/>
        </w:rPr>
        <w:tab/>
      </w:r>
      <w:r w:rsidR="34430EFA">
        <w:rPr>
          <w:rFonts w:ascii="Times New Roman" w:hAnsi="Times New Roman" w:eastAsia="Times New Roman" w:cs="Times New Roman"/>
          <w:color w:val="1D2125"/>
          <w:sz w:val="24"/>
          <w:szCs w:val="24"/>
        </w:rPr>
        <w:t xml:space="preserve">Given this analysis, </w:t>
      </w:r>
      <w:r w:rsidR="34430EFA">
        <w:rPr>
          <w:rFonts w:ascii="Times New Roman" w:hAnsi="Times New Roman" w:eastAsia="Times New Roman" w:cs="Times New Roman"/>
          <w:color w:val="1D2125"/>
          <w:sz w:val="24"/>
          <w:szCs w:val="24"/>
        </w:rPr>
        <w:t>Deutero</w:t>
      </w:r>
      <w:r w:rsidR="34430EFA">
        <w:rPr>
          <w:rFonts w:ascii="Times New Roman" w:hAnsi="Times New Roman" w:eastAsia="Times New Roman" w:cs="Times New Roman"/>
          <w:color w:val="1D2125"/>
          <w:sz w:val="24"/>
          <w:szCs w:val="24"/>
        </w:rPr>
        <w:t xml:space="preserve">-Isaiah </w:t>
      </w:r>
      <w:bookmarkStart w:name="_Int_PhRWV6gR" w:id="1411360105"/>
      <w:r w:rsidR="34430EFA">
        <w:rPr>
          <w:rFonts w:ascii="Times New Roman" w:hAnsi="Times New Roman" w:eastAsia="Times New Roman" w:cs="Times New Roman"/>
          <w:color w:val="1D2125"/>
          <w:sz w:val="24"/>
          <w:szCs w:val="24"/>
        </w:rPr>
        <w:t>likely intended</w:t>
      </w:r>
      <w:bookmarkEnd w:id="1411360105"/>
      <w:r w:rsidR="34430EFA">
        <w:rPr>
          <w:rFonts w:ascii="Times New Roman" w:hAnsi="Times New Roman" w:eastAsia="Times New Roman" w:cs="Times New Roman"/>
          <w:color w:val="1D2125"/>
          <w:sz w:val="24"/>
          <w:szCs w:val="24"/>
        </w:rPr>
        <w:t xml:space="preserve"> the Suffering Servant song to characterise an innocent segment of Israel which is punished vicariously for the perceived sins of the nation. While those </w:t>
      </w:r>
      <w:r w:rsidR="34430EFA">
        <w:rPr>
          <w:rFonts w:ascii="Times New Roman" w:hAnsi="Times New Roman" w:eastAsia="Times New Roman" w:cs="Times New Roman"/>
          <w:color w:val="1D2125"/>
          <w:sz w:val="24"/>
          <w:szCs w:val="24"/>
        </w:rPr>
        <w:t>indicating</w:t>
      </w:r>
      <w:r w:rsidR="34430EFA">
        <w:rPr>
          <w:rFonts w:ascii="Times New Roman" w:hAnsi="Times New Roman" w:eastAsia="Times New Roman" w:cs="Times New Roman"/>
          <w:color w:val="1D2125"/>
          <w:sz w:val="24"/>
          <w:szCs w:val="24"/>
        </w:rPr>
        <w:t xml:space="preserve"> markers are widely agreed upon, scholars find little unity in </w:t>
      </w:r>
      <w:r w:rsidR="34430EFA">
        <w:rPr>
          <w:rFonts w:ascii="Times New Roman" w:hAnsi="Times New Roman" w:eastAsia="Times New Roman" w:cs="Times New Roman"/>
          <w:color w:val="1D2125"/>
          <w:sz w:val="24"/>
          <w:szCs w:val="24"/>
        </w:rPr>
        <w:t>determining</w:t>
      </w:r>
      <w:r w:rsidR="34430EFA">
        <w:rPr>
          <w:rFonts w:ascii="Times New Roman" w:hAnsi="Times New Roman" w:eastAsia="Times New Roman" w:cs="Times New Roman"/>
          <w:color w:val="1D2125"/>
          <w:sz w:val="24"/>
          <w:szCs w:val="24"/>
        </w:rPr>
        <w:t xml:space="preserve"> a more precise identity for the servant. </w:t>
      </w:r>
      <w:r w:rsidR="34430EFA">
        <w:rPr>
          <w:rFonts w:ascii="Times New Roman" w:hAnsi="Times New Roman" w:eastAsia="Times New Roman" w:cs="Times New Roman"/>
          <w:color w:val="1D2125"/>
          <w:sz w:val="24"/>
          <w:szCs w:val="24"/>
        </w:rPr>
        <w:t>Brettler</w:t>
      </w:r>
      <w:r w:rsidR="34430EFA">
        <w:rPr>
          <w:rFonts w:ascii="Times New Roman" w:hAnsi="Times New Roman" w:eastAsia="Times New Roman" w:cs="Times New Roman"/>
          <w:color w:val="1D2125"/>
          <w:sz w:val="24"/>
          <w:szCs w:val="24"/>
        </w:rPr>
        <w:t xml:space="preserve"> and Levine argue Isaiah 53 should not be interpreted using other instances of an addressed servant in </w:t>
      </w:r>
      <w:r w:rsidR="34430EFA">
        <w:rPr>
          <w:rFonts w:ascii="Times New Roman" w:hAnsi="Times New Roman" w:eastAsia="Times New Roman" w:cs="Times New Roman"/>
          <w:color w:val="1D2125"/>
          <w:sz w:val="24"/>
          <w:szCs w:val="24"/>
        </w:rPr>
        <w:t>Deutero</w:t>
      </w:r>
      <w:r w:rsidR="34430EFA">
        <w:rPr>
          <w:rFonts w:ascii="Times New Roman" w:hAnsi="Times New Roman" w:eastAsia="Times New Roman" w:cs="Times New Roman"/>
          <w:color w:val="1D2125"/>
          <w:sz w:val="24"/>
          <w:szCs w:val="24"/>
        </w:rPr>
        <w:t>-Isaiah, claiming that in isolation the servant of Isaiah 53</w:t>
      </w:r>
      <w:r w:rsidR="34430EFA">
        <w:rPr>
          <w:rFonts w:ascii="Times New Roman" w:hAnsi="Times New Roman" w:eastAsia="Times New Roman" w:cs="Times New Roman"/>
          <w:color w:val="1D2125"/>
          <w:sz w:val="24"/>
          <w:szCs w:val="24"/>
        </w:rPr>
        <w:t xml:space="preserve"> should be understood as an individual </w:t>
      </w:r>
      <w:bookmarkStart w:name="_Int_XGLnb4SI" w:id="1612991912"/>
      <w:r w:rsidR="34430EFA">
        <w:rPr>
          <w:rFonts w:ascii="Times New Roman" w:hAnsi="Times New Roman" w:eastAsia="Times New Roman" w:cs="Times New Roman"/>
          <w:color w:val="1D2125"/>
          <w:sz w:val="24"/>
          <w:szCs w:val="24"/>
        </w:rPr>
        <w:t xml:space="preserve">likely contemporary</w:t>
      </w:r>
      <w:bookmarkEnd w:id="1612991912"/>
      <w:r w:rsidR="34430EFA">
        <w:rPr>
          <w:rFonts w:ascii="Times New Roman" w:hAnsi="Times New Roman" w:eastAsia="Times New Roman" w:cs="Times New Roman"/>
          <w:color w:val="1D2125"/>
          <w:sz w:val="24"/>
          <w:szCs w:val="24"/>
        </w:rPr>
        <w:t xml:space="preserve"> to the author “whom he viewed as vicariously atoning for the guilt-ridden exilic [...] community”.</w:t>
      </w:r>
      <w:r>
        <w:rPr>
          <w:rFonts w:ascii="Times New Roman" w:hAnsi="Times New Roman" w:eastAsia="Times New Roman" w:cs="Times New Roman"/>
          <w:color w:val="1D2125"/>
          <w:sz w:val="24"/>
          <w:szCs w:val="24"/>
          <w:vertAlign w:val="superscript"/>
        </w:rPr>
        <w:footnoteReference w:id="12"/>
      </w:r>
      <w:r w:rsidR="34430EFA">
        <w:rPr>
          <w:rFonts w:ascii="Times New Roman" w:hAnsi="Times New Roman" w:eastAsia="Times New Roman" w:cs="Times New Roman"/>
          <w:color w:val="1D2125"/>
          <w:sz w:val="24"/>
          <w:szCs w:val="24"/>
        </w:rPr>
        <w:t xml:space="preserve"> Likewise, Lessing takes the position that the servant of Isaiah 41-48 </w:t>
      </w:r>
      <w:r w:rsidR="34430EFA">
        <w:rPr>
          <w:rFonts w:ascii="Times New Roman" w:hAnsi="Times New Roman" w:eastAsia="Times New Roman" w:cs="Times New Roman"/>
          <w:color w:val="1D2125"/>
          <w:sz w:val="24"/>
          <w:szCs w:val="24"/>
        </w:rPr>
        <w:t xml:space="preserve">represents</w:t>
      </w:r>
      <w:r w:rsidR="34430EFA">
        <w:rPr>
          <w:rFonts w:ascii="Times New Roman" w:hAnsi="Times New Roman" w:eastAsia="Times New Roman" w:cs="Times New Roman"/>
          <w:color w:val="1D2125"/>
          <w:sz w:val="24"/>
          <w:szCs w:val="24"/>
        </w:rPr>
        <w:t xml:space="preserve"> collective Israel while the servant portrayed in chapters 49-55 </w:t>
      </w:r>
      <w:r w:rsidR="34430EFA">
        <w:rPr>
          <w:rFonts w:ascii="Times New Roman" w:hAnsi="Times New Roman" w:eastAsia="Times New Roman" w:cs="Times New Roman"/>
          <w:color w:val="1D2125"/>
          <w:sz w:val="24"/>
          <w:szCs w:val="24"/>
        </w:rPr>
        <w:t xml:space="preserve">represents</w:t>
      </w:r>
      <w:r w:rsidR="34430EFA">
        <w:rPr>
          <w:rFonts w:ascii="Times New Roman" w:hAnsi="Times New Roman" w:eastAsia="Times New Roman" w:cs="Times New Roman"/>
          <w:color w:val="1D2125"/>
          <w:sz w:val="24"/>
          <w:szCs w:val="24"/>
        </w:rPr>
        <w:t xml:space="preserve"> an individual within the nation of Israel.</w:t>
      </w:r>
      <w:r>
        <w:rPr>
          <w:rFonts w:ascii="Times New Roman" w:hAnsi="Times New Roman" w:eastAsia="Times New Roman" w:cs="Times New Roman"/>
          <w:color w:val="1D2125"/>
          <w:sz w:val="24"/>
          <w:szCs w:val="24"/>
          <w:vertAlign w:val="superscript"/>
        </w:rPr>
        <w:footnoteReference w:id="13"/>
      </w:r>
      <w:r w:rsidR="34430EFA">
        <w:rPr>
          <w:rFonts w:ascii="Times New Roman" w:hAnsi="Times New Roman" w:eastAsia="Times New Roman" w:cs="Times New Roman"/>
          <w:color w:val="1D2125"/>
          <w:sz w:val="24"/>
          <w:szCs w:val="24"/>
        </w:rPr>
        <w:t xml:space="preserve"> Conversely, Berges posits that “the Servant of God [...] in the Jewish tradition referred, for the most part, collectively to Israel” and argues against the interpretation of Isaiah 53’s servant as an individual.</w:t>
      </w:r>
      <w:r>
        <w:rPr>
          <w:rFonts w:ascii="Times New Roman" w:hAnsi="Times New Roman" w:eastAsia="Times New Roman" w:cs="Times New Roman"/>
          <w:color w:val="1D2125"/>
          <w:sz w:val="24"/>
          <w:szCs w:val="24"/>
          <w:vertAlign w:val="superscript"/>
        </w:rPr>
        <w:footnoteReference w:id="14"/>
      </w:r>
      <w:r w:rsidR="34430EFA">
        <w:rPr>
          <w:rFonts w:ascii="Times New Roman" w:hAnsi="Times New Roman" w:eastAsia="Times New Roman" w:cs="Times New Roman"/>
          <w:color w:val="1D2125"/>
          <w:sz w:val="24"/>
          <w:szCs w:val="24"/>
        </w:rPr>
        <w:t xml:space="preserve"> Brown, meanwhile, summarises two </w:t>
      </w:r>
      <w:bookmarkStart w:name="_Int_bgfMD78L" w:id="1904703291"/>
      <w:r w:rsidR="34430EFA">
        <w:rPr>
          <w:rFonts w:ascii="Times New Roman" w:hAnsi="Times New Roman" w:eastAsia="Times New Roman" w:cs="Times New Roman"/>
          <w:color w:val="1D2125"/>
          <w:sz w:val="24"/>
          <w:szCs w:val="24"/>
        </w:rPr>
        <w:t xml:space="preserve">possible readings</w:t>
      </w:r>
      <w:bookmarkEnd w:id="1904703291"/>
      <w:r w:rsidR="34430EFA">
        <w:rPr>
          <w:rFonts w:ascii="Times New Roman" w:hAnsi="Times New Roman" w:eastAsia="Times New Roman" w:cs="Times New Roman"/>
          <w:color w:val="1D2125"/>
          <w:sz w:val="24"/>
          <w:szCs w:val="24"/>
        </w:rPr>
        <w:t xml:space="preserve"> of the servant without engaging in the debate; the servant is to be understood to be corporate Israel or is to be understood as an individual acting on behalf of Israel </w:t>
      </w:r>
      <w:bookmarkStart w:name="_Int_a7TvMtZQ" w:id="2126741983"/>
      <w:r w:rsidR="34430EFA">
        <w:rPr>
          <w:rFonts w:ascii="Times New Roman" w:hAnsi="Times New Roman" w:eastAsia="Times New Roman" w:cs="Times New Roman"/>
          <w:color w:val="1D2125"/>
          <w:sz w:val="24"/>
          <w:szCs w:val="24"/>
        </w:rPr>
        <w:t xml:space="preserve">in order to</w:t>
      </w:r>
      <w:bookmarkEnd w:id="2126741983"/>
      <w:r w:rsidR="34430EFA">
        <w:rPr>
          <w:rFonts w:ascii="Times New Roman" w:hAnsi="Times New Roman" w:eastAsia="Times New Roman" w:cs="Times New Roman"/>
          <w:color w:val="1D2125"/>
          <w:sz w:val="24"/>
          <w:szCs w:val="24"/>
        </w:rPr>
        <w:t xml:space="preserve"> restore it.</w:t>
      </w:r>
      <w:r>
        <w:rPr>
          <w:rFonts w:ascii="Times New Roman" w:hAnsi="Times New Roman" w:eastAsia="Times New Roman" w:cs="Times New Roman"/>
          <w:color w:val="1D2125"/>
          <w:sz w:val="24"/>
          <w:szCs w:val="24"/>
          <w:vertAlign w:val="superscript"/>
        </w:rPr>
        <w:footnoteReference w:id="15"/>
      </w:r>
      <w:r w:rsidR="34430EFA">
        <w:rPr>
          <w:rFonts w:ascii="Times New Roman" w:hAnsi="Times New Roman" w:eastAsia="Times New Roman" w:cs="Times New Roman"/>
          <w:color w:val="1D2125"/>
          <w:sz w:val="24"/>
          <w:szCs w:val="24"/>
        </w:rPr>
        <w:t xml:space="preserve"> Sawyer echoes </w:t>
      </w:r>
      <w:r w:rsidR="34430EFA">
        <w:rPr>
          <w:rFonts w:ascii="Times New Roman" w:hAnsi="Times New Roman" w:eastAsia="Times New Roman" w:cs="Times New Roman"/>
          <w:color w:val="1D2125"/>
          <w:sz w:val="24"/>
          <w:szCs w:val="24"/>
        </w:rPr>
        <w:t xml:space="preserve">Brettler</w:t>
      </w:r>
      <w:r w:rsidR="34430EFA">
        <w:rPr>
          <w:rFonts w:ascii="Times New Roman" w:hAnsi="Times New Roman" w:eastAsia="Times New Roman" w:cs="Times New Roman"/>
          <w:color w:val="1D2125"/>
          <w:sz w:val="24"/>
          <w:szCs w:val="24"/>
        </w:rPr>
        <w:t xml:space="preserve"> and Levine in stating that Isaiah 53 should not be understood among the servant songs, but takes a more agnostic approach to identifying the servant, simply arguing that Isaiah 53 represents a “hymn of thanksgiving expressing the people’s confidence in the power of God to intervene on their behalf, to heal their wounds, and to forgive their sins”.</w:t>
      </w:r>
      <w:r>
        <w:rPr>
          <w:rFonts w:ascii="Times New Roman" w:hAnsi="Times New Roman" w:eastAsia="Times New Roman" w:cs="Times New Roman"/>
          <w:color w:val="1D2125"/>
          <w:sz w:val="24"/>
          <w:szCs w:val="24"/>
          <w:vertAlign w:val="superscript"/>
        </w:rPr>
        <w:footnoteReference w:id="16"/>
      </w:r>
      <w:r w:rsidR="34430EFA">
        <w:rPr>
          <w:rFonts w:ascii="Times New Roman" w:hAnsi="Times New Roman" w:eastAsia="Times New Roman" w:cs="Times New Roman"/>
          <w:color w:val="1D2125"/>
          <w:sz w:val="24"/>
          <w:szCs w:val="24"/>
        </w:rPr>
        <w:t xml:space="preserve"> While few attributes of the servant can be identified with certainty, it should be noted that nowhere is the servant identified as a Messiah, with only Cyrus being called Messiah in the entirety of </w:t>
      </w:r>
      <w:r w:rsidR="34430EFA">
        <w:rPr>
          <w:rFonts w:ascii="Times New Roman" w:hAnsi="Times New Roman" w:eastAsia="Times New Roman" w:cs="Times New Roman"/>
          <w:color w:val="1D2125"/>
          <w:sz w:val="24"/>
          <w:szCs w:val="24"/>
        </w:rPr>
        <w:t xml:space="preserve">Deutero</w:t>
      </w:r>
      <w:r w:rsidR="34430EFA">
        <w:rPr>
          <w:rFonts w:ascii="Times New Roman" w:hAnsi="Times New Roman" w:eastAsia="Times New Roman" w:cs="Times New Roman"/>
          <w:color w:val="1D2125"/>
          <w:sz w:val="24"/>
          <w:szCs w:val="24"/>
        </w:rPr>
        <w:t xml:space="preserve">-Isaiah.</w:t>
      </w:r>
      <w:r>
        <w:rPr>
          <w:rFonts w:ascii="Times New Roman" w:hAnsi="Times New Roman" w:eastAsia="Times New Roman" w:cs="Times New Roman"/>
          <w:color w:val="1D2125"/>
          <w:sz w:val="24"/>
          <w:szCs w:val="24"/>
          <w:vertAlign w:val="superscript"/>
        </w:rPr>
        <w:footnoteReference w:id="17"/>
      </w:r>
      <w:r w:rsidR="34430EFA">
        <w:rPr>
          <w:rFonts w:ascii="Times New Roman" w:hAnsi="Times New Roman" w:eastAsia="Times New Roman" w:cs="Times New Roman"/>
          <w:color w:val="1D2125"/>
          <w:sz w:val="24"/>
          <w:szCs w:val="24"/>
        </w:rPr>
        <w:t xml:space="preserve"> This all but precludes Isaiah 53 as a prophecy concerning a future Messiah, and while Christians would come to interpret this hymn as such, it can be said with near certainty that the author did not intend it to be understood this way.</w:t>
      </w:r>
      <w:r>
        <w:rPr>
          <w:rFonts w:ascii="Times New Roman" w:hAnsi="Times New Roman" w:eastAsia="Times New Roman" w:cs="Times New Roman"/>
          <w:color w:val="1D2125"/>
          <w:sz w:val="24"/>
          <w:szCs w:val="24"/>
        </w:rPr>
        <w:br/>
      </w:r>
      <w:r>
        <w:rPr>
          <w:rFonts w:ascii="Times New Roman" w:hAnsi="Times New Roman" w:eastAsia="Times New Roman" w:cs="Times New Roman"/>
          <w:color w:val="1D2125"/>
          <w:sz w:val="24"/>
          <w:szCs w:val="24"/>
        </w:rPr>
        <w:tab/>
      </w:r>
      <w:r w:rsidR="34430EFA">
        <w:rPr>
          <w:rFonts w:ascii="Times New Roman" w:hAnsi="Times New Roman" w:eastAsia="Times New Roman" w:cs="Times New Roman"/>
          <w:color w:val="1D2125"/>
          <w:sz w:val="24"/>
          <w:szCs w:val="24"/>
        </w:rPr>
        <w:t xml:space="preserve">While the author of </w:t>
      </w:r>
      <w:r w:rsidR="34430EFA">
        <w:rPr>
          <w:rFonts w:ascii="Times New Roman" w:hAnsi="Times New Roman" w:eastAsia="Times New Roman" w:cs="Times New Roman"/>
          <w:color w:val="1D2125"/>
          <w:sz w:val="24"/>
          <w:szCs w:val="24"/>
        </w:rPr>
        <w:t>Deutero</w:t>
      </w:r>
      <w:r w:rsidR="34430EFA">
        <w:rPr>
          <w:rFonts w:ascii="Times New Roman" w:hAnsi="Times New Roman" w:eastAsia="Times New Roman" w:cs="Times New Roman"/>
          <w:color w:val="1D2125"/>
          <w:sz w:val="24"/>
          <w:szCs w:val="24"/>
        </w:rPr>
        <w:t xml:space="preserve">-Isaiah could never have envisioned the religious movement that would so extensively use his imagery, the fact </w:t>
      </w:r>
      <w:r w:rsidR="34430EFA">
        <w:rPr>
          <w:rFonts w:ascii="Times New Roman" w:hAnsi="Times New Roman" w:eastAsia="Times New Roman" w:cs="Times New Roman"/>
          <w:color w:val="1D2125"/>
          <w:sz w:val="24"/>
          <w:szCs w:val="24"/>
        </w:rPr>
        <w:t>remains</w:t>
      </w:r>
      <w:r w:rsidR="34430EFA">
        <w:rPr>
          <w:rFonts w:ascii="Times New Roman" w:hAnsi="Times New Roman" w:eastAsia="Times New Roman" w:cs="Times New Roman"/>
          <w:color w:val="1D2125"/>
          <w:sz w:val="24"/>
          <w:szCs w:val="24"/>
        </w:rPr>
        <w:t xml:space="preserve"> that Isaiah 53 was an invaluable exegetical tool for Christians as early as the first century CE. Within the canonical New Testa</w:t>
      </w:r>
      <w:r w:rsidR="34430EFA">
        <w:rPr>
          <w:rFonts w:ascii="Times New Roman" w:hAnsi="Times New Roman" w:eastAsia="Times New Roman" w:cs="Times New Roman"/>
          <w:color w:val="1D2125"/>
          <w:sz w:val="24"/>
          <w:szCs w:val="24"/>
        </w:rPr>
        <w:t>ment texts there are seven agreed-upon citations of the Suffering Servant song, these being Matt 8:17; Luke 22:37; John 12:38; Acts 8:32-33; Rom 10:16; 15:21; and 1 Pet 2:22.</w:t>
      </w:r>
      <w:r>
        <w:rPr>
          <w:rFonts w:ascii="Times New Roman" w:hAnsi="Times New Roman" w:eastAsia="Times New Roman" w:cs="Times New Roman"/>
          <w:color w:val="1D2125"/>
          <w:sz w:val="24"/>
          <w:szCs w:val="24"/>
          <w:vertAlign w:val="superscript"/>
        </w:rPr>
        <w:footnoteReference w:id="18"/>
      </w:r>
      <w:r w:rsidR="34430EFA">
        <w:rPr>
          <w:rFonts w:ascii="Times New Roman" w:hAnsi="Times New Roman" w:eastAsia="Times New Roman" w:cs="Times New Roman"/>
          <w:color w:val="1D2125"/>
          <w:sz w:val="24"/>
          <w:szCs w:val="24"/>
        </w:rPr>
        <w:t xml:space="preserve"> These seven New Testament uses of Isaiah 53 only represent direct quotations, with scholars identifying other potential allusions to the Suffering Servant throughout the New Testament. For the sake of brevity, this essay will focus primarily on explicit quotations from Isaiah 53, with some mention of less explicit allusion as well.</w:t>
      </w:r>
      <w:r>
        <w:rPr>
          <w:rFonts w:ascii="Times New Roman" w:hAnsi="Times New Roman" w:eastAsia="Times New Roman" w:cs="Times New Roman"/>
          <w:color w:val="1D2125"/>
          <w:sz w:val="24"/>
          <w:szCs w:val="24"/>
        </w:rPr>
        <w:br/>
      </w:r>
      <w:r>
        <w:rPr>
          <w:rFonts w:ascii="Times New Roman" w:hAnsi="Times New Roman" w:eastAsia="Times New Roman" w:cs="Times New Roman"/>
          <w:color w:val="1D2125"/>
          <w:sz w:val="24"/>
          <w:szCs w:val="24"/>
        </w:rPr>
        <w:tab/>
      </w:r>
      <w:r w:rsidR="34430EFA">
        <w:rPr>
          <w:rFonts w:ascii="Times New Roman" w:hAnsi="Times New Roman" w:eastAsia="Times New Roman" w:cs="Times New Roman"/>
          <w:color w:val="1D2125"/>
          <w:sz w:val="24"/>
          <w:szCs w:val="24"/>
        </w:rPr>
        <w:t>Within the canonical arrangement of the New Testament, the first reference to Isaiah 53 one would encounter would be Matthew’s story of Jesus healing several demon-possessed in</w:t>
      </w:r>
      <w:r w:rsidR="34430EFA">
        <w:rPr>
          <w:rFonts w:ascii="Times New Roman" w:hAnsi="Times New Roman" w:eastAsia="Times New Roman" w:cs="Times New Roman"/>
          <w:color w:val="1D2125"/>
          <w:sz w:val="24"/>
          <w:szCs w:val="24"/>
        </w:rPr>
        <w:t xml:space="preserve">dividuals in chapter 8, with the author explaining in verse 17 that Jesus “‘took our infirmities and bore our diseases’” in order to “fulfil what had been spoken through the prophet Isaiah”. Far from a well-developed notion of a Suffering Servant, Matthew’s author only briefly references a single verse in Isaiah in a way that decouples it from the larger chapter of Isaiah 53. Although quoting directly from Isaiah 53, Matthew </w:t>
      </w:r>
      <w:bookmarkStart w:name="_Int_lMHsu3GC" w:id="171585800"/>
      <w:r w:rsidR="34430EFA">
        <w:rPr>
          <w:rFonts w:ascii="Times New Roman" w:hAnsi="Times New Roman" w:eastAsia="Times New Roman" w:cs="Times New Roman"/>
          <w:color w:val="1D2125"/>
          <w:sz w:val="24"/>
          <w:szCs w:val="24"/>
        </w:rPr>
        <w:t xml:space="preserve">seems to have</w:t>
      </w:r>
      <w:bookmarkEnd w:id="171585800"/>
      <w:r w:rsidR="34430EFA">
        <w:rPr>
          <w:rFonts w:ascii="Times New Roman" w:hAnsi="Times New Roman" w:eastAsia="Times New Roman" w:cs="Times New Roman"/>
          <w:color w:val="1D2125"/>
          <w:sz w:val="24"/>
          <w:szCs w:val="24"/>
        </w:rPr>
        <w:t xml:space="preserve"> no notion of Jesus as a bearer of Israel’s iniquities, but rather is </w:t>
      </w:r>
      <w:r w:rsidR="34430EFA">
        <w:rPr>
          <w:rFonts w:ascii="Times New Roman" w:hAnsi="Times New Roman" w:eastAsia="Times New Roman" w:cs="Times New Roman"/>
          <w:color w:val="1D2125"/>
          <w:sz w:val="24"/>
          <w:szCs w:val="24"/>
        </w:rPr>
        <w:t xml:space="preserve">focused on Jesus’s ministry as a healer. </w:t>
      </w:r>
      <w:bookmarkStart w:name="_Int_cAOqQ6I1" w:id="1244012906"/>
      <w:r w:rsidR="34430EFA">
        <w:rPr>
          <w:rFonts w:ascii="Times New Roman" w:hAnsi="Times New Roman" w:eastAsia="Times New Roman" w:cs="Times New Roman"/>
          <w:color w:val="1D2125"/>
          <w:sz w:val="24"/>
          <w:szCs w:val="24"/>
        </w:rPr>
        <w:t>Perhaps Matthew</w:t>
      </w:r>
      <w:bookmarkEnd w:id="1244012906"/>
      <w:r w:rsidR="34430EFA">
        <w:rPr>
          <w:rFonts w:ascii="Times New Roman" w:hAnsi="Times New Roman" w:eastAsia="Times New Roman" w:cs="Times New Roman"/>
          <w:color w:val="1D2125"/>
          <w:sz w:val="24"/>
          <w:szCs w:val="24"/>
        </w:rPr>
        <w:t xml:space="preserve"> had some general understanding of Jesus’s as Isaiah’s servant, however </w:t>
      </w:r>
      <w:bookmarkStart w:name="_Int_r7zp45EG" w:id="1115765647"/>
      <w:r w:rsidR="34430EFA">
        <w:rPr>
          <w:rFonts w:ascii="Times New Roman" w:hAnsi="Times New Roman" w:eastAsia="Times New Roman" w:cs="Times New Roman"/>
          <w:color w:val="1D2125"/>
          <w:sz w:val="24"/>
          <w:szCs w:val="24"/>
        </w:rPr>
        <w:t>it seems that the idea of his atoning death</w:t>
      </w:r>
      <w:bookmarkEnd w:id="1115765647"/>
      <w:r w:rsidR="34430EFA">
        <w:rPr>
          <w:rFonts w:ascii="Times New Roman" w:hAnsi="Times New Roman" w:eastAsia="Times New Roman" w:cs="Times New Roman"/>
          <w:color w:val="1D2125"/>
          <w:sz w:val="24"/>
          <w:szCs w:val="24"/>
        </w:rPr>
        <w:t xml:space="preserve"> did not cross Matthew’s mind, perhaps because according to </w:t>
      </w:r>
      <w:r w:rsidR="34430EFA">
        <w:rPr>
          <w:rFonts w:ascii="Times New Roman" w:hAnsi="Times New Roman" w:eastAsia="Times New Roman" w:cs="Times New Roman"/>
          <w:color w:val="1D2125"/>
          <w:sz w:val="24"/>
          <w:szCs w:val="24"/>
        </w:rPr>
        <w:t>Brettler</w:t>
      </w:r>
      <w:r w:rsidR="34430EFA">
        <w:rPr>
          <w:rFonts w:ascii="Times New Roman" w:hAnsi="Times New Roman" w:eastAsia="Times New Roman" w:cs="Times New Roman"/>
          <w:color w:val="1D2125"/>
          <w:sz w:val="24"/>
          <w:szCs w:val="24"/>
        </w:rPr>
        <w:t xml:space="preserve"> and Levine, “the servant in his original context does not have a sacrificial role” as he is not understood to be killed.</w:t>
      </w:r>
      <w:r>
        <w:rPr>
          <w:rFonts w:ascii="Times New Roman" w:hAnsi="Times New Roman" w:eastAsia="Times New Roman" w:cs="Times New Roman"/>
          <w:color w:val="1D2125"/>
          <w:sz w:val="24"/>
          <w:szCs w:val="24"/>
          <w:vertAlign w:val="superscript"/>
        </w:rPr>
        <w:footnoteReference w:id="19"/>
      </w:r>
      <w:r w:rsidR="34430EFA">
        <w:rPr>
          <w:rFonts w:ascii="Times New Roman" w:hAnsi="Times New Roman" w:eastAsia="Times New Roman" w:cs="Times New Roman"/>
          <w:color w:val="1D2125"/>
          <w:sz w:val="24"/>
          <w:szCs w:val="24"/>
        </w:rPr>
        <w:t xml:space="preserve"> While Isaiah does mention the servant being “poured out [...] to death” (Isa 53:12), Isaiah 53 also confusingly alludes to the servant’s future prosperity in a time following his suffering. </w:t>
      </w:r>
      <w:r w:rsidR="34430EFA">
        <w:rPr>
          <w:rFonts w:ascii="Times New Roman" w:hAnsi="Times New Roman" w:eastAsia="Times New Roman" w:cs="Times New Roman"/>
          <w:color w:val="1D2125"/>
          <w:sz w:val="24"/>
          <w:szCs w:val="24"/>
        </w:rPr>
        <w:t xml:space="preserve">Brettler</w:t>
      </w:r>
      <w:r w:rsidR="34430EFA">
        <w:rPr>
          <w:rFonts w:ascii="Times New Roman" w:hAnsi="Times New Roman" w:eastAsia="Times New Roman" w:cs="Times New Roman"/>
          <w:color w:val="1D2125"/>
          <w:sz w:val="24"/>
          <w:szCs w:val="24"/>
        </w:rPr>
        <w:t xml:space="preserve"> and Levine understand the notion of the servant pouring himself out to death and being “cut off from the [...] the living” (Isa 53:8) to be a hyperbolic emphasis on the servant’s suffering and his willingness to suffer despite being innocent.</w:t>
      </w:r>
      <w:r>
        <w:rPr>
          <w:rFonts w:ascii="Times New Roman" w:hAnsi="Times New Roman" w:eastAsia="Times New Roman" w:cs="Times New Roman"/>
          <w:color w:val="1D2125"/>
          <w:sz w:val="24"/>
          <w:szCs w:val="24"/>
          <w:vertAlign w:val="superscript"/>
        </w:rPr>
        <w:footnoteReference w:id="20"/>
      </w:r>
      <w:r w:rsidR="34430EFA">
        <w:rPr>
          <w:rFonts w:ascii="Times New Roman" w:hAnsi="Times New Roman" w:eastAsia="Times New Roman" w:cs="Times New Roman"/>
          <w:color w:val="1D2125"/>
          <w:sz w:val="24"/>
          <w:szCs w:val="24"/>
        </w:rPr>
        <w:t xml:space="preserve"> Thus, the notion of Jesus’s death as an atoning sacrifice seems to have been a later reading of Isaiah 53 </w:t>
      </w:r>
      <w:bookmarkStart w:name="_Int_Qrydjdyd" w:id="1551315729"/>
      <w:r w:rsidR="34430EFA">
        <w:rPr>
          <w:rFonts w:ascii="Times New Roman" w:hAnsi="Times New Roman" w:eastAsia="Times New Roman" w:cs="Times New Roman"/>
          <w:color w:val="1D2125"/>
          <w:sz w:val="24"/>
          <w:szCs w:val="24"/>
        </w:rPr>
        <w:t xml:space="preserve">seemingly unavailable</w:t>
      </w:r>
      <w:bookmarkEnd w:id="1551315729"/>
      <w:r w:rsidR="34430EFA">
        <w:rPr>
          <w:rFonts w:ascii="Times New Roman" w:hAnsi="Times New Roman" w:eastAsia="Times New Roman" w:cs="Times New Roman"/>
          <w:color w:val="1D2125"/>
          <w:sz w:val="24"/>
          <w:szCs w:val="24"/>
        </w:rPr>
        <w:t xml:space="preserve"> or unimportant to Matthew’s author, as he still only relates Isaiah 53 to Jesus’s healing ministry rather than his untimely and cruel death.</w:t>
      </w:r>
      <w:r>
        <w:rPr>
          <w:rFonts w:ascii="Times New Roman" w:hAnsi="Times New Roman" w:eastAsia="Times New Roman" w:cs="Times New Roman"/>
          <w:color w:val="1D2125"/>
          <w:sz w:val="24"/>
          <w:szCs w:val="24"/>
        </w:rPr>
        <w:br/>
      </w:r>
      <w:r>
        <w:rPr>
          <w:rFonts w:ascii="Times New Roman" w:hAnsi="Times New Roman" w:eastAsia="Times New Roman" w:cs="Times New Roman"/>
          <w:color w:val="1D2125"/>
          <w:sz w:val="24"/>
          <w:szCs w:val="24"/>
        </w:rPr>
        <w:tab/>
      </w:r>
      <w:r w:rsidR="34430EFA">
        <w:rPr>
          <w:rFonts w:ascii="Times New Roman" w:hAnsi="Times New Roman" w:eastAsia="Times New Roman" w:cs="Times New Roman"/>
          <w:color w:val="1D2125"/>
          <w:sz w:val="24"/>
          <w:szCs w:val="24"/>
        </w:rPr>
        <w:t xml:space="preserve">Like Matthew, Luke’s gospel only briefly references Isaiah 53, with Jesus proclaiming that he “‘was counted among the lawless’” </w:t>
      </w:r>
      <w:bookmarkStart w:name="_Int_KqMI0I9v" w:id="2037123018"/>
      <w:r w:rsidR="34430EFA">
        <w:rPr>
          <w:rFonts w:ascii="Times New Roman" w:hAnsi="Times New Roman" w:eastAsia="Times New Roman" w:cs="Times New Roman"/>
          <w:color w:val="1D2125"/>
          <w:sz w:val="24"/>
          <w:szCs w:val="24"/>
        </w:rPr>
        <w:t xml:space="preserve">in light of</w:t>
      </w:r>
      <w:bookmarkEnd w:id="2037123018"/>
      <w:r w:rsidR="34430EFA">
        <w:rPr>
          <w:rFonts w:ascii="Times New Roman" w:hAnsi="Times New Roman" w:eastAsia="Times New Roman" w:cs="Times New Roman"/>
          <w:color w:val="1D2125"/>
          <w:sz w:val="24"/>
          <w:szCs w:val="24"/>
        </w:rPr>
        <w:t xml:space="preserve"> his impending arrest (Luke 22:37). Isaiah 53 clearly held importance in Luke’s mind, as he has Jesus </w:t>
      </w:r>
      <w:r w:rsidR="34430EFA">
        <w:rPr>
          <w:rFonts w:ascii="Times New Roman" w:hAnsi="Times New Roman" w:eastAsia="Times New Roman" w:cs="Times New Roman"/>
          <w:color w:val="1D2125"/>
          <w:sz w:val="24"/>
          <w:szCs w:val="24"/>
        </w:rPr>
        <w:t xml:space="preserve">explicitly reference it, yet only a small segment of one verse is </w:t>
      </w:r>
      <w:bookmarkStart w:name="_Int_EtdLVKMH" w:id="1325212848"/>
      <w:r w:rsidR="34430EFA">
        <w:rPr>
          <w:rFonts w:ascii="Times New Roman" w:hAnsi="Times New Roman" w:eastAsia="Times New Roman" w:cs="Times New Roman"/>
          <w:color w:val="1D2125"/>
          <w:sz w:val="24"/>
          <w:szCs w:val="24"/>
        </w:rPr>
        <w:t xml:space="preserve">actually written</w:t>
      </w:r>
      <w:bookmarkEnd w:id="1325212848"/>
      <w:r w:rsidR="34430EFA">
        <w:rPr>
          <w:rFonts w:ascii="Times New Roman" w:hAnsi="Times New Roman" w:eastAsia="Times New Roman" w:cs="Times New Roman"/>
          <w:color w:val="1D2125"/>
          <w:sz w:val="24"/>
          <w:szCs w:val="24"/>
        </w:rPr>
        <w:t xml:space="preserve"> as a saying of Jesus. What Luke places importance on is Jesus being numbered among the transgressors, yet without </w:t>
      </w:r>
      <w:bookmarkStart w:name="_Int_iZAYahLJ" w:id="1505915064"/>
      <w:r w:rsidR="34430EFA">
        <w:rPr>
          <w:rFonts w:ascii="Times New Roman" w:hAnsi="Times New Roman" w:eastAsia="Times New Roman" w:cs="Times New Roman"/>
          <w:color w:val="1D2125"/>
          <w:sz w:val="24"/>
          <w:szCs w:val="24"/>
        </w:rPr>
        <w:t xml:space="preserve">actually mentioning</w:t>
      </w:r>
      <w:bookmarkEnd w:id="1505915064"/>
      <w:r w:rsidR="34430EFA">
        <w:rPr>
          <w:rFonts w:ascii="Times New Roman" w:hAnsi="Times New Roman" w:eastAsia="Times New Roman" w:cs="Times New Roman"/>
          <w:color w:val="1D2125"/>
          <w:sz w:val="24"/>
          <w:szCs w:val="24"/>
        </w:rPr>
        <w:t xml:space="preserve"> suffering </w:t>
      </w:r>
      <w:r w:rsidRPr="255398D3" w:rsidR="34430EFA">
        <w:rPr>
          <w:rFonts w:ascii="Times New Roman" w:hAnsi="Times New Roman" w:eastAsia="Times New Roman" w:cs="Times New Roman"/>
          <w:i w:val="1"/>
          <w:iCs w:val="1"/>
          <w:color w:val="1D2125"/>
          <w:sz w:val="24"/>
          <w:szCs w:val="24"/>
        </w:rPr>
        <w:t>for</w:t>
      </w:r>
      <w:r w:rsidR="34430EFA">
        <w:rPr>
          <w:rFonts w:ascii="Times New Roman" w:hAnsi="Times New Roman" w:eastAsia="Times New Roman" w:cs="Times New Roman"/>
          <w:color w:val="1D2125"/>
          <w:sz w:val="24"/>
          <w:szCs w:val="24"/>
        </w:rPr>
        <w:t xml:space="preserve"> </w:t>
      </w:r>
      <w:bookmarkStart w:name="_Int_q7KBK4Vp" w:id="406704581"/>
      <w:r w:rsidR="34430EFA">
        <w:rPr>
          <w:rFonts w:ascii="Times New Roman" w:hAnsi="Times New Roman" w:eastAsia="Times New Roman" w:cs="Times New Roman"/>
          <w:color w:val="1D2125"/>
          <w:sz w:val="24"/>
          <w:szCs w:val="24"/>
        </w:rPr>
        <w:t xml:space="preserve">transgressors.</w:t>
      </w:r>
      <w:r>
        <w:rPr>
          <w:rFonts w:ascii="Times New Roman" w:hAnsi="Times New Roman" w:eastAsia="Times New Roman" w:cs="Times New Roman"/>
          <w:color w:val="1D2125"/>
          <w:sz w:val="24"/>
          <w:szCs w:val="24"/>
          <w:vertAlign w:val="superscript"/>
        </w:rPr>
        <w:footnoteReference w:id="21"/>
      </w:r>
      <w:bookmarkEnd w:id="406704581"/>
      <w:r w:rsidR="34430EFA">
        <w:rPr>
          <w:rFonts w:ascii="Times New Roman" w:hAnsi="Times New Roman" w:eastAsia="Times New Roman" w:cs="Times New Roman"/>
          <w:color w:val="1D2125"/>
          <w:sz w:val="24"/>
          <w:szCs w:val="24"/>
        </w:rPr>
        <w:t xml:space="preserve"> Luke’s author is also widely considered to be the author of Acts, and we do see him employ Isaiah 53 once more in Acts 8:32-33. Here, a eunuch is reading Isaiah 53: 7-8. As quoted in Acts, this passage reads as follows:</w:t>
      </w:r>
    </w:p>
    <w:p w:rsidR="004B311C" w:rsidP="255398D3" w:rsidRDefault="00B60AA9" w14:paraId="00000017" w14:textId="77777777">
      <w:pPr>
        <w:shd w:val="clear" w:color="auto" w:fill="FFFFFF" w:themeFill="background1"/>
        <w:spacing w:after="240" w:line="480" w:lineRule="auto"/>
        <w:ind w:left="720"/>
        <w:rPr>
          <w:rFonts w:ascii="Times New Roman" w:hAnsi="Times New Roman" w:eastAsia="Times New Roman" w:cs="Times New Roman"/>
          <w:color w:val="1D2125"/>
          <w:sz w:val="24"/>
          <w:szCs w:val="24"/>
        </w:rPr>
      </w:pPr>
      <w:r w:rsidRPr="255398D3" w:rsidR="34430EFA">
        <w:rPr>
          <w:rFonts w:ascii="Times New Roman" w:hAnsi="Times New Roman" w:eastAsia="Times New Roman" w:cs="Times New Roman"/>
          <w:color w:val="1D2125"/>
          <w:sz w:val="24"/>
          <w:szCs w:val="24"/>
        </w:rPr>
        <w:t xml:space="preserve">Like a sheep he was led to the slaughter, and like a lamb silent before its shearer, so he does not open his mouth. In his humiliation justice </w:t>
      </w:r>
      <w:bookmarkStart w:name="_Int_oXglnSWG" w:id="316295780"/>
      <w:r w:rsidRPr="255398D3" w:rsidR="34430EFA">
        <w:rPr>
          <w:rFonts w:ascii="Times New Roman" w:hAnsi="Times New Roman" w:eastAsia="Times New Roman" w:cs="Times New Roman"/>
          <w:color w:val="1D2125"/>
          <w:sz w:val="24"/>
          <w:szCs w:val="24"/>
        </w:rPr>
        <w:t>was</w:t>
      </w:r>
      <w:bookmarkEnd w:id="316295780"/>
      <w:r w:rsidRPr="255398D3" w:rsidR="34430EFA">
        <w:rPr>
          <w:rFonts w:ascii="Times New Roman" w:hAnsi="Times New Roman" w:eastAsia="Times New Roman" w:cs="Times New Roman"/>
          <w:color w:val="1D2125"/>
          <w:sz w:val="24"/>
          <w:szCs w:val="24"/>
        </w:rPr>
        <w:t xml:space="preserve"> denied him. Who can describe his generation? For his life is taken away from the earth.</w:t>
      </w:r>
    </w:p>
    <w:p w:rsidR="004B311C" w:rsidP="255398D3" w:rsidRDefault="00B60AA9" w14:paraId="00000018" w14:textId="169C2ED6">
      <w:pPr>
        <w:shd w:val="clear" w:color="auto" w:fill="FFFFFF" w:themeFill="background1"/>
        <w:spacing w:after="240" w:line="480" w:lineRule="auto"/>
        <w:rPr>
          <w:rFonts w:ascii="Times New Roman" w:hAnsi="Times New Roman" w:eastAsia="Times New Roman" w:cs="Times New Roman"/>
          <w:color w:val="1D2125"/>
          <w:sz w:val="24"/>
          <w:szCs w:val="24"/>
        </w:rPr>
      </w:pPr>
      <w:r w:rsidR="34430EFA">
        <w:rPr>
          <w:rFonts w:ascii="Times New Roman" w:hAnsi="Times New Roman" w:eastAsia="Times New Roman" w:cs="Times New Roman"/>
          <w:color w:val="1D2125"/>
          <w:sz w:val="24"/>
          <w:szCs w:val="24"/>
        </w:rPr>
        <w:t xml:space="preserve">Interestingly, Luke makes a </w:t>
      </w:r>
      <w:bookmarkStart w:name="_Int_8irmX3Gt" w:id="1383329538"/>
      <w:r w:rsidR="34430EFA">
        <w:rPr>
          <w:rFonts w:ascii="Times New Roman" w:hAnsi="Times New Roman" w:eastAsia="Times New Roman" w:cs="Times New Roman"/>
          <w:color w:val="1D2125"/>
          <w:sz w:val="24"/>
          <w:szCs w:val="24"/>
        </w:rPr>
        <w:t>rather notable</w:t>
      </w:r>
      <w:bookmarkEnd w:id="1383329538"/>
      <w:r w:rsidR="34430EFA">
        <w:rPr>
          <w:rFonts w:ascii="Times New Roman" w:hAnsi="Times New Roman" w:eastAsia="Times New Roman" w:cs="Times New Roman"/>
          <w:color w:val="1D2125"/>
          <w:sz w:val="24"/>
          <w:szCs w:val="24"/>
        </w:rPr>
        <w:t xml:space="preserve"> omission. Namely, Isaiah 53:8 is only partially </w:t>
      </w:r>
      <w:bookmarkStart w:name="_Int_MV2aztQo" w:id="298536135"/>
      <w:r w:rsidR="34430EFA">
        <w:rPr>
          <w:rFonts w:ascii="Times New Roman" w:hAnsi="Times New Roman" w:eastAsia="Times New Roman" w:cs="Times New Roman"/>
          <w:color w:val="1D2125"/>
          <w:sz w:val="24"/>
          <w:szCs w:val="24"/>
        </w:rPr>
        <w:t>cited</w:t>
      </w:r>
      <w:bookmarkEnd w:id="298536135"/>
      <w:r w:rsidR="34430EFA">
        <w:rPr>
          <w:rFonts w:ascii="Times New Roman" w:hAnsi="Times New Roman" w:eastAsia="Times New Roman" w:cs="Times New Roman"/>
          <w:color w:val="1D2125"/>
          <w:sz w:val="24"/>
          <w:szCs w:val="24"/>
        </w:rPr>
        <w:t xml:space="preserve"> in Acts, with the rest of the original verse proclaiming that the servant was “stricken for the transgressions of my people”. </w:t>
      </w:r>
      <w:bookmarkStart w:name="_Int_A8IEcemZ" w:id="374022617"/>
      <w:r w:rsidR="34430EFA">
        <w:rPr>
          <w:rFonts w:ascii="Times New Roman" w:hAnsi="Times New Roman" w:eastAsia="Times New Roman" w:cs="Times New Roman"/>
          <w:color w:val="1D2125"/>
          <w:sz w:val="24"/>
          <w:szCs w:val="24"/>
        </w:rPr>
        <w:t>In light of</w:t>
      </w:r>
      <w:bookmarkEnd w:id="374022617"/>
      <w:r w:rsidR="34430EFA">
        <w:rPr>
          <w:rFonts w:ascii="Times New Roman" w:hAnsi="Times New Roman" w:eastAsia="Times New Roman" w:cs="Times New Roman"/>
          <w:color w:val="1D2125"/>
          <w:sz w:val="24"/>
          <w:szCs w:val="24"/>
        </w:rPr>
        <w:t xml:space="preserve"> later Christian interpretation, Luke's omission of the line that would qualify Jesus’s vicarious suffering and sacrificial atonement seems strange. Some scholars believe Luke’s omission was intentional </w:t>
      </w:r>
      <w:bookmarkStart w:name="_Int_BzhYJBA0" w:id="339106518"/>
      <w:r w:rsidR="34430EFA">
        <w:rPr>
          <w:rFonts w:ascii="Times New Roman" w:hAnsi="Times New Roman" w:eastAsia="Times New Roman" w:cs="Times New Roman"/>
          <w:color w:val="1D2125"/>
          <w:sz w:val="24"/>
          <w:szCs w:val="24"/>
        </w:rPr>
        <w:t>in order to</w:t>
      </w:r>
      <w:bookmarkEnd w:id="339106518"/>
      <w:r w:rsidR="34430EFA">
        <w:rPr>
          <w:rFonts w:ascii="Times New Roman" w:hAnsi="Times New Roman" w:eastAsia="Times New Roman" w:cs="Times New Roman"/>
          <w:color w:val="1D2125"/>
          <w:sz w:val="24"/>
          <w:szCs w:val="24"/>
        </w:rPr>
        <w:t xml:space="preserve"> “to avoid statements about the atoning value of Jesus’s death”.</w:t>
      </w:r>
      <w:r>
        <w:rPr>
          <w:rFonts w:ascii="Times New Roman" w:hAnsi="Times New Roman" w:eastAsia="Times New Roman" w:cs="Times New Roman"/>
          <w:color w:val="1D2125"/>
          <w:sz w:val="24"/>
          <w:szCs w:val="24"/>
          <w:vertAlign w:val="superscript"/>
        </w:rPr>
        <w:footnoteReference w:id="22"/>
      </w:r>
      <w:r w:rsidR="34430EFA">
        <w:rPr>
          <w:rFonts w:ascii="Times New Roman" w:hAnsi="Times New Roman" w:eastAsia="Times New Roman" w:cs="Times New Roman"/>
          <w:color w:val="1D2125"/>
          <w:sz w:val="24"/>
          <w:szCs w:val="24"/>
        </w:rPr>
        <w:t xml:space="preserve"> Instead of focusing on atonement, Luke seems to draw from his own reading of Isaiah 53 which privileges the “humiliation and exaltation of God’s faithful one” as the central premise of Isaiah 53.</w:t>
      </w:r>
      <w:r>
        <w:rPr>
          <w:rFonts w:ascii="Times New Roman" w:hAnsi="Times New Roman" w:eastAsia="Times New Roman" w:cs="Times New Roman"/>
          <w:color w:val="1D2125"/>
          <w:sz w:val="24"/>
          <w:szCs w:val="24"/>
          <w:vertAlign w:val="superscript"/>
        </w:rPr>
        <w:footnoteReference w:id="23"/>
      </w:r>
      <w:r w:rsidR="34430EFA">
        <w:rPr>
          <w:rFonts w:ascii="Times New Roman" w:hAnsi="Times New Roman" w:eastAsia="Times New Roman" w:cs="Times New Roman"/>
          <w:color w:val="1D2125"/>
          <w:sz w:val="24"/>
          <w:szCs w:val="24"/>
        </w:rPr>
        <w:t xml:space="preserve"> Brown concurs, opining</w:t>
      </w:r>
      <w:r w:rsidR="34430EFA">
        <w:rPr>
          <w:rFonts w:ascii="Times New Roman" w:hAnsi="Times New Roman" w:eastAsia="Times New Roman" w:cs="Times New Roman"/>
          <w:color w:val="1D2125"/>
          <w:sz w:val="24"/>
          <w:szCs w:val="24"/>
        </w:rPr>
        <w:t xml:space="preserve"> that Luke’s focused use of Isaiah 53 relates to the unjust nature of Jesus’s death and his </w:t>
      </w:r>
      <w:r w:rsidR="34430EFA">
        <w:rPr>
          <w:rFonts w:ascii="Times New Roman" w:hAnsi="Times New Roman" w:eastAsia="Times New Roman" w:cs="Times New Roman"/>
          <w:color w:val="1D2125"/>
          <w:sz w:val="24"/>
          <w:szCs w:val="24"/>
        </w:rPr>
        <w:t xml:space="preserve">subsequent</w:t>
      </w:r>
      <w:r w:rsidR="34430EFA">
        <w:rPr>
          <w:rFonts w:ascii="Times New Roman" w:hAnsi="Times New Roman" w:eastAsia="Times New Roman" w:cs="Times New Roman"/>
          <w:color w:val="1D2125"/>
          <w:sz w:val="24"/>
          <w:szCs w:val="24"/>
        </w:rPr>
        <w:t xml:space="preserve"> resurrection and exaltation rather than on his suffering.</w:t>
      </w:r>
      <w:r>
        <w:rPr>
          <w:rFonts w:ascii="Times New Roman" w:hAnsi="Times New Roman" w:eastAsia="Times New Roman" w:cs="Times New Roman"/>
          <w:color w:val="1D2125"/>
          <w:sz w:val="24"/>
          <w:szCs w:val="24"/>
          <w:vertAlign w:val="superscript"/>
        </w:rPr>
        <w:footnoteReference w:id="24"/>
      </w:r>
      <w:r w:rsidR="34430EFA">
        <w:rPr>
          <w:rFonts w:ascii="Times New Roman" w:hAnsi="Times New Roman" w:eastAsia="Times New Roman" w:cs="Times New Roman"/>
          <w:color w:val="1D2125"/>
          <w:sz w:val="24"/>
          <w:szCs w:val="24"/>
        </w:rPr>
        <w:t xml:space="preserve"> Luke’s selection of Isaiah 53 exists explicitly in the context of suffering in the original servant song, yet at most one could say that vicarious suffering is implied; more than likely, however, it was completely absent from Luke’s mind or at least was not important enough to expand on.</w:t>
      </w:r>
      <w:r>
        <w:rPr>
          <w:rFonts w:ascii="Times New Roman" w:hAnsi="Times New Roman" w:eastAsia="Times New Roman" w:cs="Times New Roman"/>
          <w:color w:val="1D2125"/>
          <w:sz w:val="24"/>
          <w:szCs w:val="24"/>
          <w:vertAlign w:val="superscript"/>
        </w:rPr>
        <w:footnoteReference w:id="25"/>
      </w:r>
      <w:r w:rsidR="34430EFA">
        <w:rPr>
          <w:rFonts w:ascii="Times New Roman" w:hAnsi="Times New Roman" w:eastAsia="Times New Roman" w:cs="Times New Roman"/>
          <w:color w:val="1D2125"/>
          <w:sz w:val="24"/>
          <w:szCs w:val="24"/>
        </w:rPr>
        <w:t xml:space="preserve"> What is explicit in Luke’s theology in relation to the Suffering Servant is Jesus’s intercession for transgressors as he prays for the criminals crucified with him, meaning Luke’s understanding of the Suffering Servant is as an interceding righteous figure who was wrongfully killed and later exalted rather than one who suffers and is killed in order to atone for the sins of others.</w:t>
      </w:r>
      <w:r>
        <w:rPr>
          <w:rFonts w:ascii="Times New Roman" w:hAnsi="Times New Roman" w:eastAsia="Times New Roman" w:cs="Times New Roman"/>
          <w:color w:val="1D2125"/>
          <w:sz w:val="24"/>
          <w:szCs w:val="24"/>
          <w:vertAlign w:val="superscript"/>
        </w:rPr>
        <w:footnoteReference w:id="26"/>
      </w:r>
      <w:r w:rsidR="34430EFA">
        <w:rPr>
          <w:rFonts w:ascii="Times New Roman" w:hAnsi="Times New Roman" w:eastAsia="Times New Roman" w:cs="Times New Roman"/>
          <w:color w:val="1D2125"/>
          <w:sz w:val="24"/>
          <w:szCs w:val="24"/>
        </w:rPr>
        <w:t xml:space="preserve"> While Luke’s Suffering Servant in Jesus clearly has a role in the forgiveness of sins, it is not by any personal suffering of the servant that this happens, but </w:t>
      </w:r>
      <w:bookmarkStart w:name="_Int_cT5tMXTQ" w:id="441779262"/>
      <w:r w:rsidR="34430EFA">
        <w:rPr>
          <w:rFonts w:ascii="Times New Roman" w:hAnsi="Times New Roman" w:eastAsia="Times New Roman" w:cs="Times New Roman"/>
          <w:color w:val="1D2125"/>
          <w:sz w:val="24"/>
          <w:szCs w:val="24"/>
        </w:rPr>
        <w:t xml:space="preserve">seemingly by</w:t>
      </w:r>
      <w:bookmarkEnd w:id="441779262"/>
      <w:r w:rsidR="34430EFA">
        <w:rPr>
          <w:rFonts w:ascii="Times New Roman" w:hAnsi="Times New Roman" w:eastAsia="Times New Roman" w:cs="Times New Roman"/>
          <w:color w:val="1D2125"/>
          <w:sz w:val="24"/>
          <w:szCs w:val="24"/>
        </w:rPr>
        <w:t xml:space="preserve"> the righteous servant’s proximity to God the Father.</w:t>
      </w:r>
      <w:r>
        <w:rPr>
          <w:rFonts w:ascii="Times New Roman" w:hAnsi="Times New Roman" w:eastAsia="Times New Roman" w:cs="Times New Roman"/>
          <w:color w:val="1D2125"/>
          <w:sz w:val="24"/>
          <w:szCs w:val="24"/>
        </w:rPr>
        <w:br/>
      </w:r>
      <w:r>
        <w:rPr>
          <w:rFonts w:ascii="Times New Roman" w:hAnsi="Times New Roman" w:eastAsia="Times New Roman" w:cs="Times New Roman"/>
          <w:color w:val="1D2125"/>
          <w:sz w:val="24"/>
          <w:szCs w:val="24"/>
        </w:rPr>
        <w:tab/>
      </w:r>
      <w:r w:rsidR="34430EFA">
        <w:rPr>
          <w:rFonts w:ascii="Times New Roman" w:hAnsi="Times New Roman" w:eastAsia="Times New Roman" w:cs="Times New Roman"/>
          <w:color w:val="1D2125"/>
          <w:sz w:val="24"/>
          <w:szCs w:val="24"/>
        </w:rPr>
        <w:t>John’s gospel, like those of Luke and Matthew, only briefly cites Isaiah 53. In chapter 12, John quotes Isaiah 53:1 after highlighting the unbelief of many who saw Jesus perform great signs and miracles. John writes that Isaiah’s rhetorical question of “who has believed what we have</w:t>
      </w:r>
      <w:r w:rsidR="34430EFA">
        <w:rPr>
          <w:rFonts w:ascii="Times New Roman" w:hAnsi="Times New Roman" w:eastAsia="Times New Roman" w:cs="Times New Roman"/>
          <w:color w:val="1D2125"/>
          <w:sz w:val="24"/>
          <w:szCs w:val="24"/>
        </w:rPr>
        <w:t xml:space="preserve"> heard and to whom has the arm of the Lord been revealed” was a prophecy about Jesus as a rejected performer of miracles. Little thought is given to the rest of the content of Isaiah 53, with the rejection of the servant being John’s primary reading of Isaiah 53. As Lett explains, both the servant of Isa 53 and Jesus failed “to win acceptance in the eyes of those around them” and both were rejected and oppressed without just cause.</w:t>
      </w:r>
      <w:r>
        <w:rPr>
          <w:rFonts w:ascii="Times New Roman" w:hAnsi="Times New Roman" w:eastAsia="Times New Roman" w:cs="Times New Roman"/>
          <w:color w:val="1D2125"/>
          <w:sz w:val="24"/>
          <w:szCs w:val="24"/>
          <w:vertAlign w:val="superscript"/>
        </w:rPr>
        <w:footnoteReference w:id="27"/>
      </w:r>
      <w:r w:rsidR="34430EFA">
        <w:rPr>
          <w:rFonts w:ascii="Times New Roman" w:hAnsi="Times New Roman" w:eastAsia="Times New Roman" w:cs="Times New Roman"/>
          <w:color w:val="1D2125"/>
          <w:sz w:val="24"/>
          <w:szCs w:val="24"/>
        </w:rPr>
        <w:t xml:space="preserve"> While the disfigured appearance of the servant is mirrored in Jesus’s gruesome and tortuous death, John’s use of Isaiah serves primarily and explicitly “to situate the Jews’ rejection of Jesus within Israel’s struggle to be God’s people”.</w:t>
      </w:r>
      <w:r>
        <w:rPr>
          <w:rFonts w:ascii="Times New Roman" w:hAnsi="Times New Roman" w:eastAsia="Times New Roman" w:cs="Times New Roman"/>
          <w:color w:val="1D2125"/>
          <w:sz w:val="24"/>
          <w:szCs w:val="24"/>
          <w:vertAlign w:val="superscript"/>
        </w:rPr>
        <w:footnoteReference w:id="28"/>
      </w:r>
      <w:r w:rsidR="34430EFA">
        <w:rPr>
          <w:rFonts w:ascii="Times New Roman" w:hAnsi="Times New Roman" w:eastAsia="Times New Roman" w:cs="Times New Roman"/>
          <w:color w:val="1D2125"/>
          <w:sz w:val="24"/>
          <w:szCs w:val="24"/>
        </w:rPr>
        <w:t xml:space="preserve"> For John’s author, Jesus’s rejection by the Jews was in their inability “to reconcile the incongruous images of Jesus as a dishonoured and disfigured servant” with their idea of divine glory and majesty.</w:t>
      </w:r>
      <w:r>
        <w:rPr>
          <w:rFonts w:ascii="Times New Roman" w:hAnsi="Times New Roman" w:eastAsia="Times New Roman" w:cs="Times New Roman"/>
          <w:color w:val="1D2125"/>
          <w:sz w:val="24"/>
          <w:szCs w:val="24"/>
          <w:vertAlign w:val="superscript"/>
        </w:rPr>
        <w:footnoteReference w:id="29"/>
      </w:r>
      <w:r w:rsidR="34430EFA">
        <w:rPr>
          <w:rFonts w:ascii="Times New Roman" w:hAnsi="Times New Roman" w:eastAsia="Times New Roman" w:cs="Times New Roman"/>
          <w:color w:val="1D2125"/>
          <w:sz w:val="24"/>
          <w:szCs w:val="24"/>
        </w:rPr>
        <w:t xml:space="preserve"> John believed that the Jews’ preconceived notions of divinity clouded their judgement of their saviour, even </w:t>
      </w:r>
      <w:bookmarkStart w:name="_Int_d6zTQ9ph" w:id="1669859300"/>
      <w:r w:rsidR="34430EFA">
        <w:rPr>
          <w:rFonts w:ascii="Times New Roman" w:hAnsi="Times New Roman" w:eastAsia="Times New Roman" w:cs="Times New Roman"/>
          <w:color w:val="1D2125"/>
          <w:sz w:val="24"/>
          <w:szCs w:val="24"/>
        </w:rPr>
        <w:t xml:space="preserve">in light of</w:t>
      </w:r>
      <w:bookmarkEnd w:id="1669859300"/>
      <w:r w:rsidR="34430EFA">
        <w:rPr>
          <w:rFonts w:ascii="Times New Roman" w:hAnsi="Times New Roman" w:eastAsia="Times New Roman" w:cs="Times New Roman"/>
          <w:color w:val="1D2125"/>
          <w:sz w:val="24"/>
          <w:szCs w:val="24"/>
        </w:rPr>
        <w:t xml:space="preserve"> their own scriptural tradition. With unbelief as John’s main purpose in citing the Suffering Servant song, no mention of vicarious suffering, atonement, or even intercession on behalf of sinners is explicitly or implicitly made. Whether or not John </w:t>
      </w:r>
      <w:bookmarkStart w:name="_Int_JH8ebxJH" w:id="858022239"/>
      <w:r w:rsidR="34430EFA">
        <w:rPr>
          <w:rFonts w:ascii="Times New Roman" w:hAnsi="Times New Roman" w:eastAsia="Times New Roman" w:cs="Times New Roman"/>
          <w:color w:val="1D2125"/>
          <w:sz w:val="24"/>
          <w:szCs w:val="24"/>
        </w:rPr>
        <w:t xml:space="preserve">had an understanding of</w:t>
      </w:r>
      <w:bookmarkEnd w:id="858022239"/>
      <w:r w:rsidR="34430EFA">
        <w:rPr>
          <w:rFonts w:ascii="Times New Roman" w:hAnsi="Times New Roman" w:eastAsia="Times New Roman" w:cs="Times New Roman"/>
          <w:color w:val="1D2125"/>
          <w:sz w:val="24"/>
          <w:szCs w:val="24"/>
        </w:rPr>
        <w:t xml:space="preserve"> atoning suffering, he certainly does not utilise it in building or contextualising his theology.</w:t>
      </w:r>
      <w:r>
        <w:rPr>
          <w:rFonts w:ascii="Times New Roman" w:hAnsi="Times New Roman" w:eastAsia="Times New Roman" w:cs="Times New Roman"/>
          <w:color w:val="1D2125"/>
          <w:sz w:val="24"/>
          <w:szCs w:val="24"/>
        </w:rPr>
        <w:br/>
      </w:r>
      <w:r>
        <w:rPr>
          <w:rFonts w:ascii="Times New Roman" w:hAnsi="Times New Roman" w:eastAsia="Times New Roman" w:cs="Times New Roman"/>
          <w:color w:val="1D2125"/>
          <w:sz w:val="24"/>
          <w:szCs w:val="24"/>
        </w:rPr>
        <w:tab/>
      </w:r>
      <w:r w:rsidR="34430EFA">
        <w:rPr>
          <w:rFonts w:ascii="Times New Roman" w:hAnsi="Times New Roman" w:eastAsia="Times New Roman" w:cs="Times New Roman"/>
          <w:color w:val="1D2125"/>
          <w:sz w:val="24"/>
          <w:szCs w:val="24"/>
        </w:rPr>
        <w:t>Romans quotes Isaia</w:t>
      </w:r>
      <w:r w:rsidR="34430EFA">
        <w:rPr>
          <w:rFonts w:ascii="Times New Roman" w:hAnsi="Times New Roman" w:eastAsia="Times New Roman" w:cs="Times New Roman"/>
          <w:color w:val="1D2125"/>
          <w:sz w:val="24"/>
          <w:szCs w:val="24"/>
        </w:rPr>
        <w:t>h 53 twice. In Romans 10:16, Paul quotes Isaiah in highlighting the importance of faith, writing “who has believed our message?</w:t>
      </w:r>
      <w:r w:rsidR="34430EFA">
        <w:rPr>
          <w:rFonts w:ascii="Times New Roman" w:hAnsi="Times New Roman" w:eastAsia="Times New Roman" w:cs="Times New Roman"/>
          <w:color w:val="1D2125"/>
          <w:sz w:val="24"/>
          <w:szCs w:val="24"/>
        </w:rPr>
        <w:t>”.</w:t>
      </w:r>
      <w:r w:rsidR="34430EFA">
        <w:rPr>
          <w:rFonts w:ascii="Times New Roman" w:hAnsi="Times New Roman" w:eastAsia="Times New Roman" w:cs="Times New Roman"/>
          <w:color w:val="1D2125"/>
          <w:sz w:val="24"/>
          <w:szCs w:val="24"/>
        </w:rPr>
        <w:t xml:space="preserve"> Then in Romans 15:21 Paul utilises Isaiah in </w:t>
      </w:r>
      <w:bookmarkStart w:name="_Int_26wbtHOd" w:id="1755794580"/>
      <w:r w:rsidR="34430EFA">
        <w:rPr>
          <w:rFonts w:ascii="Times New Roman" w:hAnsi="Times New Roman" w:eastAsia="Times New Roman" w:cs="Times New Roman"/>
          <w:color w:val="1D2125"/>
          <w:sz w:val="24"/>
          <w:szCs w:val="24"/>
        </w:rPr>
        <w:t>a similar manner</w:t>
      </w:r>
      <w:bookmarkEnd w:id="1755794580"/>
      <w:r w:rsidR="34430EFA">
        <w:rPr>
          <w:rFonts w:ascii="Times New Roman" w:hAnsi="Times New Roman" w:eastAsia="Times New Roman" w:cs="Times New Roman"/>
          <w:color w:val="1D2125"/>
          <w:sz w:val="24"/>
          <w:szCs w:val="24"/>
        </w:rPr>
        <w:t>, exclaiming that “those who have never been told of him shall see, and those who have never heard of him shall understand</w:t>
      </w:r>
      <w:r w:rsidR="34430EFA">
        <w:rPr>
          <w:rFonts w:ascii="Times New Roman" w:hAnsi="Times New Roman" w:eastAsia="Times New Roman" w:cs="Times New Roman"/>
          <w:color w:val="1D2125"/>
          <w:sz w:val="24"/>
          <w:szCs w:val="24"/>
        </w:rPr>
        <w:t>”.</w:t>
      </w:r>
      <w:r w:rsidR="34430EFA">
        <w:rPr>
          <w:rFonts w:ascii="Times New Roman" w:hAnsi="Times New Roman" w:eastAsia="Times New Roman" w:cs="Times New Roman"/>
          <w:color w:val="1D2125"/>
          <w:sz w:val="24"/>
          <w:szCs w:val="24"/>
        </w:rPr>
        <w:t xml:space="preserve"> These two citations of Isaiah 53 by Paul are his only direct quotes from Isaiah 53 and if his references to the Suffering Servant ended here it would be reasonable to say that his theology and int</w:t>
      </w:r>
      <w:r w:rsidR="34430EFA">
        <w:rPr>
          <w:rFonts w:ascii="Times New Roman" w:hAnsi="Times New Roman" w:eastAsia="Times New Roman" w:cs="Times New Roman"/>
          <w:color w:val="1D2125"/>
          <w:sz w:val="24"/>
          <w:szCs w:val="24"/>
        </w:rPr>
        <w:t xml:space="preserve">erpretation of Isaiah 53 most closely resembles John, being focused on belief and lack thereof. On the contrary, scholars have suggested that, while not a direct quote, Romans 4:25 </w:t>
      </w:r>
      <w:r w:rsidR="34430EFA">
        <w:rPr>
          <w:rFonts w:ascii="Times New Roman" w:hAnsi="Times New Roman" w:eastAsia="Times New Roman" w:cs="Times New Roman"/>
          <w:color w:val="1D2125"/>
          <w:sz w:val="24"/>
          <w:szCs w:val="24"/>
        </w:rPr>
        <w:t>contains</w:t>
      </w:r>
      <w:r w:rsidR="34430EFA">
        <w:rPr>
          <w:rFonts w:ascii="Times New Roman" w:hAnsi="Times New Roman" w:eastAsia="Times New Roman" w:cs="Times New Roman"/>
          <w:color w:val="1D2125"/>
          <w:sz w:val="24"/>
          <w:szCs w:val="24"/>
        </w:rPr>
        <w:t xml:space="preserve"> </w:t>
      </w:r>
      <w:bookmarkStart w:name="_Int_UqMWT9oT" w:id="1750063161"/>
      <w:r w:rsidR="34430EFA">
        <w:rPr>
          <w:rFonts w:ascii="Times New Roman" w:hAnsi="Times New Roman" w:eastAsia="Times New Roman" w:cs="Times New Roman"/>
          <w:color w:val="1D2125"/>
          <w:sz w:val="24"/>
          <w:szCs w:val="24"/>
        </w:rPr>
        <w:t>very clear</w:t>
      </w:r>
      <w:bookmarkEnd w:id="1750063161"/>
      <w:r w:rsidR="34430EFA">
        <w:rPr>
          <w:rFonts w:ascii="Times New Roman" w:hAnsi="Times New Roman" w:eastAsia="Times New Roman" w:cs="Times New Roman"/>
          <w:color w:val="1D2125"/>
          <w:sz w:val="24"/>
          <w:szCs w:val="24"/>
        </w:rPr>
        <w:t xml:space="preserve"> influences from the Suffering Servant of </w:t>
      </w:r>
      <w:bookmarkStart w:name="_Int_IkAik99u" w:id="1133598915"/>
      <w:r w:rsidR="34430EFA">
        <w:rPr>
          <w:rFonts w:ascii="Times New Roman" w:hAnsi="Times New Roman" w:eastAsia="Times New Roman" w:cs="Times New Roman"/>
          <w:color w:val="1D2125"/>
          <w:sz w:val="24"/>
          <w:szCs w:val="24"/>
        </w:rPr>
        <w:t>Isaiah.</w:t>
      </w:r>
      <w:r>
        <w:rPr>
          <w:rFonts w:ascii="Times New Roman" w:hAnsi="Times New Roman" w:eastAsia="Times New Roman" w:cs="Times New Roman"/>
          <w:color w:val="1D2125"/>
          <w:sz w:val="24"/>
          <w:szCs w:val="24"/>
          <w:vertAlign w:val="superscript"/>
        </w:rPr>
        <w:footnoteReference w:id="30"/>
      </w:r>
      <w:bookmarkEnd w:id="1133598915"/>
      <w:r w:rsidR="34430EFA">
        <w:rPr>
          <w:rFonts w:ascii="Times New Roman" w:hAnsi="Times New Roman" w:eastAsia="Times New Roman" w:cs="Times New Roman"/>
          <w:color w:val="1D2125"/>
          <w:sz w:val="24"/>
          <w:szCs w:val="24"/>
        </w:rPr>
        <w:t xml:space="preserve"> In this verse, Paul writes that Jesus “was handed over for our trespasses and was raised for our justification.” The Greek verb </w:t>
      </w:r>
      <w:r w:rsidRPr="255398D3" w:rsidR="34430EFA">
        <w:rPr>
          <w:rFonts w:ascii="Times New Roman" w:hAnsi="Times New Roman" w:eastAsia="Times New Roman" w:cs="Times New Roman"/>
          <w:b w:val="1"/>
          <w:bCs w:val="1"/>
          <w:sz w:val="24"/>
          <w:szCs w:val="24"/>
        </w:rPr>
        <w:t>παρα</w:t>
      </w:r>
      <w:r w:rsidRPr="255398D3" w:rsidR="34430EFA">
        <w:rPr>
          <w:rFonts w:ascii="Times New Roman" w:hAnsi="Times New Roman" w:eastAsia="Times New Roman" w:cs="Times New Roman"/>
          <w:b w:val="1"/>
          <w:bCs w:val="1"/>
          <w:sz w:val="24"/>
          <w:szCs w:val="24"/>
        </w:rPr>
        <w:t>δίδωμι</w:t>
      </w:r>
      <w:r w:rsidR="34430EFA">
        <w:rPr>
          <w:rFonts w:ascii="Times New Roman" w:hAnsi="Times New Roman" w:eastAsia="Times New Roman" w:cs="Times New Roman"/>
          <w:sz w:val="24"/>
          <w:szCs w:val="24"/>
        </w:rPr>
        <w:t xml:space="preserve"> (</w:t>
      </w:r>
      <w:r w:rsidR="34430EFA">
        <w:rPr>
          <w:rFonts w:ascii="Times New Roman" w:hAnsi="Times New Roman" w:eastAsia="Times New Roman" w:cs="Times New Roman"/>
          <w:sz w:val="24"/>
          <w:szCs w:val="24"/>
        </w:rPr>
        <w:t xml:space="preserve">paradidomi</w:t>
      </w:r>
      <w:r w:rsidR="34430EFA">
        <w:rPr>
          <w:rFonts w:ascii="Times New Roman" w:hAnsi="Times New Roman" w:eastAsia="Times New Roman" w:cs="Times New Roman"/>
          <w:sz w:val="24"/>
          <w:szCs w:val="24"/>
        </w:rPr>
        <w:t xml:space="preserve">) meaning</w:t>
      </w:r>
      <w:r w:rsidR="34430EFA">
        <w:rPr>
          <w:rFonts w:ascii="Times New Roman" w:hAnsi="Times New Roman" w:eastAsia="Times New Roman" w:cs="Times New Roman"/>
          <w:color w:val="1D2125"/>
          <w:sz w:val="24"/>
          <w:szCs w:val="24"/>
        </w:rPr>
        <w:t xml:space="preserve"> “to be handed over” is used in a similar way in Romans 4:25 to the verb </w:t>
      </w:r>
      <w:r w:rsidRPr="255398D3" w:rsidR="34430EFA">
        <w:rPr>
          <w:rFonts w:ascii="Times New Roman" w:hAnsi="Times New Roman" w:eastAsia="Times New Roman" w:cs="Times New Roman"/>
          <w:b w:val="1"/>
          <w:bCs w:val="1"/>
          <w:color w:val="1D2125"/>
          <w:sz w:val="24"/>
          <w:szCs w:val="24"/>
          <w:highlight w:val="white"/>
        </w:rPr>
        <w:t>πα</w:t>
      </w:r>
      <w:r w:rsidRPr="255398D3" w:rsidR="34430EFA">
        <w:rPr>
          <w:rFonts w:ascii="Times New Roman" w:hAnsi="Times New Roman" w:eastAsia="Times New Roman" w:cs="Times New Roman"/>
          <w:b w:val="1"/>
          <w:bCs w:val="1"/>
          <w:color w:val="1D2125"/>
          <w:sz w:val="24"/>
          <w:szCs w:val="24"/>
          <w:highlight w:val="white"/>
        </w:rPr>
        <w:t>ρεδόθη</w:t>
      </w:r>
      <w:r w:rsidR="34430EFA">
        <w:rPr>
          <w:rFonts w:ascii="Times New Roman" w:hAnsi="Times New Roman" w:eastAsia="Times New Roman" w:cs="Times New Roman"/>
          <w:color w:val="1D2125"/>
          <w:sz w:val="24"/>
          <w:szCs w:val="24"/>
          <w:highlight w:val="white"/>
        </w:rPr>
        <w:t xml:space="preserve"> (</w:t>
      </w:r>
      <w:r w:rsidR="34430EFA">
        <w:rPr>
          <w:rFonts w:ascii="Times New Roman" w:hAnsi="Times New Roman" w:eastAsia="Times New Roman" w:cs="Times New Roman"/>
          <w:color w:val="1D2125"/>
          <w:sz w:val="24"/>
          <w:szCs w:val="24"/>
          <w:highlight w:val="white"/>
        </w:rPr>
        <w:t xml:space="preserve">paradothe</w:t>
      </w:r>
      <w:r w:rsidR="34430EFA">
        <w:rPr>
          <w:rFonts w:ascii="Times New Roman" w:hAnsi="Times New Roman" w:eastAsia="Times New Roman" w:cs="Times New Roman"/>
          <w:color w:val="1D2125"/>
          <w:sz w:val="24"/>
          <w:szCs w:val="24"/>
          <w:highlight w:val="white"/>
        </w:rPr>
        <w:t xml:space="preserve">) meaning “to be delivered up” found in the Septuagint translation of Isaiah 53:12.</w:t>
      </w:r>
      <w:r w:rsidR="34430EFA">
        <w:rPr>
          <w:rFonts w:ascii="Times New Roman" w:hAnsi="Times New Roman" w:eastAsia="Times New Roman" w:cs="Times New Roman"/>
          <w:color w:val="1D2125"/>
          <w:sz w:val="24"/>
          <w:szCs w:val="24"/>
        </w:rPr>
        <w:t xml:space="preserve"> Therefore, there is little debate among scholars regarding the “traditional parallelism” employed by Paul, harkening back to the idea of Isaiah’s servant being handed over or delivered up for the sake of sinners.</w:t>
      </w:r>
      <w:r>
        <w:rPr>
          <w:rFonts w:ascii="Times New Roman" w:hAnsi="Times New Roman" w:eastAsia="Times New Roman" w:cs="Times New Roman"/>
          <w:color w:val="1D2125"/>
          <w:sz w:val="24"/>
          <w:szCs w:val="24"/>
          <w:vertAlign w:val="superscript"/>
        </w:rPr>
        <w:footnoteReference w:id="31"/>
      </w:r>
      <w:r w:rsidR="34430EFA">
        <w:rPr>
          <w:rFonts w:ascii="Times New Roman" w:hAnsi="Times New Roman" w:eastAsia="Times New Roman" w:cs="Times New Roman"/>
          <w:color w:val="1D2125"/>
          <w:sz w:val="24"/>
          <w:szCs w:val="24"/>
        </w:rPr>
        <w:t xml:space="preserve"> Thus far, Paul’s mirroring of the Septuagint translation of Isaiah 53 comes closest to understanding the Suffering Servant as vicariously suffering </w:t>
      </w:r>
      <w:bookmarkStart w:name="_Int_Z2qGjpxI" w:id="443387867"/>
      <w:r w:rsidR="34430EFA">
        <w:rPr>
          <w:rFonts w:ascii="Times New Roman" w:hAnsi="Times New Roman" w:eastAsia="Times New Roman" w:cs="Times New Roman"/>
          <w:color w:val="1D2125"/>
          <w:sz w:val="24"/>
          <w:szCs w:val="24"/>
        </w:rPr>
        <w:t xml:space="preserve">in order to</w:t>
      </w:r>
      <w:bookmarkEnd w:id="443387867"/>
      <w:r w:rsidR="34430EFA">
        <w:rPr>
          <w:rFonts w:ascii="Times New Roman" w:hAnsi="Times New Roman" w:eastAsia="Times New Roman" w:cs="Times New Roman"/>
          <w:color w:val="1D2125"/>
          <w:sz w:val="24"/>
          <w:szCs w:val="24"/>
        </w:rPr>
        <w:t xml:space="preserve"> atone for the sins of </w:t>
      </w:r>
      <w:r w:rsidR="134C7E85">
        <w:rPr>
          <w:rFonts w:ascii="Times New Roman" w:hAnsi="Times New Roman" w:eastAsia="Times New Roman" w:cs="Times New Roman"/>
          <w:color w:val="1D2125"/>
          <w:sz w:val="24"/>
          <w:szCs w:val="24"/>
        </w:rPr>
        <w:t xml:space="preserve">others but</w:t>
      </w:r>
      <w:r w:rsidR="34430EFA">
        <w:rPr>
          <w:rFonts w:ascii="Times New Roman" w:hAnsi="Times New Roman" w:eastAsia="Times New Roman" w:cs="Times New Roman"/>
          <w:color w:val="1D2125"/>
          <w:sz w:val="24"/>
          <w:szCs w:val="24"/>
        </w:rPr>
        <w:t xml:space="preserve"> comes short of admitting as much. Paul certainly believes that the servant is delivered for the sins of others, as he proclaims this explicitly, but there is still no mention of his suffering as an explicitly atoning act.</w:t>
      </w:r>
      <w:r>
        <w:rPr>
          <w:rFonts w:ascii="Times New Roman" w:hAnsi="Times New Roman" w:eastAsia="Times New Roman" w:cs="Times New Roman"/>
          <w:color w:val="1D2125"/>
          <w:sz w:val="24"/>
          <w:szCs w:val="24"/>
        </w:rPr>
        <w:br/>
      </w:r>
      <w:r>
        <w:rPr>
          <w:rFonts w:ascii="Times New Roman" w:hAnsi="Times New Roman" w:eastAsia="Times New Roman" w:cs="Times New Roman"/>
          <w:color w:val="1D2125"/>
          <w:sz w:val="24"/>
          <w:szCs w:val="24"/>
        </w:rPr>
        <w:tab/>
      </w:r>
      <w:r w:rsidR="34430EFA">
        <w:rPr>
          <w:rFonts w:ascii="Times New Roman" w:hAnsi="Times New Roman" w:eastAsia="Times New Roman" w:cs="Times New Roman"/>
          <w:color w:val="1D2125"/>
          <w:sz w:val="24"/>
          <w:szCs w:val="24"/>
        </w:rPr>
        <w:t>The final undisputed direct quote from Isaiah 53 in the New Testament is found in 1 Peter 2:22</w:t>
      </w:r>
      <w:r w:rsidR="34430EFA">
        <w:rPr>
          <w:rFonts w:ascii="Times New Roman" w:hAnsi="Times New Roman" w:eastAsia="Times New Roman" w:cs="Times New Roman"/>
          <w:color w:val="1D2125"/>
          <w:sz w:val="24"/>
          <w:szCs w:val="24"/>
        </w:rPr>
        <w:t xml:space="preserve">. Quoting Isaiah 53:9, the author writes about Jesus, “He committed no sin, and no deceit was found in his mouth.” The author writes this in response to concerns about slaves who are being mistreated by their masters. Instead of focusing on the cruelty of slaveholders, the author extolls Jesus’s virtuous suffering and commands faithful slaves do the same. He writes that Jesus “bore our sins in his body on the cross, so that, having died to sins, we might live for righteousness” (1 Peter 2:24). This reading </w:t>
      </w:r>
      <w:r w:rsidR="34430EFA">
        <w:rPr>
          <w:rFonts w:ascii="Times New Roman" w:hAnsi="Times New Roman" w:eastAsia="Times New Roman" w:cs="Times New Roman"/>
          <w:color w:val="1D2125"/>
          <w:sz w:val="24"/>
          <w:szCs w:val="24"/>
        </w:rPr>
        <w:t xml:space="preserve">of Isaiah 53 is “potentially more developed” than those of the other New Testament </w:t>
      </w:r>
      <w:r w:rsidR="3FC126A8">
        <w:rPr>
          <w:rFonts w:ascii="Times New Roman" w:hAnsi="Times New Roman" w:eastAsia="Times New Roman" w:cs="Times New Roman"/>
          <w:color w:val="1D2125"/>
          <w:sz w:val="24"/>
          <w:szCs w:val="24"/>
        </w:rPr>
        <w:t>authors and</w:t>
      </w:r>
      <w:r w:rsidR="34430EFA">
        <w:rPr>
          <w:rFonts w:ascii="Times New Roman" w:hAnsi="Times New Roman" w:eastAsia="Times New Roman" w:cs="Times New Roman"/>
          <w:color w:val="1D2125"/>
          <w:sz w:val="24"/>
          <w:szCs w:val="24"/>
        </w:rPr>
        <w:t xml:space="preserve"> is the explicit interpretation that most closely mirrors that of later Christians, including many in the present.</w:t>
      </w:r>
      <w:r>
        <w:rPr>
          <w:rFonts w:ascii="Times New Roman" w:hAnsi="Times New Roman" w:eastAsia="Times New Roman" w:cs="Times New Roman"/>
          <w:color w:val="1D2125"/>
          <w:sz w:val="24"/>
          <w:szCs w:val="24"/>
          <w:vertAlign w:val="superscript"/>
        </w:rPr>
        <w:footnoteReference w:id="32"/>
      </w:r>
      <w:r w:rsidR="34430EFA">
        <w:rPr>
          <w:rFonts w:ascii="Times New Roman" w:hAnsi="Times New Roman" w:eastAsia="Times New Roman" w:cs="Times New Roman"/>
          <w:color w:val="1D2125"/>
          <w:sz w:val="24"/>
          <w:szCs w:val="24"/>
        </w:rPr>
        <w:t xml:space="preserve"> The author frames Jesus's suffering and death as not only virtuous, but as part of a process of atonement</w:t>
      </w:r>
      <w:r>
        <w:rPr>
          <w:rFonts w:ascii="Times New Roman" w:hAnsi="Times New Roman" w:eastAsia="Times New Roman" w:cs="Times New Roman"/>
          <w:color w:val="1D2125"/>
          <w:sz w:val="24"/>
          <w:szCs w:val="24"/>
          <w:vertAlign w:val="superscript"/>
        </w:rPr>
        <w:footnoteReference w:id="33"/>
      </w:r>
      <w:r w:rsidR="34430EFA">
        <w:rPr>
          <w:rFonts w:ascii="Times New Roman" w:hAnsi="Times New Roman" w:eastAsia="Times New Roman" w:cs="Times New Roman"/>
          <w:color w:val="1D2125"/>
          <w:sz w:val="24"/>
          <w:szCs w:val="24"/>
        </w:rPr>
        <w:t xml:space="preserve"> which, like the paschal lamb, serves to bring about salvation that would otherwise not be possible.</w:t>
      </w:r>
      <w:r>
        <w:rPr>
          <w:rFonts w:ascii="Times New Roman" w:hAnsi="Times New Roman" w:eastAsia="Times New Roman" w:cs="Times New Roman"/>
          <w:color w:val="1D2125"/>
          <w:sz w:val="24"/>
          <w:szCs w:val="24"/>
          <w:vertAlign w:val="superscript"/>
        </w:rPr>
        <w:footnoteReference w:id="34"/>
      </w:r>
      <w:r w:rsidR="34430EFA">
        <w:rPr>
          <w:rFonts w:ascii="Times New Roman" w:hAnsi="Times New Roman" w:eastAsia="Times New Roman" w:cs="Times New Roman"/>
          <w:color w:val="1D2125"/>
          <w:sz w:val="24"/>
          <w:szCs w:val="24"/>
        </w:rPr>
        <w:t xml:space="preserve"> The torture and execution of a messianic figure on a cross was not explicit in Isaiah 53, but “early Christians did not find such a linkage odd” judging by the parallels between Jesus’s life and death, and the innocent suffering and shame found in Isaiah 53.</w:t>
      </w:r>
      <w:r>
        <w:rPr>
          <w:rFonts w:ascii="Times New Roman" w:hAnsi="Times New Roman" w:eastAsia="Times New Roman" w:cs="Times New Roman"/>
          <w:color w:val="1D2125"/>
          <w:sz w:val="24"/>
          <w:szCs w:val="24"/>
          <w:vertAlign w:val="superscript"/>
        </w:rPr>
        <w:footnoteReference w:id="35"/>
      </w:r>
      <w:r w:rsidR="34430EFA">
        <w:rPr>
          <w:rFonts w:ascii="Times New Roman" w:hAnsi="Times New Roman" w:eastAsia="Times New Roman" w:cs="Times New Roman"/>
          <w:color w:val="1D2125"/>
          <w:sz w:val="24"/>
          <w:szCs w:val="24"/>
        </w:rPr>
        <w:t xml:space="preserve"> 1 Peter’s author was likely not the first Jesus follower to turn to scripture to understand their Messiah’s untimely death, and in seeing the parallels to what they perceived to be a prophesied “Suffering Servant” they likely had little trouble reading Jesus into this passage, thereby expanding their theology and possibly even developing the idea of Jesus’s death as an atoning sacrifice. </w:t>
      </w:r>
      <w:bookmarkStart w:name="_Int_k4achep0" w:id="1109373655"/>
      <w:r w:rsidR="34430EFA">
        <w:rPr>
          <w:rFonts w:ascii="Times New Roman" w:hAnsi="Times New Roman" w:eastAsia="Times New Roman" w:cs="Times New Roman"/>
          <w:color w:val="1D2125"/>
          <w:sz w:val="24"/>
          <w:szCs w:val="24"/>
        </w:rPr>
        <w:t xml:space="preserve">With that being said, 1</w:t>
      </w:r>
      <w:bookmarkEnd w:id="1109373655"/>
      <w:r w:rsidR="34430EFA">
        <w:rPr>
          <w:rFonts w:ascii="Times New Roman" w:hAnsi="Times New Roman" w:eastAsia="Times New Roman" w:cs="Times New Roman"/>
          <w:color w:val="1D2125"/>
          <w:sz w:val="24"/>
          <w:szCs w:val="24"/>
        </w:rPr>
        <w:t xml:space="preserve"> Peter’s author </w:t>
      </w:r>
      <w:bookmarkStart w:name="_Int_zonM5ss0" w:id="1596015353"/>
      <w:r w:rsidR="34430EFA">
        <w:rPr>
          <w:rFonts w:ascii="Times New Roman" w:hAnsi="Times New Roman" w:eastAsia="Times New Roman" w:cs="Times New Roman"/>
          <w:color w:val="1D2125"/>
          <w:sz w:val="24"/>
          <w:szCs w:val="24"/>
        </w:rPr>
        <w:t xml:space="preserve">seems to be</w:t>
      </w:r>
      <w:bookmarkEnd w:id="1596015353"/>
      <w:r w:rsidR="34430EFA">
        <w:rPr>
          <w:rFonts w:ascii="Times New Roman" w:hAnsi="Times New Roman" w:eastAsia="Times New Roman" w:cs="Times New Roman"/>
          <w:color w:val="1D2125"/>
          <w:sz w:val="24"/>
          <w:szCs w:val="24"/>
        </w:rPr>
        <w:t xml:space="preserve"> far more focused on what he sees as the virtuous acceptance of suffer</w:t>
      </w:r>
      <w:r w:rsidR="34430EFA">
        <w:rPr>
          <w:rFonts w:ascii="Times New Roman" w:hAnsi="Times New Roman" w:eastAsia="Times New Roman" w:cs="Times New Roman"/>
          <w:color w:val="1D2125"/>
          <w:sz w:val="24"/>
          <w:szCs w:val="24"/>
        </w:rPr>
        <w:t xml:space="preserve">ing than on suffering as an atoning act for sin. This is </w:t>
      </w:r>
      <w:r w:rsidR="34430EFA">
        <w:rPr>
          <w:rFonts w:ascii="Times New Roman" w:hAnsi="Times New Roman" w:eastAsia="Times New Roman" w:cs="Times New Roman"/>
          <w:color w:val="1D2125"/>
          <w:sz w:val="24"/>
          <w:szCs w:val="24"/>
        </w:rPr>
        <w:t xml:space="preserve">evident</w:t>
      </w:r>
      <w:r w:rsidR="34430EFA">
        <w:rPr>
          <w:rFonts w:ascii="Times New Roman" w:hAnsi="Times New Roman" w:eastAsia="Times New Roman" w:cs="Times New Roman"/>
          <w:color w:val="1D2125"/>
          <w:sz w:val="24"/>
          <w:szCs w:val="24"/>
        </w:rPr>
        <w:t xml:space="preserve"> when Isaiah’s quote is recontextualised within 1 Peter’s larger narrative. This epistle is written to slaves of cruel masters. Surely the slaves will not vicariously suffer for the sins of others at their masters’ hands, but to Peter their suffering can be viewed in a positive light given that Jesus suffered for the truth. Therefore, while 1 Peter comes closest to developing an atoning suffering theology, this notion of Jesus as a vicariously </w:t>
      </w:r>
      <w:r w:rsidR="34430EFA">
        <w:rPr>
          <w:rFonts w:ascii="Times New Roman" w:hAnsi="Times New Roman" w:eastAsia="Times New Roman" w:cs="Times New Roman"/>
          <w:color w:val="1D2125"/>
          <w:sz w:val="24"/>
          <w:szCs w:val="24"/>
        </w:rPr>
        <w:t xml:space="preserve">suffering and atoning servant perfectly mirroring Isaiah 53 was still in its </w:t>
      </w:r>
      <w:r w:rsidR="34430EFA">
        <w:rPr>
          <w:rFonts w:ascii="Times New Roman" w:hAnsi="Times New Roman" w:eastAsia="Times New Roman" w:cs="Times New Roman"/>
          <w:color w:val="1D2125"/>
          <w:sz w:val="24"/>
          <w:szCs w:val="24"/>
        </w:rPr>
        <w:t xml:space="preserve">infancy, if</w:t>
      </w:r>
      <w:r w:rsidR="34430EFA">
        <w:rPr>
          <w:rFonts w:ascii="Times New Roman" w:hAnsi="Times New Roman" w:eastAsia="Times New Roman" w:cs="Times New Roman"/>
          <w:color w:val="1D2125"/>
          <w:sz w:val="24"/>
          <w:szCs w:val="24"/>
        </w:rPr>
        <w:t xml:space="preserve"> it was developing at all during the time of the New Testaments’ writings. </w:t>
      </w:r>
      <w:r>
        <w:rPr>
          <w:rFonts w:ascii="Times New Roman" w:hAnsi="Times New Roman" w:eastAsia="Times New Roman" w:cs="Times New Roman"/>
          <w:color w:val="1D2125"/>
          <w:sz w:val="24"/>
          <w:szCs w:val="24"/>
        </w:rPr>
        <w:br/>
      </w:r>
      <w:r>
        <w:rPr>
          <w:rFonts w:ascii="Times New Roman" w:hAnsi="Times New Roman" w:eastAsia="Times New Roman" w:cs="Times New Roman"/>
          <w:color w:val="1D2125"/>
          <w:sz w:val="24"/>
          <w:szCs w:val="24"/>
        </w:rPr>
        <w:tab/>
      </w:r>
      <w:r w:rsidR="34430EFA">
        <w:rPr>
          <w:rFonts w:ascii="Times New Roman" w:hAnsi="Times New Roman" w:eastAsia="Times New Roman" w:cs="Times New Roman"/>
          <w:color w:val="1D2125"/>
          <w:sz w:val="24"/>
          <w:szCs w:val="24"/>
        </w:rPr>
        <w:t xml:space="preserve">Isaiah 53 has shaped how Christians interpret both the Old and New Testaments for centuries, and many followers of Jesus continue to use it as a guiding prooftext of Jesus’s fulfilment of prophecy. While the evidence clearly points to New Testament authors interpreting Isaiah 53 as a prophecy about Jesus or his ministry in several </w:t>
      </w:r>
      <w:bookmarkStart w:name="_Int_afqbdBxD" w:id="1513844338"/>
      <w:r w:rsidR="34430EFA">
        <w:rPr>
          <w:rFonts w:ascii="Times New Roman" w:hAnsi="Times New Roman" w:eastAsia="Times New Roman" w:cs="Times New Roman"/>
          <w:color w:val="1D2125"/>
          <w:sz w:val="24"/>
          <w:szCs w:val="24"/>
        </w:rPr>
        <w:t>different ways</w:t>
      </w:r>
      <w:bookmarkEnd w:id="1513844338"/>
      <w:r w:rsidR="34430EFA">
        <w:rPr>
          <w:rFonts w:ascii="Times New Roman" w:hAnsi="Times New Roman" w:eastAsia="Times New Roman" w:cs="Times New Roman"/>
          <w:color w:val="1D2125"/>
          <w:sz w:val="24"/>
          <w:szCs w:val="24"/>
        </w:rPr>
        <w:t>, there was little uniformity in understanding the entirety of the “Suffering Servant” motif as particularly relevant to Jesus. With that said, the seeds of the Suffering Servant’s atonement theology were certainly planted by the New Testament’s writing. These seeds were cultivated so quickly that the atonement theology familiar to so many Christians today was present and expanded upon as early as the second century CE in Justin Martyr’s writings.</w:t>
      </w:r>
      <w:r>
        <w:rPr>
          <w:rFonts w:ascii="Times New Roman" w:hAnsi="Times New Roman" w:eastAsia="Times New Roman" w:cs="Times New Roman"/>
          <w:color w:val="1D2125"/>
          <w:sz w:val="24"/>
          <w:szCs w:val="24"/>
          <w:vertAlign w:val="superscript"/>
        </w:rPr>
        <w:footnoteReference w:id="36"/>
      </w:r>
      <w:r w:rsidR="34430EFA">
        <w:rPr>
          <w:rFonts w:ascii="Times New Roman" w:hAnsi="Times New Roman" w:eastAsia="Times New Roman" w:cs="Times New Roman"/>
          <w:color w:val="1D2125"/>
          <w:sz w:val="24"/>
          <w:szCs w:val="24"/>
        </w:rPr>
        <w:t xml:space="preserve"> While </w:t>
      </w:r>
      <w:r w:rsidR="34430EFA">
        <w:rPr>
          <w:rFonts w:ascii="Times New Roman" w:hAnsi="Times New Roman" w:eastAsia="Times New Roman" w:cs="Times New Roman"/>
          <w:color w:val="1D2125"/>
          <w:sz w:val="24"/>
          <w:szCs w:val="24"/>
        </w:rPr>
        <w:t xml:space="preserve">Deutero</w:t>
      </w:r>
      <w:r w:rsidR="34430EFA">
        <w:rPr>
          <w:rFonts w:ascii="Times New Roman" w:hAnsi="Times New Roman" w:eastAsia="Times New Roman" w:cs="Times New Roman"/>
          <w:color w:val="1D2125"/>
          <w:sz w:val="24"/>
          <w:szCs w:val="24"/>
        </w:rPr>
        <w:t xml:space="preserve">-Isaiah’s author could have never predicted the coming of a Messiah figure such as Jesus, his writings nonetheless helped to cement Christian theology and Christology in significant and meaningful ways in centuries and millennia after he originally wrote down his words.</w:t>
      </w:r>
    </w:p>
    <w:p w:rsidR="5480BF78" w:rsidP="255398D3" w:rsidRDefault="5480BF78" w14:paraId="0CACAF67" w14:textId="001A0BDF">
      <w:pPr>
        <w:shd w:val="clear" w:color="auto" w:fill="FFFFFF" w:themeFill="background1"/>
        <w:spacing w:after="240" w:line="480" w:lineRule="auto"/>
        <w:rPr>
          <w:rFonts w:ascii="Times New Roman" w:hAnsi="Times New Roman" w:eastAsia="Times New Roman" w:cs="Times New Roman"/>
          <w:color w:val="1D2125"/>
          <w:sz w:val="24"/>
          <w:szCs w:val="24"/>
        </w:rPr>
      </w:pPr>
      <w:r w:rsidRPr="255398D3" w:rsidR="5480BF78">
        <w:rPr>
          <w:rFonts w:ascii="Times New Roman" w:hAnsi="Times New Roman" w:eastAsia="Times New Roman" w:cs="Times New Roman"/>
          <w:b w:val="1"/>
          <w:bCs w:val="1"/>
          <w:color w:val="1D2125"/>
          <w:sz w:val="24"/>
          <w:szCs w:val="24"/>
        </w:rPr>
        <w:t>[Word Count: 3284]</w:t>
      </w:r>
    </w:p>
    <w:p w:rsidR="004B311C" w:rsidRDefault="004B311C" w14:paraId="00000019" w14:textId="77777777">
      <w:pPr>
        <w:shd w:val="clear" w:color="auto" w:fill="FFFFFF"/>
        <w:spacing w:after="240" w:line="480" w:lineRule="auto"/>
        <w:rPr>
          <w:rFonts w:ascii="Times New Roman" w:hAnsi="Times New Roman" w:eastAsia="Times New Roman" w:cs="Times New Roman"/>
          <w:color w:val="1D2125"/>
          <w:sz w:val="24"/>
          <w:szCs w:val="24"/>
        </w:rPr>
      </w:pPr>
    </w:p>
    <w:p w:rsidR="004B311C" w:rsidRDefault="004B311C" w14:paraId="0000001A" w14:textId="77777777">
      <w:pPr>
        <w:shd w:val="clear" w:color="auto" w:fill="FFFFFF"/>
        <w:spacing w:after="240" w:line="480" w:lineRule="auto"/>
        <w:rPr>
          <w:rFonts w:ascii="Times New Roman" w:hAnsi="Times New Roman" w:eastAsia="Times New Roman" w:cs="Times New Roman"/>
          <w:color w:val="1D2125"/>
          <w:sz w:val="24"/>
          <w:szCs w:val="24"/>
        </w:rPr>
      </w:pPr>
    </w:p>
    <w:p w:rsidR="004B311C" w:rsidP="255398D3" w:rsidRDefault="00B60AA9" w14:paraId="0000001B" w14:textId="7F3767A3">
      <w:pPr>
        <w:shd w:val="clear" w:color="auto" w:fill="FFFFFF" w:themeFill="background1"/>
        <w:spacing w:after="240" w:line="480" w:lineRule="auto"/>
        <w:rPr>
          <w:rFonts w:ascii="Times New Roman" w:hAnsi="Times New Roman" w:eastAsia="Times New Roman" w:cs="Times New Roman"/>
          <w:color w:val="1D2125"/>
          <w:sz w:val="24"/>
          <w:szCs w:val="24"/>
        </w:rPr>
      </w:pPr>
      <w:r>
        <w:br/>
      </w:r>
      <w:r>
        <w:br/>
      </w:r>
      <w:r>
        <w:br/>
      </w:r>
      <w:r>
        <w:br/>
      </w:r>
      <w:r>
        <w:br/>
      </w:r>
      <w:r>
        <w:br/>
      </w:r>
    </w:p>
    <w:p w:rsidR="004B311C" w:rsidRDefault="00B60AA9" w14:paraId="0000001C" w14:textId="77777777">
      <w:pPr>
        <w:shd w:val="clear" w:color="auto" w:fill="FFFFFF"/>
        <w:spacing w:after="240" w:line="480" w:lineRule="auto"/>
        <w:jc w:val="center"/>
        <w:rPr>
          <w:rFonts w:ascii="Times New Roman" w:hAnsi="Times New Roman" w:eastAsia="Times New Roman" w:cs="Times New Roman"/>
          <w:color w:val="1D2125"/>
          <w:sz w:val="24"/>
          <w:szCs w:val="24"/>
        </w:rPr>
      </w:pPr>
      <w:r>
        <w:rPr>
          <w:rFonts w:ascii="Times New Roman" w:hAnsi="Times New Roman" w:eastAsia="Times New Roman" w:cs="Times New Roman"/>
          <w:color w:val="1D2125"/>
          <w:sz w:val="24"/>
          <w:szCs w:val="24"/>
        </w:rPr>
        <w:t>Bibliography</w:t>
      </w:r>
      <w:r>
        <w:rPr>
          <w:rFonts w:ascii="Times New Roman" w:hAnsi="Times New Roman" w:eastAsia="Times New Roman" w:cs="Times New Roman"/>
          <w:color w:val="1D2125"/>
          <w:sz w:val="24"/>
          <w:szCs w:val="24"/>
        </w:rPr>
        <w:br/>
      </w:r>
    </w:p>
    <w:p w:rsidR="004B311C" w:rsidP="255398D3" w:rsidRDefault="00B60AA9" w14:paraId="0000001D" w14:textId="78EAD6C3">
      <w:pPr>
        <w:shd w:val="clear" w:color="auto" w:fill="FFFFFF" w:themeFill="background1"/>
        <w:spacing w:after="240" w:line="480" w:lineRule="auto"/>
        <w:ind w:left="720" w:hanging="720"/>
        <w:rPr>
          <w:rFonts w:ascii="Times New Roman" w:hAnsi="Times New Roman" w:eastAsia="Times New Roman" w:cs="Times New Roman"/>
          <w:sz w:val="24"/>
          <w:szCs w:val="24"/>
        </w:rPr>
      </w:pPr>
      <w:r w:rsidRPr="255398D3" w:rsidR="34430EFA">
        <w:rPr>
          <w:rFonts w:ascii="Times New Roman" w:hAnsi="Times New Roman" w:eastAsia="Times New Roman" w:cs="Times New Roman"/>
          <w:sz w:val="24"/>
          <w:szCs w:val="24"/>
        </w:rPr>
        <w:t>Berges, Ulrich, ‘The Fourth Servant Song (Isaiah 52:13 - 53:12</w:t>
      </w:r>
      <w:r w:rsidRPr="255398D3" w:rsidR="1400EBED">
        <w:rPr>
          <w:rFonts w:ascii="Times New Roman" w:hAnsi="Times New Roman" w:eastAsia="Times New Roman" w:cs="Times New Roman"/>
          <w:sz w:val="24"/>
          <w:szCs w:val="24"/>
        </w:rPr>
        <w:t>):</w:t>
      </w:r>
      <w:r w:rsidRPr="255398D3" w:rsidR="34430EFA">
        <w:rPr>
          <w:rFonts w:ascii="Times New Roman" w:hAnsi="Times New Roman" w:eastAsia="Times New Roman" w:cs="Times New Roman"/>
          <w:sz w:val="24"/>
          <w:szCs w:val="24"/>
        </w:rPr>
        <w:t xml:space="preserve"> Reflections on the Current Debate on the Symbolism of the Cross from the Perspective of the Old Testament’, </w:t>
      </w:r>
      <w:r w:rsidRPr="255398D3" w:rsidR="34430EFA">
        <w:rPr>
          <w:rFonts w:ascii="Times New Roman" w:hAnsi="Times New Roman" w:eastAsia="Times New Roman" w:cs="Times New Roman"/>
          <w:i w:val="1"/>
          <w:iCs w:val="1"/>
          <w:sz w:val="24"/>
          <w:szCs w:val="24"/>
        </w:rPr>
        <w:t>Old Testament Essays</w:t>
      </w:r>
      <w:r w:rsidRPr="255398D3" w:rsidR="34430EFA">
        <w:rPr>
          <w:rFonts w:ascii="Times New Roman" w:hAnsi="Times New Roman" w:eastAsia="Times New Roman" w:cs="Times New Roman"/>
          <w:sz w:val="24"/>
          <w:szCs w:val="24"/>
        </w:rPr>
        <w:t>, 25.3 (2012), 481–99</w:t>
      </w:r>
    </w:p>
    <w:p w:rsidR="004B311C" w:rsidRDefault="00B60AA9" w14:paraId="0000001E"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Bingham, D. Jeffrey, ‘Justin and Isaiah 53’, </w:t>
      </w:r>
      <w:r>
        <w:rPr>
          <w:rFonts w:ascii="Times New Roman" w:hAnsi="Times New Roman" w:eastAsia="Times New Roman" w:cs="Times New Roman"/>
          <w:i/>
          <w:sz w:val="24"/>
          <w:szCs w:val="24"/>
        </w:rPr>
        <w:t>Vigiliae Christianae</w:t>
      </w:r>
      <w:r>
        <w:rPr>
          <w:rFonts w:ascii="Times New Roman" w:hAnsi="Times New Roman" w:eastAsia="Times New Roman" w:cs="Times New Roman"/>
          <w:sz w:val="24"/>
          <w:szCs w:val="24"/>
        </w:rPr>
        <w:t xml:space="preserve">, 54.3 (2000), 248–61 &lt;DOI: </w:t>
      </w:r>
      <w:hyperlink r:id="rId6">
        <w:r>
          <w:rPr>
            <w:rFonts w:ascii="Times New Roman" w:hAnsi="Times New Roman" w:eastAsia="Times New Roman" w:cs="Times New Roman"/>
            <w:sz w:val="24"/>
            <w:szCs w:val="24"/>
            <w:u w:val="single"/>
          </w:rPr>
          <w:t>10.1163/157007200X00152</w:t>
        </w:r>
      </w:hyperlink>
      <w:r>
        <w:rPr>
          <w:rFonts w:ascii="Times New Roman" w:hAnsi="Times New Roman" w:eastAsia="Times New Roman" w:cs="Times New Roman"/>
          <w:sz w:val="24"/>
          <w:szCs w:val="24"/>
        </w:rPr>
        <w:t>&gt;</w:t>
      </w:r>
    </w:p>
    <w:p w:rsidR="004B311C" w:rsidRDefault="00B60AA9" w14:paraId="0000001F"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Brettler, Marc, and Amy-Jill Levine, ‘Isaiah’s Suffering Servant: Before and After Christianity’, </w:t>
      </w:r>
      <w:r>
        <w:rPr>
          <w:rFonts w:ascii="Times New Roman" w:hAnsi="Times New Roman" w:eastAsia="Times New Roman" w:cs="Times New Roman"/>
          <w:i/>
          <w:sz w:val="24"/>
          <w:szCs w:val="24"/>
        </w:rPr>
        <w:t>Interpretation (Richmond)</w:t>
      </w:r>
      <w:r>
        <w:rPr>
          <w:rFonts w:ascii="Times New Roman" w:hAnsi="Times New Roman" w:eastAsia="Times New Roman" w:cs="Times New Roman"/>
          <w:sz w:val="24"/>
          <w:szCs w:val="24"/>
        </w:rPr>
        <w:t xml:space="preserve">, 73.2 (2019), 158–73 &lt;DOI: </w:t>
      </w:r>
      <w:hyperlink r:id="rId7">
        <w:r>
          <w:rPr>
            <w:rFonts w:ascii="Times New Roman" w:hAnsi="Times New Roman" w:eastAsia="Times New Roman" w:cs="Times New Roman"/>
            <w:sz w:val="24"/>
            <w:szCs w:val="24"/>
            <w:u w:val="single"/>
          </w:rPr>
          <w:t>10.1177/0020964318820594</w:t>
        </w:r>
      </w:hyperlink>
      <w:r>
        <w:rPr>
          <w:rFonts w:ascii="Times New Roman" w:hAnsi="Times New Roman" w:eastAsia="Times New Roman" w:cs="Times New Roman"/>
          <w:sz w:val="24"/>
          <w:szCs w:val="24"/>
        </w:rPr>
        <w:t>&gt;</w:t>
      </w:r>
    </w:p>
    <w:p w:rsidR="004B311C" w:rsidRDefault="00B60AA9" w14:paraId="00000020" w14:textId="77777777">
      <w:pPr>
        <w:spacing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Breytenbach, Cilliers, ‘The Septuagint Version of Isaiah 53 and the Early Christian Formula “He Was Delivered for Our Trespasses”’, </w:t>
      </w:r>
      <w:r>
        <w:rPr>
          <w:rFonts w:ascii="Times New Roman" w:hAnsi="Times New Roman" w:eastAsia="Times New Roman" w:cs="Times New Roman"/>
          <w:i/>
          <w:sz w:val="24"/>
          <w:szCs w:val="24"/>
        </w:rPr>
        <w:t>Novum Testamentum</w:t>
      </w:r>
      <w:r>
        <w:rPr>
          <w:rFonts w:ascii="Times New Roman" w:hAnsi="Times New Roman" w:eastAsia="Times New Roman" w:cs="Times New Roman"/>
          <w:sz w:val="24"/>
          <w:szCs w:val="24"/>
        </w:rPr>
        <w:t xml:space="preserve">, 51.4 (2009), 339–51 &lt;DOI: </w:t>
      </w:r>
      <w:hyperlink r:id="rId8">
        <w:r>
          <w:rPr>
            <w:rFonts w:ascii="Times New Roman" w:hAnsi="Times New Roman" w:eastAsia="Times New Roman" w:cs="Times New Roman"/>
            <w:sz w:val="24"/>
            <w:szCs w:val="24"/>
            <w:u w:val="single"/>
          </w:rPr>
          <w:t>10.1163/156853609X435483</w:t>
        </w:r>
      </w:hyperlink>
      <w:r>
        <w:rPr>
          <w:rFonts w:ascii="Times New Roman" w:hAnsi="Times New Roman" w:eastAsia="Times New Roman" w:cs="Times New Roman"/>
          <w:sz w:val="24"/>
          <w:szCs w:val="24"/>
        </w:rPr>
        <w:t>&gt;</w:t>
      </w:r>
    </w:p>
    <w:p w:rsidR="004B311C" w:rsidRDefault="004B311C" w14:paraId="00000021" w14:textId="77777777">
      <w:pPr>
        <w:spacing w:line="480" w:lineRule="auto"/>
        <w:ind w:left="720" w:hanging="720"/>
        <w:rPr>
          <w:rFonts w:ascii="Times New Roman" w:hAnsi="Times New Roman" w:eastAsia="Times New Roman" w:cs="Times New Roman"/>
          <w:sz w:val="24"/>
          <w:szCs w:val="24"/>
        </w:rPr>
      </w:pPr>
    </w:p>
    <w:p w:rsidR="004B311C" w:rsidRDefault="00B60AA9" w14:paraId="00000022"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Brisman, Leslie, ‘From Metaphor to Theology’, </w:t>
      </w:r>
      <w:r>
        <w:rPr>
          <w:rFonts w:ascii="Times New Roman" w:hAnsi="Times New Roman" w:eastAsia="Times New Roman" w:cs="Times New Roman"/>
          <w:i/>
          <w:sz w:val="24"/>
          <w:szCs w:val="24"/>
        </w:rPr>
        <w:t>Religion and the Arts</w:t>
      </w:r>
      <w:r>
        <w:rPr>
          <w:rFonts w:ascii="Times New Roman" w:hAnsi="Times New Roman" w:eastAsia="Times New Roman" w:cs="Times New Roman"/>
          <w:sz w:val="24"/>
          <w:szCs w:val="24"/>
        </w:rPr>
        <w:t>, 19.4 (2015), 295–319 &lt;DOI: 10.1163/15685292-01904001&gt;</w:t>
      </w:r>
    </w:p>
    <w:p w:rsidR="004B311C" w:rsidRDefault="00B60AA9" w14:paraId="00000023"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Brown, Jeannine K., ‘Jesus Messiah as Isaiah’s Servant of the Lord: New Testament Explorations’, </w:t>
      </w:r>
      <w:r>
        <w:rPr>
          <w:rFonts w:ascii="Times New Roman" w:hAnsi="Times New Roman" w:eastAsia="Times New Roman" w:cs="Times New Roman"/>
          <w:i/>
          <w:sz w:val="24"/>
          <w:szCs w:val="24"/>
        </w:rPr>
        <w:t>Journal of the Evangelical Theological Society</w:t>
      </w:r>
      <w:r>
        <w:rPr>
          <w:rFonts w:ascii="Times New Roman" w:hAnsi="Times New Roman" w:eastAsia="Times New Roman" w:cs="Times New Roman"/>
          <w:sz w:val="24"/>
          <w:szCs w:val="24"/>
        </w:rPr>
        <w:t>, 63.1 (2020), 51–69</w:t>
      </w:r>
    </w:p>
    <w:p w:rsidR="004B311C" w:rsidRDefault="00B60AA9" w14:paraId="00000024"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 Andrado, Paba Nidhani, ‘Reconciliation in the Templeless Age: The Servant as Sanctuary in Isa 53’, </w:t>
      </w:r>
      <w:r>
        <w:rPr>
          <w:rFonts w:ascii="Times New Roman" w:hAnsi="Times New Roman" w:eastAsia="Times New Roman" w:cs="Times New Roman"/>
          <w:i/>
          <w:sz w:val="24"/>
          <w:szCs w:val="24"/>
        </w:rPr>
        <w:t>Old Testament Essays</w:t>
      </w:r>
      <w:r>
        <w:rPr>
          <w:rFonts w:ascii="Times New Roman" w:hAnsi="Times New Roman" w:eastAsia="Times New Roman" w:cs="Times New Roman"/>
          <w:sz w:val="24"/>
          <w:szCs w:val="24"/>
        </w:rPr>
        <w:t xml:space="preserve">, 34.3 (2021), 915–35 &lt;DOI: </w:t>
      </w:r>
      <w:hyperlink r:id="rId9">
        <w:r>
          <w:rPr>
            <w:rFonts w:ascii="Times New Roman" w:hAnsi="Times New Roman" w:eastAsia="Times New Roman" w:cs="Times New Roman"/>
            <w:sz w:val="24"/>
            <w:szCs w:val="24"/>
            <w:u w:val="single"/>
          </w:rPr>
          <w:t>10.17159/2312-3621/2021/v34n3a15</w:t>
        </w:r>
      </w:hyperlink>
      <w:r>
        <w:rPr>
          <w:rFonts w:ascii="Times New Roman" w:hAnsi="Times New Roman" w:eastAsia="Times New Roman" w:cs="Times New Roman"/>
          <w:sz w:val="24"/>
          <w:szCs w:val="24"/>
        </w:rPr>
        <w:t>&gt;</w:t>
      </w:r>
    </w:p>
    <w:p w:rsidR="004B311C" w:rsidRDefault="00B60AA9" w14:paraId="00000025"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 Lang, Marijke H, ‘John 1.29, 36: The Meaning of Ἀμνὸς Τοῦ Θεοῦ and John’s Soteriology’, </w:t>
      </w:r>
      <w:r>
        <w:rPr>
          <w:rFonts w:ascii="Times New Roman" w:hAnsi="Times New Roman" w:eastAsia="Times New Roman" w:cs="Times New Roman"/>
          <w:i/>
          <w:sz w:val="24"/>
          <w:szCs w:val="24"/>
        </w:rPr>
        <w:t>The Bible Translator</w:t>
      </w:r>
      <w:r>
        <w:rPr>
          <w:rFonts w:ascii="Times New Roman" w:hAnsi="Times New Roman" w:eastAsia="Times New Roman" w:cs="Times New Roman"/>
          <w:sz w:val="24"/>
          <w:szCs w:val="24"/>
        </w:rPr>
        <w:t xml:space="preserve">, 68.2 (2017), 148–63 &lt;DOI: </w:t>
      </w:r>
      <w:hyperlink r:id="rId10">
        <w:r>
          <w:rPr>
            <w:rFonts w:ascii="Times New Roman" w:hAnsi="Times New Roman" w:eastAsia="Times New Roman" w:cs="Times New Roman"/>
            <w:sz w:val="24"/>
            <w:szCs w:val="24"/>
            <w:u w:val="single"/>
          </w:rPr>
          <w:t>10.1177/2051677017694651</w:t>
        </w:r>
      </w:hyperlink>
      <w:r>
        <w:rPr>
          <w:rFonts w:ascii="Times New Roman" w:hAnsi="Times New Roman" w:eastAsia="Times New Roman" w:cs="Times New Roman"/>
          <w:sz w:val="24"/>
          <w:szCs w:val="24"/>
        </w:rPr>
        <w:t>&gt;</w:t>
      </w:r>
    </w:p>
    <w:p w:rsidR="004B311C" w:rsidRDefault="00B60AA9" w14:paraId="00000026"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Decock, P. B., ‘The Understanding of Isaiah 53:7-8 in Acts 8:32-33’, </w:t>
      </w:r>
      <w:r>
        <w:rPr>
          <w:rFonts w:ascii="Times New Roman" w:hAnsi="Times New Roman" w:eastAsia="Times New Roman" w:cs="Times New Roman"/>
          <w:i/>
          <w:sz w:val="24"/>
          <w:szCs w:val="24"/>
        </w:rPr>
        <w:t>Neotestamentica</w:t>
      </w:r>
      <w:r>
        <w:rPr>
          <w:rFonts w:ascii="Times New Roman" w:hAnsi="Times New Roman" w:eastAsia="Times New Roman" w:cs="Times New Roman"/>
          <w:sz w:val="24"/>
          <w:szCs w:val="24"/>
        </w:rPr>
        <w:t>, 14.1 (1981), 111–33</w:t>
      </w:r>
    </w:p>
    <w:p w:rsidR="004B311C" w:rsidRDefault="00B60AA9" w14:paraId="00000027"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Deist, F. E., ‘Reflections on Reinterpretation in and of Isaiah 53’, </w:t>
      </w:r>
      <w:r>
        <w:rPr>
          <w:rFonts w:ascii="Times New Roman" w:hAnsi="Times New Roman" w:eastAsia="Times New Roman" w:cs="Times New Roman"/>
          <w:i/>
          <w:sz w:val="24"/>
          <w:szCs w:val="24"/>
        </w:rPr>
        <w:t>Old Testament Essays</w:t>
      </w:r>
      <w:r>
        <w:rPr>
          <w:rFonts w:ascii="Times New Roman" w:hAnsi="Times New Roman" w:eastAsia="Times New Roman" w:cs="Times New Roman"/>
          <w:sz w:val="24"/>
          <w:szCs w:val="24"/>
        </w:rPr>
        <w:t>, 3 (1985), 1–11</w:t>
      </w:r>
    </w:p>
    <w:p w:rsidR="004B311C" w:rsidRDefault="00B60AA9" w14:paraId="00000028"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Dray, P. (2008) ‘Isaiah 52:13-53:12: Isaiah on the Suffering Servant’, </w:t>
      </w:r>
      <w:r>
        <w:rPr>
          <w:rFonts w:ascii="Times New Roman" w:hAnsi="Times New Roman" w:eastAsia="Times New Roman" w:cs="Times New Roman"/>
          <w:i/>
          <w:sz w:val="24"/>
          <w:szCs w:val="24"/>
        </w:rPr>
        <w:t>Evangel</w:t>
      </w:r>
      <w:r>
        <w:rPr>
          <w:rFonts w:ascii="Times New Roman" w:hAnsi="Times New Roman" w:eastAsia="Times New Roman" w:cs="Times New Roman"/>
          <w:sz w:val="24"/>
          <w:szCs w:val="24"/>
        </w:rPr>
        <w:t>, 26.2 (2008), &lt;URL: https://research-ebsco-com.ezproxy.uwtsd.ac.uk/linkprocessor/plink?id=60d494c4-386e-3827-94a2-4beaa9ce3102&gt; [accessed 12 August 2024]</w:t>
      </w:r>
    </w:p>
    <w:p w:rsidR="004B311C" w:rsidRDefault="00B60AA9" w14:paraId="00000029" w14:textId="77777777">
      <w:pPr>
        <w:spacing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Huizenga, Leroy Andrew, ‘The Incarnation of the Servant: The “Suffering Servant” and Matthean Christology’, </w:t>
      </w:r>
      <w:r>
        <w:rPr>
          <w:rFonts w:ascii="Times New Roman" w:hAnsi="Times New Roman" w:eastAsia="Times New Roman" w:cs="Times New Roman"/>
          <w:i/>
          <w:sz w:val="24"/>
          <w:szCs w:val="24"/>
        </w:rPr>
        <w:t>Horizons in Biblical Theology</w:t>
      </w:r>
      <w:r>
        <w:rPr>
          <w:rFonts w:ascii="Times New Roman" w:hAnsi="Times New Roman" w:eastAsia="Times New Roman" w:cs="Times New Roman"/>
          <w:sz w:val="24"/>
          <w:szCs w:val="24"/>
        </w:rPr>
        <w:t xml:space="preserve">, 27.1 (2005), 25–58 &lt;DOI: </w:t>
      </w:r>
      <w:hyperlink r:id="rId11">
        <w:r>
          <w:rPr>
            <w:rFonts w:ascii="Times New Roman" w:hAnsi="Times New Roman" w:eastAsia="Times New Roman" w:cs="Times New Roman"/>
            <w:sz w:val="24"/>
            <w:szCs w:val="24"/>
            <w:u w:val="single"/>
          </w:rPr>
          <w:t>10.1163/187122005X00031</w:t>
        </w:r>
      </w:hyperlink>
      <w:r>
        <w:rPr>
          <w:rFonts w:ascii="Times New Roman" w:hAnsi="Times New Roman" w:eastAsia="Times New Roman" w:cs="Times New Roman"/>
          <w:sz w:val="24"/>
          <w:szCs w:val="24"/>
        </w:rPr>
        <w:t>&gt;</w:t>
      </w:r>
    </w:p>
    <w:p w:rsidR="004B311C" w:rsidRDefault="004B311C" w14:paraId="0000002A" w14:textId="77777777">
      <w:pPr>
        <w:spacing w:line="480" w:lineRule="auto"/>
        <w:ind w:left="720" w:hanging="720"/>
        <w:rPr>
          <w:rFonts w:ascii="Times New Roman" w:hAnsi="Times New Roman" w:eastAsia="Times New Roman" w:cs="Times New Roman"/>
          <w:sz w:val="24"/>
          <w:szCs w:val="24"/>
        </w:rPr>
      </w:pPr>
    </w:p>
    <w:p w:rsidR="004B311C" w:rsidRDefault="00B60AA9" w14:paraId="0000002B" w14:textId="77777777">
      <w:pPr>
        <w:spacing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Joachimsen, Kristin, </w:t>
      </w:r>
      <w:r>
        <w:rPr>
          <w:rFonts w:ascii="Times New Roman" w:hAnsi="Times New Roman" w:eastAsia="Times New Roman" w:cs="Times New Roman"/>
          <w:i/>
          <w:sz w:val="24"/>
          <w:szCs w:val="24"/>
        </w:rPr>
        <w:t>Identities in Transition the Pursuit of Isa. 52:13-53:12</w:t>
      </w:r>
      <w:r>
        <w:rPr>
          <w:rFonts w:ascii="Times New Roman" w:hAnsi="Times New Roman" w:eastAsia="Times New Roman" w:cs="Times New Roman"/>
          <w:sz w:val="24"/>
          <w:szCs w:val="24"/>
        </w:rPr>
        <w:t>, 1st ed. (Leiden: Brill, 2011)</w:t>
      </w:r>
    </w:p>
    <w:p w:rsidR="004B311C" w:rsidRDefault="004B311C" w14:paraId="0000002C" w14:textId="77777777">
      <w:pPr>
        <w:spacing w:line="480" w:lineRule="auto"/>
        <w:ind w:left="720" w:hanging="720"/>
        <w:rPr>
          <w:rFonts w:ascii="Times New Roman" w:hAnsi="Times New Roman" w:eastAsia="Times New Roman" w:cs="Times New Roman"/>
          <w:sz w:val="24"/>
          <w:szCs w:val="24"/>
        </w:rPr>
      </w:pPr>
    </w:p>
    <w:p w:rsidR="004B311C" w:rsidRDefault="00B60AA9" w14:paraId="0000002D"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Lessing, Robert R., ‘Isaiah’s servants in chapters 40-55: clearing up the confusion’, </w:t>
      </w:r>
      <w:r>
        <w:rPr>
          <w:rFonts w:ascii="Times New Roman" w:hAnsi="Times New Roman" w:eastAsia="Times New Roman" w:cs="Times New Roman"/>
          <w:i/>
          <w:sz w:val="24"/>
          <w:szCs w:val="24"/>
        </w:rPr>
        <w:t>Concordia Journal</w:t>
      </w:r>
      <w:r>
        <w:rPr>
          <w:rFonts w:ascii="Times New Roman" w:hAnsi="Times New Roman" w:eastAsia="Times New Roman" w:cs="Times New Roman"/>
          <w:sz w:val="24"/>
          <w:szCs w:val="24"/>
        </w:rPr>
        <w:t>, 37.2 (2011), 130–134. &lt;URL: https://research-ebsco-com.ezproxy.uwtsd.ac.uk/linkprocessor/plink?id=72d773ca-8aec-3df9-9093-5725ea0b8dea&gt; [accessed: 12 August 2024]</w:t>
      </w:r>
    </w:p>
    <w:p w:rsidR="004B311C" w:rsidRDefault="00B60AA9" w14:paraId="0000002E"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Lett, Jonathan, ‘The Divine Identity of Jesus as the Reason for Israel’s Unbelief in John 12:36–43’, </w:t>
      </w:r>
      <w:r>
        <w:rPr>
          <w:rFonts w:ascii="Times New Roman" w:hAnsi="Times New Roman" w:eastAsia="Times New Roman" w:cs="Times New Roman"/>
          <w:i/>
          <w:sz w:val="24"/>
          <w:szCs w:val="24"/>
        </w:rPr>
        <w:t>Journal of Biblical Literature</w:t>
      </w:r>
      <w:r>
        <w:rPr>
          <w:rFonts w:ascii="Times New Roman" w:hAnsi="Times New Roman" w:eastAsia="Times New Roman" w:cs="Times New Roman"/>
          <w:sz w:val="24"/>
          <w:szCs w:val="24"/>
        </w:rPr>
        <w:t xml:space="preserve">, 135.1 (2016), 159–73 &lt;DOI: </w:t>
      </w:r>
      <w:hyperlink r:id="rId12">
        <w:r>
          <w:rPr>
            <w:rFonts w:ascii="Times New Roman" w:hAnsi="Times New Roman" w:eastAsia="Times New Roman" w:cs="Times New Roman"/>
            <w:sz w:val="24"/>
            <w:szCs w:val="24"/>
            <w:u w:val="single"/>
          </w:rPr>
          <w:t>10.1353/jbl.2016.0004</w:t>
        </w:r>
      </w:hyperlink>
      <w:r>
        <w:rPr>
          <w:rFonts w:ascii="Times New Roman" w:hAnsi="Times New Roman" w:eastAsia="Times New Roman" w:cs="Times New Roman"/>
          <w:sz w:val="24"/>
          <w:szCs w:val="24"/>
        </w:rPr>
        <w:t>&gt;</w:t>
      </w:r>
    </w:p>
    <w:p w:rsidR="004B311C" w:rsidRDefault="00B60AA9" w14:paraId="0000002F"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Lowe, Bruce A., ‘Oh Διά! How Is Romans 4:25 to Be Understood?’, </w:t>
      </w:r>
      <w:r>
        <w:rPr>
          <w:rFonts w:ascii="Times New Roman" w:hAnsi="Times New Roman" w:eastAsia="Times New Roman" w:cs="Times New Roman"/>
          <w:i/>
          <w:sz w:val="24"/>
          <w:szCs w:val="24"/>
        </w:rPr>
        <w:t>Journal of Theological Studies</w:t>
      </w:r>
      <w:r>
        <w:rPr>
          <w:rFonts w:ascii="Times New Roman" w:hAnsi="Times New Roman" w:eastAsia="Times New Roman" w:cs="Times New Roman"/>
          <w:sz w:val="24"/>
          <w:szCs w:val="24"/>
        </w:rPr>
        <w:t>, 57.1 (2006), 149–57 &lt;DOI: 10.1093/jts/fli269&gt;</w:t>
      </w:r>
    </w:p>
    <w:p w:rsidR="004B311C" w:rsidRDefault="00B60AA9" w14:paraId="00000030"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Marrow, Stanley B., ‘Principles for Interpreting the New Testament Soteriological Terms’, </w:t>
      </w:r>
      <w:r>
        <w:rPr>
          <w:rFonts w:ascii="Times New Roman" w:hAnsi="Times New Roman" w:eastAsia="Times New Roman" w:cs="Times New Roman"/>
          <w:i/>
          <w:sz w:val="24"/>
          <w:szCs w:val="24"/>
        </w:rPr>
        <w:t>New Testament Studies</w:t>
      </w:r>
      <w:r>
        <w:rPr>
          <w:rFonts w:ascii="Times New Roman" w:hAnsi="Times New Roman" w:eastAsia="Times New Roman" w:cs="Times New Roman"/>
          <w:sz w:val="24"/>
          <w:szCs w:val="24"/>
        </w:rPr>
        <w:t>, 36.2 (1990), 268–80 &lt;DOI: 10.1017/S0028688500015083&gt;</w:t>
      </w:r>
    </w:p>
    <w:p w:rsidR="004B311C" w:rsidRDefault="00B60AA9" w14:paraId="00000031"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Moyise, Steve, ‘Jesus and Isaiah’, </w:t>
      </w:r>
      <w:r>
        <w:rPr>
          <w:rFonts w:ascii="Times New Roman" w:hAnsi="Times New Roman" w:eastAsia="Times New Roman" w:cs="Times New Roman"/>
          <w:i/>
          <w:sz w:val="24"/>
          <w:szCs w:val="24"/>
        </w:rPr>
        <w:t>Neotestamentica</w:t>
      </w:r>
      <w:r>
        <w:rPr>
          <w:rFonts w:ascii="Times New Roman" w:hAnsi="Times New Roman" w:eastAsia="Times New Roman" w:cs="Times New Roman"/>
          <w:sz w:val="24"/>
          <w:szCs w:val="24"/>
        </w:rPr>
        <w:t>, 43.2 (2009), 249–70</w:t>
      </w:r>
    </w:p>
    <w:p w:rsidR="004B311C" w:rsidRDefault="00B60AA9" w14:paraId="00000032"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Namgung, Young, ‘What Isaiah Has to Say about the Curse of the Law in Galatians 3:10’, </w:t>
      </w:r>
      <w:r>
        <w:rPr>
          <w:rFonts w:ascii="Times New Roman" w:hAnsi="Times New Roman" w:eastAsia="Times New Roman" w:cs="Times New Roman"/>
          <w:i/>
          <w:sz w:val="24"/>
          <w:szCs w:val="24"/>
        </w:rPr>
        <w:t>Neotestamentica</w:t>
      </w:r>
      <w:r>
        <w:rPr>
          <w:rFonts w:ascii="Times New Roman" w:hAnsi="Times New Roman" w:eastAsia="Times New Roman" w:cs="Times New Roman"/>
          <w:sz w:val="24"/>
          <w:szCs w:val="24"/>
        </w:rPr>
        <w:t xml:space="preserve">, 52.1 (2018), 69–90 &lt;DOI: </w:t>
      </w:r>
      <w:hyperlink r:id="rId13">
        <w:r>
          <w:rPr>
            <w:rFonts w:ascii="Times New Roman" w:hAnsi="Times New Roman" w:eastAsia="Times New Roman" w:cs="Times New Roman"/>
            <w:sz w:val="24"/>
            <w:szCs w:val="24"/>
            <w:u w:val="single"/>
          </w:rPr>
          <w:t>10.1353/neo.2018.0007</w:t>
        </w:r>
      </w:hyperlink>
      <w:r>
        <w:rPr>
          <w:rFonts w:ascii="Times New Roman" w:hAnsi="Times New Roman" w:eastAsia="Times New Roman" w:cs="Times New Roman"/>
          <w:sz w:val="24"/>
          <w:szCs w:val="24"/>
        </w:rPr>
        <w:t>&gt;</w:t>
      </w:r>
    </w:p>
    <w:p w:rsidR="004B311C" w:rsidRDefault="00B60AA9" w14:paraId="00000033" w14:textId="3FA6FDD7">
      <w:pPr>
        <w:spacing w:line="480" w:lineRule="auto"/>
        <w:ind w:left="720" w:hanging="720"/>
        <w:rPr>
          <w:rFonts w:ascii="Times New Roman" w:hAnsi="Times New Roman" w:eastAsia="Times New Roman" w:cs="Times New Roman"/>
          <w:sz w:val="24"/>
          <w:szCs w:val="24"/>
        </w:rPr>
      </w:pPr>
      <w:r w:rsidRPr="255398D3" w:rsidR="34430EFA">
        <w:rPr>
          <w:rFonts w:ascii="Times New Roman" w:hAnsi="Times New Roman" w:eastAsia="Times New Roman" w:cs="Times New Roman"/>
          <w:sz w:val="24"/>
          <w:szCs w:val="24"/>
        </w:rPr>
        <w:t>Ruzer</w:t>
      </w:r>
      <w:r w:rsidRPr="255398D3" w:rsidR="34430EFA">
        <w:rPr>
          <w:rFonts w:ascii="Times New Roman" w:hAnsi="Times New Roman" w:eastAsia="Times New Roman" w:cs="Times New Roman"/>
          <w:sz w:val="24"/>
          <w:szCs w:val="24"/>
        </w:rPr>
        <w:t xml:space="preserve">, Serge, </w:t>
      </w:r>
      <w:r w:rsidRPr="255398D3" w:rsidR="34430EFA">
        <w:rPr>
          <w:rFonts w:ascii="Times New Roman" w:hAnsi="Times New Roman" w:eastAsia="Times New Roman" w:cs="Times New Roman"/>
          <w:i w:val="1"/>
          <w:iCs w:val="1"/>
          <w:sz w:val="24"/>
          <w:szCs w:val="24"/>
        </w:rPr>
        <w:t xml:space="preserve">Early Jewish Messianism in the New </w:t>
      </w:r>
      <w:bookmarkStart w:name="_Int_sqfKYadF" w:id="1371390403"/>
      <w:r w:rsidRPr="255398D3" w:rsidR="34430EFA">
        <w:rPr>
          <w:rFonts w:ascii="Times New Roman" w:hAnsi="Times New Roman" w:eastAsia="Times New Roman" w:cs="Times New Roman"/>
          <w:i w:val="1"/>
          <w:iCs w:val="1"/>
          <w:sz w:val="24"/>
          <w:szCs w:val="24"/>
        </w:rPr>
        <w:t>Testament :</w:t>
      </w:r>
      <w:bookmarkEnd w:id="1371390403"/>
      <w:r w:rsidRPr="255398D3" w:rsidR="34430EFA">
        <w:rPr>
          <w:rFonts w:ascii="Times New Roman" w:hAnsi="Times New Roman" w:eastAsia="Times New Roman" w:cs="Times New Roman"/>
          <w:i w:val="1"/>
          <w:iCs w:val="1"/>
          <w:sz w:val="24"/>
          <w:szCs w:val="24"/>
        </w:rPr>
        <w:t xml:space="preserve"> Reflections in the Dim Mirror</w:t>
      </w:r>
      <w:r w:rsidRPr="255398D3" w:rsidR="34430EFA">
        <w:rPr>
          <w:rFonts w:ascii="Times New Roman" w:hAnsi="Times New Roman" w:eastAsia="Times New Roman" w:cs="Times New Roman"/>
          <w:sz w:val="24"/>
          <w:szCs w:val="24"/>
        </w:rPr>
        <w:t xml:space="preserve"> (Leiden</w:t>
      </w:r>
      <w:r w:rsidRPr="255398D3" w:rsidR="0B7105F8">
        <w:rPr>
          <w:rFonts w:ascii="Times New Roman" w:hAnsi="Times New Roman" w:eastAsia="Times New Roman" w:cs="Times New Roman"/>
          <w:sz w:val="24"/>
          <w:szCs w:val="24"/>
        </w:rPr>
        <w:t>:</w:t>
      </w:r>
      <w:r w:rsidRPr="255398D3" w:rsidR="34430EFA">
        <w:rPr>
          <w:rFonts w:ascii="Times New Roman" w:hAnsi="Times New Roman" w:eastAsia="Times New Roman" w:cs="Times New Roman"/>
          <w:sz w:val="24"/>
          <w:szCs w:val="24"/>
        </w:rPr>
        <w:t xml:space="preserve"> Brill, 2020)</w:t>
      </w:r>
    </w:p>
    <w:p w:rsidR="004B311C" w:rsidRDefault="004B311C" w14:paraId="00000034" w14:textId="77777777">
      <w:pPr>
        <w:spacing w:line="480" w:lineRule="auto"/>
        <w:ind w:left="720" w:hanging="720"/>
        <w:rPr>
          <w:rFonts w:ascii="Times New Roman" w:hAnsi="Times New Roman" w:eastAsia="Times New Roman" w:cs="Times New Roman"/>
          <w:sz w:val="24"/>
          <w:szCs w:val="24"/>
        </w:rPr>
      </w:pPr>
    </w:p>
    <w:p w:rsidR="004B311C" w:rsidRDefault="00B60AA9" w14:paraId="00000035" w14:textId="77777777">
      <w:pPr>
        <w:spacing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Sawyer, John F. A., ‘Isaiah’, in </w:t>
      </w:r>
      <w:r>
        <w:rPr>
          <w:rFonts w:ascii="Times New Roman" w:hAnsi="Times New Roman" w:eastAsia="Times New Roman" w:cs="Times New Roman"/>
          <w:i/>
          <w:sz w:val="24"/>
          <w:szCs w:val="24"/>
        </w:rPr>
        <w:t>The Oxford Guide to People and Places of the Bible</w:t>
      </w:r>
      <w:r>
        <w:rPr>
          <w:rFonts w:ascii="Times New Roman" w:hAnsi="Times New Roman" w:eastAsia="Times New Roman" w:cs="Times New Roman"/>
          <w:sz w:val="24"/>
          <w:szCs w:val="24"/>
        </w:rPr>
        <w:t>, ed. By Bruce Manning Metzger and Michael David Coogan (Oxford: Oxford University Press, 2001)</w:t>
      </w:r>
    </w:p>
    <w:p w:rsidR="004B311C" w:rsidRDefault="004B311C" w14:paraId="00000036" w14:textId="77777777">
      <w:pPr>
        <w:spacing w:line="480" w:lineRule="auto"/>
        <w:ind w:left="720" w:hanging="720"/>
        <w:rPr>
          <w:rFonts w:ascii="Times New Roman" w:hAnsi="Times New Roman" w:eastAsia="Times New Roman" w:cs="Times New Roman"/>
          <w:sz w:val="24"/>
          <w:szCs w:val="24"/>
          <w:highlight w:val="white"/>
        </w:rPr>
      </w:pPr>
    </w:p>
    <w:p w:rsidR="004B311C" w:rsidRDefault="00B60AA9" w14:paraId="00000037" w14:textId="77777777">
      <w:pPr>
        <w:spacing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Sawyer, John F. A., ‘Isaiah’, in </w:t>
      </w:r>
      <w:r>
        <w:rPr>
          <w:rFonts w:ascii="Times New Roman" w:hAnsi="Times New Roman" w:eastAsia="Times New Roman" w:cs="Times New Roman"/>
          <w:i/>
          <w:sz w:val="24"/>
          <w:szCs w:val="24"/>
        </w:rPr>
        <w:t>The Oxford Handbook of the Reception History of the Bible</w:t>
      </w:r>
      <w:r>
        <w:rPr>
          <w:rFonts w:ascii="Times New Roman" w:hAnsi="Times New Roman" w:eastAsia="Times New Roman" w:cs="Times New Roman"/>
          <w:sz w:val="24"/>
          <w:szCs w:val="24"/>
        </w:rPr>
        <w:t>, ed. by Michael Lieb, Emma Mason, and Jonathan Roberts (Oxford: Oxford University Press, 2011)</w:t>
      </w:r>
    </w:p>
    <w:p w:rsidR="004B311C" w:rsidRDefault="004B311C" w14:paraId="00000038" w14:textId="77777777">
      <w:pPr>
        <w:spacing w:line="480" w:lineRule="auto"/>
        <w:ind w:left="720" w:hanging="720"/>
        <w:rPr>
          <w:rFonts w:ascii="Times New Roman" w:hAnsi="Times New Roman" w:eastAsia="Times New Roman" w:cs="Times New Roman"/>
          <w:sz w:val="24"/>
          <w:szCs w:val="24"/>
        </w:rPr>
      </w:pPr>
    </w:p>
    <w:p w:rsidR="004B311C" w:rsidRDefault="00B60AA9" w14:paraId="00000039" w14:textId="77777777">
      <w:pPr>
        <w:spacing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Sawyer, John F. A., ‘The Book of Isaiah’, in </w:t>
      </w:r>
      <w:r>
        <w:rPr>
          <w:rFonts w:ascii="Times New Roman" w:hAnsi="Times New Roman" w:eastAsia="Times New Roman" w:cs="Times New Roman"/>
          <w:i/>
          <w:sz w:val="24"/>
          <w:szCs w:val="24"/>
        </w:rPr>
        <w:t>The Oxford Companion to the Bible</w:t>
      </w:r>
      <w:r>
        <w:rPr>
          <w:rFonts w:ascii="Times New Roman" w:hAnsi="Times New Roman" w:eastAsia="Times New Roman" w:cs="Times New Roman"/>
          <w:sz w:val="24"/>
          <w:szCs w:val="24"/>
        </w:rPr>
        <w:t>, ed. by Bruce Manning Metzger and Michael David Coogan (New York: Oxford University Press, 1993)</w:t>
      </w:r>
    </w:p>
    <w:p w:rsidR="004B311C" w:rsidRDefault="004B311C" w14:paraId="0000003A" w14:textId="77777777">
      <w:pPr>
        <w:spacing w:line="480" w:lineRule="auto"/>
        <w:ind w:left="720" w:hanging="720"/>
        <w:rPr>
          <w:rFonts w:ascii="Times New Roman" w:hAnsi="Times New Roman" w:eastAsia="Times New Roman" w:cs="Times New Roman"/>
          <w:sz w:val="24"/>
          <w:szCs w:val="24"/>
        </w:rPr>
      </w:pPr>
    </w:p>
    <w:p w:rsidR="004B311C" w:rsidRDefault="00B60AA9" w14:paraId="0000003B" w14:textId="77777777">
      <w:pPr>
        <w:spacing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Schipper, Jeremy, ‘Interpreting the Lamb Imagery in Isaiah 53’, </w:t>
      </w:r>
      <w:r>
        <w:rPr>
          <w:rFonts w:ascii="Times New Roman" w:hAnsi="Times New Roman" w:eastAsia="Times New Roman" w:cs="Times New Roman"/>
          <w:i/>
          <w:sz w:val="24"/>
          <w:szCs w:val="24"/>
        </w:rPr>
        <w:t>Journal of Biblical Literature</w:t>
      </w:r>
      <w:r>
        <w:rPr>
          <w:rFonts w:ascii="Times New Roman" w:hAnsi="Times New Roman" w:eastAsia="Times New Roman" w:cs="Times New Roman"/>
          <w:sz w:val="24"/>
          <w:szCs w:val="24"/>
        </w:rPr>
        <w:t xml:space="preserve">, 132.2 (2013), 315–25 &lt;DOI: </w:t>
      </w:r>
      <w:hyperlink r:id="rId14">
        <w:r>
          <w:rPr>
            <w:rFonts w:ascii="Times New Roman" w:hAnsi="Times New Roman" w:eastAsia="Times New Roman" w:cs="Times New Roman"/>
            <w:sz w:val="24"/>
            <w:szCs w:val="24"/>
            <w:u w:val="single"/>
          </w:rPr>
          <w:t>10.1353/jbl.2013.0022</w:t>
        </w:r>
      </w:hyperlink>
      <w:r>
        <w:rPr>
          <w:rFonts w:ascii="Times New Roman" w:hAnsi="Times New Roman" w:eastAsia="Times New Roman" w:cs="Times New Roman"/>
          <w:sz w:val="24"/>
          <w:szCs w:val="24"/>
        </w:rPr>
        <w:t>&gt;</w:t>
      </w:r>
    </w:p>
    <w:p w:rsidR="004B311C" w:rsidRDefault="004B311C" w14:paraId="0000003C" w14:textId="77777777">
      <w:pPr>
        <w:spacing w:line="480" w:lineRule="auto"/>
        <w:ind w:left="720" w:hanging="720"/>
        <w:rPr>
          <w:rFonts w:ascii="Times New Roman" w:hAnsi="Times New Roman" w:eastAsia="Times New Roman" w:cs="Times New Roman"/>
          <w:sz w:val="24"/>
          <w:szCs w:val="24"/>
        </w:rPr>
      </w:pPr>
    </w:p>
    <w:p w:rsidR="004B311C" w:rsidRDefault="00B60AA9" w14:paraId="0000003D" w14:textId="77777777">
      <w:pPr>
        <w:shd w:val="clear" w:color="auto" w:fill="FFFFFF"/>
        <w:spacing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Siker, Jeffrey, ‘Sin in Hebrews, James, and 1 and 2 Peter’, in </w:t>
      </w:r>
      <w:r>
        <w:rPr>
          <w:rFonts w:ascii="Times New Roman" w:hAnsi="Times New Roman" w:eastAsia="Times New Roman" w:cs="Times New Roman"/>
          <w:i/>
          <w:sz w:val="24"/>
          <w:szCs w:val="24"/>
        </w:rPr>
        <w:t>Sin in the New Testament</w:t>
      </w:r>
      <w:r>
        <w:rPr>
          <w:rFonts w:ascii="Times New Roman" w:hAnsi="Times New Roman" w:eastAsia="Times New Roman" w:cs="Times New Roman"/>
          <w:sz w:val="24"/>
          <w:szCs w:val="24"/>
        </w:rPr>
        <w:t xml:space="preserve"> (New York: Oxford University Press, 2020) &lt;DOI: </w:t>
      </w:r>
      <w:hyperlink r:id="rId15">
        <w:r>
          <w:rPr>
            <w:rFonts w:ascii="Times New Roman" w:hAnsi="Times New Roman" w:eastAsia="Times New Roman" w:cs="Times New Roman"/>
            <w:sz w:val="24"/>
            <w:szCs w:val="24"/>
            <w:u w:val="single"/>
          </w:rPr>
          <w:t>10.1093/oso/9780190465735.003.0008</w:t>
        </w:r>
      </w:hyperlink>
      <w:r>
        <w:rPr>
          <w:rFonts w:ascii="Times New Roman" w:hAnsi="Times New Roman" w:eastAsia="Times New Roman" w:cs="Times New Roman"/>
          <w:sz w:val="24"/>
          <w:szCs w:val="24"/>
        </w:rPr>
        <w:t>&gt;</w:t>
      </w:r>
    </w:p>
    <w:p w:rsidR="004B311C" w:rsidRDefault="00B60AA9" w14:paraId="0000003E" w14:textId="77777777">
      <w:pPr>
        <w:spacing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Sonne, Isaiah, ‘Isaiah 53:10-12’, </w:t>
      </w:r>
      <w:r>
        <w:rPr>
          <w:rFonts w:ascii="Times New Roman" w:hAnsi="Times New Roman" w:eastAsia="Times New Roman" w:cs="Times New Roman"/>
          <w:i/>
          <w:sz w:val="24"/>
          <w:szCs w:val="24"/>
        </w:rPr>
        <w:t>Journal of Biblical Literature</w:t>
      </w:r>
      <w:r>
        <w:rPr>
          <w:rFonts w:ascii="Times New Roman" w:hAnsi="Times New Roman" w:eastAsia="Times New Roman" w:cs="Times New Roman"/>
          <w:sz w:val="24"/>
          <w:szCs w:val="24"/>
        </w:rPr>
        <w:t>, 78.4 (1959), 335–42 &lt;DOI: 10.2307/3264730&gt;</w:t>
      </w:r>
    </w:p>
    <w:sectPr w:rsidR="004B311C">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0AA9" w:rsidRDefault="00B60AA9" w14:paraId="3BE8C650" w14:textId="77777777">
      <w:pPr>
        <w:spacing w:line="240" w:lineRule="auto"/>
      </w:pPr>
      <w:r>
        <w:separator/>
      </w:r>
    </w:p>
  </w:endnote>
  <w:endnote w:type="continuationSeparator" w:id="0">
    <w:p w:rsidR="00B60AA9" w:rsidRDefault="00B60AA9" w14:paraId="16975D1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embedRegular w:fontKey="{68D08BEC-AB32-4E7A-BD2E-153E67762710}" r:id="rId1"/>
    <w:embedBold w:fontKey="{F0926289-ECF8-4E32-84ED-10A9CB22E35C}" r:id="rId2"/>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w:fontKey="{05CBB273-9B89-42AC-A8CF-C24053E798B2}" r:id="rId3"/>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E53F4662-AC8E-417B-9445-90E855F21C7C}" r:id="rId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0AA9" w:rsidRDefault="00B60AA9" w14:paraId="7BE57788" w14:textId="77777777">
      <w:pPr>
        <w:spacing w:line="240" w:lineRule="auto"/>
      </w:pPr>
      <w:r>
        <w:separator/>
      </w:r>
    </w:p>
  </w:footnote>
  <w:footnote w:type="continuationSeparator" w:id="0">
    <w:p w:rsidR="00B60AA9" w:rsidRDefault="00B60AA9" w14:paraId="4C415AA6" w14:textId="77777777">
      <w:pPr>
        <w:spacing w:line="240" w:lineRule="auto"/>
      </w:pPr>
      <w:r>
        <w:continuationSeparator/>
      </w:r>
    </w:p>
  </w:footnote>
  <w:footnote w:id="1">
    <w:p w:rsidR="004B311C" w:rsidRDefault="00B60AA9" w14:paraId="00000042" w14:textId="77777777">
      <w:pPr>
        <w:spacing w:line="240" w:lineRule="auto"/>
        <w:rPr>
          <w:rFonts w:ascii="Times New Roman" w:hAnsi="Times New Roman" w:eastAsia="Times New Roman" w:cs="Times New Roman"/>
        </w:rPr>
      </w:pPr>
      <w:r>
        <w:rPr>
          <w:vertAlign w:val="superscript"/>
        </w:rPr>
        <w:footnoteRef/>
      </w:r>
      <w:r>
        <w:rPr>
          <w:rFonts w:ascii="Times New Roman" w:hAnsi="Times New Roman" w:eastAsia="Times New Roman" w:cs="Times New Roman"/>
          <w:sz w:val="20"/>
          <w:szCs w:val="20"/>
        </w:rPr>
        <w:t xml:space="preserve"> </w:t>
      </w:r>
      <w:r>
        <w:rPr>
          <w:rFonts w:ascii="Times New Roman" w:hAnsi="Times New Roman" w:eastAsia="Times New Roman" w:cs="Times New Roman"/>
        </w:rPr>
        <w:t xml:space="preserve">John F. A. Sawyer, ‘The Book of Isaiah’, in </w:t>
      </w:r>
      <w:r>
        <w:rPr>
          <w:rFonts w:ascii="Times New Roman" w:hAnsi="Times New Roman" w:eastAsia="Times New Roman" w:cs="Times New Roman"/>
          <w:i/>
        </w:rPr>
        <w:t>The Oxford Companion to the Bible</w:t>
      </w:r>
      <w:r>
        <w:rPr>
          <w:rFonts w:ascii="Times New Roman" w:hAnsi="Times New Roman" w:eastAsia="Times New Roman" w:cs="Times New Roman"/>
        </w:rPr>
        <w:t>, ed. by Bruce Manning Metzger and Michael David Coogan (New York: Oxford University Press, 1993).</w:t>
      </w:r>
    </w:p>
  </w:footnote>
  <w:footnote w:id="2">
    <w:p w:rsidR="004B311C" w:rsidRDefault="00B60AA9" w14:paraId="0000003F"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 xml:space="preserve">John F. A. Sawyer, ‘Isaiah’, in </w:t>
      </w:r>
      <w:r>
        <w:rPr>
          <w:rFonts w:ascii="Times New Roman" w:hAnsi="Times New Roman" w:eastAsia="Times New Roman" w:cs="Times New Roman"/>
          <w:i/>
        </w:rPr>
        <w:t>The Oxford Handbook of the Reception History of the Bible</w:t>
      </w:r>
      <w:r>
        <w:rPr>
          <w:rFonts w:ascii="Times New Roman" w:hAnsi="Times New Roman" w:eastAsia="Times New Roman" w:cs="Times New Roman"/>
        </w:rPr>
        <w:t>, ed. by Michael Lieb, Emma Mason, and Jonathan Roberts (Oxford: Oxford University Press, 2011), 52-63 (p. 59).</w:t>
      </w:r>
    </w:p>
  </w:footnote>
  <w:footnote w:id="3">
    <w:p w:rsidR="004B311C" w:rsidRDefault="00B60AA9" w14:paraId="00000040" w14:textId="77777777">
      <w:pPr>
        <w:spacing w:line="240" w:lineRule="auto"/>
        <w:rPr>
          <w:sz w:val="18"/>
          <w:szCs w:val="18"/>
        </w:rPr>
      </w:pPr>
      <w:r>
        <w:rPr>
          <w:vertAlign w:val="superscript"/>
        </w:rPr>
        <w:footnoteRef/>
      </w:r>
      <w:r>
        <w:rPr>
          <w:sz w:val="20"/>
          <w:szCs w:val="20"/>
        </w:rPr>
        <w:t xml:space="preserve"> </w:t>
      </w:r>
      <w:r>
        <w:rPr>
          <w:rFonts w:ascii="Times New Roman" w:hAnsi="Times New Roman" w:eastAsia="Times New Roman" w:cs="Times New Roman"/>
        </w:rPr>
        <w:t xml:space="preserve">John F. A. Sawyer, ‘Isaiah’, in </w:t>
      </w:r>
      <w:r>
        <w:rPr>
          <w:rFonts w:ascii="Times New Roman" w:hAnsi="Times New Roman" w:eastAsia="Times New Roman" w:cs="Times New Roman"/>
          <w:i/>
        </w:rPr>
        <w:t>The Oxford Guide to People and Places of the Bible</w:t>
      </w:r>
      <w:r>
        <w:rPr>
          <w:rFonts w:ascii="Times New Roman" w:hAnsi="Times New Roman" w:eastAsia="Times New Roman" w:cs="Times New Roman"/>
        </w:rPr>
        <w:t>, ed. By Bruce Manning Metzger and Michael David Coogan (Oxford: Oxford University Press, 2001).</w:t>
      </w:r>
    </w:p>
  </w:footnote>
  <w:footnote w:id="4">
    <w:p w:rsidR="004B311C" w:rsidRDefault="00B60AA9" w14:paraId="00000041" w14:textId="77777777">
      <w:pPr>
        <w:spacing w:line="240" w:lineRule="auto"/>
        <w:rPr>
          <w:sz w:val="20"/>
          <w:szCs w:val="20"/>
        </w:rPr>
      </w:pPr>
      <w:r>
        <w:rPr>
          <w:vertAlign w:val="superscript"/>
        </w:rPr>
        <w:footnoteRef/>
      </w:r>
      <w:r>
        <w:rPr>
          <w:sz w:val="20"/>
          <w:szCs w:val="20"/>
        </w:rPr>
        <w:t xml:space="preserve"> </w:t>
      </w:r>
      <w:r>
        <w:rPr>
          <w:rFonts w:ascii="Times New Roman" w:hAnsi="Times New Roman" w:eastAsia="Times New Roman" w:cs="Times New Roman"/>
        </w:rPr>
        <w:t xml:space="preserve">Paba Nidhani De Andrado, ‘Reconciliation in the Templeless Age: The Servant as Sanctuary in Isa 53’, </w:t>
      </w:r>
      <w:r>
        <w:rPr>
          <w:rFonts w:ascii="Times New Roman" w:hAnsi="Times New Roman" w:eastAsia="Times New Roman" w:cs="Times New Roman"/>
          <w:i/>
        </w:rPr>
        <w:t>Old Testament Essays</w:t>
      </w:r>
      <w:r>
        <w:rPr>
          <w:rFonts w:ascii="Times New Roman" w:hAnsi="Times New Roman" w:eastAsia="Times New Roman" w:cs="Times New Roman"/>
        </w:rPr>
        <w:t xml:space="preserve">, 34.3 (2021), 915–35 (p. 917) &lt;DOI: </w:t>
      </w:r>
      <w:hyperlink r:id="rId1">
        <w:r>
          <w:rPr>
            <w:rFonts w:ascii="Times New Roman" w:hAnsi="Times New Roman" w:eastAsia="Times New Roman" w:cs="Times New Roman"/>
            <w:u w:val="single"/>
          </w:rPr>
          <w:t>10.17159/2312-3621/2021/v34n3a15</w:t>
        </w:r>
      </w:hyperlink>
      <w:r>
        <w:rPr>
          <w:rFonts w:ascii="Times New Roman" w:hAnsi="Times New Roman" w:eastAsia="Times New Roman" w:cs="Times New Roman"/>
        </w:rPr>
        <w:t>&gt;</w:t>
      </w:r>
      <w:r>
        <w:rPr>
          <w:sz w:val="20"/>
          <w:szCs w:val="20"/>
        </w:rPr>
        <w:t>.</w:t>
      </w:r>
    </w:p>
  </w:footnote>
  <w:footnote w:id="5">
    <w:p w:rsidR="004B311C" w:rsidRDefault="00B60AA9" w14:paraId="0000005F"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 xml:space="preserve">Peter Dray, ‘Isaiah 52:13-53:12: Isaiah on the Suffering Servant’, </w:t>
      </w:r>
      <w:r>
        <w:rPr>
          <w:rFonts w:ascii="Times New Roman" w:hAnsi="Times New Roman" w:eastAsia="Times New Roman" w:cs="Times New Roman"/>
          <w:i/>
        </w:rPr>
        <w:t>Evangel</w:t>
      </w:r>
      <w:r>
        <w:rPr>
          <w:rFonts w:ascii="Times New Roman" w:hAnsi="Times New Roman" w:eastAsia="Times New Roman" w:cs="Times New Roman"/>
        </w:rPr>
        <w:t>, 26.2 (2008), 33–36 (p. 33).</w:t>
      </w:r>
    </w:p>
  </w:footnote>
  <w:footnote w:id="6">
    <w:p w:rsidR="004B311C" w:rsidRDefault="00B60AA9" w14:paraId="00000043" w14:textId="77777777">
      <w:pPr>
        <w:spacing w:line="240" w:lineRule="auto"/>
        <w:rPr>
          <w:sz w:val="20"/>
          <w:szCs w:val="20"/>
        </w:rPr>
      </w:pPr>
      <w:r>
        <w:rPr>
          <w:vertAlign w:val="superscript"/>
        </w:rPr>
        <w:footnoteRef/>
      </w:r>
      <w:r>
        <w:rPr>
          <w:rFonts w:ascii="Times New Roman" w:hAnsi="Times New Roman" w:eastAsia="Times New Roman" w:cs="Times New Roman"/>
        </w:rPr>
        <w:t xml:space="preserve"> Ulrich Berges, ‘The Fourth Servant Song (Isaiah 52:13-53:12): Reflections on the Current Debate on the Symbolism of the Cross from the Perspective of the Old Testament’, </w:t>
      </w:r>
      <w:r>
        <w:rPr>
          <w:rFonts w:ascii="Times New Roman" w:hAnsi="Times New Roman" w:eastAsia="Times New Roman" w:cs="Times New Roman"/>
          <w:i/>
        </w:rPr>
        <w:t>Old Testament Essays</w:t>
      </w:r>
      <w:r>
        <w:rPr>
          <w:rFonts w:ascii="Times New Roman" w:hAnsi="Times New Roman" w:eastAsia="Times New Roman" w:cs="Times New Roman"/>
        </w:rPr>
        <w:t>, 25.3 (2012), 481-99 (p. 491).</w:t>
      </w:r>
    </w:p>
  </w:footnote>
  <w:footnote w:id="7">
    <w:p w:rsidR="004B311C" w:rsidRDefault="00B60AA9" w14:paraId="00000046" w14:textId="77777777">
      <w:pPr>
        <w:spacing w:line="240" w:lineRule="auto"/>
        <w:rPr>
          <w:sz w:val="18"/>
          <w:szCs w:val="18"/>
        </w:rPr>
      </w:pPr>
      <w:r>
        <w:rPr>
          <w:vertAlign w:val="superscript"/>
        </w:rPr>
        <w:footnoteRef/>
      </w:r>
      <w:r>
        <w:rPr>
          <w:sz w:val="20"/>
          <w:szCs w:val="20"/>
        </w:rPr>
        <w:t xml:space="preserve"> </w:t>
      </w:r>
      <w:r>
        <w:rPr>
          <w:rFonts w:ascii="Times New Roman" w:hAnsi="Times New Roman" w:eastAsia="Times New Roman" w:cs="Times New Roman"/>
          <w:color w:val="1D2125"/>
        </w:rPr>
        <w:t xml:space="preserve">Deist, F.E, ‘Reflections on Reinterpretation in and of Isaiah 53’, </w:t>
      </w:r>
      <w:r>
        <w:rPr>
          <w:rFonts w:ascii="Times New Roman" w:hAnsi="Times New Roman" w:eastAsia="Times New Roman" w:cs="Times New Roman"/>
          <w:i/>
          <w:color w:val="1D2125"/>
        </w:rPr>
        <w:t>Old Testament Essays</w:t>
      </w:r>
      <w:r>
        <w:rPr>
          <w:rFonts w:ascii="Times New Roman" w:hAnsi="Times New Roman" w:eastAsia="Times New Roman" w:cs="Times New Roman"/>
          <w:color w:val="1D2125"/>
        </w:rPr>
        <w:t>, 3 (1985), 1–11 (p. 1).</w:t>
      </w:r>
    </w:p>
  </w:footnote>
  <w:footnote w:id="8">
    <w:p w:rsidR="004B311C" w:rsidRDefault="00B60AA9" w14:paraId="00000044" w14:textId="77777777">
      <w:pPr>
        <w:spacing w:line="240" w:lineRule="auto"/>
        <w:rPr>
          <w:sz w:val="18"/>
          <w:szCs w:val="18"/>
        </w:rPr>
      </w:pPr>
      <w:r>
        <w:rPr>
          <w:vertAlign w:val="superscript"/>
        </w:rPr>
        <w:footnoteRef/>
      </w:r>
      <w:r>
        <w:rPr>
          <w:sz w:val="20"/>
          <w:szCs w:val="20"/>
        </w:rPr>
        <w:t xml:space="preserve"> </w:t>
      </w:r>
      <w:r>
        <w:rPr>
          <w:rFonts w:ascii="Times New Roman" w:hAnsi="Times New Roman" w:eastAsia="Times New Roman" w:cs="Times New Roman"/>
        </w:rPr>
        <w:t xml:space="preserve">Marc Brettler and Amy-Jill Levine, ‘Isaiah’s Suffering Servant: Before and After Christianity’, </w:t>
      </w:r>
      <w:r>
        <w:rPr>
          <w:rFonts w:ascii="Times New Roman" w:hAnsi="Times New Roman" w:eastAsia="Times New Roman" w:cs="Times New Roman"/>
          <w:i/>
        </w:rPr>
        <w:t>Interpretation: A Journal of Bible and Theology</w:t>
      </w:r>
      <w:r>
        <w:rPr>
          <w:rFonts w:ascii="Times New Roman" w:hAnsi="Times New Roman" w:eastAsia="Times New Roman" w:cs="Times New Roman"/>
        </w:rPr>
        <w:t xml:space="preserve">, 73.2 (2019), 158–73 (p. 158) &lt;DOI: </w:t>
      </w:r>
      <w:hyperlink r:id="rId2">
        <w:r>
          <w:rPr>
            <w:rFonts w:ascii="Times New Roman" w:hAnsi="Times New Roman" w:eastAsia="Times New Roman" w:cs="Times New Roman"/>
            <w:u w:val="single"/>
          </w:rPr>
          <w:t>10.1177/0020964318820594</w:t>
        </w:r>
      </w:hyperlink>
      <w:r>
        <w:rPr>
          <w:rFonts w:ascii="Times New Roman" w:hAnsi="Times New Roman" w:eastAsia="Times New Roman" w:cs="Times New Roman"/>
        </w:rPr>
        <w:t>&gt;.</w:t>
      </w:r>
    </w:p>
  </w:footnote>
  <w:footnote w:id="9">
    <w:p w:rsidR="004B311C" w:rsidRDefault="00B60AA9" w14:paraId="00000045" w14:textId="77777777">
      <w:pPr>
        <w:spacing w:line="240" w:lineRule="auto"/>
        <w:rPr>
          <w:sz w:val="18"/>
          <w:szCs w:val="18"/>
        </w:rPr>
      </w:pPr>
      <w:r>
        <w:rPr>
          <w:vertAlign w:val="superscript"/>
        </w:rPr>
        <w:footnoteRef/>
      </w:r>
      <w:r>
        <w:rPr>
          <w:sz w:val="20"/>
          <w:szCs w:val="20"/>
        </w:rPr>
        <w:t xml:space="preserve"> </w:t>
      </w:r>
      <w:r>
        <w:rPr>
          <w:rFonts w:ascii="Times New Roman" w:hAnsi="Times New Roman" w:eastAsia="Times New Roman" w:cs="Times New Roman"/>
        </w:rPr>
        <w:t xml:space="preserve">Leroy Andrew Huizenga, ‘The Incarnation of the Servant: The “Suffering Servant” and Matthean Christology’, </w:t>
      </w:r>
      <w:r>
        <w:rPr>
          <w:rFonts w:ascii="Times New Roman" w:hAnsi="Times New Roman" w:eastAsia="Times New Roman" w:cs="Times New Roman"/>
          <w:i/>
        </w:rPr>
        <w:t>Horizons in Biblical Theology</w:t>
      </w:r>
      <w:r>
        <w:rPr>
          <w:rFonts w:ascii="Times New Roman" w:hAnsi="Times New Roman" w:eastAsia="Times New Roman" w:cs="Times New Roman"/>
        </w:rPr>
        <w:t xml:space="preserve">, 27.1 (2005), 25–58 (p. 35) &lt;DOI: </w:t>
      </w:r>
      <w:hyperlink r:id="rId3">
        <w:r>
          <w:rPr>
            <w:rFonts w:ascii="Times New Roman" w:hAnsi="Times New Roman" w:eastAsia="Times New Roman" w:cs="Times New Roman"/>
            <w:u w:val="single"/>
          </w:rPr>
          <w:t>10.1163/187122005X00031</w:t>
        </w:r>
      </w:hyperlink>
      <w:r>
        <w:rPr>
          <w:rFonts w:ascii="Times New Roman" w:hAnsi="Times New Roman" w:eastAsia="Times New Roman" w:cs="Times New Roman"/>
        </w:rPr>
        <w:t>&gt;.</w:t>
      </w:r>
    </w:p>
  </w:footnote>
  <w:footnote w:id="10">
    <w:p w:rsidR="004B311C" w:rsidRDefault="00B60AA9" w14:paraId="00000047" w14:textId="77777777">
      <w:pPr>
        <w:spacing w:line="240" w:lineRule="auto"/>
        <w:rPr>
          <w:rFonts w:ascii="Times New Roman" w:hAnsi="Times New Roman" w:eastAsia="Times New Roman" w:cs="Times New Roman"/>
        </w:rPr>
      </w:pPr>
      <w:r>
        <w:rPr>
          <w:vertAlign w:val="superscript"/>
        </w:rPr>
        <w:footnoteRef/>
      </w:r>
      <w:r>
        <w:rPr>
          <w:rFonts w:ascii="Times New Roman" w:hAnsi="Times New Roman" w:eastAsia="Times New Roman" w:cs="Times New Roman"/>
        </w:rPr>
        <w:t xml:space="preserve"> Brettler and Levine, ‘Isaiah’s Suffering Servant’, p. 163.</w:t>
      </w:r>
    </w:p>
  </w:footnote>
  <w:footnote w:id="11">
    <w:p w:rsidR="004B311C" w:rsidRDefault="00B60AA9" w14:paraId="00000048"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163.</w:t>
      </w:r>
    </w:p>
  </w:footnote>
  <w:footnote w:id="12">
    <w:p w:rsidR="004B311C" w:rsidRDefault="00B60AA9" w14:paraId="00000049"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163.</w:t>
      </w:r>
    </w:p>
  </w:footnote>
  <w:footnote w:id="13">
    <w:p w:rsidR="004B311C" w:rsidRDefault="00B60AA9" w14:paraId="00000060"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 xml:space="preserve">Robert R. Lessing, ‘Isaiah’s servants in chapters 40-55: clearing up the confusion’, </w:t>
      </w:r>
      <w:r>
        <w:rPr>
          <w:rFonts w:ascii="Times New Roman" w:hAnsi="Times New Roman" w:eastAsia="Times New Roman" w:cs="Times New Roman"/>
          <w:i/>
        </w:rPr>
        <w:t>Concordia Journal</w:t>
      </w:r>
      <w:r>
        <w:rPr>
          <w:rFonts w:ascii="Times New Roman" w:hAnsi="Times New Roman" w:eastAsia="Times New Roman" w:cs="Times New Roman"/>
        </w:rPr>
        <w:t xml:space="preserve"> 37.2, 130–134 (p. 133).</w:t>
      </w:r>
    </w:p>
  </w:footnote>
  <w:footnote w:id="14">
    <w:p w:rsidR="004B311C" w:rsidRDefault="00B60AA9" w14:paraId="0000004A" w14:textId="77777777">
      <w:pPr>
        <w:spacing w:line="240" w:lineRule="auto"/>
        <w:rPr>
          <w:sz w:val="18"/>
          <w:szCs w:val="18"/>
        </w:rPr>
      </w:pPr>
      <w:r>
        <w:rPr>
          <w:vertAlign w:val="superscript"/>
        </w:rPr>
        <w:footnoteRef/>
      </w:r>
      <w:r>
        <w:rPr>
          <w:sz w:val="20"/>
          <w:szCs w:val="20"/>
        </w:rPr>
        <w:t xml:space="preserve"> </w:t>
      </w:r>
      <w:r>
        <w:rPr>
          <w:rFonts w:ascii="Times New Roman" w:hAnsi="Times New Roman" w:eastAsia="Times New Roman" w:cs="Times New Roman"/>
        </w:rPr>
        <w:t>Berges, ‘The Fourth Servant Song’, p. 488.</w:t>
      </w:r>
    </w:p>
  </w:footnote>
  <w:footnote w:id="15">
    <w:p w:rsidR="004B311C" w:rsidRDefault="00B60AA9" w14:paraId="00000061" w14:textId="77777777">
      <w:pPr>
        <w:spacing w:line="240" w:lineRule="auto"/>
        <w:rPr>
          <w:sz w:val="20"/>
          <w:szCs w:val="20"/>
        </w:rPr>
      </w:pPr>
      <w:r>
        <w:rPr>
          <w:vertAlign w:val="superscript"/>
        </w:rPr>
        <w:footnoteRef/>
      </w:r>
      <w:r>
        <w:rPr>
          <w:sz w:val="20"/>
          <w:szCs w:val="20"/>
        </w:rPr>
        <w:t xml:space="preserve"> </w:t>
      </w:r>
      <w:r>
        <w:rPr>
          <w:rFonts w:ascii="Times New Roman" w:hAnsi="Times New Roman" w:eastAsia="Times New Roman" w:cs="Times New Roman"/>
        </w:rPr>
        <w:t xml:space="preserve">Jeannine K. Brown, ‘Jesus Messiah as Isaiah’s Servant of the Lord: New Testament Explorations’, </w:t>
      </w:r>
      <w:r>
        <w:rPr>
          <w:rFonts w:ascii="Times New Roman" w:hAnsi="Times New Roman" w:eastAsia="Times New Roman" w:cs="Times New Roman"/>
          <w:i/>
        </w:rPr>
        <w:t>Journal of the Evangelical Theological Society</w:t>
      </w:r>
      <w:r>
        <w:rPr>
          <w:rFonts w:ascii="Times New Roman" w:hAnsi="Times New Roman" w:eastAsia="Times New Roman" w:cs="Times New Roman"/>
        </w:rPr>
        <w:t>, 63.1 (2020), 51–69 (p. 53).</w:t>
      </w:r>
    </w:p>
  </w:footnote>
  <w:footnote w:id="16">
    <w:p w:rsidR="004B311C" w:rsidRDefault="00B60AA9" w14:paraId="0000004B" w14:textId="77777777">
      <w:pPr>
        <w:spacing w:line="240" w:lineRule="auto"/>
        <w:rPr>
          <w:sz w:val="20"/>
          <w:szCs w:val="20"/>
        </w:rPr>
      </w:pPr>
      <w:r>
        <w:rPr>
          <w:vertAlign w:val="superscript"/>
        </w:rPr>
        <w:footnoteRef/>
      </w:r>
      <w:r>
        <w:rPr>
          <w:sz w:val="20"/>
          <w:szCs w:val="20"/>
        </w:rPr>
        <w:t xml:space="preserve"> </w:t>
      </w:r>
      <w:r>
        <w:rPr>
          <w:rFonts w:ascii="Times New Roman" w:hAnsi="Times New Roman" w:eastAsia="Times New Roman" w:cs="Times New Roman"/>
        </w:rPr>
        <w:t xml:space="preserve">Sawyer, ‘The Book of Isaiah’, in </w:t>
      </w:r>
      <w:r>
        <w:rPr>
          <w:rFonts w:ascii="Times New Roman" w:hAnsi="Times New Roman" w:eastAsia="Times New Roman" w:cs="Times New Roman"/>
          <w:i/>
        </w:rPr>
        <w:t>The Oxford Companion to the Bible</w:t>
      </w:r>
      <w:r>
        <w:rPr>
          <w:rFonts w:ascii="Times New Roman" w:hAnsi="Times New Roman" w:eastAsia="Times New Roman" w:cs="Times New Roman"/>
        </w:rPr>
        <w:t>.</w:t>
      </w:r>
    </w:p>
  </w:footnote>
  <w:footnote w:id="17">
    <w:p w:rsidR="004B311C" w:rsidRDefault="00B60AA9" w14:paraId="0000004C"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Brettler and Levine, ‘Isaiah’s Suffering Servant’, p. 160.</w:t>
      </w:r>
    </w:p>
  </w:footnote>
  <w:footnote w:id="18">
    <w:p w:rsidR="004B311C" w:rsidRDefault="00B60AA9" w14:paraId="0000004D"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167.</w:t>
      </w:r>
    </w:p>
  </w:footnote>
  <w:footnote w:id="19">
    <w:p w:rsidR="004B311C" w:rsidRDefault="00B60AA9" w14:paraId="00000052" w14:textId="77777777">
      <w:pPr>
        <w:spacing w:line="240" w:lineRule="auto"/>
        <w:rPr>
          <w:rFonts w:ascii="Times New Roman" w:hAnsi="Times New Roman" w:eastAsia="Times New Roman" w:cs="Times New Roman"/>
        </w:rPr>
      </w:pPr>
      <w:r>
        <w:rPr>
          <w:vertAlign w:val="superscript"/>
        </w:rPr>
        <w:footnoteRef/>
      </w:r>
      <w:r>
        <w:rPr>
          <w:rFonts w:ascii="Times New Roman" w:hAnsi="Times New Roman" w:eastAsia="Times New Roman" w:cs="Times New Roman"/>
          <w:sz w:val="20"/>
          <w:szCs w:val="20"/>
        </w:rPr>
        <w:t xml:space="preserve"> </w:t>
      </w:r>
      <w:r>
        <w:rPr>
          <w:rFonts w:ascii="Times New Roman" w:hAnsi="Times New Roman" w:eastAsia="Times New Roman" w:cs="Times New Roman"/>
        </w:rPr>
        <w:t>Ibid. p. 161.</w:t>
      </w:r>
    </w:p>
  </w:footnote>
  <w:footnote w:id="20">
    <w:p w:rsidR="004B311C" w:rsidRDefault="00B60AA9" w14:paraId="00000062"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161.</w:t>
      </w:r>
    </w:p>
  </w:footnote>
  <w:footnote w:id="21">
    <w:p w:rsidR="004B311C" w:rsidRDefault="00B60AA9" w14:paraId="00000053" w14:textId="77777777">
      <w:pPr>
        <w:spacing w:line="240" w:lineRule="auto"/>
        <w:rPr>
          <w:rFonts w:ascii="Times New Roman" w:hAnsi="Times New Roman" w:eastAsia="Times New Roman" w:cs="Times New Roman"/>
        </w:rPr>
      </w:pPr>
      <w:r>
        <w:rPr>
          <w:vertAlign w:val="superscript"/>
        </w:rPr>
        <w:footnoteRef/>
      </w:r>
      <w:r>
        <w:rPr>
          <w:rFonts w:ascii="Times New Roman" w:hAnsi="Times New Roman" w:eastAsia="Times New Roman" w:cs="Times New Roman"/>
        </w:rPr>
        <w:t xml:space="preserve"> Brown, ‘Jesus Messiah as Isaiah’s Servant’, p. 63.</w:t>
      </w:r>
    </w:p>
  </w:footnote>
  <w:footnote w:id="22">
    <w:p w:rsidR="004B311C" w:rsidRDefault="00B60AA9" w14:paraId="00000054"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 xml:space="preserve">P. B. </w:t>
      </w:r>
      <w:r>
        <w:rPr>
          <w:rFonts w:ascii="Times New Roman" w:hAnsi="Times New Roman" w:eastAsia="Times New Roman" w:cs="Times New Roman"/>
        </w:rPr>
        <w:t xml:space="preserve">Decock, ‘The Understanding of Isaiah 53:7-8 in Acts 8:32-33’, </w:t>
      </w:r>
      <w:r>
        <w:rPr>
          <w:rFonts w:ascii="Times New Roman" w:hAnsi="Times New Roman" w:eastAsia="Times New Roman" w:cs="Times New Roman"/>
          <w:i/>
        </w:rPr>
        <w:t>Neotestamentica</w:t>
      </w:r>
      <w:r>
        <w:rPr>
          <w:rFonts w:ascii="Times New Roman" w:hAnsi="Times New Roman" w:eastAsia="Times New Roman" w:cs="Times New Roman"/>
        </w:rPr>
        <w:t>, 14.1 (1981), 111–33 (p. 112).</w:t>
      </w:r>
    </w:p>
  </w:footnote>
  <w:footnote w:id="23">
    <w:p w:rsidR="004B311C" w:rsidRDefault="00B60AA9" w14:paraId="00000055"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115.</w:t>
      </w:r>
    </w:p>
  </w:footnote>
  <w:footnote w:id="24">
    <w:p w:rsidR="004B311C" w:rsidRDefault="00B60AA9" w14:paraId="00000056"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Brown, ‘Jesus Messiah as Isaiah’s Servant’, p. 66.</w:t>
      </w:r>
    </w:p>
  </w:footnote>
  <w:footnote w:id="25">
    <w:p w:rsidR="004B311C" w:rsidRDefault="00B60AA9" w14:paraId="00000057"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Berges, ‘The Fourth Servant Song’, p. 487.</w:t>
      </w:r>
    </w:p>
  </w:footnote>
  <w:footnote w:id="26">
    <w:p w:rsidR="004B311C" w:rsidRDefault="00B60AA9" w14:paraId="00000058"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Brown, ‘Jesus Messiah as Isaiah’s Servant’, p. 62.</w:t>
      </w:r>
    </w:p>
  </w:footnote>
  <w:footnote w:id="27">
    <w:p w:rsidR="004B311C" w:rsidRDefault="00B60AA9" w14:paraId="00000059"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 xml:space="preserve">Jonathan Lett, ‘The Divine Identity of Jesus as the Reason for Israel’s Unbelief in John 12:36-43’, </w:t>
      </w:r>
      <w:r>
        <w:rPr>
          <w:rFonts w:ascii="Times New Roman" w:hAnsi="Times New Roman" w:eastAsia="Times New Roman" w:cs="Times New Roman"/>
          <w:i/>
        </w:rPr>
        <w:t>Journal of Biblical Literature</w:t>
      </w:r>
      <w:r>
        <w:rPr>
          <w:rFonts w:ascii="Times New Roman" w:hAnsi="Times New Roman" w:eastAsia="Times New Roman" w:cs="Times New Roman"/>
        </w:rPr>
        <w:t>, 135.1 (2016), 159-73 (p. 165).</w:t>
      </w:r>
    </w:p>
  </w:footnote>
  <w:footnote w:id="28">
    <w:p w:rsidR="004B311C" w:rsidRDefault="00B60AA9" w14:paraId="0000005A"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167.</w:t>
      </w:r>
    </w:p>
  </w:footnote>
  <w:footnote w:id="29">
    <w:p w:rsidR="004B311C" w:rsidRDefault="00B60AA9" w14:paraId="0000005B"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173.</w:t>
      </w:r>
    </w:p>
  </w:footnote>
  <w:footnote w:id="30">
    <w:p w:rsidR="004B311C" w:rsidRDefault="00B60AA9" w14:paraId="0000005C" w14:textId="77777777">
      <w:pPr>
        <w:spacing w:line="240" w:lineRule="auto"/>
        <w:rPr>
          <w:rFonts w:ascii="Times New Roman" w:hAnsi="Times New Roman" w:eastAsia="Times New Roman" w:cs="Times New Roman"/>
        </w:rPr>
      </w:pPr>
      <w:r>
        <w:rPr>
          <w:vertAlign w:val="superscript"/>
        </w:rPr>
        <w:footnoteRef/>
      </w:r>
      <w:r>
        <w:rPr>
          <w:rFonts w:ascii="Times New Roman" w:hAnsi="Times New Roman" w:eastAsia="Times New Roman" w:cs="Times New Roman"/>
        </w:rPr>
        <w:t xml:space="preserve"> Breytenbach, Cilliers, ‘The Septuagint Version of Isaiah 53 and the Early Christian Formula “He Was Delivered for Our Trespasses”’, </w:t>
      </w:r>
      <w:r>
        <w:rPr>
          <w:rFonts w:ascii="Times New Roman" w:hAnsi="Times New Roman" w:eastAsia="Times New Roman" w:cs="Times New Roman"/>
          <w:i/>
        </w:rPr>
        <w:t>Novum Testamentum</w:t>
      </w:r>
      <w:r>
        <w:rPr>
          <w:rFonts w:ascii="Times New Roman" w:hAnsi="Times New Roman" w:eastAsia="Times New Roman" w:cs="Times New Roman"/>
        </w:rPr>
        <w:t>, 51.4 (2009), 339–51 (p. 341) &lt;DOI:</w:t>
      </w:r>
      <w:hyperlink r:id="rId4">
        <w:r>
          <w:rPr>
            <w:rFonts w:ascii="Times New Roman" w:hAnsi="Times New Roman" w:eastAsia="Times New Roman" w:cs="Times New Roman"/>
            <w:u w:val="single"/>
          </w:rPr>
          <w:t xml:space="preserve"> 10.1163/156853609X435483</w:t>
        </w:r>
      </w:hyperlink>
      <w:r>
        <w:rPr>
          <w:rFonts w:ascii="Times New Roman" w:hAnsi="Times New Roman" w:eastAsia="Times New Roman" w:cs="Times New Roman"/>
        </w:rPr>
        <w:t>&gt;.</w:t>
      </w:r>
    </w:p>
  </w:footnote>
  <w:footnote w:id="31">
    <w:p w:rsidR="004B311C" w:rsidRDefault="00B60AA9" w14:paraId="0000005D"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345.</w:t>
      </w:r>
    </w:p>
  </w:footnote>
  <w:footnote w:id="32">
    <w:p w:rsidR="004B311C" w:rsidRDefault="00B60AA9" w14:paraId="0000004F"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Brown, ‘Jesus Messiah as Isaiah’s Servant’, p. 67.</w:t>
      </w:r>
    </w:p>
  </w:footnote>
  <w:footnote w:id="33">
    <w:p w:rsidR="004B311C" w:rsidRDefault="00B60AA9" w14:paraId="00000050"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Ibid. p. 67.</w:t>
      </w:r>
    </w:p>
  </w:footnote>
  <w:footnote w:id="34">
    <w:p w:rsidR="004B311C" w:rsidRDefault="00B60AA9" w14:paraId="0000004E" w14:textId="77777777">
      <w:pPr>
        <w:spacing w:line="240" w:lineRule="auto"/>
        <w:rPr>
          <w:sz w:val="18"/>
          <w:szCs w:val="18"/>
        </w:rPr>
      </w:pPr>
      <w:r>
        <w:rPr>
          <w:vertAlign w:val="superscript"/>
        </w:rPr>
        <w:footnoteRef/>
      </w:r>
      <w:r>
        <w:rPr>
          <w:sz w:val="20"/>
          <w:szCs w:val="20"/>
        </w:rPr>
        <w:t xml:space="preserve"> </w:t>
      </w:r>
      <w:r>
        <w:rPr>
          <w:rFonts w:ascii="Times New Roman" w:hAnsi="Times New Roman" w:eastAsia="Times New Roman" w:cs="Times New Roman"/>
          <w:color w:val="1D2125"/>
        </w:rPr>
        <w:t xml:space="preserve">Jeffrey Siker, ‘Sin in Hebrews, James, and 1 and 2 Peter’, in </w:t>
      </w:r>
      <w:r>
        <w:rPr>
          <w:rFonts w:ascii="Times New Roman" w:hAnsi="Times New Roman" w:eastAsia="Times New Roman" w:cs="Times New Roman"/>
          <w:i/>
          <w:color w:val="1D2125"/>
        </w:rPr>
        <w:t>Sin in the New Testament</w:t>
      </w:r>
      <w:r>
        <w:rPr>
          <w:rFonts w:ascii="Times New Roman" w:hAnsi="Times New Roman" w:eastAsia="Times New Roman" w:cs="Times New Roman"/>
          <w:color w:val="1D2125"/>
        </w:rPr>
        <w:t xml:space="preserve"> (New York: Oxford University Press, 2020), p. 154.</w:t>
      </w:r>
    </w:p>
  </w:footnote>
  <w:footnote w:id="35">
    <w:p w:rsidR="004B311C" w:rsidRDefault="00B60AA9" w14:paraId="00000051" w14:textId="77777777">
      <w:pPr>
        <w:spacing w:line="240" w:lineRule="auto"/>
        <w:rPr>
          <w:sz w:val="20"/>
          <w:szCs w:val="20"/>
        </w:rPr>
      </w:pPr>
      <w:r>
        <w:rPr>
          <w:vertAlign w:val="superscript"/>
        </w:rPr>
        <w:footnoteRef/>
      </w:r>
      <w:r>
        <w:rPr>
          <w:sz w:val="20"/>
          <w:szCs w:val="20"/>
        </w:rPr>
        <w:t xml:space="preserve"> </w:t>
      </w:r>
      <w:r>
        <w:rPr>
          <w:rFonts w:ascii="Times New Roman" w:hAnsi="Times New Roman" w:eastAsia="Times New Roman" w:cs="Times New Roman"/>
        </w:rPr>
        <w:t xml:space="preserve">Jeffrey D. Bingham, ‘Justin and Isaiah 53’, </w:t>
      </w:r>
      <w:r>
        <w:rPr>
          <w:rFonts w:ascii="Times New Roman" w:hAnsi="Times New Roman" w:eastAsia="Times New Roman" w:cs="Times New Roman"/>
          <w:i/>
        </w:rPr>
        <w:t>Vigiliae Christianae</w:t>
      </w:r>
      <w:r>
        <w:rPr>
          <w:rFonts w:ascii="Times New Roman" w:hAnsi="Times New Roman" w:eastAsia="Times New Roman" w:cs="Times New Roman"/>
        </w:rPr>
        <w:t>, 54.3 (2000), 248–61 (p. 251), &lt;</w:t>
      </w:r>
      <w:hyperlink r:id="rId5">
        <w:r>
          <w:rPr>
            <w:rFonts w:ascii="Times New Roman" w:hAnsi="Times New Roman" w:eastAsia="Times New Roman" w:cs="Times New Roman"/>
            <w:u w:val="single"/>
          </w:rPr>
          <w:t>https://doi.org/10.1163/157007200X00152</w:t>
        </w:r>
      </w:hyperlink>
      <w:r>
        <w:rPr>
          <w:rFonts w:ascii="Times New Roman" w:hAnsi="Times New Roman" w:eastAsia="Times New Roman" w:cs="Times New Roman"/>
        </w:rPr>
        <w:t>&gt;.</w:t>
      </w:r>
    </w:p>
  </w:footnote>
  <w:footnote w:id="36">
    <w:p w:rsidR="004B311C" w:rsidRDefault="00B60AA9" w14:paraId="0000005E" w14:textId="77777777">
      <w:pPr>
        <w:spacing w:line="240" w:lineRule="auto"/>
        <w:rPr>
          <w:rFonts w:ascii="Times New Roman" w:hAnsi="Times New Roman" w:eastAsia="Times New Roman" w:cs="Times New Roman"/>
        </w:rPr>
      </w:pPr>
      <w:r>
        <w:rPr>
          <w:vertAlign w:val="superscript"/>
        </w:rPr>
        <w:footnoteRef/>
      </w:r>
      <w:r>
        <w:rPr>
          <w:sz w:val="20"/>
          <w:szCs w:val="20"/>
        </w:rPr>
        <w:t xml:space="preserve"> </w:t>
      </w:r>
      <w:r>
        <w:rPr>
          <w:rFonts w:ascii="Times New Roman" w:hAnsi="Times New Roman" w:eastAsia="Times New Roman" w:cs="Times New Roman"/>
        </w:rPr>
        <w:t>Bingham, ‘Justin and Isaiah 53’, p. 250.</w:t>
      </w:r>
    </w:p>
  </w:footnote>
</w:footnotes>
</file>

<file path=word/intelligence2.xml><?xml version="1.0" encoding="utf-8"?>
<int2:intelligence xmlns:int2="http://schemas.microsoft.com/office/intelligence/2020/intelligence">
  <int2:observations>
    <int2:textHash int2:hashCode="mbF1kW7LlSqBnv" int2:id="Q3gy4OLv">
      <int2:state int2:type="AugLoop_Text_Critique" int2:value="Rejected"/>
    </int2:textHash>
    <int2:textHash int2:hashCode="D3Cw+urvtN1J2C" int2:id="P5xYOhz0">
      <int2:state int2:type="AugLoop_Text_Critique" int2:value="Rejected"/>
    </int2:textHash>
    <int2:textHash int2:hashCode="kpRIeS16L7lUwQ" int2:id="Hfr2GwZy">
      <int2:state int2:type="AugLoop_Text_Critique" int2:value="Rejected"/>
    </int2:textHash>
    <int2:textHash int2:hashCode="AV3O8nR3K6HrqY" int2:id="P9vyOTzS">
      <int2:state int2:type="AugLoop_Text_Critique" int2:value="Rejected"/>
    </int2:textHash>
    <int2:textHash int2:hashCode="luTrQxN9/akBEJ" int2:id="pzeQmYbm">
      <int2:state int2:type="AugLoop_Text_Critique" int2:value="Rejected"/>
    </int2:textHash>
    <int2:textHash int2:hashCode="DWQIdGI+6s18O7" int2:id="qYpdyRCY">
      <int2:state int2:type="AugLoop_Text_Critique" int2:value="Rejected"/>
    </int2:textHash>
    <int2:textHash int2:hashCode="2dTjMCdj/QRjYb" int2:id="GsdV4qvK">
      <int2:state int2:type="AugLoop_Text_Critique" int2:value="Rejected"/>
    </int2:textHash>
    <int2:textHash int2:hashCode="BU0a8qE7IcryN3" int2:id="m3gKTJeg">
      <int2:state int2:type="AugLoop_Text_Critique" int2:value="Rejected"/>
    </int2:textHash>
    <int2:textHash int2:hashCode="Y0HfcZ8+72w+uv" int2:id="EXuROKqk">
      <int2:state int2:type="AugLoop_Text_Critique" int2:value="Rejected"/>
    </int2:textHash>
    <int2:textHash int2:hashCode="8C1XUhUtXv7b53" int2:id="Ua5sVmrD">
      <int2:state int2:type="AugLoop_Text_Critique" int2:value="Rejected"/>
    </int2:textHash>
    <int2:textHash int2:hashCode="Zu5hs0yAPLZFra" int2:id="HcUgMK6H">
      <int2:state int2:type="AugLoop_Text_Critique" int2:value="Rejected"/>
    </int2:textHash>
    <int2:textHash int2:hashCode="YAjuj6EcHRMrfP" int2:id="DtEADt31">
      <int2:state int2:type="AugLoop_Text_Critique" int2:value="Rejected"/>
    </int2:textHash>
    <int2:textHash int2:hashCode="Pwa6NZVbJOCKc3" int2:id="uRF6pBWF">
      <int2:state int2:type="AugLoop_Text_Critique" int2:value="Rejected"/>
    </int2:textHash>
    <int2:textHash int2:hashCode="JppTjMX5D9jpjF" int2:id="nq8k0XKB">
      <int2:state int2:type="AugLoop_Text_Critique" int2:value="Rejected"/>
    </int2:textHash>
    <int2:textHash int2:hashCode="HesG8VaxHI6mv0" int2:id="zvbVT4mm">
      <int2:state int2:type="AugLoop_Text_Critique" int2:value="Rejected"/>
    </int2:textHash>
    <int2:textHash int2:hashCode="M3ZsQNX83ii/Wa" int2:id="jBQ6BDgF">
      <int2:state int2:type="AugLoop_Text_Critique" int2:value="Rejected"/>
    </int2:textHash>
    <int2:textHash int2:hashCode="kkaGhlZykFPFFO" int2:id="XUUTtdfD">
      <int2:state int2:type="AugLoop_Text_Critique" int2:value="Rejected"/>
    </int2:textHash>
    <int2:textHash int2:hashCode="lRrgWMe+zE907k" int2:id="p5gldfVZ">
      <int2:state int2:type="AugLoop_Text_Critique" int2:value="Rejected"/>
    </int2:textHash>
    <int2:textHash int2:hashCode="NDk0XbHON9hizZ" int2:id="MfCKV5xc">
      <int2:state int2:type="AugLoop_Text_Critique" int2:value="Rejected"/>
    </int2:textHash>
    <int2:bookmark int2:bookmarkName="_Int_afqbdBxD" int2:invalidationBookmarkName="" int2:hashCode="SyDlj8g609TV2I" int2:id="eqMQCBUO">
      <int2:state int2:type="AugLoop_Text_Critique" int2:value="Rejected"/>
    </int2:bookmark>
    <int2:bookmark int2:bookmarkName="_Int_UqMWT9oT" int2:invalidationBookmarkName="" int2:hashCode="uuYwZyMkmWT2fX" int2:id="YGYLpCch">
      <int2:state int2:type="AugLoop_Text_Critique" int2:value="Rejected"/>
    </int2:bookmark>
    <int2:bookmark int2:bookmarkName="_Int_26wbtHOd" int2:invalidationBookmarkName="" int2:hashCode="2iV+aJgfCkM6Up" int2:id="kQnvHCnO">
      <int2:state int2:type="AugLoop_Text_Critique" int2:value="Rejected"/>
    </int2:bookmark>
    <int2:bookmark int2:bookmarkName="_Int_XGLnb4SI" int2:invalidationBookmarkName="" int2:hashCode="zpw8R3yBEVIbLp" int2:id="YBTJUkPU">
      <int2:state int2:type="AugLoop_Text_Critique" int2:value="Rejected"/>
    </int2:bookmark>
    <int2:bookmark int2:bookmarkName="_Int_zonM5ss0" int2:invalidationBookmarkName="" int2:hashCode="7y7OKbbdIAv0B+" int2:id="kebnsO33">
      <int2:state int2:type="AugLoop_Text_Critique" int2:value="Rejected"/>
    </int2:bookmark>
    <int2:bookmark int2:bookmarkName="_Int_k4achep0" int2:invalidationBookmarkName="" int2:hashCode="0cMpwZEsT/4wI9" int2:id="AIp4m2b1">
      <int2:state int2:type="AugLoop_Text_Critique" int2:value="Rejected"/>
    </int2:bookmark>
    <int2:bookmark int2:bookmarkName="_Int_Z2qGjpxI" int2:invalidationBookmarkName="" int2:hashCode="e0dMsLOcF3PXGS" int2:id="aH0RsdPL">
      <int2:state int2:type="AugLoop_Text_Critique" int2:value="Rejected"/>
    </int2:bookmark>
    <int2:bookmark int2:bookmarkName="_Int_JH8ebxJH" int2:invalidationBookmarkName="" int2:hashCode="F2ril7wklwfWU7" int2:id="smyaEfdy">
      <int2:state int2:type="AugLoop_Text_Critique" int2:value="Rejected"/>
    </int2:bookmark>
    <int2:bookmark int2:bookmarkName="_Int_d6zTQ9ph" int2:invalidationBookmarkName="" int2:hashCode="rdE8zhk+dRBUGd" int2:id="xznJOjqM">
      <int2:state int2:type="AugLoop_Text_Critique" int2:value="Rejected"/>
    </int2:bookmark>
    <int2:bookmark int2:bookmarkName="_Int_cT5tMXTQ" int2:invalidationBookmarkName="" int2:hashCode="IyA7N0j3p7qf/p" int2:id="XWct9UkC">
      <int2:state int2:type="AugLoop_Text_Critique" int2:value="Rejected"/>
    </int2:bookmark>
    <int2:bookmark int2:bookmarkName="_Int_BzhYJBA0" int2:invalidationBookmarkName="" int2:hashCode="e0dMsLOcF3PXGS" int2:id="23v1pxmA">
      <int2:state int2:type="AugLoop_Text_Critique" int2:value="Rejected"/>
    </int2:bookmark>
    <int2:bookmark int2:bookmarkName="_Int_A8IEcemZ" int2:invalidationBookmarkName="" int2:hashCode="b0kxACN2sT9WYw" int2:id="PrPqmrks">
      <int2:state int2:type="AugLoop_Text_Critique" int2:value="Rejected"/>
    </int2:bookmark>
    <int2:bookmark int2:bookmarkName="_Int_8irmX3Gt" int2:invalidationBookmarkName="" int2:hashCode="FuVt6djRQ9IS3/" int2:id="GmcRxQVU">
      <int2:state int2:type="AugLoop_Text_Critique" int2:value="Rejected"/>
    </int2:bookmark>
    <int2:bookmark int2:bookmarkName="_Int_iZAYahLJ" int2:invalidationBookmarkName="" int2:hashCode="OtpZvXHB/E4bqy" int2:id="ppqzNxpt">
      <int2:state int2:type="AugLoop_Text_Critique" int2:value="Rejected"/>
    </int2:bookmark>
    <int2:bookmark int2:bookmarkName="_Int_EtdLVKMH" int2:invalidationBookmarkName="" int2:hashCode="erFuOIOAu/r6qb" int2:id="mh4GvLdX">
      <int2:state int2:type="AugLoop_Text_Critique" int2:value="Rejected"/>
    </int2:bookmark>
    <int2:bookmark int2:bookmarkName="_Int_KqMI0I9v" int2:invalidationBookmarkName="" int2:hashCode="rdE8zhk+dRBUGd" int2:id="TD07kYXN">
      <int2:state int2:type="AugLoop_Text_Critique" int2:value="Rejected"/>
    </int2:bookmark>
    <int2:bookmark int2:bookmarkName="_Int_Qrydjdyd" int2:invalidationBookmarkName="" int2:hashCode="Mflv8UM/WqBmq4" int2:id="krx9Ilpe">
      <int2:state int2:type="AugLoop_Text_Critique" int2:value="Rejected"/>
    </int2:bookmark>
    <int2:bookmark int2:bookmarkName="_Int_r7zp45EG" int2:invalidationBookmarkName="" int2:hashCode="ec73JV09AI02Aq" int2:id="HBDbEn3L">
      <int2:state int2:type="AugLoop_Text_Critique" int2:value="Rejected"/>
    </int2:bookmark>
    <int2:bookmark int2:bookmarkName="_Int_cAOqQ6I1" int2:invalidationBookmarkName="" int2:hashCode="8y1+coTBD6+mJm" int2:id="d1Ztmxsl">
      <int2:state int2:type="AugLoop_Text_Critique" int2:value="Rejected"/>
    </int2:bookmark>
    <int2:bookmark int2:bookmarkName="_Int_lMHsu3GC" int2:invalidationBookmarkName="" int2:hashCode="y4dJkMJ7LEUPHY" int2:id="yX6UbQgy">
      <int2:state int2:type="AugLoop_Text_Critique" int2:value="Rejected"/>
    </int2:bookmark>
    <int2:bookmark int2:bookmarkName="_Int_a7TvMtZQ" int2:invalidationBookmarkName="" int2:hashCode="e0dMsLOcF3PXGS" int2:id="74QNBgtN">
      <int2:state int2:type="AugLoop_Text_Critique" int2:value="Rejected"/>
    </int2:bookmark>
    <int2:bookmark int2:bookmarkName="_Int_bgfMD78L" int2:invalidationBookmarkName="" int2:hashCode="+qKAdq2JGj6ina" int2:id="gUBrvnib">
      <int2:state int2:type="AugLoop_Text_Critique" int2:value="Rejected"/>
    </int2:bookmark>
    <int2:bookmark int2:bookmarkName="_Int_PhRWV6gR" int2:invalidationBookmarkName="" int2:hashCode="llyaylC5qAG6YH" int2:id="jTiEpfKq">
      <int2:state int2:type="AugLoop_Text_Critique" int2:value="Rejected"/>
    </int2:bookmark>
    <int2:bookmark int2:bookmarkName="_Int_wizTGZvQ" int2:invalidationBookmarkName="" int2:hashCode="woB2HyAZopF18I" int2:id="TMzrpKyd">
      <int2:state int2:type="AugLoop_Text_Critique" int2:value="Rejected"/>
    </int2:bookmark>
    <int2:bookmark int2:bookmarkName="_Int_HhzHG7LD" int2:invalidationBookmarkName="" int2:hashCode="0GYf/LRGEYcRtn" int2:id="6m1C9tiI">
      <int2:state int2:type="AugLoop_Text_Critique" int2:value="Rejected"/>
    </int2:bookmark>
    <int2:bookmark int2:bookmarkName="_Int_2kOSJvjj" int2:invalidationBookmarkName="" int2:hashCode="lFwYBo8SbhpF+p" int2:id="JsLlkjDl">
      <int2:state int2:type="AugLoop_Text_Critique" int2:value="Rejected"/>
    </int2:bookmark>
    <int2:bookmark int2:bookmarkName="_Int_X2HU2BVx" int2:invalidationBookmarkName="" int2:hashCode="rPk+KsMyUg0EBW" int2:id="QEy83pMv">
      <int2:state int2:type="AugLoop_Text_Critique" int2:value="Rejected"/>
    </int2:bookmark>
    <int2:bookmark int2:bookmarkName="_Int_i9zvVNi1" int2:invalidationBookmarkName="" int2:hashCode="pPfvGk4pwH9q1O" int2:id="3Mcj8JxT">
      <int2:state int2:type="AugLoop_Text_Critique" int2:value="Rejected"/>
    </int2:bookmark>
    <int2:bookmark int2:bookmarkName="_Int_aDD9zh0h" int2:invalidationBookmarkName="" int2:hashCode="gAbskbfQkFAa5n" int2:id="0XgRrk3S">
      <int2:state int2:type="AugLoop_Text_Critique" int2:value="Rejected"/>
    </int2:bookmark>
    <int2:bookmark int2:bookmarkName="_Int_WZ2rJeKm" int2:invalidationBookmarkName="" int2:hashCode="4oQO6lcQT+yqIc" int2:id="oYoWcxBF">
      <int2:state int2:type="AugLoop_Text_Critique" int2:value="Rejected"/>
    </int2:bookmark>
    <int2:bookmark int2:bookmarkName="_Int_q7KBK4Vp" int2:invalidationBookmarkName="" int2:hashCode="KwLgGSaKkdphhM" int2:id="deHgQqI8">
      <int2:state int2:type="AugLoop_Text_Critique" int2:value="Rejected"/>
    </int2:bookmark>
    <int2:bookmark int2:bookmarkName="_Int_oXglnSWG" int2:invalidationBookmarkName="" int2:hashCode="PeUh02GRVekij4" int2:id="5nPKOW70">
      <int2:state int2:type="AugLoop_Text_Critique" int2:value="Rejected"/>
    </int2:bookmark>
    <int2:bookmark int2:bookmarkName="_Int_MV2aztQo" int2:invalidationBookmarkName="" int2:hashCode="BbS3wqJ43PhVlY" int2:id="ptO6Hr4A">
      <int2:state int2:type="AugLoop_Text_Critique" int2:value="Rejected"/>
    </int2:bookmark>
    <int2:bookmark int2:bookmarkName="_Int_IkAik99u" int2:invalidationBookmarkName="" int2:hashCode="FkB8UsWq5OsKcF" int2:id="ntOlQJa2">
      <int2:state int2:type="AugLoop_Text_Critique" int2:value="Rejected"/>
    </int2:bookmark>
    <int2:bookmark int2:bookmarkName="_Int_sqfKYadF" int2:invalidationBookmarkName="" int2:hashCode="+dKi0k6Cl9LyZA" int2:id="BsoCAzgw">
      <int2:state int2:type="AugLoop_Text_Critique"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11C"/>
    <w:rsid w:val="004B311C"/>
    <w:rsid w:val="00B12A35"/>
    <w:rsid w:val="00B60AA9"/>
    <w:rsid w:val="0B7105F8"/>
    <w:rsid w:val="134C7E85"/>
    <w:rsid w:val="1400EBED"/>
    <w:rsid w:val="1C50BC0F"/>
    <w:rsid w:val="1E9D5325"/>
    <w:rsid w:val="255398D3"/>
    <w:rsid w:val="267BF2D5"/>
    <w:rsid w:val="2F1B925C"/>
    <w:rsid w:val="34430EFA"/>
    <w:rsid w:val="3FC126A8"/>
    <w:rsid w:val="50F765B6"/>
    <w:rsid w:val="5480BF7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F03F5F3"/>
  <w15:docId w15:val="{BCE8ABCF-356B-4DBD-A529-B99C7341A4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s://doi.org/10.1163/156853609X435483" TargetMode="External" Id="rId8" /><Relationship Type="http://schemas.openxmlformats.org/officeDocument/2006/relationships/hyperlink" Target="https://doi.org/10.1353/neo.2018.0007" TargetMode="External" Id="rId13" /><Relationship Type="http://schemas.openxmlformats.org/officeDocument/2006/relationships/webSettings" Target="webSettings.xml" Id="rId3" /><Relationship Type="http://schemas.openxmlformats.org/officeDocument/2006/relationships/hyperlink" Target="https://doi.org/10.1177/0020964318820594" TargetMode="External" Id="rId7" /><Relationship Type="http://schemas.openxmlformats.org/officeDocument/2006/relationships/hyperlink" Target="https://doi.org/10.1353/jbl.2016.0004" TargetMode="External" Id="rId12" /><Relationship Type="http://schemas.openxmlformats.org/officeDocument/2006/relationships/theme" Target="theme/theme1.xml" Id="rId17" /><Relationship Type="http://schemas.openxmlformats.org/officeDocument/2006/relationships/settings" Target="settings.xml" Id="rId2" /><Relationship Type="http://schemas.openxmlformats.org/officeDocument/2006/relationships/fontTable" Target="fontTable.xml" Id="rId16" /><Relationship Type="http://schemas.openxmlformats.org/officeDocument/2006/relationships/styles" Target="styles.xml" Id="rId1" /><Relationship Type="http://schemas.openxmlformats.org/officeDocument/2006/relationships/hyperlink" Target="https://doi.org/10.1163/157007200X00152" TargetMode="External" Id="rId6" /><Relationship Type="http://schemas.openxmlformats.org/officeDocument/2006/relationships/hyperlink" Target="https://doi.org/10.1163/187122005X00031" TargetMode="External" Id="rId11" /><Relationship Type="http://schemas.openxmlformats.org/officeDocument/2006/relationships/endnotes" Target="endnotes.xml" Id="rId5" /><Relationship Type="http://schemas.openxmlformats.org/officeDocument/2006/relationships/hyperlink" Target="https://doi.org/10.1093/oso/9780190465735.003.0008" TargetMode="External" Id="rId15" /><Relationship Type="http://schemas.openxmlformats.org/officeDocument/2006/relationships/hyperlink" Target="https://doi.org/10.1177/2051677017694651" TargetMode="External" Id="rId10" /><Relationship Type="http://schemas.openxmlformats.org/officeDocument/2006/relationships/footnotes" Target="footnotes.xml" Id="rId4" /><Relationship Type="http://schemas.openxmlformats.org/officeDocument/2006/relationships/hyperlink" Target="https://doi.org/10.17159/2312-3621/2021/v34n3a15" TargetMode="External" Id="rId9" /><Relationship Type="http://schemas.openxmlformats.org/officeDocument/2006/relationships/hyperlink" Target="https://doi.org/10.1353/jbl.2013.0022" TargetMode="External" Id="rId14" /><Relationship Type="http://schemas.microsoft.com/office/2020/10/relationships/intelligence" Target="intelligence2.xml" Id="R95638758a0714c4f"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doi.org/10.1163/187122005X00031" TargetMode="External"/><Relationship Id="rId2" Type="http://schemas.openxmlformats.org/officeDocument/2006/relationships/hyperlink" Target="https://doi.org/10.1177/0020964318820594" TargetMode="External"/><Relationship Id="rId1" Type="http://schemas.openxmlformats.org/officeDocument/2006/relationships/hyperlink" Target="https://doi.org/10.17159/2312-3621/2021/v34n3a15" TargetMode="External"/><Relationship Id="rId5" Type="http://schemas.openxmlformats.org/officeDocument/2006/relationships/hyperlink" Target="https://doi.org/10.1163/157007200X00152" TargetMode="External"/><Relationship Id="rId4" Type="http://schemas.openxmlformats.org/officeDocument/2006/relationships/hyperlink" Target="https://doi.org/10.1163/156853609X4354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Brandon Taschuk (2322606)</lastModifiedBy>
  <revision>2</revision>
  <dcterms:created xsi:type="dcterms:W3CDTF">2024-08-18T15:40:00.0000000Z</dcterms:created>
  <dcterms:modified xsi:type="dcterms:W3CDTF">2024-08-18T15:45:28.9983722Z</dcterms:modified>
</coreProperties>
</file>