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337914580"/>
        <w:docPartObj>
          <w:docPartGallery w:val="Cover Pages"/>
          <w:docPartUnique/>
        </w:docPartObj>
      </w:sdtPr>
      <w:sdtEndPr>
        <w:rPr>
          <w:rFonts w:eastAsiaTheme="minorHAnsi" w:cs="Times New Roman"/>
          <w:sz w:val="22"/>
          <w:szCs w:val="24"/>
          <w:lang w:val="en-GB"/>
        </w:rPr>
      </w:sdtEndPr>
      <w:sdtContent>
        <w:p w14:paraId="11683519" w14:textId="1F1E2BB4" w:rsidR="00DC079B" w:rsidRDefault="00DC079B">
          <w:pPr>
            <w:pStyle w:val="NoSpacing"/>
            <w:rPr>
              <w:sz w:val="2"/>
            </w:rPr>
          </w:pPr>
          <w:proofErr w:type="spellStart"/>
          <w:r>
            <w:rPr>
              <w:sz w:val="2"/>
            </w:rPr>
            <w:t>Crit</w:t>
          </w:r>
          <w:proofErr w:type="spellEnd"/>
        </w:p>
        <w:p w14:paraId="65C9BC66" w14:textId="77777777" w:rsidR="00DC079B" w:rsidRDefault="00DC079B">
          <w:r>
            <w:rPr>
              <w:noProof/>
            </w:rPr>
            <mc:AlternateContent>
              <mc:Choice Requires="wps">
                <w:drawing>
                  <wp:anchor distT="0" distB="0" distL="114300" distR="114300" simplePos="0" relativeHeight="251661312" behindDoc="0" locked="0" layoutInCell="1" allowOverlap="1" wp14:anchorId="074D775D" wp14:editId="41E8EA4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F869C3B" w14:textId="258DE6E1" w:rsidR="00DC079B" w:rsidRPr="00DC079B" w:rsidRDefault="00DC079B">
                                    <w:pPr>
                                      <w:pStyle w:val="NoSpacing"/>
                                      <w:rPr>
                                        <w:rFonts w:ascii="Times New Roman" w:eastAsiaTheme="majorEastAsia" w:hAnsi="Times New Roman" w:cs="Times New Roman"/>
                                        <w:caps/>
                                        <w:sz w:val="24"/>
                                        <w:szCs w:val="24"/>
                                      </w:rPr>
                                    </w:pPr>
                                    <w:r w:rsidRPr="00DC079B">
                                      <w:rPr>
                                        <w:rFonts w:ascii="Times New Roman" w:eastAsiaTheme="majorEastAsia" w:hAnsi="Times New Roman" w:cs="Times New Roman"/>
                                        <w:caps/>
                                        <w:sz w:val="24"/>
                                        <w:szCs w:val="24"/>
                                      </w:rPr>
                                      <w:t>Critically evaluate the usefulness of a social representations approach to explaining identity and positioning (RESIT)</w:t>
                                    </w:r>
                                  </w:p>
                                </w:sdtContent>
                              </w:sdt>
                              <w:p w14:paraId="4A24752D" w14:textId="058E21C2" w:rsidR="00DC079B" w:rsidRPr="00DC079B" w:rsidRDefault="00DC079B">
                                <w:pPr>
                                  <w:pStyle w:val="NoSpacing"/>
                                  <w:spacing w:before="120"/>
                                  <w:rPr>
                                    <w:rFonts w:ascii="Times New Roman" w:hAnsi="Times New Roman" w:cs="Times New Roman"/>
                                    <w:color w:val="4472C4" w:themeColor="accent1"/>
                                    <w:sz w:val="24"/>
                                    <w:szCs w:val="24"/>
                                  </w:rPr>
                                </w:pPr>
                                <w:r w:rsidRPr="00DC079B">
                                  <w:rPr>
                                    <w:rFonts w:ascii="Times New Roman" w:hAnsi="Times New Roman" w:cs="Times New Roman"/>
                                    <w:sz w:val="24"/>
                                    <w:szCs w:val="24"/>
                                  </w:rPr>
                                  <w:t>Social Knowledge and Identity</w:t>
                                </w:r>
                              </w:p>
                              <w:p w14:paraId="73B00ED8" w14:textId="77777777" w:rsidR="00DC079B" w:rsidRDefault="00DC07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74D775D"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imes New Roman" w:eastAsiaTheme="majorEastAsia" w:hAnsi="Times New Roman" w:cs="Times New Roman"/>
                              <w:caps/>
                              <w:sz w:val="2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F869C3B" w14:textId="258DE6E1" w:rsidR="00DC079B" w:rsidRPr="00DC079B" w:rsidRDefault="00DC079B">
                              <w:pPr>
                                <w:pStyle w:val="NoSpacing"/>
                                <w:rPr>
                                  <w:rFonts w:ascii="Times New Roman" w:eastAsiaTheme="majorEastAsia" w:hAnsi="Times New Roman" w:cs="Times New Roman"/>
                                  <w:caps/>
                                  <w:sz w:val="24"/>
                                  <w:szCs w:val="24"/>
                                </w:rPr>
                              </w:pPr>
                              <w:r w:rsidRPr="00DC079B">
                                <w:rPr>
                                  <w:rFonts w:ascii="Times New Roman" w:eastAsiaTheme="majorEastAsia" w:hAnsi="Times New Roman" w:cs="Times New Roman"/>
                                  <w:caps/>
                                  <w:sz w:val="24"/>
                                  <w:szCs w:val="24"/>
                                </w:rPr>
                                <w:t>Critically evaluate the usefulness of a social representations approach to explaining identity and positioning (RESIT)</w:t>
                              </w:r>
                            </w:p>
                          </w:sdtContent>
                        </w:sdt>
                        <w:p w14:paraId="4A24752D" w14:textId="058E21C2" w:rsidR="00DC079B" w:rsidRPr="00DC079B" w:rsidRDefault="00DC079B">
                          <w:pPr>
                            <w:pStyle w:val="NoSpacing"/>
                            <w:spacing w:before="120"/>
                            <w:rPr>
                              <w:rFonts w:ascii="Times New Roman" w:hAnsi="Times New Roman" w:cs="Times New Roman"/>
                              <w:color w:val="4472C4" w:themeColor="accent1"/>
                              <w:sz w:val="24"/>
                              <w:szCs w:val="24"/>
                            </w:rPr>
                          </w:pPr>
                          <w:r w:rsidRPr="00DC079B">
                            <w:rPr>
                              <w:rFonts w:ascii="Times New Roman" w:hAnsi="Times New Roman" w:cs="Times New Roman"/>
                              <w:sz w:val="24"/>
                              <w:szCs w:val="24"/>
                            </w:rPr>
                            <w:t>Social Knowledge and Identity</w:t>
                          </w:r>
                        </w:p>
                        <w:p w14:paraId="73B00ED8" w14:textId="77777777" w:rsidR="00DC079B" w:rsidRDefault="00DC079B"/>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1F6F6D52" wp14:editId="0D2E5B4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15240" b="2540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w="9525" cmpd="dbl">
                                <a:solidFill>
                                  <a:srgbClr val="000000"/>
                                </a:solidFill>
                                <a:round/>
                                <a:headEnd/>
                                <a:tailEnd/>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w="9525" cmpd="dbl">
                                <a:solidFill>
                                  <a:srgbClr val="000000"/>
                                </a:solidFill>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w="9525" cmpd="dbl">
                                <a:solidFill>
                                  <a:srgbClr val="000000"/>
                                </a:solidFill>
                                <a:round/>
                                <a:headEnd/>
                                <a:tailEnd/>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w="9525" cmpd="dbl">
                                <a:solidFill>
                                  <a:srgbClr val="000000"/>
                                </a:solidFill>
                                <a:round/>
                                <a:headEnd/>
                                <a:tailEnd/>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w="9525" cmpd="dbl">
                                <a:solidFill>
                                  <a:srgbClr val="000000"/>
                                </a:solidFill>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C7BDF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" path="m4,1786l,1782,1776,r5,5l4,1786xe" filled="f">
                      <v:stroke linestyle="thinThin"/>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" path="m5,2234l,2229,2229,r5,5l5,2234xe" filled="f">
                      <v:stroke linestyle="thinThin"/>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" path="m9,2197l,2193,2188,r9,10l9,2197xe" filled="f">
                      <v:stroke linestyle="thinThin"/>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" path="m9,1966l,1957,1952,r9,9l9,1966xe" filled="f">
                      <v:stroke linestyle="thinThin"/>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" path="m,2732r,-4l2722,r5,5l,2732xe" filled="f">
                      <v:stroke linestyle="thinThin"/>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2490B59" wp14:editId="7745536F">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8BAEA6" w14:textId="5991CA74" w:rsidR="00DC079B" w:rsidRPr="00EC4942" w:rsidRDefault="00DC079B">
                                <w:pPr>
                                  <w:pStyle w:val="NoSpacing"/>
                                  <w:jc w:val="right"/>
                                  <w:rPr>
                                    <w:rFonts w:ascii="Times New Roman" w:hAnsi="Times New Roman" w:cs="Times New Roman"/>
                                    <w:sz w:val="24"/>
                                    <w:szCs w:val="24"/>
                                  </w:rPr>
                                </w:pPr>
                                <w:sdt>
                                  <w:sdtPr>
                                    <w:rPr>
                                      <w:rFonts w:ascii="Times New Roman" w:hAnsi="Times New Roman" w:cs="Times New Roman"/>
                                      <w:sz w:val="24"/>
                                      <w:szCs w:val="24"/>
                                    </w:rPr>
                                    <w:alias w:val="School"/>
                                    <w:tag w:val="School"/>
                                    <w:id w:val="1850680582"/>
                                    <w:dataBinding w:prefixMappings="xmlns:ns0='http://schemas.openxmlformats.org/officeDocument/2006/extended-properties' " w:xpath="/ns0:Properties[1]/ns0:Company[1]" w:storeItemID="{6668398D-A668-4E3E-A5EB-62B293D839F1}"/>
                                    <w:text/>
                                  </w:sdtPr>
                                  <w:sdtContent>
                                    <w:r w:rsidR="00EC4942" w:rsidRPr="00EC4942">
                                      <w:rPr>
                                        <w:rFonts w:ascii="Times New Roman" w:hAnsi="Times New Roman" w:cs="Times New Roman"/>
                                        <w:sz w:val="24"/>
                                        <w:szCs w:val="24"/>
                                      </w:rPr>
                                      <w:t>UWTSD</w:t>
                                    </w:r>
                                  </w:sdtContent>
                                </w:sdt>
                              </w:p>
                              <w:sdt>
                                <w:sdtPr>
                                  <w:rPr>
                                    <w:rFonts w:ascii="Times New Roman" w:hAnsi="Times New Roman" w:cs="Times New Roman"/>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7B7FD8E" w14:textId="1D84E7F9" w:rsidR="00DC079B" w:rsidRDefault="00EC4942">
                                    <w:pPr>
                                      <w:pStyle w:val="NoSpacing"/>
                                      <w:jc w:val="right"/>
                                      <w:rPr>
                                        <w:color w:val="4472C4" w:themeColor="accent1"/>
                                        <w:sz w:val="36"/>
                                        <w:szCs w:val="36"/>
                                      </w:rPr>
                                    </w:pPr>
                                    <w:r w:rsidRPr="00EC4942">
                                      <w:rPr>
                                        <w:rFonts w:ascii="Times New Roman" w:hAnsi="Times New Roman" w:cs="Times New Roman"/>
                                        <w:sz w:val="24"/>
                                        <w:szCs w:val="24"/>
                                      </w:rPr>
                                      <w:t xml:space="preserve">BSc (Hons) Psychology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2490B59"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768BAEA6" w14:textId="5991CA74" w:rsidR="00DC079B" w:rsidRPr="00EC4942" w:rsidRDefault="00DC079B">
                          <w:pPr>
                            <w:pStyle w:val="NoSpacing"/>
                            <w:jc w:val="right"/>
                            <w:rPr>
                              <w:rFonts w:ascii="Times New Roman" w:hAnsi="Times New Roman" w:cs="Times New Roman"/>
                              <w:sz w:val="24"/>
                              <w:szCs w:val="24"/>
                            </w:rPr>
                          </w:pPr>
                          <w:sdt>
                            <w:sdtPr>
                              <w:rPr>
                                <w:rFonts w:ascii="Times New Roman" w:hAnsi="Times New Roman" w:cs="Times New Roman"/>
                                <w:sz w:val="24"/>
                                <w:szCs w:val="24"/>
                              </w:rPr>
                              <w:alias w:val="School"/>
                              <w:tag w:val="School"/>
                              <w:id w:val="1850680582"/>
                              <w:dataBinding w:prefixMappings="xmlns:ns0='http://schemas.openxmlformats.org/officeDocument/2006/extended-properties' " w:xpath="/ns0:Properties[1]/ns0:Company[1]" w:storeItemID="{6668398D-A668-4E3E-A5EB-62B293D839F1}"/>
                              <w:text/>
                            </w:sdtPr>
                            <w:sdtContent>
                              <w:r w:rsidR="00EC4942" w:rsidRPr="00EC4942">
                                <w:rPr>
                                  <w:rFonts w:ascii="Times New Roman" w:hAnsi="Times New Roman" w:cs="Times New Roman"/>
                                  <w:sz w:val="24"/>
                                  <w:szCs w:val="24"/>
                                </w:rPr>
                                <w:t>UWTSD</w:t>
                              </w:r>
                            </w:sdtContent>
                          </w:sdt>
                        </w:p>
                        <w:sdt>
                          <w:sdtPr>
                            <w:rPr>
                              <w:rFonts w:ascii="Times New Roman" w:hAnsi="Times New Roman" w:cs="Times New Roman"/>
                              <w:sz w:val="24"/>
                              <w:szCs w:val="24"/>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67B7FD8E" w14:textId="1D84E7F9" w:rsidR="00DC079B" w:rsidRDefault="00EC4942">
                              <w:pPr>
                                <w:pStyle w:val="NoSpacing"/>
                                <w:jc w:val="right"/>
                                <w:rPr>
                                  <w:color w:val="4472C4" w:themeColor="accent1"/>
                                  <w:sz w:val="36"/>
                                  <w:szCs w:val="36"/>
                                </w:rPr>
                              </w:pPr>
                              <w:r w:rsidRPr="00EC4942">
                                <w:rPr>
                                  <w:rFonts w:ascii="Times New Roman" w:hAnsi="Times New Roman" w:cs="Times New Roman"/>
                                  <w:sz w:val="24"/>
                                  <w:szCs w:val="24"/>
                                </w:rPr>
                                <w:t xml:space="preserve">BSc (Hons) Psychology </w:t>
                              </w:r>
                            </w:p>
                          </w:sdtContent>
                        </w:sdt>
                      </w:txbxContent>
                    </v:textbox>
                    <w10:wrap anchorx="page" anchory="margin"/>
                  </v:shape>
                </w:pict>
              </mc:Fallback>
            </mc:AlternateContent>
          </w:r>
        </w:p>
        <w:p w14:paraId="2FE312EF" w14:textId="2A887EE6" w:rsidR="00DC079B" w:rsidRDefault="00DC079B">
          <w:pPr>
            <w:rPr>
              <w:rFonts w:ascii="Times New Roman" w:hAnsi="Times New Roman" w:cs="Times New Roman"/>
              <w:sz w:val="24"/>
              <w:szCs w:val="24"/>
            </w:rPr>
          </w:pPr>
          <w:r>
            <w:rPr>
              <w:rFonts w:cs="Times New Roman"/>
              <w:szCs w:val="24"/>
            </w:rPr>
            <w:br w:type="page"/>
          </w:r>
        </w:p>
        <w:bookmarkStart w:id="0" w:name="_GoBack" w:displacedByCustomXml="next"/>
        <w:bookmarkEnd w:id="0" w:displacedByCustomXml="next"/>
      </w:sdtContent>
    </w:sdt>
    <w:p w14:paraId="0B8EDA8D" w14:textId="3609C54E" w:rsidR="00DC7B85" w:rsidRPr="00C14597" w:rsidRDefault="0062346A" w:rsidP="00D064F8">
      <w:pPr>
        <w:pStyle w:val="Uni"/>
        <w:rPr>
          <w:rFonts w:cs="Times New Roman"/>
          <w:szCs w:val="24"/>
        </w:rPr>
      </w:pPr>
      <w:r w:rsidRPr="00C14597">
        <w:rPr>
          <w:rFonts w:cs="Times New Roman"/>
          <w:szCs w:val="24"/>
        </w:rPr>
        <w:lastRenderedPageBreak/>
        <w:t xml:space="preserve">The social representations approach to explaining identity and positioning was discovered by Moscovici </w:t>
      </w:r>
      <w:r w:rsidR="00E86057" w:rsidRPr="00C14597">
        <w:rPr>
          <w:rFonts w:cs="Times New Roman"/>
          <w:szCs w:val="24"/>
        </w:rPr>
        <w:t>in 1961</w:t>
      </w:r>
      <w:r w:rsidR="00D064F8" w:rsidRPr="00C14597">
        <w:rPr>
          <w:rFonts w:cs="Times New Roman"/>
          <w:szCs w:val="24"/>
        </w:rPr>
        <w:t xml:space="preserve"> and</w:t>
      </w:r>
      <w:r w:rsidRPr="00C14597">
        <w:rPr>
          <w:rFonts w:cs="Times New Roman"/>
          <w:szCs w:val="24"/>
        </w:rPr>
        <w:t xml:space="preserve"> is very controversial. Thus, it as received </w:t>
      </w:r>
      <w:proofErr w:type="gramStart"/>
      <w:r w:rsidRPr="00C14597">
        <w:rPr>
          <w:rFonts w:cs="Times New Roman"/>
          <w:szCs w:val="24"/>
        </w:rPr>
        <w:t>a number of</w:t>
      </w:r>
      <w:proofErr w:type="gramEnd"/>
      <w:r w:rsidRPr="00C14597">
        <w:rPr>
          <w:rFonts w:cs="Times New Roman"/>
          <w:szCs w:val="24"/>
        </w:rPr>
        <w:t xml:space="preserve"> criticisms especially within Britain</w:t>
      </w:r>
      <w:sdt>
        <w:sdtPr>
          <w:rPr>
            <w:rFonts w:cs="Times New Roman"/>
            <w:szCs w:val="24"/>
          </w:rPr>
          <w:id w:val="-1320501732"/>
          <w:citation/>
        </w:sdtPr>
        <w:sdtContent>
          <w:r w:rsidR="00E86057" w:rsidRPr="00C14597">
            <w:rPr>
              <w:rFonts w:cs="Times New Roman"/>
              <w:szCs w:val="24"/>
            </w:rPr>
            <w:fldChar w:fldCharType="begin"/>
          </w:r>
          <w:r w:rsidR="00E86057" w:rsidRPr="00C14597">
            <w:rPr>
              <w:rFonts w:cs="Times New Roman"/>
              <w:szCs w:val="24"/>
            </w:rPr>
            <w:instrText xml:space="preserve"> CITATION Vol05 \l 2057 </w:instrText>
          </w:r>
          <w:r w:rsidR="00E86057" w:rsidRPr="00C14597">
            <w:rPr>
              <w:rFonts w:cs="Times New Roman"/>
              <w:szCs w:val="24"/>
            </w:rPr>
            <w:fldChar w:fldCharType="separate"/>
          </w:r>
          <w:r w:rsidR="00E86057" w:rsidRPr="00C14597">
            <w:rPr>
              <w:rFonts w:cs="Times New Roman"/>
              <w:noProof/>
              <w:szCs w:val="24"/>
            </w:rPr>
            <w:t xml:space="preserve"> (Volklein &amp; Howarth, 2005)</w:t>
          </w:r>
          <w:r w:rsidR="00E86057" w:rsidRPr="00C14597">
            <w:rPr>
              <w:rFonts w:cs="Times New Roman"/>
              <w:szCs w:val="24"/>
            </w:rPr>
            <w:fldChar w:fldCharType="end"/>
          </w:r>
        </w:sdtContent>
      </w:sdt>
      <w:r w:rsidRPr="00C14597">
        <w:rPr>
          <w:rFonts w:cs="Times New Roman"/>
          <w:szCs w:val="24"/>
        </w:rPr>
        <w:t>.</w:t>
      </w:r>
      <w:r w:rsidR="00A15866" w:rsidRPr="00C14597">
        <w:rPr>
          <w:rFonts w:cs="Times New Roman"/>
          <w:szCs w:val="24"/>
        </w:rPr>
        <w:t xml:space="preserve"> Within social representations approach there are many perspectives which are worked in different context alongside politics and different intervention needs, which relate to thinking, doing and engaging and these interconnect with each other</w:t>
      </w:r>
      <w:sdt>
        <w:sdtPr>
          <w:rPr>
            <w:rFonts w:cs="Times New Roman"/>
            <w:szCs w:val="24"/>
          </w:rPr>
          <w:id w:val="897407435"/>
          <w:citation/>
        </w:sdtPr>
        <w:sdtContent>
          <w:r w:rsidR="00116779" w:rsidRPr="00C14597">
            <w:rPr>
              <w:rFonts w:cs="Times New Roman"/>
              <w:szCs w:val="24"/>
            </w:rPr>
            <w:fldChar w:fldCharType="begin"/>
          </w:r>
          <w:r w:rsidR="00116779" w:rsidRPr="00C14597">
            <w:rPr>
              <w:rFonts w:cs="Times New Roman"/>
              <w:szCs w:val="24"/>
            </w:rPr>
            <w:instrText xml:space="preserve"> CITATION How11 \l 2057 </w:instrText>
          </w:r>
          <w:r w:rsidR="00116779" w:rsidRPr="00C14597">
            <w:rPr>
              <w:rFonts w:cs="Times New Roman"/>
              <w:szCs w:val="24"/>
            </w:rPr>
            <w:fldChar w:fldCharType="separate"/>
          </w:r>
          <w:r w:rsidR="00116779" w:rsidRPr="00C14597">
            <w:rPr>
              <w:rFonts w:cs="Times New Roman"/>
              <w:noProof/>
              <w:szCs w:val="24"/>
            </w:rPr>
            <w:t xml:space="preserve"> (Howarth, Kalampalikis, &amp; Castro, 2011)</w:t>
          </w:r>
          <w:r w:rsidR="00116779" w:rsidRPr="00C14597">
            <w:rPr>
              <w:rFonts w:cs="Times New Roman"/>
              <w:szCs w:val="24"/>
            </w:rPr>
            <w:fldChar w:fldCharType="end"/>
          </w:r>
        </w:sdtContent>
      </w:sdt>
      <w:r w:rsidR="00A15866" w:rsidRPr="00C14597">
        <w:rPr>
          <w:rFonts w:cs="Times New Roman"/>
          <w:szCs w:val="24"/>
        </w:rPr>
        <w:t>.</w:t>
      </w:r>
    </w:p>
    <w:p w14:paraId="574A2668" w14:textId="2FF775F3" w:rsidR="002F3109" w:rsidRPr="00C14597" w:rsidRDefault="002F3109" w:rsidP="00D064F8">
      <w:pPr>
        <w:pStyle w:val="Uni"/>
        <w:rPr>
          <w:rFonts w:cs="Times New Roman"/>
          <w:szCs w:val="24"/>
        </w:rPr>
      </w:pPr>
      <w:r w:rsidRPr="00C14597">
        <w:rPr>
          <w:rFonts w:cs="Times New Roman"/>
          <w:szCs w:val="24"/>
        </w:rPr>
        <w:t xml:space="preserve">Social representations approach encourages criticisms to challenge the classic social representations approach which causes conflict within psychology that promotes resistance and social change within our world today </w:t>
      </w:r>
      <w:sdt>
        <w:sdtPr>
          <w:rPr>
            <w:rFonts w:cs="Times New Roman"/>
            <w:szCs w:val="24"/>
          </w:rPr>
          <w:id w:val="191193579"/>
          <w:citation/>
        </w:sdtPr>
        <w:sdtContent>
          <w:r w:rsidR="00116779" w:rsidRPr="00C14597">
            <w:rPr>
              <w:rFonts w:cs="Times New Roman"/>
              <w:szCs w:val="24"/>
            </w:rPr>
            <w:fldChar w:fldCharType="begin"/>
          </w:r>
          <w:r w:rsidR="00116779" w:rsidRPr="00C14597">
            <w:rPr>
              <w:rFonts w:cs="Times New Roman"/>
              <w:szCs w:val="24"/>
            </w:rPr>
            <w:instrText xml:space="preserve"> CITATION Vol05 \l 2057 </w:instrText>
          </w:r>
          <w:r w:rsidR="00116779" w:rsidRPr="00C14597">
            <w:rPr>
              <w:rFonts w:cs="Times New Roman"/>
              <w:szCs w:val="24"/>
            </w:rPr>
            <w:fldChar w:fldCharType="separate"/>
          </w:r>
          <w:r w:rsidR="00116779" w:rsidRPr="00C14597">
            <w:rPr>
              <w:rFonts w:cs="Times New Roman"/>
              <w:noProof/>
              <w:szCs w:val="24"/>
            </w:rPr>
            <w:t>(Volklein &amp; Howarth, 2005)</w:t>
          </w:r>
          <w:r w:rsidR="00116779" w:rsidRPr="00C14597">
            <w:rPr>
              <w:rFonts w:cs="Times New Roman"/>
              <w:szCs w:val="24"/>
            </w:rPr>
            <w:fldChar w:fldCharType="end"/>
          </w:r>
        </w:sdtContent>
      </w:sdt>
      <w:r w:rsidRPr="00C14597">
        <w:rPr>
          <w:rFonts w:cs="Times New Roman"/>
          <w:szCs w:val="24"/>
        </w:rPr>
        <w:t xml:space="preserve">. In other </w:t>
      </w:r>
      <w:r w:rsidR="00D064F8" w:rsidRPr="00C14597">
        <w:rPr>
          <w:rFonts w:cs="Times New Roman"/>
          <w:szCs w:val="24"/>
        </w:rPr>
        <w:t>words,</w:t>
      </w:r>
      <w:r w:rsidRPr="00C14597">
        <w:rPr>
          <w:rFonts w:cs="Times New Roman"/>
          <w:szCs w:val="24"/>
        </w:rPr>
        <w:t xml:space="preserve"> societal values or stereotypes need to be challenged as our world today is more comprehensive and complicated; for example, the two gender constructs </w:t>
      </w:r>
      <w:r w:rsidR="00D064F8" w:rsidRPr="00C14597">
        <w:rPr>
          <w:rFonts w:cs="Times New Roman"/>
          <w:szCs w:val="24"/>
        </w:rPr>
        <w:t>remain</w:t>
      </w:r>
      <w:r w:rsidRPr="00C14597">
        <w:rPr>
          <w:rFonts w:cs="Times New Roman"/>
          <w:szCs w:val="24"/>
        </w:rPr>
        <w:t xml:space="preserve"> however, there are new adjuncts to these. A child can be born male but as they </w:t>
      </w:r>
      <w:r w:rsidR="00D064F8" w:rsidRPr="00C14597">
        <w:rPr>
          <w:rFonts w:cs="Times New Roman"/>
          <w:szCs w:val="24"/>
        </w:rPr>
        <w:t>grow</w:t>
      </w:r>
      <w:r w:rsidRPr="00C14597">
        <w:rPr>
          <w:rFonts w:cs="Times New Roman"/>
          <w:szCs w:val="24"/>
        </w:rPr>
        <w:t xml:space="preserve"> </w:t>
      </w:r>
      <w:r w:rsidR="00D064F8" w:rsidRPr="00C14597">
        <w:rPr>
          <w:rFonts w:cs="Times New Roman"/>
          <w:szCs w:val="24"/>
        </w:rPr>
        <w:t>older,</w:t>
      </w:r>
      <w:r w:rsidRPr="00C14597">
        <w:rPr>
          <w:rFonts w:cs="Times New Roman"/>
          <w:szCs w:val="24"/>
        </w:rPr>
        <w:t xml:space="preserve"> they may feel that they are female born into a male body; therefore, gender reassignment comes into play.</w:t>
      </w:r>
      <w:r w:rsidR="00641857" w:rsidRPr="00C14597">
        <w:rPr>
          <w:rFonts w:cs="Times New Roman"/>
          <w:szCs w:val="24"/>
        </w:rPr>
        <w:t xml:space="preserve"> However, due to the classic social representation of that time, they may feel that they will have to be</w:t>
      </w:r>
      <w:r w:rsidRPr="00C14597">
        <w:rPr>
          <w:rFonts w:cs="Times New Roman"/>
          <w:szCs w:val="24"/>
        </w:rPr>
        <w:t xml:space="preserve"> </w:t>
      </w:r>
      <w:r w:rsidR="00641857" w:rsidRPr="00C14597">
        <w:rPr>
          <w:rFonts w:cs="Times New Roman"/>
          <w:szCs w:val="24"/>
        </w:rPr>
        <w:t xml:space="preserve">fulfilling their role as male, </w:t>
      </w:r>
      <w:r w:rsidRPr="00C14597">
        <w:rPr>
          <w:rFonts w:cs="Times New Roman"/>
          <w:szCs w:val="24"/>
        </w:rPr>
        <w:t xml:space="preserve">Furthermore, social </w:t>
      </w:r>
      <w:r w:rsidR="0000575C" w:rsidRPr="00C14597">
        <w:rPr>
          <w:rFonts w:cs="Times New Roman"/>
          <w:szCs w:val="24"/>
        </w:rPr>
        <w:t xml:space="preserve">psychology can be seen as behaviouristic, individualistic and driven by experimentation within </w:t>
      </w:r>
      <w:sdt>
        <w:sdtPr>
          <w:rPr>
            <w:rFonts w:cs="Times New Roman"/>
            <w:szCs w:val="24"/>
          </w:rPr>
          <w:id w:val="-88935818"/>
          <w:citation/>
        </w:sdtPr>
        <w:sdtContent>
          <w:r w:rsidR="00116779" w:rsidRPr="00C14597">
            <w:rPr>
              <w:rFonts w:cs="Times New Roman"/>
              <w:szCs w:val="24"/>
            </w:rPr>
            <w:fldChar w:fldCharType="begin"/>
          </w:r>
          <w:r w:rsidR="00116779" w:rsidRPr="00C14597">
            <w:rPr>
              <w:rFonts w:cs="Times New Roman"/>
              <w:szCs w:val="24"/>
            </w:rPr>
            <w:instrText xml:space="preserve"> CITATION Pot98 \l 2057 </w:instrText>
          </w:r>
          <w:r w:rsidR="00116779" w:rsidRPr="00C14597">
            <w:rPr>
              <w:rFonts w:cs="Times New Roman"/>
              <w:szCs w:val="24"/>
            </w:rPr>
            <w:fldChar w:fldCharType="separate"/>
          </w:r>
          <w:r w:rsidR="00116779" w:rsidRPr="00C14597">
            <w:rPr>
              <w:rFonts w:cs="Times New Roman"/>
              <w:noProof/>
              <w:szCs w:val="24"/>
            </w:rPr>
            <w:t>(Potter &amp; Wetherell, 1998)</w:t>
          </w:r>
          <w:r w:rsidR="00116779" w:rsidRPr="00C14597">
            <w:rPr>
              <w:rFonts w:cs="Times New Roman"/>
              <w:szCs w:val="24"/>
            </w:rPr>
            <w:fldChar w:fldCharType="end"/>
          </w:r>
        </w:sdtContent>
      </w:sdt>
      <w:r w:rsidR="0000575C" w:rsidRPr="00C14597">
        <w:rPr>
          <w:rFonts w:cs="Times New Roman"/>
          <w:szCs w:val="24"/>
        </w:rPr>
        <w:t>.</w:t>
      </w:r>
    </w:p>
    <w:p w14:paraId="431AAFC7" w14:textId="43139018" w:rsidR="0000575C" w:rsidRPr="00C14597" w:rsidRDefault="0000575C" w:rsidP="00D064F8">
      <w:pPr>
        <w:pStyle w:val="Uni"/>
        <w:rPr>
          <w:rFonts w:cs="Times New Roman"/>
          <w:szCs w:val="24"/>
        </w:rPr>
      </w:pPr>
      <w:r w:rsidRPr="00C14597">
        <w:rPr>
          <w:rFonts w:cs="Times New Roman"/>
          <w:szCs w:val="24"/>
        </w:rPr>
        <w:t xml:space="preserve">Although social representations approach is a theory, there are differences in the perception of the social representations </w:t>
      </w:r>
      <w:r w:rsidR="00D064F8" w:rsidRPr="00C14597">
        <w:rPr>
          <w:rFonts w:cs="Times New Roman"/>
          <w:szCs w:val="24"/>
        </w:rPr>
        <w:t>in which</w:t>
      </w:r>
      <w:r w:rsidRPr="00C14597">
        <w:rPr>
          <w:rFonts w:cs="Times New Roman"/>
          <w:szCs w:val="24"/>
        </w:rPr>
        <w:t xml:space="preserve"> </w:t>
      </w:r>
      <w:r w:rsidR="00E86057" w:rsidRPr="00C14597">
        <w:rPr>
          <w:rFonts w:cs="Times New Roman"/>
          <w:szCs w:val="24"/>
        </w:rPr>
        <w:t>its</w:t>
      </w:r>
      <w:r w:rsidRPr="00C14597">
        <w:rPr>
          <w:rFonts w:cs="Times New Roman"/>
          <w:szCs w:val="24"/>
        </w:rPr>
        <w:t xml:space="preserve"> application may be difficult </w:t>
      </w:r>
      <w:sdt>
        <w:sdtPr>
          <w:rPr>
            <w:rFonts w:cs="Times New Roman"/>
            <w:szCs w:val="24"/>
          </w:rPr>
          <w:id w:val="623274473"/>
          <w:citation/>
        </w:sdtPr>
        <w:sdtContent>
          <w:r w:rsidR="00EE4F3C" w:rsidRPr="00C14597">
            <w:rPr>
              <w:rFonts w:cs="Times New Roman"/>
              <w:szCs w:val="24"/>
            </w:rPr>
            <w:fldChar w:fldCharType="begin"/>
          </w:r>
          <w:r w:rsidR="002D11DE" w:rsidRPr="00C14597">
            <w:rPr>
              <w:rFonts w:cs="Times New Roman"/>
              <w:szCs w:val="24"/>
            </w:rPr>
            <w:instrText xml:space="preserve">CITATION Pot85 \t  \l 2057 </w:instrText>
          </w:r>
          <w:r w:rsidR="00EE4F3C" w:rsidRPr="00C14597">
            <w:rPr>
              <w:rFonts w:cs="Times New Roman"/>
              <w:szCs w:val="24"/>
            </w:rPr>
            <w:fldChar w:fldCharType="separate"/>
          </w:r>
          <w:r w:rsidR="002D11DE" w:rsidRPr="00C14597">
            <w:rPr>
              <w:rFonts w:cs="Times New Roman"/>
              <w:noProof/>
              <w:szCs w:val="24"/>
            </w:rPr>
            <w:t>(Potter &amp; Litton, 1985)</w:t>
          </w:r>
          <w:r w:rsidR="00EE4F3C" w:rsidRPr="00C14597">
            <w:rPr>
              <w:rFonts w:cs="Times New Roman"/>
              <w:szCs w:val="24"/>
            </w:rPr>
            <w:fldChar w:fldCharType="end"/>
          </w:r>
        </w:sdtContent>
      </w:sdt>
      <w:r w:rsidR="002D11DE" w:rsidRPr="00C14597">
        <w:rPr>
          <w:rFonts w:cs="Times New Roman"/>
          <w:szCs w:val="24"/>
        </w:rPr>
        <w:t xml:space="preserve"> </w:t>
      </w:r>
      <w:r w:rsidRPr="00C14597">
        <w:rPr>
          <w:rFonts w:cs="Times New Roman"/>
          <w:szCs w:val="24"/>
        </w:rPr>
        <w:t>which can be highlighted by the example used above.</w:t>
      </w:r>
      <w:r w:rsidR="002F482D" w:rsidRPr="00C14597">
        <w:rPr>
          <w:rFonts w:cs="Times New Roman"/>
          <w:szCs w:val="24"/>
        </w:rPr>
        <w:t xml:space="preserve"> Hence, social representation approach theory needs to be updated to what is acceptable in the social context at any specific time </w:t>
      </w:r>
      <w:sdt>
        <w:sdtPr>
          <w:rPr>
            <w:rFonts w:cs="Times New Roman"/>
            <w:szCs w:val="24"/>
          </w:rPr>
          <w:id w:val="417684479"/>
          <w:citation/>
        </w:sdtPr>
        <w:sdtContent>
          <w:r w:rsidR="002D11DE" w:rsidRPr="00C14597">
            <w:rPr>
              <w:rFonts w:cs="Times New Roman"/>
              <w:szCs w:val="24"/>
            </w:rPr>
            <w:fldChar w:fldCharType="begin"/>
          </w:r>
          <w:r w:rsidR="002D11DE" w:rsidRPr="00C14597">
            <w:rPr>
              <w:rFonts w:cs="Times New Roman"/>
              <w:szCs w:val="24"/>
            </w:rPr>
            <w:instrText xml:space="preserve">CITATION Hei03 \m Pot85 \t  \l 2057 </w:instrText>
          </w:r>
          <w:r w:rsidR="002D11DE" w:rsidRPr="00C14597">
            <w:rPr>
              <w:rFonts w:cs="Times New Roman"/>
              <w:szCs w:val="24"/>
            </w:rPr>
            <w:fldChar w:fldCharType="separate"/>
          </w:r>
          <w:r w:rsidR="002D11DE" w:rsidRPr="00C14597">
            <w:rPr>
              <w:rFonts w:cs="Times New Roman"/>
              <w:noProof/>
              <w:szCs w:val="24"/>
            </w:rPr>
            <w:t>(Heisenberg, 2003; Potter &amp; Litton, 1985)</w:t>
          </w:r>
          <w:r w:rsidR="002D11DE" w:rsidRPr="00C14597">
            <w:rPr>
              <w:rFonts w:cs="Times New Roman"/>
              <w:szCs w:val="24"/>
            </w:rPr>
            <w:fldChar w:fldCharType="end"/>
          </w:r>
        </w:sdtContent>
      </w:sdt>
      <w:r w:rsidR="002F482D" w:rsidRPr="00C14597">
        <w:rPr>
          <w:rFonts w:cs="Times New Roman"/>
          <w:szCs w:val="24"/>
        </w:rPr>
        <w:t>. Thus, clearer concepts and more specific rules should apply to the application of reality, which disallow empty forms.</w:t>
      </w:r>
    </w:p>
    <w:p w14:paraId="4F569A38" w14:textId="7D5A4801" w:rsidR="002F482D" w:rsidRPr="00C14597" w:rsidRDefault="002F482D" w:rsidP="00D064F8">
      <w:pPr>
        <w:pStyle w:val="Uni"/>
        <w:rPr>
          <w:rFonts w:cs="Times New Roman"/>
          <w:szCs w:val="24"/>
        </w:rPr>
      </w:pPr>
      <w:r w:rsidRPr="00C14597">
        <w:rPr>
          <w:rFonts w:cs="Times New Roman"/>
          <w:szCs w:val="24"/>
        </w:rPr>
        <w:lastRenderedPageBreak/>
        <w:t xml:space="preserve">There is also the localities and social norms of specific regions and areas. For example, in the North of England women are supposed to be tough and strong; this stereotype may not be the case thus generalisations cannot be assumed, which is what the social representation approach theory does. However, Jesuino </w:t>
      </w:r>
      <w:sdt>
        <w:sdtPr>
          <w:rPr>
            <w:rFonts w:cs="Times New Roman"/>
            <w:szCs w:val="24"/>
          </w:rPr>
          <w:id w:val="74017413"/>
          <w:citation/>
        </w:sdtPr>
        <w:sdtContent>
          <w:r w:rsidR="002D11DE" w:rsidRPr="00C14597">
            <w:rPr>
              <w:rFonts w:cs="Times New Roman"/>
              <w:szCs w:val="24"/>
            </w:rPr>
            <w:fldChar w:fldCharType="begin"/>
          </w:r>
          <w:r w:rsidR="002D11DE" w:rsidRPr="00C14597">
            <w:rPr>
              <w:rFonts w:cs="Times New Roman"/>
              <w:szCs w:val="24"/>
            </w:rPr>
            <w:instrText xml:space="preserve">CITATION Jes \n  \t  \l 2057 </w:instrText>
          </w:r>
          <w:r w:rsidR="002D11DE" w:rsidRPr="00C14597">
            <w:rPr>
              <w:rFonts w:cs="Times New Roman"/>
              <w:szCs w:val="24"/>
            </w:rPr>
            <w:fldChar w:fldCharType="separate"/>
          </w:r>
          <w:r w:rsidR="002D11DE" w:rsidRPr="00C14597">
            <w:rPr>
              <w:rFonts w:cs="Times New Roman"/>
              <w:noProof/>
              <w:szCs w:val="24"/>
            </w:rPr>
            <w:t>(2011)</w:t>
          </w:r>
          <w:r w:rsidR="002D11DE" w:rsidRPr="00C14597">
            <w:rPr>
              <w:rFonts w:cs="Times New Roman"/>
              <w:szCs w:val="24"/>
            </w:rPr>
            <w:fldChar w:fldCharType="end"/>
          </w:r>
        </w:sdtContent>
      </w:sdt>
      <w:r w:rsidR="002D11DE" w:rsidRPr="00C14597">
        <w:rPr>
          <w:rFonts w:cs="Times New Roman"/>
          <w:szCs w:val="24"/>
        </w:rPr>
        <w:t>,</w:t>
      </w:r>
      <w:r w:rsidR="00B93783" w:rsidRPr="00C14597">
        <w:rPr>
          <w:rFonts w:cs="Times New Roman"/>
          <w:szCs w:val="24"/>
        </w:rPr>
        <w:t xml:space="preserve"> highlights the importance of preserving a dynamic approach to social knowledge whereby the things that cover a person from outside are also seen to have influence (i.e.) cultural aspects, dialogical aspects</w:t>
      </w:r>
      <w:r w:rsidR="0002329A" w:rsidRPr="00C14597">
        <w:rPr>
          <w:rFonts w:cs="Times New Roman"/>
          <w:szCs w:val="24"/>
        </w:rPr>
        <w:t>,</w:t>
      </w:r>
      <w:r w:rsidR="00B93783" w:rsidRPr="00C14597">
        <w:rPr>
          <w:rFonts w:cs="Times New Roman"/>
          <w:szCs w:val="24"/>
        </w:rPr>
        <w:t xml:space="preserve"> and </w:t>
      </w:r>
      <w:r w:rsidR="00D064F8" w:rsidRPr="00C14597">
        <w:rPr>
          <w:rFonts w:cs="Times New Roman"/>
          <w:szCs w:val="24"/>
        </w:rPr>
        <w:t>anthropological</w:t>
      </w:r>
      <w:r w:rsidR="00B93783" w:rsidRPr="00C14597">
        <w:rPr>
          <w:rFonts w:cs="Times New Roman"/>
          <w:szCs w:val="24"/>
        </w:rPr>
        <w:t xml:space="preserve"> aspects. Furthermore, Jodelet </w:t>
      </w:r>
      <w:sdt>
        <w:sdtPr>
          <w:rPr>
            <w:rFonts w:cs="Times New Roman"/>
            <w:szCs w:val="24"/>
          </w:rPr>
          <w:id w:val="-1364361692"/>
          <w:citation/>
        </w:sdtPr>
        <w:sdtContent>
          <w:r w:rsidR="0002329A" w:rsidRPr="00C14597">
            <w:rPr>
              <w:rFonts w:cs="Times New Roman"/>
              <w:szCs w:val="24"/>
            </w:rPr>
            <w:fldChar w:fldCharType="begin"/>
          </w:r>
          <w:r w:rsidR="0002329A" w:rsidRPr="00C14597">
            <w:rPr>
              <w:rFonts w:cs="Times New Roman"/>
              <w:szCs w:val="24"/>
            </w:rPr>
            <w:instrText xml:space="preserve">CITATION Jod11 \n  \t  \l 2057 </w:instrText>
          </w:r>
          <w:r w:rsidR="0002329A" w:rsidRPr="00C14597">
            <w:rPr>
              <w:rFonts w:cs="Times New Roman"/>
              <w:szCs w:val="24"/>
            </w:rPr>
            <w:fldChar w:fldCharType="separate"/>
          </w:r>
          <w:r w:rsidR="0002329A" w:rsidRPr="00C14597">
            <w:rPr>
              <w:rFonts w:cs="Times New Roman"/>
              <w:noProof/>
              <w:szCs w:val="24"/>
            </w:rPr>
            <w:t>(2011)</w:t>
          </w:r>
          <w:r w:rsidR="0002329A" w:rsidRPr="00C14597">
            <w:rPr>
              <w:rFonts w:cs="Times New Roman"/>
              <w:szCs w:val="24"/>
            </w:rPr>
            <w:fldChar w:fldCharType="end"/>
          </w:r>
        </w:sdtContent>
      </w:sdt>
      <w:r w:rsidR="00B93783" w:rsidRPr="00C14597">
        <w:rPr>
          <w:rFonts w:cs="Times New Roman"/>
          <w:szCs w:val="24"/>
        </w:rPr>
        <w:t xml:space="preserve"> argued that an open approach enables innovative forces to be applied.</w:t>
      </w:r>
    </w:p>
    <w:p w14:paraId="3C2C9618" w14:textId="7E42342A" w:rsidR="00B93783" w:rsidRPr="00C14597" w:rsidRDefault="00B93783" w:rsidP="00D064F8">
      <w:pPr>
        <w:pStyle w:val="Uni"/>
        <w:rPr>
          <w:rFonts w:cs="Times New Roman"/>
          <w:szCs w:val="24"/>
        </w:rPr>
      </w:pPr>
      <w:r w:rsidRPr="00C14597">
        <w:rPr>
          <w:rFonts w:cs="Times New Roman"/>
          <w:szCs w:val="24"/>
        </w:rPr>
        <w:t>Social representations approach and theory highlights more than the personal constructs; it permits discussions about the economy, health inequalities and social movements as well as looking at a way to develop</w:t>
      </w:r>
      <w:r w:rsidR="00F05BCF" w:rsidRPr="00C14597">
        <w:rPr>
          <w:rFonts w:cs="Times New Roman"/>
          <w:szCs w:val="24"/>
        </w:rPr>
        <w:t xml:space="preserve"> a comprehensive story of a groups or </w:t>
      </w:r>
      <w:r w:rsidR="00E86057" w:rsidRPr="00C14597">
        <w:rPr>
          <w:rFonts w:cs="Times New Roman"/>
          <w:szCs w:val="24"/>
        </w:rPr>
        <w:t>societal</w:t>
      </w:r>
      <w:r w:rsidR="00F05BCF" w:rsidRPr="00C14597">
        <w:rPr>
          <w:rFonts w:cs="Times New Roman"/>
          <w:szCs w:val="24"/>
        </w:rPr>
        <w:t xml:space="preserve"> culture(s) </w:t>
      </w:r>
      <w:sdt>
        <w:sdtPr>
          <w:rPr>
            <w:rFonts w:cs="Times New Roman"/>
            <w:szCs w:val="24"/>
          </w:rPr>
          <w:id w:val="-1350944624"/>
          <w:citation/>
        </w:sdtPr>
        <w:sdtContent>
          <w:r w:rsidR="0002329A" w:rsidRPr="00C14597">
            <w:rPr>
              <w:rFonts w:cs="Times New Roman"/>
              <w:szCs w:val="24"/>
            </w:rPr>
            <w:fldChar w:fldCharType="begin"/>
          </w:r>
          <w:r w:rsidR="0002329A" w:rsidRPr="00C14597">
            <w:rPr>
              <w:rFonts w:cs="Times New Roman"/>
              <w:szCs w:val="24"/>
            </w:rPr>
            <w:instrText xml:space="preserve"> CITATION Mos12 \l 2057 </w:instrText>
          </w:r>
          <w:r w:rsidR="0002329A" w:rsidRPr="00C14597">
            <w:rPr>
              <w:rFonts w:cs="Times New Roman"/>
              <w:szCs w:val="24"/>
            </w:rPr>
            <w:fldChar w:fldCharType="separate"/>
          </w:r>
          <w:r w:rsidR="0002329A" w:rsidRPr="00C14597">
            <w:rPr>
              <w:rFonts w:cs="Times New Roman"/>
              <w:noProof/>
              <w:szCs w:val="24"/>
            </w:rPr>
            <w:t>(Moscovici, 2012)</w:t>
          </w:r>
          <w:r w:rsidR="0002329A" w:rsidRPr="00C14597">
            <w:rPr>
              <w:rFonts w:cs="Times New Roman"/>
              <w:szCs w:val="24"/>
            </w:rPr>
            <w:fldChar w:fldCharType="end"/>
          </w:r>
        </w:sdtContent>
      </w:sdt>
      <w:r w:rsidR="007B0679" w:rsidRPr="00C14597">
        <w:rPr>
          <w:rFonts w:cs="Times New Roman"/>
          <w:szCs w:val="24"/>
        </w:rPr>
        <w:t xml:space="preserve">. </w:t>
      </w:r>
      <w:r w:rsidR="00F05BCF" w:rsidRPr="00C14597">
        <w:rPr>
          <w:rFonts w:cs="Times New Roman"/>
          <w:szCs w:val="24"/>
        </w:rPr>
        <w:t xml:space="preserve">Between social structure and individual </w:t>
      </w:r>
      <w:r w:rsidR="00E86057" w:rsidRPr="00C14597">
        <w:rPr>
          <w:rFonts w:cs="Times New Roman"/>
          <w:szCs w:val="24"/>
        </w:rPr>
        <w:t>agencies,</w:t>
      </w:r>
      <w:r w:rsidR="00F05BCF" w:rsidRPr="00C14597">
        <w:rPr>
          <w:rFonts w:cs="Times New Roman"/>
          <w:szCs w:val="24"/>
        </w:rPr>
        <w:t xml:space="preserve"> a complex and dynamic relationship exists, which incorporates both social life and social cognition (Voelklein and Howarth, 2005). This counteracts the Cartesian dualism which is still prolific within social psychology in modern times (</w:t>
      </w:r>
      <w:sdt>
        <w:sdtPr>
          <w:rPr>
            <w:rFonts w:cs="Times New Roman"/>
            <w:szCs w:val="24"/>
          </w:rPr>
          <w:id w:val="-2094456503"/>
          <w:citation/>
        </w:sdtPr>
        <w:sdtContent>
          <w:r w:rsidR="007B0679" w:rsidRPr="00C14597">
            <w:rPr>
              <w:rFonts w:cs="Times New Roman"/>
              <w:szCs w:val="24"/>
            </w:rPr>
            <w:fldChar w:fldCharType="begin"/>
          </w:r>
          <w:r w:rsidR="007B0679" w:rsidRPr="00C14597">
            <w:rPr>
              <w:rFonts w:cs="Times New Roman"/>
              <w:szCs w:val="24"/>
            </w:rPr>
            <w:instrText xml:space="preserve"> CITATION Far \l 2057  \m Mar82</w:instrText>
          </w:r>
          <w:r w:rsidR="007B0679" w:rsidRPr="00C14597">
            <w:rPr>
              <w:rFonts w:cs="Times New Roman"/>
              <w:szCs w:val="24"/>
            </w:rPr>
            <w:fldChar w:fldCharType="separate"/>
          </w:r>
          <w:r w:rsidR="007B0679" w:rsidRPr="00C14597">
            <w:rPr>
              <w:rFonts w:cs="Times New Roman"/>
              <w:noProof/>
              <w:szCs w:val="24"/>
            </w:rPr>
            <w:t xml:space="preserve"> (Farr, 1996; Markova, 1982)</w:t>
          </w:r>
          <w:r w:rsidR="007B0679" w:rsidRPr="00C14597">
            <w:rPr>
              <w:rFonts w:cs="Times New Roman"/>
              <w:szCs w:val="24"/>
            </w:rPr>
            <w:fldChar w:fldCharType="end"/>
          </w:r>
        </w:sdtContent>
      </w:sdt>
      <w:r w:rsidR="00F05BCF" w:rsidRPr="00C14597">
        <w:rPr>
          <w:rFonts w:cs="Times New Roman"/>
          <w:szCs w:val="24"/>
        </w:rPr>
        <w:t>. Hence, there is a dual perception of social representations as an individual has a separation of cognition and perception and there is also a separation of culture and social</w:t>
      </w:r>
      <w:r w:rsidR="00077C97" w:rsidRPr="00C14597">
        <w:rPr>
          <w:rFonts w:cs="Times New Roman"/>
          <w:szCs w:val="24"/>
        </w:rPr>
        <w:t xml:space="preserve"> contexts. Howarth </w:t>
      </w:r>
      <w:sdt>
        <w:sdtPr>
          <w:rPr>
            <w:rFonts w:cs="Times New Roman"/>
            <w:szCs w:val="24"/>
          </w:rPr>
          <w:id w:val="-67199506"/>
          <w:citation/>
        </w:sdtPr>
        <w:sdtContent>
          <w:r w:rsidR="0094235D" w:rsidRPr="00C14597">
            <w:rPr>
              <w:rFonts w:cs="Times New Roman"/>
              <w:szCs w:val="24"/>
            </w:rPr>
            <w:fldChar w:fldCharType="begin"/>
          </w:r>
          <w:r w:rsidR="0094235D" w:rsidRPr="00C14597">
            <w:rPr>
              <w:rFonts w:cs="Times New Roman"/>
              <w:szCs w:val="24"/>
            </w:rPr>
            <w:instrText xml:space="preserve">CITATION How01 \n  \t  \l 2057 </w:instrText>
          </w:r>
          <w:r w:rsidR="0094235D" w:rsidRPr="00C14597">
            <w:rPr>
              <w:rFonts w:cs="Times New Roman"/>
              <w:szCs w:val="24"/>
            </w:rPr>
            <w:fldChar w:fldCharType="separate"/>
          </w:r>
          <w:r w:rsidR="0094235D" w:rsidRPr="00C14597">
            <w:rPr>
              <w:rFonts w:cs="Times New Roman"/>
              <w:noProof/>
              <w:szCs w:val="24"/>
            </w:rPr>
            <w:t>(2001)</w:t>
          </w:r>
          <w:r w:rsidR="0094235D" w:rsidRPr="00C14597">
            <w:rPr>
              <w:rFonts w:cs="Times New Roman"/>
              <w:szCs w:val="24"/>
            </w:rPr>
            <w:fldChar w:fldCharType="end"/>
          </w:r>
        </w:sdtContent>
      </w:sdt>
      <w:r w:rsidR="00077C97" w:rsidRPr="00C14597">
        <w:rPr>
          <w:rFonts w:cs="Times New Roman"/>
          <w:szCs w:val="24"/>
        </w:rPr>
        <w:t xml:space="preserve"> identifies that social representations work together between individuals’ and the societies they live in.</w:t>
      </w:r>
    </w:p>
    <w:p w14:paraId="09FF1041" w14:textId="78783440" w:rsidR="00077C97" w:rsidRPr="00C14597" w:rsidRDefault="00077C97" w:rsidP="00D064F8">
      <w:pPr>
        <w:pStyle w:val="Uni"/>
        <w:rPr>
          <w:rFonts w:cs="Times New Roman"/>
          <w:szCs w:val="24"/>
        </w:rPr>
      </w:pPr>
      <w:r w:rsidRPr="00C14597">
        <w:rPr>
          <w:rFonts w:cs="Times New Roman"/>
          <w:szCs w:val="24"/>
        </w:rPr>
        <w:t xml:space="preserve">Moscovici (1961) developed social representations through </w:t>
      </w:r>
      <w:r w:rsidR="00E86057" w:rsidRPr="00C14597">
        <w:rPr>
          <w:rFonts w:cs="Times New Roman"/>
          <w:szCs w:val="24"/>
        </w:rPr>
        <w:t>an</w:t>
      </w:r>
      <w:r w:rsidRPr="00C14597">
        <w:rPr>
          <w:rFonts w:cs="Times New Roman"/>
          <w:szCs w:val="24"/>
        </w:rPr>
        <w:t xml:space="preserve"> overview of wide ranging and comprehensive bodies of opinion through psychoanalysis concept. Furthermore, he utilised Durkheim’s (1898) representations as the beginning point for his theoretical concept. However, the organised collections did not have any clarity and there is a loss of distinction. Howarth (2001) suggests that social representation approach does not incorporate the social mobility and </w:t>
      </w:r>
      <w:r w:rsidR="00E86057" w:rsidRPr="00C14597">
        <w:rPr>
          <w:rFonts w:cs="Times New Roman"/>
          <w:szCs w:val="24"/>
        </w:rPr>
        <w:t>heterogeneous</w:t>
      </w:r>
      <w:r w:rsidR="009936BB" w:rsidRPr="00C14597">
        <w:rPr>
          <w:rFonts w:cs="Times New Roman"/>
          <w:szCs w:val="24"/>
        </w:rPr>
        <w:t xml:space="preserve"> nature of todays societies, which unlike Durkheim </w:t>
      </w:r>
      <w:r w:rsidR="009936BB" w:rsidRPr="00C14597">
        <w:rPr>
          <w:rFonts w:cs="Times New Roman"/>
          <w:szCs w:val="24"/>
        </w:rPr>
        <w:lastRenderedPageBreak/>
        <w:t>(1898) has more than one source of representations and there is a constant change that</w:t>
      </w:r>
      <w:r w:rsidR="00D064F8" w:rsidRPr="00C14597">
        <w:rPr>
          <w:rFonts w:cs="Times New Roman"/>
          <w:szCs w:val="24"/>
        </w:rPr>
        <w:t xml:space="preserve"> co-amalgamate</w:t>
      </w:r>
      <w:r w:rsidR="009936BB" w:rsidRPr="00C14597">
        <w:rPr>
          <w:rFonts w:cs="Times New Roman"/>
          <w:szCs w:val="24"/>
        </w:rPr>
        <w:t xml:space="preserve"> societies together in </w:t>
      </w:r>
      <w:r w:rsidR="00D064F8" w:rsidRPr="00C14597">
        <w:rPr>
          <w:rFonts w:cs="Times New Roman"/>
          <w:szCs w:val="24"/>
        </w:rPr>
        <w:t>today’s</w:t>
      </w:r>
      <w:r w:rsidR="009936BB" w:rsidRPr="00C14597">
        <w:rPr>
          <w:rFonts w:cs="Times New Roman"/>
          <w:szCs w:val="24"/>
        </w:rPr>
        <w:t xml:space="preserve"> world.</w:t>
      </w:r>
    </w:p>
    <w:p w14:paraId="2D6E4B91" w14:textId="1E6018B1" w:rsidR="009936BB" w:rsidRPr="00C14597" w:rsidRDefault="009936BB" w:rsidP="00D064F8">
      <w:pPr>
        <w:pStyle w:val="Uni"/>
        <w:rPr>
          <w:rFonts w:cs="Times New Roman"/>
          <w:szCs w:val="24"/>
        </w:rPr>
      </w:pPr>
      <w:r w:rsidRPr="00C14597">
        <w:rPr>
          <w:rFonts w:cs="Times New Roman"/>
          <w:szCs w:val="24"/>
        </w:rPr>
        <w:t>Moscovici (1961) suggests that a representation is not just an external concept alone but also has an intersubjectivity as well. Thus, what an individual perceives internally in context with external factors may be different to another individual’s perception in relation to the same external factors (</w:t>
      </w:r>
      <w:sdt>
        <w:sdtPr>
          <w:rPr>
            <w:rFonts w:cs="Times New Roman"/>
            <w:szCs w:val="24"/>
          </w:rPr>
          <w:id w:val="625733440"/>
          <w:citation/>
        </w:sdtPr>
        <w:sdtContent>
          <w:r w:rsidR="0094235D" w:rsidRPr="00C14597">
            <w:rPr>
              <w:rFonts w:cs="Times New Roman"/>
              <w:szCs w:val="24"/>
            </w:rPr>
            <w:fldChar w:fldCharType="begin"/>
          </w:r>
          <w:r w:rsidR="0094235D" w:rsidRPr="00C14597">
            <w:rPr>
              <w:rFonts w:cs="Times New Roman"/>
              <w:szCs w:val="24"/>
            </w:rPr>
            <w:instrText xml:space="preserve">CITATION How04 \t  \l 2057 </w:instrText>
          </w:r>
          <w:r w:rsidR="0094235D" w:rsidRPr="00C14597">
            <w:rPr>
              <w:rFonts w:cs="Times New Roman"/>
              <w:szCs w:val="24"/>
            </w:rPr>
            <w:fldChar w:fldCharType="separate"/>
          </w:r>
          <w:r w:rsidR="0094235D" w:rsidRPr="00C14597">
            <w:rPr>
              <w:rFonts w:cs="Times New Roman"/>
              <w:noProof/>
              <w:szCs w:val="24"/>
            </w:rPr>
            <w:t xml:space="preserve"> (Howarth, Foster, &amp; Dorrer, 2004)</w:t>
          </w:r>
          <w:r w:rsidR="0094235D" w:rsidRPr="00C14597">
            <w:rPr>
              <w:rFonts w:cs="Times New Roman"/>
              <w:szCs w:val="24"/>
            </w:rPr>
            <w:fldChar w:fldCharType="end"/>
          </w:r>
        </w:sdtContent>
      </w:sdt>
      <w:r w:rsidRPr="00C14597">
        <w:rPr>
          <w:rFonts w:cs="Times New Roman"/>
          <w:szCs w:val="24"/>
        </w:rPr>
        <w:t xml:space="preserve">. Moscovici </w:t>
      </w:r>
      <w:sdt>
        <w:sdtPr>
          <w:rPr>
            <w:rFonts w:cs="Times New Roman"/>
            <w:szCs w:val="24"/>
          </w:rPr>
          <w:id w:val="338741809"/>
          <w:citation/>
        </w:sdtPr>
        <w:sdtContent>
          <w:r w:rsidR="0050517E" w:rsidRPr="00C14597">
            <w:rPr>
              <w:rFonts w:cs="Times New Roman"/>
              <w:szCs w:val="24"/>
            </w:rPr>
            <w:fldChar w:fldCharType="begin"/>
          </w:r>
          <w:r w:rsidR="0050517E" w:rsidRPr="00C14597">
            <w:rPr>
              <w:rFonts w:cs="Times New Roman"/>
              <w:szCs w:val="24"/>
            </w:rPr>
            <w:instrText xml:space="preserve">CITATION Mos61 \n  \t  \l 2057 </w:instrText>
          </w:r>
          <w:r w:rsidR="0050517E" w:rsidRPr="00C14597">
            <w:rPr>
              <w:rFonts w:cs="Times New Roman"/>
              <w:szCs w:val="24"/>
            </w:rPr>
            <w:fldChar w:fldCharType="separate"/>
          </w:r>
          <w:r w:rsidR="0050517E" w:rsidRPr="00C14597">
            <w:rPr>
              <w:rFonts w:cs="Times New Roman"/>
              <w:noProof/>
              <w:szCs w:val="24"/>
            </w:rPr>
            <w:t>(1961)</w:t>
          </w:r>
          <w:r w:rsidR="0050517E" w:rsidRPr="00C14597">
            <w:rPr>
              <w:rFonts w:cs="Times New Roman"/>
              <w:szCs w:val="24"/>
            </w:rPr>
            <w:fldChar w:fldCharType="end"/>
          </w:r>
        </w:sdtContent>
      </w:sdt>
      <w:r w:rsidRPr="00C14597">
        <w:rPr>
          <w:rFonts w:cs="Times New Roman"/>
          <w:szCs w:val="24"/>
        </w:rPr>
        <w:t xml:space="preserve"> further suggested that social knowledge has a hybrid element which is familiarly identified in what he terms </w:t>
      </w:r>
      <w:r w:rsidR="005727BC" w:rsidRPr="00C14597">
        <w:rPr>
          <w:rFonts w:cs="Times New Roman"/>
          <w:szCs w:val="24"/>
        </w:rPr>
        <w:t xml:space="preserve">cognitive </w:t>
      </w:r>
      <w:r w:rsidR="00E86057" w:rsidRPr="00C14597">
        <w:rPr>
          <w:rFonts w:cs="Times New Roman"/>
          <w:szCs w:val="24"/>
        </w:rPr>
        <w:t>polyphagia</w:t>
      </w:r>
      <w:r w:rsidR="005727BC" w:rsidRPr="00C14597">
        <w:rPr>
          <w:rFonts w:cs="Times New Roman"/>
          <w:szCs w:val="24"/>
        </w:rPr>
        <w:t xml:space="preserve">. This generated new interest amongst </w:t>
      </w:r>
      <w:r w:rsidR="0049387E" w:rsidRPr="00C14597">
        <w:rPr>
          <w:rFonts w:cs="Times New Roman"/>
          <w:szCs w:val="24"/>
        </w:rPr>
        <w:t>today’s</w:t>
      </w:r>
      <w:r w:rsidR="005727BC" w:rsidRPr="00C14597">
        <w:rPr>
          <w:rFonts w:cs="Times New Roman"/>
          <w:szCs w:val="24"/>
        </w:rPr>
        <w:t xml:space="preserve"> social representations theorists</w:t>
      </w:r>
      <w:r w:rsidR="0049387E" w:rsidRPr="00C14597">
        <w:rPr>
          <w:rFonts w:cs="Times New Roman"/>
          <w:szCs w:val="24"/>
        </w:rPr>
        <w:t>.</w:t>
      </w:r>
      <w:sdt>
        <w:sdtPr>
          <w:rPr>
            <w:rFonts w:cs="Times New Roman"/>
            <w:szCs w:val="24"/>
          </w:rPr>
          <w:id w:val="539172710"/>
          <w:citation/>
        </w:sdtPr>
        <w:sdtContent>
          <w:r w:rsidR="0050517E" w:rsidRPr="00C14597">
            <w:rPr>
              <w:rFonts w:cs="Times New Roman"/>
              <w:szCs w:val="24"/>
            </w:rPr>
            <w:fldChar w:fldCharType="begin"/>
          </w:r>
          <w:r w:rsidR="0050517E" w:rsidRPr="00C14597">
            <w:rPr>
              <w:rFonts w:cs="Times New Roman"/>
              <w:szCs w:val="24"/>
            </w:rPr>
            <w:instrText xml:space="preserve"> CITATION Jov \l 2057 </w:instrText>
          </w:r>
          <w:r w:rsidR="0049387E" w:rsidRPr="00C14597">
            <w:rPr>
              <w:rFonts w:cs="Times New Roman"/>
              <w:szCs w:val="24"/>
            </w:rPr>
            <w:instrText xml:space="preserve"> \m Wag00</w:instrText>
          </w:r>
          <w:r w:rsidR="0050517E" w:rsidRPr="00C14597">
            <w:rPr>
              <w:rFonts w:cs="Times New Roman"/>
              <w:szCs w:val="24"/>
            </w:rPr>
            <w:fldChar w:fldCharType="separate"/>
          </w:r>
          <w:r w:rsidR="0049387E" w:rsidRPr="00C14597">
            <w:rPr>
              <w:rFonts w:cs="Times New Roman"/>
              <w:noProof/>
              <w:szCs w:val="24"/>
            </w:rPr>
            <w:t xml:space="preserve"> (Jovechelovitch, 2002; Wagner, Duveen, Verma, &amp; Themel, 2000)</w:t>
          </w:r>
          <w:r w:rsidR="0050517E" w:rsidRPr="00C14597">
            <w:rPr>
              <w:rFonts w:cs="Times New Roman"/>
              <w:szCs w:val="24"/>
            </w:rPr>
            <w:fldChar w:fldCharType="end"/>
          </w:r>
        </w:sdtContent>
      </w:sdt>
      <w:r w:rsidR="0049387E" w:rsidRPr="00C14597">
        <w:rPr>
          <w:rFonts w:cs="Times New Roman"/>
          <w:szCs w:val="24"/>
        </w:rPr>
        <w:t xml:space="preserve">. </w:t>
      </w:r>
      <w:r w:rsidR="005727BC" w:rsidRPr="00C14597">
        <w:rPr>
          <w:rFonts w:cs="Times New Roman"/>
          <w:szCs w:val="24"/>
        </w:rPr>
        <w:t xml:space="preserve">Jovchelovitch (2002) identified that individuals utilise conflicting representations. For example, in a </w:t>
      </w:r>
      <w:r w:rsidR="00D064F8" w:rsidRPr="00C14597">
        <w:rPr>
          <w:rFonts w:cs="Times New Roman"/>
          <w:szCs w:val="24"/>
        </w:rPr>
        <w:t>witness testimony</w:t>
      </w:r>
      <w:r w:rsidR="005727BC" w:rsidRPr="00C14597">
        <w:rPr>
          <w:rFonts w:cs="Times New Roman"/>
          <w:szCs w:val="24"/>
        </w:rPr>
        <w:t xml:space="preserve">, </w:t>
      </w:r>
      <w:r w:rsidR="00E86057" w:rsidRPr="00C14597">
        <w:rPr>
          <w:rFonts w:cs="Times New Roman"/>
          <w:szCs w:val="24"/>
        </w:rPr>
        <w:t>individuals</w:t>
      </w:r>
      <w:r w:rsidR="005727BC" w:rsidRPr="00C14597">
        <w:rPr>
          <w:rFonts w:cs="Times New Roman"/>
          <w:szCs w:val="24"/>
        </w:rPr>
        <w:t xml:space="preserve"> may draw upon the same knowledge, but have different rationales which live side by side in one another and come up with different speculations within the testimonies. Hence, </w:t>
      </w:r>
      <w:r w:rsidR="00CB5615" w:rsidRPr="00C14597">
        <w:rPr>
          <w:rFonts w:cs="Times New Roman"/>
          <w:szCs w:val="24"/>
        </w:rPr>
        <w:t>Wagner</w:t>
      </w:r>
      <w:r w:rsidR="0049387E" w:rsidRPr="00C14597">
        <w:rPr>
          <w:rFonts w:cs="Times New Roman"/>
          <w:szCs w:val="24"/>
        </w:rPr>
        <w:t>,</w:t>
      </w:r>
      <w:r w:rsidR="00CB5615" w:rsidRPr="00C14597">
        <w:rPr>
          <w:rFonts w:cs="Times New Roman"/>
          <w:szCs w:val="24"/>
        </w:rPr>
        <w:t xml:space="preserve"> et al</w:t>
      </w:r>
      <w:r w:rsidR="0049387E" w:rsidRPr="00C14597">
        <w:rPr>
          <w:rFonts w:cs="Times New Roman"/>
          <w:szCs w:val="24"/>
        </w:rPr>
        <w:t>.</w:t>
      </w:r>
      <w:r w:rsidR="00CB5615" w:rsidRPr="00C14597">
        <w:rPr>
          <w:rFonts w:cs="Times New Roman"/>
          <w:szCs w:val="24"/>
        </w:rPr>
        <w:t>, (2000) described this has confrontation of traditional and modern representations rather than replacing them.</w:t>
      </w:r>
    </w:p>
    <w:p w14:paraId="01D51F24" w14:textId="235C95DC" w:rsidR="00CB5615" w:rsidRPr="00C14597" w:rsidRDefault="00CB5615" w:rsidP="00D064F8">
      <w:pPr>
        <w:pStyle w:val="Uni"/>
        <w:rPr>
          <w:rFonts w:cs="Times New Roman"/>
          <w:szCs w:val="24"/>
        </w:rPr>
      </w:pPr>
      <w:r w:rsidRPr="00C14597">
        <w:rPr>
          <w:rFonts w:cs="Times New Roman"/>
          <w:szCs w:val="24"/>
        </w:rPr>
        <w:t>This enables individuals to make sense of their world and interact with other individuals in society. Thus, what an individual does not know threatens the socially constructed realities</w:t>
      </w:r>
      <w:sdt>
        <w:sdtPr>
          <w:rPr>
            <w:rFonts w:cs="Times New Roman"/>
            <w:szCs w:val="24"/>
          </w:rPr>
          <w:id w:val="-1417319014"/>
          <w:citation/>
        </w:sdtPr>
        <w:sdtContent>
          <w:r w:rsidR="0049387E" w:rsidRPr="00C14597">
            <w:rPr>
              <w:rFonts w:cs="Times New Roman"/>
              <w:szCs w:val="24"/>
            </w:rPr>
            <w:fldChar w:fldCharType="begin"/>
          </w:r>
          <w:r w:rsidR="0049387E" w:rsidRPr="00C14597">
            <w:rPr>
              <w:rFonts w:cs="Times New Roman"/>
              <w:szCs w:val="24"/>
            </w:rPr>
            <w:instrText xml:space="preserve">CITATION Mos84 \t  \l 2057 </w:instrText>
          </w:r>
          <w:r w:rsidR="0049387E" w:rsidRPr="00C14597">
            <w:rPr>
              <w:rFonts w:cs="Times New Roman"/>
              <w:szCs w:val="24"/>
            </w:rPr>
            <w:fldChar w:fldCharType="separate"/>
          </w:r>
          <w:r w:rsidR="0049387E" w:rsidRPr="00C14597">
            <w:rPr>
              <w:rFonts w:cs="Times New Roman"/>
              <w:noProof/>
              <w:szCs w:val="24"/>
            </w:rPr>
            <w:t xml:space="preserve"> (Moscovici, 1984)</w:t>
          </w:r>
          <w:r w:rsidR="0049387E" w:rsidRPr="00C14597">
            <w:rPr>
              <w:rFonts w:cs="Times New Roman"/>
              <w:szCs w:val="24"/>
            </w:rPr>
            <w:fldChar w:fldCharType="end"/>
          </w:r>
        </w:sdtContent>
      </w:sdt>
      <w:r w:rsidR="0049387E" w:rsidRPr="00C14597">
        <w:rPr>
          <w:rFonts w:cs="Times New Roman"/>
          <w:szCs w:val="24"/>
        </w:rPr>
        <w:t>.</w:t>
      </w:r>
      <w:r w:rsidR="00E336EE" w:rsidRPr="00C14597">
        <w:rPr>
          <w:rFonts w:cs="Times New Roman"/>
          <w:szCs w:val="24"/>
        </w:rPr>
        <w:t xml:space="preserve"> Furthermore, what an individual does not understand or cannot explain threatens </w:t>
      </w:r>
      <w:r w:rsidR="00D064F8" w:rsidRPr="00C14597">
        <w:rPr>
          <w:rFonts w:cs="Times New Roman"/>
          <w:szCs w:val="24"/>
        </w:rPr>
        <w:t>individuals</w:t>
      </w:r>
      <w:r w:rsidR="00E336EE" w:rsidRPr="00C14597">
        <w:rPr>
          <w:rFonts w:cs="Times New Roman"/>
          <w:szCs w:val="24"/>
        </w:rPr>
        <w:t xml:space="preserve">. Furthermore, there is a triad that is involved in social representation approach theory; primarily the object, the subject and the social group which an </w:t>
      </w:r>
      <w:r w:rsidR="00D064F8" w:rsidRPr="00C14597">
        <w:rPr>
          <w:rFonts w:cs="Times New Roman"/>
          <w:szCs w:val="24"/>
        </w:rPr>
        <w:t>individual position</w:t>
      </w:r>
      <w:r w:rsidR="00E336EE" w:rsidRPr="00C14597">
        <w:rPr>
          <w:rFonts w:cs="Times New Roman"/>
          <w:szCs w:val="24"/>
        </w:rPr>
        <w:t xml:space="preserve"> themselves towards. For example, the punk era which was the object;  freedom and revolution and the desire to be different and seen with emerging bands such as the sex pistols, was the subject; and the social group which was deriding the societal implications placed on them</w:t>
      </w:r>
      <w:r w:rsidR="00A734D3" w:rsidRPr="00C14597">
        <w:rPr>
          <w:rFonts w:cs="Times New Roman"/>
          <w:szCs w:val="24"/>
        </w:rPr>
        <w:t xml:space="preserve"> at that point in time. Hence, Jovchelovitch (2002) identifies this has inter subjective reality as it involves individual agency and social influence.</w:t>
      </w:r>
    </w:p>
    <w:p w14:paraId="024F306A" w14:textId="3C3B1EF1" w:rsidR="00A734D3" w:rsidRPr="00C14597" w:rsidRDefault="00A734D3" w:rsidP="00D064F8">
      <w:pPr>
        <w:pStyle w:val="Uni"/>
        <w:rPr>
          <w:rFonts w:cs="Times New Roman"/>
          <w:szCs w:val="24"/>
        </w:rPr>
      </w:pPr>
      <w:r w:rsidRPr="00C14597">
        <w:rPr>
          <w:rFonts w:cs="Times New Roman"/>
          <w:szCs w:val="24"/>
        </w:rPr>
        <w:lastRenderedPageBreak/>
        <w:t xml:space="preserve">Furthermore, social representations influence individual behaviour and social interaction. For example, when an individual meets another individual for the first </w:t>
      </w:r>
      <w:r w:rsidR="00E86057" w:rsidRPr="00C14597">
        <w:rPr>
          <w:rFonts w:cs="Times New Roman"/>
          <w:szCs w:val="24"/>
        </w:rPr>
        <w:t>time,</w:t>
      </w:r>
      <w:r w:rsidRPr="00C14597">
        <w:rPr>
          <w:rFonts w:cs="Times New Roman"/>
          <w:szCs w:val="24"/>
        </w:rPr>
        <w:t xml:space="preserve"> they will adhere to the social norms that they were raised by and might be quiet, shy or reserved, whereas another individual may be chatty and outgoing. Social representations can be adapted. Jovchelovitch</w:t>
      </w:r>
      <w:r w:rsidR="005B1DD8" w:rsidRPr="00C14597">
        <w:rPr>
          <w:rFonts w:cs="Times New Roman"/>
          <w:szCs w:val="24"/>
        </w:rPr>
        <w:t xml:space="preserve"> </w:t>
      </w:r>
      <w:sdt>
        <w:sdtPr>
          <w:rPr>
            <w:rFonts w:cs="Times New Roman"/>
            <w:szCs w:val="24"/>
          </w:rPr>
          <w:id w:val="-129718151"/>
          <w:citation/>
        </w:sdtPr>
        <w:sdtContent>
          <w:r w:rsidR="0049387E" w:rsidRPr="00C14597">
            <w:rPr>
              <w:rFonts w:cs="Times New Roman"/>
              <w:szCs w:val="24"/>
            </w:rPr>
            <w:fldChar w:fldCharType="begin"/>
          </w:r>
          <w:r w:rsidR="0049387E" w:rsidRPr="00C14597">
            <w:rPr>
              <w:rFonts w:cs="Times New Roman"/>
              <w:szCs w:val="24"/>
            </w:rPr>
            <w:instrText xml:space="preserve">CITATION Jov96 \n  \t  \l 2057 </w:instrText>
          </w:r>
          <w:r w:rsidR="0049387E" w:rsidRPr="00C14597">
            <w:rPr>
              <w:rFonts w:cs="Times New Roman"/>
              <w:szCs w:val="24"/>
            </w:rPr>
            <w:fldChar w:fldCharType="separate"/>
          </w:r>
          <w:r w:rsidR="0049387E" w:rsidRPr="00C14597">
            <w:rPr>
              <w:rFonts w:cs="Times New Roman"/>
              <w:noProof/>
              <w:szCs w:val="24"/>
            </w:rPr>
            <w:t>(1996)</w:t>
          </w:r>
          <w:r w:rsidR="0049387E" w:rsidRPr="00C14597">
            <w:rPr>
              <w:rFonts w:cs="Times New Roman"/>
              <w:szCs w:val="24"/>
            </w:rPr>
            <w:fldChar w:fldCharType="end"/>
          </w:r>
        </w:sdtContent>
      </w:sdt>
      <w:r w:rsidR="005B1DD8" w:rsidRPr="00C14597">
        <w:rPr>
          <w:rFonts w:cs="Times New Roman"/>
          <w:szCs w:val="24"/>
        </w:rPr>
        <w:t xml:space="preserve"> further highlights that everyday dynamics are inseparable with social </w:t>
      </w:r>
      <w:r w:rsidR="00E86057" w:rsidRPr="00C14597">
        <w:rPr>
          <w:rFonts w:cs="Times New Roman"/>
          <w:szCs w:val="24"/>
        </w:rPr>
        <w:t>representations.</w:t>
      </w:r>
      <w:r w:rsidRPr="00C14597">
        <w:rPr>
          <w:rFonts w:cs="Times New Roman"/>
          <w:szCs w:val="24"/>
        </w:rPr>
        <w:t xml:space="preserve"> Hence Moscovici (1984) states that social representations are not only products of individuals’ but are also prescriptive in nature which draws coerciveness.</w:t>
      </w:r>
    </w:p>
    <w:p w14:paraId="3860AE00" w14:textId="0F5D5403" w:rsidR="00EA16E9" w:rsidRPr="00C14597" w:rsidRDefault="00EA16E9" w:rsidP="00D064F8">
      <w:pPr>
        <w:pStyle w:val="Uni"/>
        <w:rPr>
          <w:rFonts w:cs="Times New Roman"/>
          <w:szCs w:val="24"/>
        </w:rPr>
      </w:pPr>
      <w:r w:rsidRPr="00C14597">
        <w:rPr>
          <w:rFonts w:cs="Times New Roman"/>
          <w:szCs w:val="24"/>
        </w:rPr>
        <w:t xml:space="preserve">Duveen </w:t>
      </w:r>
      <w:sdt>
        <w:sdtPr>
          <w:rPr>
            <w:rFonts w:cs="Times New Roman"/>
            <w:szCs w:val="24"/>
          </w:rPr>
          <w:id w:val="74328512"/>
          <w:citation/>
        </w:sdtPr>
        <w:sdtContent>
          <w:r w:rsidR="0049387E" w:rsidRPr="00C14597">
            <w:rPr>
              <w:rFonts w:cs="Times New Roman"/>
              <w:szCs w:val="24"/>
            </w:rPr>
            <w:fldChar w:fldCharType="begin"/>
          </w:r>
          <w:r w:rsidR="0049387E" w:rsidRPr="00C14597">
            <w:rPr>
              <w:rFonts w:cs="Times New Roman"/>
              <w:szCs w:val="24"/>
            </w:rPr>
            <w:instrText xml:space="preserve">CITATION Duv01 \n  \t  \l 2057 </w:instrText>
          </w:r>
          <w:r w:rsidR="0049387E" w:rsidRPr="00C14597">
            <w:rPr>
              <w:rFonts w:cs="Times New Roman"/>
              <w:szCs w:val="24"/>
            </w:rPr>
            <w:fldChar w:fldCharType="separate"/>
          </w:r>
          <w:r w:rsidR="0049387E" w:rsidRPr="00C14597">
            <w:rPr>
              <w:rFonts w:cs="Times New Roman"/>
              <w:noProof/>
              <w:szCs w:val="24"/>
            </w:rPr>
            <w:t>(2001)</w:t>
          </w:r>
          <w:r w:rsidR="0049387E" w:rsidRPr="00C14597">
            <w:rPr>
              <w:rFonts w:cs="Times New Roman"/>
              <w:szCs w:val="24"/>
            </w:rPr>
            <w:fldChar w:fldCharType="end"/>
          </w:r>
        </w:sdtContent>
      </w:sdt>
      <w:r w:rsidR="0049387E" w:rsidRPr="00C14597">
        <w:rPr>
          <w:rFonts w:cs="Times New Roman"/>
          <w:szCs w:val="24"/>
        </w:rPr>
        <w:t xml:space="preserve"> </w:t>
      </w:r>
      <w:r w:rsidRPr="00C14597">
        <w:rPr>
          <w:rFonts w:cs="Times New Roman"/>
          <w:szCs w:val="24"/>
        </w:rPr>
        <w:t>argues that representations are identities internalised which gives individuals’ identity formation which then leads onto social actors. Within life, individuals’ take on a multiple of roles and are expected to adapt to each of these roles in a different approach. For example, an individual may be a sister, mother, work colleague, friend, teacher, partner which all involves different aspects of individual’s identities. An individual may not be the same towards a sister as they would towards their children</w:t>
      </w:r>
      <w:r w:rsidR="002276BF" w:rsidRPr="00C14597">
        <w:rPr>
          <w:rFonts w:cs="Times New Roman"/>
          <w:szCs w:val="24"/>
        </w:rPr>
        <w:t>. Hence, social representation forms part of our identities. Thus, identities change across different spectrums and social processes shape individual identity.</w:t>
      </w:r>
    </w:p>
    <w:p w14:paraId="6931E780" w14:textId="6183A9FD" w:rsidR="002276BF" w:rsidRPr="00C14597" w:rsidRDefault="002276BF" w:rsidP="00D064F8">
      <w:pPr>
        <w:pStyle w:val="Uni"/>
        <w:rPr>
          <w:rFonts w:cs="Times New Roman"/>
          <w:szCs w:val="24"/>
        </w:rPr>
      </w:pPr>
      <w:r w:rsidRPr="00C14597">
        <w:rPr>
          <w:rFonts w:cs="Times New Roman"/>
          <w:szCs w:val="24"/>
        </w:rPr>
        <w:t xml:space="preserve">Breakwell </w:t>
      </w:r>
      <w:sdt>
        <w:sdtPr>
          <w:rPr>
            <w:rFonts w:cs="Times New Roman"/>
            <w:szCs w:val="24"/>
          </w:rPr>
          <w:id w:val="-605582351"/>
          <w:citation/>
        </w:sdtPr>
        <w:sdtContent>
          <w:r w:rsidR="004B25D0" w:rsidRPr="00C14597">
            <w:rPr>
              <w:rFonts w:cs="Times New Roman"/>
              <w:szCs w:val="24"/>
            </w:rPr>
            <w:fldChar w:fldCharType="begin"/>
          </w:r>
          <w:r w:rsidR="004B25D0" w:rsidRPr="00C14597">
            <w:rPr>
              <w:rFonts w:cs="Times New Roman"/>
              <w:szCs w:val="24"/>
            </w:rPr>
            <w:instrText xml:space="preserve">CITATION Bre10 \n  \t  \l 2057 </w:instrText>
          </w:r>
          <w:r w:rsidR="004B25D0" w:rsidRPr="00C14597">
            <w:rPr>
              <w:rFonts w:cs="Times New Roman"/>
              <w:szCs w:val="24"/>
            </w:rPr>
            <w:fldChar w:fldCharType="separate"/>
          </w:r>
          <w:r w:rsidR="004B25D0" w:rsidRPr="00C14597">
            <w:rPr>
              <w:rFonts w:cs="Times New Roman"/>
              <w:noProof/>
              <w:szCs w:val="24"/>
            </w:rPr>
            <w:t>(2010)</w:t>
          </w:r>
          <w:r w:rsidR="004B25D0" w:rsidRPr="00C14597">
            <w:rPr>
              <w:rFonts w:cs="Times New Roman"/>
              <w:szCs w:val="24"/>
            </w:rPr>
            <w:fldChar w:fldCharType="end"/>
          </w:r>
        </w:sdtContent>
      </w:sdt>
      <w:r w:rsidR="004B25D0" w:rsidRPr="00C14597">
        <w:rPr>
          <w:rFonts w:cs="Times New Roman"/>
          <w:szCs w:val="24"/>
        </w:rPr>
        <w:t xml:space="preserve"> </w:t>
      </w:r>
      <w:r w:rsidRPr="00C14597">
        <w:rPr>
          <w:rFonts w:cs="Times New Roman"/>
          <w:szCs w:val="24"/>
        </w:rPr>
        <w:t>identifies a black box theory whereby individuals exhibit a positive social identity which belongs to individuals’ being part of a group membership. Hence Breakwell (2010) derived a theory of intergroup discrimination and conflict. Breakwell (2010) further identified that a positive identity was a basic motive which in turn was used to describe discriminatory behaviour. Breakwell (2010) further identified the components of the black box</w:t>
      </w:r>
      <w:r w:rsidR="000972F2" w:rsidRPr="00C14597">
        <w:rPr>
          <w:rFonts w:cs="Times New Roman"/>
          <w:szCs w:val="24"/>
        </w:rPr>
        <w:t xml:space="preserve"> that comprised identity; cognitive, social oretic and conative processes. Hence, Breakwell (2010) was interested in the substance of identity. When an individual’s identity is threatened it is about understanding the processes that derive from identity development and how that identity is expressed </w:t>
      </w:r>
      <w:sdt>
        <w:sdtPr>
          <w:rPr>
            <w:rFonts w:cs="Times New Roman"/>
            <w:szCs w:val="24"/>
          </w:rPr>
          <w:id w:val="-1619904937"/>
          <w:citation/>
        </w:sdtPr>
        <w:sdtContent>
          <w:r w:rsidR="004B25D0" w:rsidRPr="00C14597">
            <w:rPr>
              <w:rFonts w:cs="Times New Roman"/>
              <w:szCs w:val="24"/>
            </w:rPr>
            <w:fldChar w:fldCharType="begin"/>
          </w:r>
          <w:r w:rsidR="004B25D0" w:rsidRPr="00C14597">
            <w:rPr>
              <w:rFonts w:cs="Times New Roman"/>
              <w:szCs w:val="24"/>
            </w:rPr>
            <w:instrText xml:space="preserve">CITATION Bre78 \t  \m Bre83 \n  \t  \l 2057 </w:instrText>
          </w:r>
          <w:r w:rsidR="004B25D0" w:rsidRPr="00C14597">
            <w:rPr>
              <w:rFonts w:cs="Times New Roman"/>
              <w:szCs w:val="24"/>
            </w:rPr>
            <w:fldChar w:fldCharType="separate"/>
          </w:r>
          <w:r w:rsidR="004B25D0" w:rsidRPr="00C14597">
            <w:rPr>
              <w:rFonts w:cs="Times New Roman"/>
              <w:noProof/>
              <w:szCs w:val="24"/>
            </w:rPr>
            <w:t>(Breakwell, 1978; 1983)</w:t>
          </w:r>
          <w:r w:rsidR="004B25D0" w:rsidRPr="00C14597">
            <w:rPr>
              <w:rFonts w:cs="Times New Roman"/>
              <w:szCs w:val="24"/>
            </w:rPr>
            <w:fldChar w:fldCharType="end"/>
          </w:r>
        </w:sdtContent>
      </w:sdt>
      <w:r w:rsidR="000972F2" w:rsidRPr="00C14597">
        <w:rPr>
          <w:rFonts w:cs="Times New Roman"/>
          <w:szCs w:val="24"/>
        </w:rPr>
        <w:t xml:space="preserve">. Thus, if an individual has decided that they want to step down form a position in work they may feel that they can cope with </w:t>
      </w:r>
      <w:r w:rsidR="000972F2" w:rsidRPr="00C14597">
        <w:rPr>
          <w:rFonts w:cs="Times New Roman"/>
          <w:szCs w:val="24"/>
        </w:rPr>
        <w:lastRenderedPageBreak/>
        <w:t xml:space="preserve">going backwards, but the reality is that they are unable to. Duveen further highlighted this in his studies on how dominant representations of gender may impact upon </w:t>
      </w:r>
      <w:r w:rsidR="0017049E" w:rsidRPr="00C14597">
        <w:rPr>
          <w:rFonts w:cs="Times New Roman"/>
          <w:szCs w:val="24"/>
        </w:rPr>
        <w:t>girl’s identities.</w:t>
      </w:r>
    </w:p>
    <w:p w14:paraId="1FB7FE20" w14:textId="6D482454" w:rsidR="00C72C59" w:rsidRPr="00C14597" w:rsidRDefault="00C72C59" w:rsidP="00D064F8">
      <w:pPr>
        <w:pStyle w:val="Uni"/>
        <w:rPr>
          <w:rFonts w:cs="Times New Roman"/>
          <w:szCs w:val="24"/>
        </w:rPr>
      </w:pPr>
      <w:r w:rsidRPr="00C14597">
        <w:rPr>
          <w:rFonts w:cs="Times New Roman"/>
          <w:szCs w:val="24"/>
        </w:rPr>
        <w:t xml:space="preserve">Involved in social representation is memory, consciousness, societal and physical constructions which make up the social context. Hence, Breakwell (2010) identifies that identity is in all psychological processes which exhibit themselves through thought, action and affect. Breakwell (2010) proposes that across individuals’ lifespans, </w:t>
      </w:r>
      <w:r w:rsidR="00CA4FEB" w:rsidRPr="00C14597">
        <w:rPr>
          <w:rFonts w:cs="Times New Roman"/>
          <w:szCs w:val="24"/>
        </w:rPr>
        <w:t xml:space="preserve">self-awareness and monitoring may vary from culture to culture. For example, if by the age of 50 an individual does not own their own home may </w:t>
      </w:r>
      <w:proofErr w:type="gramStart"/>
      <w:r w:rsidR="00CA4FEB" w:rsidRPr="00C14597">
        <w:rPr>
          <w:rFonts w:cs="Times New Roman"/>
          <w:szCs w:val="24"/>
        </w:rPr>
        <w:t>be seen as</w:t>
      </w:r>
      <w:proofErr w:type="gramEnd"/>
      <w:r w:rsidR="00CA4FEB" w:rsidRPr="00C14597">
        <w:rPr>
          <w:rFonts w:cs="Times New Roman"/>
          <w:szCs w:val="24"/>
        </w:rPr>
        <w:t xml:space="preserve"> a failure within British culture whereas in the Swedish culture this may be seen as advantage.</w:t>
      </w:r>
    </w:p>
    <w:p w14:paraId="03A68D46" w14:textId="512F6F35" w:rsidR="00CA4FEB" w:rsidRPr="00C14597" w:rsidRDefault="00CA4FEB" w:rsidP="00D064F8">
      <w:pPr>
        <w:pStyle w:val="Uni"/>
        <w:rPr>
          <w:rFonts w:cs="Times New Roman"/>
          <w:szCs w:val="24"/>
        </w:rPr>
      </w:pPr>
      <w:r w:rsidRPr="00C14597">
        <w:rPr>
          <w:rFonts w:cs="Times New Roman"/>
          <w:szCs w:val="24"/>
        </w:rPr>
        <w:t xml:space="preserve">The concept of identity has two parallels; content and value dimensions whereby content is </w:t>
      </w:r>
      <w:proofErr w:type="gramStart"/>
      <w:r w:rsidRPr="00C14597">
        <w:rPr>
          <w:rFonts w:cs="Times New Roman"/>
          <w:szCs w:val="24"/>
        </w:rPr>
        <w:t>organised, and</w:t>
      </w:r>
      <w:proofErr w:type="gramEnd"/>
      <w:r w:rsidRPr="00C14597">
        <w:rPr>
          <w:rFonts w:cs="Times New Roman"/>
          <w:szCs w:val="24"/>
        </w:rPr>
        <w:t xml:space="preserve"> is constantly adapting to change; and this is what makes the individual unique. </w:t>
      </w:r>
      <w:r w:rsidR="006F7E06" w:rsidRPr="00C14597">
        <w:rPr>
          <w:rFonts w:cs="Times New Roman"/>
          <w:szCs w:val="24"/>
        </w:rPr>
        <w:t xml:space="preserve">Each element in the content is exposed to continuing changes in the social value systems and thus has a positive or negative effect. Accommodation and evaluation are dynamic universal processes which are psychological and have bearing on social representations. Breakwell (2010) further suggests that there are identity principles in which new and old information is utilised to evaluate the concept of meaning. For example, the Coronavirus (COVID-19) pandemic. Information was constantly being updated and reviewed and being based on scientific evidence </w:t>
      </w:r>
      <w:r w:rsidR="00D064F8" w:rsidRPr="00C14597">
        <w:rPr>
          <w:rFonts w:cs="Times New Roman"/>
          <w:szCs w:val="24"/>
        </w:rPr>
        <w:t>allegedly,</w:t>
      </w:r>
      <w:r w:rsidR="006F7E06" w:rsidRPr="00C14597">
        <w:rPr>
          <w:rFonts w:cs="Times New Roman"/>
          <w:szCs w:val="24"/>
        </w:rPr>
        <w:t xml:space="preserve"> but the easing of lockdown is due to the economic environment not for the </w:t>
      </w:r>
      <w:r w:rsidR="00D064F8" w:rsidRPr="00C14597">
        <w:rPr>
          <w:rFonts w:cs="Times New Roman"/>
          <w:szCs w:val="24"/>
        </w:rPr>
        <w:t>wellbeing</w:t>
      </w:r>
      <w:r w:rsidR="006F7E06" w:rsidRPr="00C14597">
        <w:rPr>
          <w:rFonts w:cs="Times New Roman"/>
          <w:szCs w:val="24"/>
        </w:rPr>
        <w:t xml:space="preserve"> of the public. Other countries have shown that they are going into a second lockdown as the disease has not been contained. </w:t>
      </w:r>
    </w:p>
    <w:p w14:paraId="1F740CB7" w14:textId="1A20EA85" w:rsidR="005773E8" w:rsidRPr="00C14597" w:rsidRDefault="005773E8" w:rsidP="00D064F8">
      <w:pPr>
        <w:pStyle w:val="Uni"/>
        <w:rPr>
          <w:rFonts w:cs="Times New Roman"/>
          <w:szCs w:val="24"/>
        </w:rPr>
      </w:pPr>
      <w:r w:rsidRPr="00C14597">
        <w:rPr>
          <w:rFonts w:cs="Times New Roman"/>
          <w:szCs w:val="24"/>
        </w:rPr>
        <w:t xml:space="preserve">Breakwell (2010) identifies that </w:t>
      </w:r>
      <w:r w:rsidR="00D064F8" w:rsidRPr="00C14597">
        <w:rPr>
          <w:rFonts w:cs="Times New Roman"/>
          <w:szCs w:val="24"/>
        </w:rPr>
        <w:t>self-efficacy</w:t>
      </w:r>
      <w:r w:rsidRPr="00C14597">
        <w:rPr>
          <w:rFonts w:cs="Times New Roman"/>
          <w:szCs w:val="24"/>
        </w:rPr>
        <w:t xml:space="preserve"> and self esteem along with continuity and distinctiveness are what constructs part of social representations within Western cultures. Thus, social identity is based upon how </w:t>
      </w:r>
      <w:r w:rsidR="00D064F8" w:rsidRPr="00C14597">
        <w:rPr>
          <w:rFonts w:cs="Times New Roman"/>
          <w:szCs w:val="24"/>
        </w:rPr>
        <w:t>individuals</w:t>
      </w:r>
      <w:r w:rsidRPr="00C14597">
        <w:rPr>
          <w:rFonts w:cs="Times New Roman"/>
          <w:szCs w:val="24"/>
        </w:rPr>
        <w:t xml:space="preserve"> are brought up and how they are influenced by the media, politics, propaganda. Duveen and Lloyd</w:t>
      </w:r>
      <w:sdt>
        <w:sdtPr>
          <w:rPr>
            <w:rFonts w:cs="Times New Roman"/>
            <w:szCs w:val="24"/>
          </w:rPr>
          <w:id w:val="-895896868"/>
          <w:citation/>
        </w:sdtPr>
        <w:sdtContent>
          <w:r w:rsidR="004B25D0" w:rsidRPr="00C14597">
            <w:rPr>
              <w:rFonts w:cs="Times New Roman"/>
              <w:szCs w:val="24"/>
            </w:rPr>
            <w:fldChar w:fldCharType="begin"/>
          </w:r>
          <w:r w:rsidR="008C4D9C" w:rsidRPr="00C14597">
            <w:rPr>
              <w:rFonts w:cs="Times New Roman"/>
              <w:szCs w:val="24"/>
            </w:rPr>
            <w:instrText xml:space="preserve">CITATION Duv86 \n  \t  \m Duv90 \n  \t  \m Duv93 \n  \t  \l 2057 </w:instrText>
          </w:r>
          <w:r w:rsidR="004B25D0" w:rsidRPr="00C14597">
            <w:rPr>
              <w:rFonts w:cs="Times New Roman"/>
              <w:szCs w:val="24"/>
            </w:rPr>
            <w:fldChar w:fldCharType="separate"/>
          </w:r>
          <w:r w:rsidR="008C4D9C" w:rsidRPr="00C14597">
            <w:rPr>
              <w:rFonts w:cs="Times New Roman"/>
              <w:noProof/>
              <w:szCs w:val="24"/>
            </w:rPr>
            <w:t xml:space="preserve"> (1986; 1990; 1993)</w:t>
          </w:r>
          <w:r w:rsidR="004B25D0" w:rsidRPr="00C14597">
            <w:rPr>
              <w:rFonts w:cs="Times New Roman"/>
              <w:szCs w:val="24"/>
            </w:rPr>
            <w:fldChar w:fldCharType="end"/>
          </w:r>
        </w:sdtContent>
      </w:sdt>
      <w:r w:rsidR="008C4D9C" w:rsidRPr="00C14597">
        <w:rPr>
          <w:rFonts w:cs="Times New Roman"/>
          <w:szCs w:val="24"/>
        </w:rPr>
        <w:t xml:space="preserve"> </w:t>
      </w:r>
      <w:r w:rsidRPr="00C14597">
        <w:rPr>
          <w:rFonts w:cs="Times New Roman"/>
          <w:szCs w:val="24"/>
        </w:rPr>
        <w:t xml:space="preserve">and </w:t>
      </w:r>
      <w:r w:rsidRPr="00C14597">
        <w:rPr>
          <w:rFonts w:cs="Times New Roman"/>
          <w:szCs w:val="24"/>
        </w:rPr>
        <w:lastRenderedPageBreak/>
        <w:t xml:space="preserve">Howarth </w:t>
      </w:r>
      <w:sdt>
        <w:sdtPr>
          <w:rPr>
            <w:rFonts w:cs="Times New Roman"/>
            <w:szCs w:val="24"/>
          </w:rPr>
          <w:id w:val="564919956"/>
          <w:citation/>
        </w:sdtPr>
        <w:sdtContent>
          <w:r w:rsidR="008C4D9C" w:rsidRPr="00C14597">
            <w:rPr>
              <w:rFonts w:cs="Times New Roman"/>
              <w:szCs w:val="24"/>
            </w:rPr>
            <w:fldChar w:fldCharType="begin"/>
          </w:r>
          <w:r w:rsidR="008C4D9C" w:rsidRPr="00C14597">
            <w:rPr>
              <w:rFonts w:cs="Times New Roman"/>
              <w:szCs w:val="24"/>
            </w:rPr>
            <w:instrText xml:space="preserve">CITATION How10 \n  \t  \l 2057 </w:instrText>
          </w:r>
          <w:r w:rsidR="008C4D9C" w:rsidRPr="00C14597">
            <w:rPr>
              <w:rFonts w:cs="Times New Roman"/>
              <w:szCs w:val="24"/>
            </w:rPr>
            <w:fldChar w:fldCharType="separate"/>
          </w:r>
          <w:r w:rsidR="008C4D9C" w:rsidRPr="00C14597">
            <w:rPr>
              <w:rFonts w:cs="Times New Roman"/>
              <w:noProof/>
              <w:szCs w:val="24"/>
            </w:rPr>
            <w:t>(2010)</w:t>
          </w:r>
          <w:r w:rsidR="008C4D9C" w:rsidRPr="00C14597">
            <w:rPr>
              <w:rFonts w:cs="Times New Roman"/>
              <w:szCs w:val="24"/>
            </w:rPr>
            <w:fldChar w:fldCharType="end"/>
          </w:r>
        </w:sdtContent>
      </w:sdt>
      <w:r w:rsidR="008C4D9C" w:rsidRPr="00C14597">
        <w:rPr>
          <w:rFonts w:cs="Times New Roman"/>
          <w:szCs w:val="24"/>
        </w:rPr>
        <w:t xml:space="preserve"> </w:t>
      </w:r>
      <w:r w:rsidRPr="00C14597">
        <w:rPr>
          <w:rFonts w:cs="Times New Roman"/>
          <w:szCs w:val="24"/>
        </w:rPr>
        <w:t xml:space="preserve">identified that a number of communicative practices are used to portray the norms and </w:t>
      </w:r>
      <w:r w:rsidR="00D064F8" w:rsidRPr="00C14597">
        <w:rPr>
          <w:rFonts w:cs="Times New Roman"/>
          <w:szCs w:val="24"/>
        </w:rPr>
        <w:t>expectations of</w:t>
      </w:r>
      <w:r w:rsidRPr="00C14597">
        <w:rPr>
          <w:rFonts w:cs="Times New Roman"/>
          <w:szCs w:val="24"/>
        </w:rPr>
        <w:t xml:space="preserve"> gender, and that the influence of what constitutes identity to children is not enough.</w:t>
      </w:r>
    </w:p>
    <w:p w14:paraId="1DA8C1C3" w14:textId="2E9D4E87" w:rsidR="005773E8" w:rsidRPr="00C14597" w:rsidRDefault="005773E8" w:rsidP="00D064F8">
      <w:pPr>
        <w:pStyle w:val="Uni"/>
        <w:rPr>
          <w:rFonts w:cs="Times New Roman"/>
          <w:szCs w:val="24"/>
        </w:rPr>
      </w:pPr>
      <w:r w:rsidRPr="00C14597">
        <w:rPr>
          <w:rFonts w:cs="Times New Roman"/>
          <w:szCs w:val="24"/>
        </w:rPr>
        <w:t>Hence, changes in identity are usually for a reason</w:t>
      </w:r>
      <w:r w:rsidR="00E071F6" w:rsidRPr="00C14597">
        <w:rPr>
          <w:rFonts w:cs="Times New Roman"/>
          <w:szCs w:val="24"/>
        </w:rPr>
        <w:t xml:space="preserve">, whereby an individual has agency in developing identity. Furthermore, identity development can be inhibited by limitations in the cognitive processing information system, which can inhibit identity </w:t>
      </w:r>
      <w:r w:rsidR="00E86057" w:rsidRPr="00C14597">
        <w:rPr>
          <w:rFonts w:cs="Times New Roman"/>
          <w:szCs w:val="24"/>
        </w:rPr>
        <w:t>modification,</w:t>
      </w:r>
      <w:r w:rsidR="00E071F6" w:rsidRPr="00C14597">
        <w:rPr>
          <w:rFonts w:cs="Times New Roman"/>
          <w:szCs w:val="24"/>
        </w:rPr>
        <w:t xml:space="preserve"> and which can affect an individual’s experiences and social position. Thus, movement form one matrix of social identity to another involves changes and these changes can be seen to be positive or negative, and possibly bring new social influences and restrictions. If a threat is perceived an individual will </w:t>
      </w:r>
      <w:proofErr w:type="gramStart"/>
      <w:r w:rsidR="00E071F6" w:rsidRPr="00C14597">
        <w:rPr>
          <w:rFonts w:cs="Times New Roman"/>
          <w:szCs w:val="24"/>
        </w:rPr>
        <w:t>revert back</w:t>
      </w:r>
      <w:proofErr w:type="gramEnd"/>
      <w:r w:rsidR="00E071F6" w:rsidRPr="00C14597">
        <w:rPr>
          <w:rFonts w:cs="Times New Roman"/>
          <w:szCs w:val="24"/>
        </w:rPr>
        <w:t xml:space="preserve"> to their former principled operation of their identity process. Thus, if a threat is to propose action, it must gain consciousness; this can be subjectively or objectively experienced.</w:t>
      </w:r>
    </w:p>
    <w:p w14:paraId="4C581E6C" w14:textId="312BDD09" w:rsidR="009815A2" w:rsidRPr="00C14597" w:rsidRDefault="009815A2" w:rsidP="00D064F8">
      <w:pPr>
        <w:pStyle w:val="Uni"/>
        <w:rPr>
          <w:rFonts w:cs="Times New Roman"/>
          <w:szCs w:val="24"/>
        </w:rPr>
      </w:pPr>
      <w:r w:rsidRPr="00C14597">
        <w:rPr>
          <w:rFonts w:cs="Times New Roman"/>
          <w:szCs w:val="24"/>
        </w:rPr>
        <w:t xml:space="preserve">It is not just one element of an individual’s identity that makes up a social representation but all aspects; personality traits and group membership play a part in social representations and acceptance and usage. Moscovici (1961) argues that social representations are part of the inner communications of an individual along with their </w:t>
      </w:r>
      <w:r w:rsidR="00E86057" w:rsidRPr="00C14597">
        <w:rPr>
          <w:rFonts w:cs="Times New Roman"/>
          <w:szCs w:val="24"/>
        </w:rPr>
        <w:t>interactions (</w:t>
      </w:r>
      <w:r w:rsidRPr="00C14597">
        <w:rPr>
          <w:rFonts w:cs="Times New Roman"/>
          <w:szCs w:val="24"/>
        </w:rPr>
        <w:t xml:space="preserve">i.e.) shyness of curiosity. Furthermore, ingroups communications may be different to outgroups communications (Breakwell, 2010). Being included within a group or an outgroup may affect an individual’s identity and social representation. Breakwell (2010) identifies that social representations theories </w:t>
      </w:r>
      <w:r w:rsidR="00C95C05" w:rsidRPr="00C14597">
        <w:rPr>
          <w:rFonts w:cs="Times New Roman"/>
          <w:szCs w:val="24"/>
        </w:rPr>
        <w:t xml:space="preserve">help </w:t>
      </w:r>
      <w:r w:rsidR="00E86057" w:rsidRPr="00C14597">
        <w:rPr>
          <w:rFonts w:cs="Times New Roman"/>
          <w:szCs w:val="24"/>
        </w:rPr>
        <w:t>individuals</w:t>
      </w:r>
      <w:r w:rsidR="00C95C05" w:rsidRPr="00C14597">
        <w:rPr>
          <w:rFonts w:cs="Times New Roman"/>
          <w:szCs w:val="24"/>
        </w:rPr>
        <w:t xml:space="preserve"> understand the birth of social meaning and values, which gives active participation for individual identity. Thus, social representations can help develop new beliefs and social coping mechanisms and strategies which can help to modify behaviour. For example, Cognitive Behavioural Therapy (CBT). If an individual has been unable to go outside for a number of years due to their former social construct, then they embark upon CBT which challenges their former beliefs, a new construct </w:t>
      </w:r>
      <w:r w:rsidR="00C95C05" w:rsidRPr="00C14597">
        <w:rPr>
          <w:rFonts w:cs="Times New Roman"/>
          <w:szCs w:val="24"/>
        </w:rPr>
        <w:lastRenderedPageBreak/>
        <w:t xml:space="preserve">is set up and the individual works through what has stopped them from going out. This in turn leads them to develop a new social representation and identity, making it possible for them to now go out </w:t>
      </w:r>
      <w:sdt>
        <w:sdtPr>
          <w:rPr>
            <w:rFonts w:cs="Times New Roman"/>
            <w:szCs w:val="24"/>
          </w:rPr>
          <w:id w:val="-730930096"/>
          <w:citation/>
        </w:sdtPr>
        <w:sdtContent>
          <w:r w:rsidR="00C14597" w:rsidRPr="00C14597">
            <w:rPr>
              <w:rFonts w:cs="Times New Roman"/>
              <w:szCs w:val="24"/>
            </w:rPr>
            <w:fldChar w:fldCharType="begin"/>
          </w:r>
          <w:r w:rsidR="00C14597" w:rsidRPr="00C14597">
            <w:rPr>
              <w:rFonts w:cs="Times New Roman"/>
              <w:szCs w:val="24"/>
            </w:rPr>
            <w:instrText>CITATION Bre00 \t  \l 2057  \m Twi03</w:instrText>
          </w:r>
          <w:r w:rsidR="00C14597" w:rsidRPr="00C14597">
            <w:rPr>
              <w:rFonts w:cs="Times New Roman"/>
              <w:szCs w:val="24"/>
            </w:rPr>
            <w:fldChar w:fldCharType="separate"/>
          </w:r>
          <w:r w:rsidR="00C14597" w:rsidRPr="00C14597">
            <w:rPr>
              <w:rFonts w:cs="Times New Roman"/>
              <w:noProof/>
              <w:szCs w:val="24"/>
            </w:rPr>
            <w:t>(Breakwell &amp; Barnett, 2000; Twigger-Ross, Bonaiuto, &amp; Breakwell, 2003)</w:t>
          </w:r>
          <w:r w:rsidR="00C14597" w:rsidRPr="00C14597">
            <w:rPr>
              <w:rFonts w:cs="Times New Roman"/>
              <w:szCs w:val="24"/>
            </w:rPr>
            <w:fldChar w:fldCharType="end"/>
          </w:r>
        </w:sdtContent>
      </w:sdt>
      <w:r w:rsidR="00C14597" w:rsidRPr="00C14597">
        <w:rPr>
          <w:rFonts w:cs="Times New Roman"/>
          <w:szCs w:val="24"/>
        </w:rPr>
        <w:t>.</w:t>
      </w:r>
    </w:p>
    <w:p w14:paraId="1B3A7FED" w14:textId="2729AA66" w:rsidR="00645014" w:rsidRPr="00C14597" w:rsidRDefault="00645014" w:rsidP="00D064F8">
      <w:pPr>
        <w:pStyle w:val="Uni"/>
        <w:rPr>
          <w:rFonts w:cs="Times New Roman"/>
          <w:szCs w:val="24"/>
        </w:rPr>
      </w:pPr>
      <w:r w:rsidRPr="00C14597">
        <w:rPr>
          <w:rFonts w:cs="Times New Roman"/>
          <w:szCs w:val="24"/>
        </w:rPr>
        <w:t xml:space="preserve">However, on occasions, some social representations precede identities (Duveen, 2001). Here, the individual uses representations to build up their identities whilst engaging with the world. Duveen (2001) further argues that identities develop which can constrain social representations of groups or </w:t>
      </w:r>
      <w:r w:rsidR="00E86057" w:rsidRPr="00C14597">
        <w:rPr>
          <w:rFonts w:cs="Times New Roman"/>
          <w:szCs w:val="24"/>
        </w:rPr>
        <w:t>individuals</w:t>
      </w:r>
      <w:r w:rsidRPr="00C14597">
        <w:rPr>
          <w:rFonts w:cs="Times New Roman"/>
          <w:szCs w:val="24"/>
        </w:rPr>
        <w:t xml:space="preserve">. Hence, on occasions an </w:t>
      </w:r>
      <w:r w:rsidR="00E86057" w:rsidRPr="00C14597">
        <w:rPr>
          <w:rFonts w:cs="Times New Roman"/>
          <w:szCs w:val="24"/>
        </w:rPr>
        <w:t>individual decline</w:t>
      </w:r>
      <w:r w:rsidRPr="00C14597">
        <w:rPr>
          <w:rFonts w:cs="Times New Roman"/>
          <w:szCs w:val="24"/>
        </w:rPr>
        <w:t xml:space="preserve"> to accept a social representation born out of current social representations that are being communicated and fail to influence their social representation (Duveen and Lloyd, 1990).</w:t>
      </w:r>
    </w:p>
    <w:p w14:paraId="729287C4" w14:textId="54259E6A" w:rsidR="00C14597" w:rsidRPr="00C14597" w:rsidRDefault="009F6AF4" w:rsidP="00D064F8">
      <w:pPr>
        <w:pStyle w:val="Uni"/>
        <w:rPr>
          <w:rFonts w:cs="Times New Roman"/>
          <w:szCs w:val="24"/>
        </w:rPr>
      </w:pPr>
      <w:r w:rsidRPr="00C14597">
        <w:rPr>
          <w:rFonts w:cs="Times New Roman"/>
          <w:szCs w:val="24"/>
        </w:rPr>
        <w:t xml:space="preserve">In conclusion, this assignment has evaluated the usefulness of a social representations approach to explaining identity and positioning. It has highlighted what social representations are and how they affect positioning through social status, groups (In and Out groups), and how social representations are communicated. Examples have been utilised to demonstrate constructs of theories and to further demonstrate the symbiotic nature of culture and cognition. The </w:t>
      </w:r>
      <w:r w:rsidR="008C1AE0" w:rsidRPr="00C14597">
        <w:rPr>
          <w:rFonts w:cs="Times New Roman"/>
          <w:szCs w:val="24"/>
        </w:rPr>
        <w:t xml:space="preserve">assignment highlights that it is individuals’ who make their own identities from what social representations they have had or are constantly subjected to, which is how common sense prevails in the world. Furthermore, external influences upon identities cannot be excluded. Outside powers and authority establish a </w:t>
      </w:r>
      <w:r w:rsidR="00E86057" w:rsidRPr="00C14597">
        <w:rPr>
          <w:rFonts w:cs="Times New Roman"/>
          <w:szCs w:val="24"/>
        </w:rPr>
        <w:t>hierarchical</w:t>
      </w:r>
      <w:r w:rsidR="008C1AE0" w:rsidRPr="00C14597">
        <w:rPr>
          <w:rFonts w:cs="Times New Roman"/>
          <w:szCs w:val="24"/>
        </w:rPr>
        <w:t xml:space="preserve"> influence upon individuals’ identities which in todays world and Western societies can be challenged, Finally, it has been established that social representations approach and theory are not descriptive or static. Therefore, how society explains modern social life, changes and heterogeneity is via social representations.</w:t>
      </w:r>
    </w:p>
    <w:p w14:paraId="339AC934" w14:textId="1EA155A3" w:rsidR="009F6AF4" w:rsidRPr="00C14597" w:rsidRDefault="009F6AF4" w:rsidP="00C14597">
      <w:pPr>
        <w:rPr>
          <w:rFonts w:ascii="Times New Roman" w:hAnsi="Times New Roman" w:cs="Times New Roman"/>
          <w:sz w:val="24"/>
          <w:szCs w:val="24"/>
        </w:rPr>
      </w:pPr>
    </w:p>
    <w:sdt>
      <w:sdtPr>
        <w:rPr>
          <w:rFonts w:ascii="Times New Roman" w:hAnsi="Times New Roman" w:cs="Times New Roman"/>
          <w:sz w:val="24"/>
          <w:szCs w:val="24"/>
        </w:rPr>
        <w:id w:val="414450117"/>
        <w:docPartObj>
          <w:docPartGallery w:val="Bibliographies"/>
          <w:docPartUnique/>
        </w:docPartObj>
      </w:sdtPr>
      <w:sdtEndPr>
        <w:rPr>
          <w:rFonts w:eastAsiaTheme="minorHAnsi"/>
          <w:color w:val="auto"/>
          <w:lang w:val="en-GB"/>
        </w:rPr>
      </w:sdtEndPr>
      <w:sdtContent>
        <w:p w14:paraId="54C0FFC6" w14:textId="144A959D" w:rsidR="00C14597" w:rsidRPr="00C14597" w:rsidRDefault="00C14597" w:rsidP="00C14597">
          <w:pPr>
            <w:pStyle w:val="Heading1"/>
            <w:jc w:val="center"/>
            <w:rPr>
              <w:rFonts w:ascii="Times New Roman" w:hAnsi="Times New Roman" w:cs="Times New Roman"/>
              <w:color w:val="auto"/>
              <w:sz w:val="24"/>
              <w:szCs w:val="24"/>
            </w:rPr>
          </w:pPr>
          <w:r w:rsidRPr="00C14597">
            <w:rPr>
              <w:rFonts w:ascii="Times New Roman" w:hAnsi="Times New Roman" w:cs="Times New Roman"/>
              <w:color w:val="auto"/>
              <w:sz w:val="24"/>
              <w:szCs w:val="24"/>
            </w:rPr>
            <w:t>References</w:t>
          </w:r>
        </w:p>
        <w:sdt>
          <w:sdtPr>
            <w:rPr>
              <w:rFonts w:ascii="Times New Roman" w:hAnsi="Times New Roman" w:cs="Times New Roman"/>
              <w:sz w:val="24"/>
              <w:szCs w:val="24"/>
            </w:rPr>
            <w:id w:val="-573587230"/>
            <w:bibliography/>
          </w:sdtPr>
          <w:sdtContent>
            <w:p w14:paraId="796CE1B6"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sz w:val="24"/>
                  <w:szCs w:val="24"/>
                </w:rPr>
                <w:fldChar w:fldCharType="begin"/>
              </w:r>
              <w:r w:rsidRPr="00C14597">
                <w:rPr>
                  <w:rFonts w:ascii="Times New Roman" w:hAnsi="Times New Roman" w:cs="Times New Roman"/>
                  <w:sz w:val="24"/>
                  <w:szCs w:val="24"/>
                </w:rPr>
                <w:instrText xml:space="preserve"> BIBLIOGRAPHY </w:instrText>
              </w:r>
              <w:r w:rsidRPr="00C14597">
                <w:rPr>
                  <w:rFonts w:ascii="Times New Roman" w:hAnsi="Times New Roman" w:cs="Times New Roman"/>
                  <w:sz w:val="24"/>
                  <w:szCs w:val="24"/>
                </w:rPr>
                <w:fldChar w:fldCharType="separate"/>
              </w:r>
              <w:r w:rsidRPr="00C14597">
                <w:rPr>
                  <w:rFonts w:ascii="Times New Roman" w:hAnsi="Times New Roman" w:cs="Times New Roman"/>
                  <w:noProof/>
                  <w:sz w:val="24"/>
                  <w:szCs w:val="24"/>
                  <w:lang w:val="en-US"/>
                </w:rPr>
                <w:t xml:space="preserve">Breakwell, G. M. (1978). Some effects of marginal social identity. In H. Tajfel (Ed.), </w:t>
              </w:r>
              <w:r w:rsidRPr="00C14597">
                <w:rPr>
                  <w:rFonts w:ascii="Times New Roman" w:hAnsi="Times New Roman" w:cs="Times New Roman"/>
                  <w:i/>
                  <w:iCs/>
                  <w:noProof/>
                  <w:sz w:val="24"/>
                  <w:szCs w:val="24"/>
                  <w:lang w:val="en-US"/>
                </w:rPr>
                <w:t>Differentiation between social groups</w:t>
              </w:r>
              <w:r w:rsidRPr="00C14597">
                <w:rPr>
                  <w:rFonts w:ascii="Times New Roman" w:hAnsi="Times New Roman" w:cs="Times New Roman"/>
                  <w:noProof/>
                  <w:sz w:val="24"/>
                  <w:szCs w:val="24"/>
                  <w:lang w:val="en-US"/>
                </w:rPr>
                <w:t xml:space="preserve"> (pp. 301-336). London, United Kingdom: Academic Press.</w:t>
              </w:r>
            </w:p>
            <w:p w14:paraId="611C07E3"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Breakwell, G. M. (Ed.). (1983). </w:t>
              </w:r>
              <w:r w:rsidRPr="00C14597">
                <w:rPr>
                  <w:rFonts w:ascii="Times New Roman" w:hAnsi="Times New Roman" w:cs="Times New Roman"/>
                  <w:i/>
                  <w:iCs/>
                  <w:noProof/>
                  <w:sz w:val="24"/>
                  <w:szCs w:val="24"/>
                  <w:lang w:val="en-US"/>
                </w:rPr>
                <w:t>Threatened identities.</w:t>
              </w:r>
              <w:r w:rsidRPr="00C14597">
                <w:rPr>
                  <w:rFonts w:ascii="Times New Roman" w:hAnsi="Times New Roman" w:cs="Times New Roman"/>
                  <w:noProof/>
                  <w:sz w:val="24"/>
                  <w:szCs w:val="24"/>
                  <w:lang w:val="en-US"/>
                </w:rPr>
                <w:t xml:space="preserve"> Chichester, United Kingdom: Wiley.</w:t>
              </w:r>
            </w:p>
            <w:p w14:paraId="0B678A93"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Breakwell, G. M. (2010). Resisting representations and identity processes. </w:t>
              </w:r>
              <w:r w:rsidRPr="00C14597">
                <w:rPr>
                  <w:rFonts w:ascii="Times New Roman" w:hAnsi="Times New Roman" w:cs="Times New Roman"/>
                  <w:i/>
                  <w:iCs/>
                  <w:noProof/>
                  <w:sz w:val="24"/>
                  <w:szCs w:val="24"/>
                  <w:lang w:val="en-US"/>
                </w:rPr>
                <w:t>Papers on Social Representations, 19</w:t>
              </w:r>
              <w:r w:rsidRPr="00C14597">
                <w:rPr>
                  <w:rFonts w:ascii="Times New Roman" w:hAnsi="Times New Roman" w:cs="Times New Roman"/>
                  <w:noProof/>
                  <w:sz w:val="24"/>
                  <w:szCs w:val="24"/>
                  <w:lang w:val="en-US"/>
                </w:rPr>
                <w:t>, 6.0-6.11.</w:t>
              </w:r>
            </w:p>
            <w:p w14:paraId="1E3BED97"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Breakwell, G. M., &amp; Barnett, J. (2000). Social influence processes and their effect on risk amplification. In M. P. Cottam, D. W. Harvey, R. P. Pape, &amp; J. Tait (Eds.), </w:t>
              </w:r>
              <w:r w:rsidRPr="00C14597">
                <w:rPr>
                  <w:rFonts w:ascii="Times New Roman" w:hAnsi="Times New Roman" w:cs="Times New Roman"/>
                  <w:i/>
                  <w:iCs/>
                  <w:noProof/>
                  <w:sz w:val="24"/>
                  <w:szCs w:val="24"/>
                  <w:lang w:val="en-US"/>
                </w:rPr>
                <w:t>Foresight and precaution</w:t>
              </w:r>
              <w:r w:rsidRPr="00C14597">
                <w:rPr>
                  <w:rFonts w:ascii="Times New Roman" w:hAnsi="Times New Roman" w:cs="Times New Roman"/>
                  <w:noProof/>
                  <w:sz w:val="24"/>
                  <w:szCs w:val="24"/>
                  <w:lang w:val="en-US"/>
                </w:rPr>
                <w:t xml:space="preserve"> (pp. 1181-1187). Rotterdam, Netherlands: A A Balkema.</w:t>
              </w:r>
            </w:p>
            <w:p w14:paraId="7C167891"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Duveen, G. (2001). Representations, identities, resistance. In K. Deaux, &amp; G. Philogene (Eds.), </w:t>
              </w:r>
              <w:r w:rsidRPr="00C14597">
                <w:rPr>
                  <w:rFonts w:ascii="Times New Roman" w:hAnsi="Times New Roman" w:cs="Times New Roman"/>
                  <w:i/>
                  <w:iCs/>
                  <w:noProof/>
                  <w:sz w:val="24"/>
                  <w:szCs w:val="24"/>
                  <w:lang w:val="en-US"/>
                </w:rPr>
                <w:t>Representations of the social</w:t>
              </w:r>
              <w:r w:rsidRPr="00C14597">
                <w:rPr>
                  <w:rFonts w:ascii="Times New Roman" w:hAnsi="Times New Roman" w:cs="Times New Roman"/>
                  <w:noProof/>
                  <w:sz w:val="24"/>
                  <w:szCs w:val="24"/>
                  <w:lang w:val="en-US"/>
                </w:rPr>
                <w:t xml:space="preserve"> (pp. 257-270). Oxford, UK: Blackwell.</w:t>
              </w:r>
            </w:p>
            <w:p w14:paraId="051C5428"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Duveen, G., &amp; Lloyd, B. (1986). The significance of social identities. </w:t>
              </w:r>
              <w:r w:rsidRPr="00C14597">
                <w:rPr>
                  <w:rFonts w:ascii="Times New Roman" w:hAnsi="Times New Roman" w:cs="Times New Roman"/>
                  <w:i/>
                  <w:iCs/>
                  <w:noProof/>
                  <w:sz w:val="24"/>
                  <w:szCs w:val="24"/>
                  <w:lang w:val="en-US"/>
                </w:rPr>
                <w:t>British Journal of Social Psychology, 25</w:t>
              </w:r>
              <w:r w:rsidRPr="00C14597">
                <w:rPr>
                  <w:rFonts w:ascii="Times New Roman" w:hAnsi="Times New Roman" w:cs="Times New Roman"/>
                  <w:noProof/>
                  <w:sz w:val="24"/>
                  <w:szCs w:val="24"/>
                  <w:lang w:val="en-US"/>
                </w:rPr>
                <w:t>(3), 219-230.</w:t>
              </w:r>
            </w:p>
            <w:p w14:paraId="2AD53137"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Duveen, G., &amp; Lloyd, B. (1990). </w:t>
              </w:r>
              <w:r w:rsidRPr="00C14597">
                <w:rPr>
                  <w:rFonts w:ascii="Times New Roman" w:hAnsi="Times New Roman" w:cs="Times New Roman"/>
                  <w:i/>
                  <w:iCs/>
                  <w:noProof/>
                  <w:sz w:val="24"/>
                  <w:szCs w:val="24"/>
                  <w:lang w:val="en-US"/>
                </w:rPr>
                <w:t>Social representations and the development of knowledge.</w:t>
              </w:r>
              <w:r w:rsidRPr="00C14597">
                <w:rPr>
                  <w:rFonts w:ascii="Times New Roman" w:hAnsi="Times New Roman" w:cs="Times New Roman"/>
                  <w:noProof/>
                  <w:sz w:val="24"/>
                  <w:szCs w:val="24"/>
                  <w:lang w:val="en-US"/>
                </w:rPr>
                <w:t xml:space="preserve"> Cambridge, United Kingdom: Cambridge University Press.</w:t>
              </w:r>
            </w:p>
            <w:p w14:paraId="4FCDC4AD"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Duveen, G., &amp; Lloyd, B. (1993). An ethnographic approach to social representations. In G. M. Breakwell, &amp; D. V. Canter (Eds.), </w:t>
              </w:r>
              <w:r w:rsidRPr="00C14597">
                <w:rPr>
                  <w:rFonts w:ascii="Times New Roman" w:hAnsi="Times New Roman" w:cs="Times New Roman"/>
                  <w:i/>
                  <w:iCs/>
                  <w:noProof/>
                  <w:sz w:val="24"/>
                  <w:szCs w:val="24"/>
                  <w:lang w:val="en-US"/>
                </w:rPr>
                <w:t>Empirical approaches to social representations</w:t>
              </w:r>
              <w:r w:rsidRPr="00C14597">
                <w:rPr>
                  <w:rFonts w:ascii="Times New Roman" w:hAnsi="Times New Roman" w:cs="Times New Roman"/>
                  <w:noProof/>
                  <w:sz w:val="24"/>
                  <w:szCs w:val="24"/>
                  <w:lang w:val="en-US"/>
                </w:rPr>
                <w:t xml:space="preserve"> (pp. 90-108). Oxford, United Kingdom: Oxford University Press.</w:t>
              </w:r>
            </w:p>
            <w:p w14:paraId="23FEF572"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Farr, R. M. (1996). </w:t>
              </w:r>
              <w:r w:rsidRPr="00C14597">
                <w:rPr>
                  <w:rFonts w:ascii="Times New Roman" w:hAnsi="Times New Roman" w:cs="Times New Roman"/>
                  <w:i/>
                  <w:iCs/>
                  <w:noProof/>
                  <w:sz w:val="24"/>
                  <w:szCs w:val="24"/>
                  <w:lang w:val="en-US"/>
                </w:rPr>
                <w:t>The roots of modern social psychology 1872-1954.</w:t>
              </w:r>
              <w:r w:rsidRPr="00C14597">
                <w:rPr>
                  <w:rFonts w:ascii="Times New Roman" w:hAnsi="Times New Roman" w:cs="Times New Roman"/>
                  <w:noProof/>
                  <w:sz w:val="24"/>
                  <w:szCs w:val="24"/>
                  <w:lang w:val="en-US"/>
                </w:rPr>
                <w:t xml:space="preserve"> Oxford, United Kingdom: Blackwell.</w:t>
              </w:r>
            </w:p>
            <w:p w14:paraId="071ACCAA"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Heisenberg, W. (2003). </w:t>
              </w:r>
              <w:r w:rsidRPr="00C14597">
                <w:rPr>
                  <w:rFonts w:ascii="Times New Roman" w:hAnsi="Times New Roman" w:cs="Times New Roman"/>
                  <w:i/>
                  <w:iCs/>
                  <w:noProof/>
                  <w:sz w:val="24"/>
                  <w:szCs w:val="24"/>
                  <w:lang w:val="en-US"/>
                </w:rPr>
                <w:t>Le Manuscrit de 1942.</w:t>
              </w:r>
              <w:r w:rsidRPr="00C14597">
                <w:rPr>
                  <w:rFonts w:ascii="Times New Roman" w:hAnsi="Times New Roman" w:cs="Times New Roman"/>
                  <w:noProof/>
                  <w:sz w:val="24"/>
                  <w:szCs w:val="24"/>
                  <w:lang w:val="en-US"/>
                </w:rPr>
                <w:t xml:space="preserve"> (C. Chevalley, Trans.) Paris, France: Allia.</w:t>
              </w:r>
            </w:p>
            <w:p w14:paraId="2A2A5CB7"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Howarth, C. (2001). Towards a social psychology of community. </w:t>
              </w:r>
              <w:r w:rsidRPr="00C14597">
                <w:rPr>
                  <w:rFonts w:ascii="Times New Roman" w:hAnsi="Times New Roman" w:cs="Times New Roman"/>
                  <w:i/>
                  <w:iCs/>
                  <w:noProof/>
                  <w:sz w:val="24"/>
                  <w:szCs w:val="24"/>
                  <w:lang w:val="en-US"/>
                </w:rPr>
                <w:t>Journal for the Theory of Social Behaviour, 31</w:t>
              </w:r>
              <w:r w:rsidRPr="00C14597">
                <w:rPr>
                  <w:rFonts w:ascii="Times New Roman" w:hAnsi="Times New Roman" w:cs="Times New Roman"/>
                  <w:noProof/>
                  <w:sz w:val="24"/>
                  <w:szCs w:val="24"/>
                  <w:lang w:val="en-US"/>
                </w:rPr>
                <w:t>(2), 223-238.</w:t>
              </w:r>
            </w:p>
            <w:p w14:paraId="3633B2D8"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Howarth, C. (2010). Revisiting 'gender identities and education': Notes for a social psychology of resistant identities in modern cultures. </w:t>
              </w:r>
              <w:r w:rsidRPr="00C14597">
                <w:rPr>
                  <w:rFonts w:ascii="Times New Roman" w:hAnsi="Times New Roman" w:cs="Times New Roman"/>
                  <w:i/>
                  <w:iCs/>
                  <w:noProof/>
                  <w:sz w:val="24"/>
                  <w:szCs w:val="24"/>
                  <w:lang w:val="en-US"/>
                </w:rPr>
                <w:t>Papers in Social Representations, 19</w:t>
              </w:r>
              <w:r w:rsidRPr="00C14597">
                <w:rPr>
                  <w:rFonts w:ascii="Times New Roman" w:hAnsi="Times New Roman" w:cs="Times New Roman"/>
                  <w:noProof/>
                  <w:sz w:val="24"/>
                  <w:szCs w:val="24"/>
                  <w:lang w:val="en-US"/>
                </w:rPr>
                <w:t>(1), 8.1-8.17.</w:t>
              </w:r>
            </w:p>
            <w:p w14:paraId="7860E48D"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Howarth, C., Foster, J., &amp; Dorrer, N. (2004). Exploring the potential of the theory of social representations in community-based health research--and vice versa? </w:t>
              </w:r>
              <w:r w:rsidRPr="00C14597">
                <w:rPr>
                  <w:rFonts w:ascii="Times New Roman" w:hAnsi="Times New Roman" w:cs="Times New Roman"/>
                  <w:i/>
                  <w:iCs/>
                  <w:noProof/>
                  <w:sz w:val="24"/>
                  <w:szCs w:val="24"/>
                  <w:lang w:val="en-US"/>
                </w:rPr>
                <w:t>Journal of Health Psychology, 9</w:t>
              </w:r>
              <w:r w:rsidRPr="00C14597">
                <w:rPr>
                  <w:rFonts w:ascii="Times New Roman" w:hAnsi="Times New Roman" w:cs="Times New Roman"/>
                  <w:noProof/>
                  <w:sz w:val="24"/>
                  <w:szCs w:val="24"/>
                  <w:lang w:val="en-US"/>
                </w:rPr>
                <w:t>(2), 229-243.</w:t>
              </w:r>
            </w:p>
            <w:p w14:paraId="382CFE7E"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Howarth, C., Kalampalikis, N., &amp; Castro, P. (2011). Editorial: 50 years of research on social representations: Central debates and challenging questions. </w:t>
              </w:r>
              <w:r w:rsidRPr="00C14597">
                <w:rPr>
                  <w:rFonts w:ascii="Times New Roman" w:hAnsi="Times New Roman" w:cs="Times New Roman"/>
                  <w:i/>
                  <w:iCs/>
                  <w:noProof/>
                  <w:sz w:val="24"/>
                  <w:szCs w:val="24"/>
                  <w:lang w:val="en-US"/>
                </w:rPr>
                <w:t>Papers on Social Representation, 20</w:t>
              </w:r>
              <w:r w:rsidRPr="00C14597">
                <w:rPr>
                  <w:rFonts w:ascii="Times New Roman" w:hAnsi="Times New Roman" w:cs="Times New Roman"/>
                  <w:noProof/>
                  <w:sz w:val="24"/>
                  <w:szCs w:val="24"/>
                  <w:lang w:val="en-US"/>
                </w:rPr>
                <w:t>, 9.1-9.11.</w:t>
              </w:r>
            </w:p>
            <w:p w14:paraId="312BF89F"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Jesuino, J. (2011). Knowledge in a raft: Comments to Denise Jodelet. </w:t>
              </w:r>
              <w:r w:rsidRPr="00C14597">
                <w:rPr>
                  <w:rFonts w:ascii="Times New Roman" w:hAnsi="Times New Roman" w:cs="Times New Roman"/>
                  <w:i/>
                  <w:iCs/>
                  <w:noProof/>
                  <w:sz w:val="24"/>
                  <w:szCs w:val="24"/>
                  <w:lang w:val="en-US"/>
                </w:rPr>
                <w:t>Papers on Social Representations, 20</w:t>
              </w:r>
              <w:r w:rsidRPr="00C14597">
                <w:rPr>
                  <w:rFonts w:ascii="Times New Roman" w:hAnsi="Times New Roman" w:cs="Times New Roman"/>
                  <w:noProof/>
                  <w:sz w:val="24"/>
                  <w:szCs w:val="24"/>
                  <w:lang w:val="en-US"/>
                </w:rPr>
                <w:t>, 40.1-40.6.</w:t>
              </w:r>
            </w:p>
            <w:p w14:paraId="7EEDC539"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Jodelet, D. (2011). Returning to past features of Serge Moscovici's theory to feed the future. </w:t>
              </w:r>
              <w:r w:rsidRPr="00C14597">
                <w:rPr>
                  <w:rFonts w:ascii="Times New Roman" w:hAnsi="Times New Roman" w:cs="Times New Roman"/>
                  <w:i/>
                  <w:iCs/>
                  <w:noProof/>
                  <w:sz w:val="24"/>
                  <w:szCs w:val="24"/>
                  <w:lang w:val="en-US"/>
                </w:rPr>
                <w:t>Papers on Social Representations, 20</w:t>
              </w:r>
              <w:r w:rsidRPr="00C14597">
                <w:rPr>
                  <w:rFonts w:ascii="Times New Roman" w:hAnsi="Times New Roman" w:cs="Times New Roman"/>
                  <w:noProof/>
                  <w:sz w:val="24"/>
                  <w:szCs w:val="24"/>
                  <w:lang w:val="en-US"/>
                </w:rPr>
                <w:t>, 39.1-39.11.</w:t>
              </w:r>
            </w:p>
            <w:p w14:paraId="02B41745"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lastRenderedPageBreak/>
                <w:t xml:space="preserve">Jovchelovitch, S. (1996). In defence of representations. </w:t>
              </w:r>
              <w:r w:rsidRPr="00C14597">
                <w:rPr>
                  <w:rFonts w:ascii="Times New Roman" w:hAnsi="Times New Roman" w:cs="Times New Roman"/>
                  <w:i/>
                  <w:iCs/>
                  <w:noProof/>
                  <w:sz w:val="24"/>
                  <w:szCs w:val="24"/>
                  <w:lang w:val="en-US"/>
                </w:rPr>
                <w:t>Journal of the Theory of Social Behaviour, 26</w:t>
              </w:r>
              <w:r w:rsidRPr="00C14597">
                <w:rPr>
                  <w:rFonts w:ascii="Times New Roman" w:hAnsi="Times New Roman" w:cs="Times New Roman"/>
                  <w:noProof/>
                  <w:sz w:val="24"/>
                  <w:szCs w:val="24"/>
                  <w:lang w:val="en-US"/>
                </w:rPr>
                <w:t>(2), 121-135.</w:t>
              </w:r>
            </w:p>
            <w:p w14:paraId="51ED5369"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Jovechelovitch, S. (2002). Re-thinking the diversity of knowledge : Cognitive polyphasia, belief and representation. </w:t>
              </w:r>
              <w:r w:rsidRPr="00C14597">
                <w:rPr>
                  <w:rFonts w:ascii="Times New Roman" w:hAnsi="Times New Roman" w:cs="Times New Roman"/>
                  <w:i/>
                  <w:iCs/>
                  <w:noProof/>
                  <w:sz w:val="24"/>
                  <w:szCs w:val="24"/>
                  <w:lang w:val="en-US"/>
                </w:rPr>
                <w:t>Psychologie et Societe, 5</w:t>
              </w:r>
              <w:r w:rsidRPr="00C14597">
                <w:rPr>
                  <w:rFonts w:ascii="Times New Roman" w:hAnsi="Times New Roman" w:cs="Times New Roman"/>
                  <w:noProof/>
                  <w:sz w:val="24"/>
                  <w:szCs w:val="24"/>
                  <w:lang w:val="en-US"/>
                </w:rPr>
                <w:t>(1), 121-138.</w:t>
              </w:r>
            </w:p>
            <w:p w14:paraId="18A5B678"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Markova, I. (1982). </w:t>
              </w:r>
              <w:r w:rsidRPr="00C14597">
                <w:rPr>
                  <w:rFonts w:ascii="Times New Roman" w:hAnsi="Times New Roman" w:cs="Times New Roman"/>
                  <w:i/>
                  <w:iCs/>
                  <w:noProof/>
                  <w:sz w:val="24"/>
                  <w:szCs w:val="24"/>
                  <w:lang w:val="en-US"/>
                </w:rPr>
                <w:t>Paradigms, thought and language.</w:t>
              </w:r>
              <w:r w:rsidRPr="00C14597">
                <w:rPr>
                  <w:rFonts w:ascii="Times New Roman" w:hAnsi="Times New Roman" w:cs="Times New Roman"/>
                  <w:noProof/>
                  <w:sz w:val="24"/>
                  <w:szCs w:val="24"/>
                  <w:lang w:val="en-US"/>
                </w:rPr>
                <w:t xml:space="preserve"> Chichester, United Kingdom: Wiley.</w:t>
              </w:r>
            </w:p>
            <w:p w14:paraId="2855E37A"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Moscovici, S. (1961). </w:t>
              </w:r>
              <w:r w:rsidRPr="00C14597">
                <w:rPr>
                  <w:rFonts w:ascii="Times New Roman" w:hAnsi="Times New Roman" w:cs="Times New Roman"/>
                  <w:i/>
                  <w:iCs/>
                  <w:noProof/>
                  <w:sz w:val="24"/>
                  <w:szCs w:val="24"/>
                  <w:lang w:val="en-US"/>
                </w:rPr>
                <w:t>La psychanlyse, son image et son public.</w:t>
              </w:r>
              <w:r w:rsidRPr="00C14597">
                <w:rPr>
                  <w:rFonts w:ascii="Times New Roman" w:hAnsi="Times New Roman" w:cs="Times New Roman"/>
                  <w:noProof/>
                  <w:sz w:val="24"/>
                  <w:szCs w:val="24"/>
                  <w:lang w:val="en-US"/>
                </w:rPr>
                <w:t xml:space="preserve"> Paris, France: Presses Universitaires de France.</w:t>
              </w:r>
            </w:p>
            <w:p w14:paraId="0204768C"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Moscovici, S. (1984). The phenomenon of social representations. In R. Farr, &amp; S. Moscovici (Eds.), </w:t>
              </w:r>
              <w:r w:rsidRPr="00C14597">
                <w:rPr>
                  <w:rFonts w:ascii="Times New Roman" w:hAnsi="Times New Roman" w:cs="Times New Roman"/>
                  <w:i/>
                  <w:iCs/>
                  <w:noProof/>
                  <w:sz w:val="24"/>
                  <w:szCs w:val="24"/>
                  <w:lang w:val="en-US"/>
                </w:rPr>
                <w:t>Social representations</w:t>
              </w:r>
              <w:r w:rsidRPr="00C14597">
                <w:rPr>
                  <w:rFonts w:ascii="Times New Roman" w:hAnsi="Times New Roman" w:cs="Times New Roman"/>
                  <w:noProof/>
                  <w:sz w:val="24"/>
                  <w:szCs w:val="24"/>
                  <w:lang w:val="en-US"/>
                </w:rPr>
                <w:t xml:space="preserve"> (pp. 3-69). Cambridge, United Kingdom: Cambridge University Press.</w:t>
              </w:r>
            </w:p>
            <w:p w14:paraId="00448752"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Moscovici, S. (2012). </w:t>
              </w:r>
              <w:r w:rsidRPr="00C14597">
                <w:rPr>
                  <w:rFonts w:ascii="Times New Roman" w:hAnsi="Times New Roman" w:cs="Times New Roman"/>
                  <w:i/>
                  <w:iCs/>
                  <w:noProof/>
                  <w:sz w:val="24"/>
                  <w:szCs w:val="24"/>
                  <w:lang w:val="en-US"/>
                </w:rPr>
                <w:t>Raison et cultures.</w:t>
              </w:r>
              <w:r w:rsidRPr="00C14597">
                <w:rPr>
                  <w:rFonts w:ascii="Times New Roman" w:hAnsi="Times New Roman" w:cs="Times New Roman"/>
                  <w:noProof/>
                  <w:sz w:val="24"/>
                  <w:szCs w:val="24"/>
                  <w:lang w:val="en-US"/>
                </w:rPr>
                <w:t xml:space="preserve"> Paris, France: Editions de l'Ehess.</w:t>
              </w:r>
            </w:p>
            <w:p w14:paraId="6007F994"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Potter, J., &amp; Litton, I. (1985). Some problems underlying the theory of social representations. </w:t>
              </w:r>
              <w:r w:rsidRPr="00C14597">
                <w:rPr>
                  <w:rFonts w:ascii="Times New Roman" w:hAnsi="Times New Roman" w:cs="Times New Roman"/>
                  <w:i/>
                  <w:iCs/>
                  <w:noProof/>
                  <w:sz w:val="24"/>
                  <w:szCs w:val="24"/>
                  <w:lang w:val="en-US"/>
                </w:rPr>
                <w:t>British Journal of Social Psychology, 24</w:t>
              </w:r>
              <w:r w:rsidRPr="00C14597">
                <w:rPr>
                  <w:rFonts w:ascii="Times New Roman" w:hAnsi="Times New Roman" w:cs="Times New Roman"/>
                  <w:noProof/>
                  <w:sz w:val="24"/>
                  <w:szCs w:val="24"/>
                  <w:lang w:val="en-US"/>
                </w:rPr>
                <w:t>, 81-90.</w:t>
              </w:r>
            </w:p>
            <w:p w14:paraId="2CFE9AB9"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Potter, J., &amp; Wetherell, M. (1998). Social representations, discourse analysis, and racism. In U. Flick (Ed.), </w:t>
              </w:r>
              <w:r w:rsidRPr="00C14597">
                <w:rPr>
                  <w:rFonts w:ascii="Times New Roman" w:hAnsi="Times New Roman" w:cs="Times New Roman"/>
                  <w:i/>
                  <w:iCs/>
                  <w:noProof/>
                  <w:sz w:val="24"/>
                  <w:szCs w:val="24"/>
                  <w:lang w:val="en-US"/>
                </w:rPr>
                <w:t>The psychology of the social</w:t>
              </w:r>
              <w:r w:rsidRPr="00C14597">
                <w:rPr>
                  <w:rFonts w:ascii="Times New Roman" w:hAnsi="Times New Roman" w:cs="Times New Roman"/>
                  <w:noProof/>
                  <w:sz w:val="24"/>
                  <w:szCs w:val="24"/>
                  <w:lang w:val="en-US"/>
                </w:rPr>
                <w:t xml:space="preserve"> (pp. 138-155). Cambridge, United Kingdom: Cambridge University Press.</w:t>
              </w:r>
            </w:p>
            <w:p w14:paraId="3E826D5E"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Twigger-Ross, C., Bonaiuto, M., &amp; Breakwell, G. M. (2003). Identity theories and environmental psychology. In M. Bonnes, &amp; T. R. Lee (Eds.), </w:t>
              </w:r>
              <w:r w:rsidRPr="00C14597">
                <w:rPr>
                  <w:rFonts w:ascii="Times New Roman" w:hAnsi="Times New Roman" w:cs="Times New Roman"/>
                  <w:i/>
                  <w:iCs/>
                  <w:noProof/>
                  <w:sz w:val="24"/>
                  <w:szCs w:val="24"/>
                  <w:lang w:val="en-US"/>
                </w:rPr>
                <w:t>Psychological theories for environmental issues</w:t>
              </w:r>
              <w:r w:rsidRPr="00C14597">
                <w:rPr>
                  <w:rFonts w:ascii="Times New Roman" w:hAnsi="Times New Roman" w:cs="Times New Roman"/>
                  <w:noProof/>
                  <w:sz w:val="24"/>
                  <w:szCs w:val="24"/>
                  <w:lang w:val="en-US"/>
                </w:rPr>
                <w:t xml:space="preserve"> (pp. 203-234). Aldershot, United Kingdom: Ashgate.</w:t>
              </w:r>
            </w:p>
            <w:p w14:paraId="2CAA97E6"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Volklein, C., &amp; Howarth, C. (2005). A review of controversies about soical representations theory: a British debate. </w:t>
              </w:r>
              <w:r w:rsidRPr="00C14597">
                <w:rPr>
                  <w:rFonts w:ascii="Times New Roman" w:hAnsi="Times New Roman" w:cs="Times New Roman"/>
                  <w:i/>
                  <w:iCs/>
                  <w:noProof/>
                  <w:sz w:val="24"/>
                  <w:szCs w:val="24"/>
                  <w:lang w:val="en-US"/>
                </w:rPr>
                <w:t>Culture and psychology, 11</w:t>
              </w:r>
              <w:r w:rsidRPr="00C14597">
                <w:rPr>
                  <w:rFonts w:ascii="Times New Roman" w:hAnsi="Times New Roman" w:cs="Times New Roman"/>
                  <w:noProof/>
                  <w:sz w:val="24"/>
                  <w:szCs w:val="24"/>
                  <w:lang w:val="en-US"/>
                </w:rPr>
                <w:t>(4), 431-454.</w:t>
              </w:r>
            </w:p>
            <w:p w14:paraId="279229D9" w14:textId="77777777" w:rsidR="00C14597" w:rsidRPr="00C14597" w:rsidRDefault="00C14597" w:rsidP="00C14597">
              <w:pPr>
                <w:pStyle w:val="Bibliography"/>
                <w:ind w:left="720" w:hanging="720"/>
                <w:rPr>
                  <w:rFonts w:ascii="Times New Roman" w:hAnsi="Times New Roman" w:cs="Times New Roman"/>
                  <w:noProof/>
                  <w:sz w:val="24"/>
                  <w:szCs w:val="24"/>
                  <w:lang w:val="en-US"/>
                </w:rPr>
              </w:pPr>
              <w:r w:rsidRPr="00C14597">
                <w:rPr>
                  <w:rFonts w:ascii="Times New Roman" w:hAnsi="Times New Roman" w:cs="Times New Roman"/>
                  <w:noProof/>
                  <w:sz w:val="24"/>
                  <w:szCs w:val="24"/>
                  <w:lang w:val="en-US"/>
                </w:rPr>
                <w:t xml:space="preserve">Wagner, W., Duveen, G., Verma, J., &amp; Themel, M. (2000). 'I have some faith and at the same time I don't believe' - Cognitive polyphasia and cultural change in India. </w:t>
              </w:r>
              <w:r w:rsidRPr="00C14597">
                <w:rPr>
                  <w:rFonts w:ascii="Times New Roman" w:hAnsi="Times New Roman" w:cs="Times New Roman"/>
                  <w:i/>
                  <w:iCs/>
                  <w:noProof/>
                  <w:sz w:val="24"/>
                  <w:szCs w:val="24"/>
                  <w:lang w:val="en-US"/>
                </w:rPr>
                <w:t>Journal of Community &amp; Applied Social Psychology, 10</w:t>
              </w:r>
              <w:r w:rsidRPr="00C14597">
                <w:rPr>
                  <w:rFonts w:ascii="Times New Roman" w:hAnsi="Times New Roman" w:cs="Times New Roman"/>
                  <w:noProof/>
                  <w:sz w:val="24"/>
                  <w:szCs w:val="24"/>
                  <w:lang w:val="en-US"/>
                </w:rPr>
                <w:t>(4), 301-314.</w:t>
              </w:r>
            </w:p>
            <w:p w14:paraId="0B21356F" w14:textId="31D35AAE" w:rsidR="00C14597" w:rsidRPr="00C14597" w:rsidRDefault="00C14597" w:rsidP="00C14597">
              <w:pPr>
                <w:rPr>
                  <w:rFonts w:ascii="Times New Roman" w:hAnsi="Times New Roman" w:cs="Times New Roman"/>
                  <w:sz w:val="24"/>
                  <w:szCs w:val="24"/>
                </w:rPr>
              </w:pPr>
              <w:r w:rsidRPr="00C14597">
                <w:rPr>
                  <w:rFonts w:ascii="Times New Roman" w:hAnsi="Times New Roman" w:cs="Times New Roman"/>
                  <w:b/>
                  <w:bCs/>
                  <w:noProof/>
                  <w:sz w:val="24"/>
                  <w:szCs w:val="24"/>
                </w:rPr>
                <w:fldChar w:fldCharType="end"/>
              </w:r>
            </w:p>
          </w:sdtContent>
        </w:sdt>
      </w:sdtContent>
    </w:sdt>
    <w:p w14:paraId="583E0D1D" w14:textId="4E057904" w:rsidR="00A734D3" w:rsidRPr="00C14597" w:rsidRDefault="00A734D3" w:rsidP="00C14597">
      <w:pPr>
        <w:pStyle w:val="Uni"/>
        <w:ind w:firstLine="0"/>
        <w:rPr>
          <w:rFonts w:cs="Times New Roman"/>
          <w:szCs w:val="24"/>
        </w:rPr>
      </w:pPr>
    </w:p>
    <w:sectPr w:rsidR="00A734D3" w:rsidRPr="00C14597" w:rsidSect="00DC07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46A"/>
    <w:rsid w:val="0000575C"/>
    <w:rsid w:val="0002329A"/>
    <w:rsid w:val="00077C97"/>
    <w:rsid w:val="000972F2"/>
    <w:rsid w:val="00116779"/>
    <w:rsid w:val="0017049E"/>
    <w:rsid w:val="002276BF"/>
    <w:rsid w:val="002D11DE"/>
    <w:rsid w:val="002F3109"/>
    <w:rsid w:val="002F482D"/>
    <w:rsid w:val="0049387E"/>
    <w:rsid w:val="004B25D0"/>
    <w:rsid w:val="0050517E"/>
    <w:rsid w:val="005727BC"/>
    <w:rsid w:val="005773E8"/>
    <w:rsid w:val="005B1DD8"/>
    <w:rsid w:val="005E5D3A"/>
    <w:rsid w:val="0062346A"/>
    <w:rsid w:val="00641857"/>
    <w:rsid w:val="00645014"/>
    <w:rsid w:val="006F7E06"/>
    <w:rsid w:val="007B0679"/>
    <w:rsid w:val="008C1AE0"/>
    <w:rsid w:val="008C4D9C"/>
    <w:rsid w:val="0094235D"/>
    <w:rsid w:val="009815A2"/>
    <w:rsid w:val="009936BB"/>
    <w:rsid w:val="009F6AF4"/>
    <w:rsid w:val="00A15866"/>
    <w:rsid w:val="00A501CB"/>
    <w:rsid w:val="00A734D3"/>
    <w:rsid w:val="00B93783"/>
    <w:rsid w:val="00C14597"/>
    <w:rsid w:val="00C340B8"/>
    <w:rsid w:val="00C72C59"/>
    <w:rsid w:val="00C95C05"/>
    <w:rsid w:val="00CA4FEB"/>
    <w:rsid w:val="00CB5615"/>
    <w:rsid w:val="00D064F8"/>
    <w:rsid w:val="00DC079B"/>
    <w:rsid w:val="00DC7B85"/>
    <w:rsid w:val="00E071F6"/>
    <w:rsid w:val="00E333C2"/>
    <w:rsid w:val="00E336EE"/>
    <w:rsid w:val="00E86057"/>
    <w:rsid w:val="00EA16E9"/>
    <w:rsid w:val="00EC4942"/>
    <w:rsid w:val="00EE4F3C"/>
    <w:rsid w:val="00F05B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47147"/>
  <w15:chartTrackingRefBased/>
  <w15:docId w15:val="{36930099-780C-4386-9399-E8195E38E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59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ni">
    <w:name w:val="Uni"/>
    <w:basedOn w:val="Normal"/>
    <w:link w:val="UniChar"/>
    <w:qFormat/>
    <w:rsid w:val="005E5D3A"/>
    <w:pPr>
      <w:spacing w:line="480" w:lineRule="auto"/>
      <w:ind w:firstLine="720"/>
    </w:pPr>
    <w:rPr>
      <w:rFonts w:ascii="Times New Roman" w:hAnsi="Times New Roman"/>
      <w:sz w:val="24"/>
    </w:rPr>
  </w:style>
  <w:style w:type="character" w:customStyle="1" w:styleId="UniChar">
    <w:name w:val="Uni Char"/>
    <w:basedOn w:val="DefaultParagraphFont"/>
    <w:link w:val="Uni"/>
    <w:rsid w:val="005E5D3A"/>
    <w:rPr>
      <w:rFonts w:ascii="Times New Roman" w:hAnsi="Times New Roman"/>
      <w:sz w:val="24"/>
    </w:rPr>
  </w:style>
  <w:style w:type="character" w:customStyle="1" w:styleId="Heading1Char">
    <w:name w:val="Heading 1 Char"/>
    <w:basedOn w:val="DefaultParagraphFont"/>
    <w:link w:val="Heading1"/>
    <w:uiPriority w:val="9"/>
    <w:rsid w:val="00C1459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4597"/>
  </w:style>
  <w:style w:type="paragraph" w:styleId="NoSpacing">
    <w:name w:val="No Spacing"/>
    <w:link w:val="NoSpacingChar"/>
    <w:uiPriority w:val="1"/>
    <w:qFormat/>
    <w:rsid w:val="00DC07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079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1078">
      <w:bodyDiv w:val="1"/>
      <w:marLeft w:val="0"/>
      <w:marRight w:val="0"/>
      <w:marTop w:val="0"/>
      <w:marBottom w:val="0"/>
      <w:divBdr>
        <w:top w:val="none" w:sz="0" w:space="0" w:color="auto"/>
        <w:left w:val="none" w:sz="0" w:space="0" w:color="auto"/>
        <w:bottom w:val="none" w:sz="0" w:space="0" w:color="auto"/>
        <w:right w:val="none" w:sz="0" w:space="0" w:color="auto"/>
      </w:divBdr>
    </w:div>
    <w:div w:id="85419447">
      <w:bodyDiv w:val="1"/>
      <w:marLeft w:val="0"/>
      <w:marRight w:val="0"/>
      <w:marTop w:val="0"/>
      <w:marBottom w:val="0"/>
      <w:divBdr>
        <w:top w:val="none" w:sz="0" w:space="0" w:color="auto"/>
        <w:left w:val="none" w:sz="0" w:space="0" w:color="auto"/>
        <w:bottom w:val="none" w:sz="0" w:space="0" w:color="auto"/>
        <w:right w:val="none" w:sz="0" w:space="0" w:color="auto"/>
      </w:divBdr>
    </w:div>
    <w:div w:id="114179101">
      <w:bodyDiv w:val="1"/>
      <w:marLeft w:val="0"/>
      <w:marRight w:val="0"/>
      <w:marTop w:val="0"/>
      <w:marBottom w:val="0"/>
      <w:divBdr>
        <w:top w:val="none" w:sz="0" w:space="0" w:color="auto"/>
        <w:left w:val="none" w:sz="0" w:space="0" w:color="auto"/>
        <w:bottom w:val="none" w:sz="0" w:space="0" w:color="auto"/>
        <w:right w:val="none" w:sz="0" w:space="0" w:color="auto"/>
      </w:divBdr>
    </w:div>
    <w:div w:id="133909735">
      <w:bodyDiv w:val="1"/>
      <w:marLeft w:val="0"/>
      <w:marRight w:val="0"/>
      <w:marTop w:val="0"/>
      <w:marBottom w:val="0"/>
      <w:divBdr>
        <w:top w:val="none" w:sz="0" w:space="0" w:color="auto"/>
        <w:left w:val="none" w:sz="0" w:space="0" w:color="auto"/>
        <w:bottom w:val="none" w:sz="0" w:space="0" w:color="auto"/>
        <w:right w:val="none" w:sz="0" w:space="0" w:color="auto"/>
      </w:divBdr>
    </w:div>
    <w:div w:id="142163182">
      <w:bodyDiv w:val="1"/>
      <w:marLeft w:val="0"/>
      <w:marRight w:val="0"/>
      <w:marTop w:val="0"/>
      <w:marBottom w:val="0"/>
      <w:divBdr>
        <w:top w:val="none" w:sz="0" w:space="0" w:color="auto"/>
        <w:left w:val="none" w:sz="0" w:space="0" w:color="auto"/>
        <w:bottom w:val="none" w:sz="0" w:space="0" w:color="auto"/>
        <w:right w:val="none" w:sz="0" w:space="0" w:color="auto"/>
      </w:divBdr>
    </w:div>
    <w:div w:id="150602275">
      <w:bodyDiv w:val="1"/>
      <w:marLeft w:val="0"/>
      <w:marRight w:val="0"/>
      <w:marTop w:val="0"/>
      <w:marBottom w:val="0"/>
      <w:divBdr>
        <w:top w:val="none" w:sz="0" w:space="0" w:color="auto"/>
        <w:left w:val="none" w:sz="0" w:space="0" w:color="auto"/>
        <w:bottom w:val="none" w:sz="0" w:space="0" w:color="auto"/>
        <w:right w:val="none" w:sz="0" w:space="0" w:color="auto"/>
      </w:divBdr>
    </w:div>
    <w:div w:id="183905514">
      <w:bodyDiv w:val="1"/>
      <w:marLeft w:val="0"/>
      <w:marRight w:val="0"/>
      <w:marTop w:val="0"/>
      <w:marBottom w:val="0"/>
      <w:divBdr>
        <w:top w:val="none" w:sz="0" w:space="0" w:color="auto"/>
        <w:left w:val="none" w:sz="0" w:space="0" w:color="auto"/>
        <w:bottom w:val="none" w:sz="0" w:space="0" w:color="auto"/>
        <w:right w:val="none" w:sz="0" w:space="0" w:color="auto"/>
      </w:divBdr>
    </w:div>
    <w:div w:id="197864716">
      <w:bodyDiv w:val="1"/>
      <w:marLeft w:val="0"/>
      <w:marRight w:val="0"/>
      <w:marTop w:val="0"/>
      <w:marBottom w:val="0"/>
      <w:divBdr>
        <w:top w:val="none" w:sz="0" w:space="0" w:color="auto"/>
        <w:left w:val="none" w:sz="0" w:space="0" w:color="auto"/>
        <w:bottom w:val="none" w:sz="0" w:space="0" w:color="auto"/>
        <w:right w:val="none" w:sz="0" w:space="0" w:color="auto"/>
      </w:divBdr>
    </w:div>
    <w:div w:id="204022093">
      <w:bodyDiv w:val="1"/>
      <w:marLeft w:val="0"/>
      <w:marRight w:val="0"/>
      <w:marTop w:val="0"/>
      <w:marBottom w:val="0"/>
      <w:divBdr>
        <w:top w:val="none" w:sz="0" w:space="0" w:color="auto"/>
        <w:left w:val="none" w:sz="0" w:space="0" w:color="auto"/>
        <w:bottom w:val="none" w:sz="0" w:space="0" w:color="auto"/>
        <w:right w:val="none" w:sz="0" w:space="0" w:color="auto"/>
      </w:divBdr>
    </w:div>
    <w:div w:id="214316246">
      <w:bodyDiv w:val="1"/>
      <w:marLeft w:val="0"/>
      <w:marRight w:val="0"/>
      <w:marTop w:val="0"/>
      <w:marBottom w:val="0"/>
      <w:divBdr>
        <w:top w:val="none" w:sz="0" w:space="0" w:color="auto"/>
        <w:left w:val="none" w:sz="0" w:space="0" w:color="auto"/>
        <w:bottom w:val="none" w:sz="0" w:space="0" w:color="auto"/>
        <w:right w:val="none" w:sz="0" w:space="0" w:color="auto"/>
      </w:divBdr>
    </w:div>
    <w:div w:id="283119450">
      <w:bodyDiv w:val="1"/>
      <w:marLeft w:val="0"/>
      <w:marRight w:val="0"/>
      <w:marTop w:val="0"/>
      <w:marBottom w:val="0"/>
      <w:divBdr>
        <w:top w:val="none" w:sz="0" w:space="0" w:color="auto"/>
        <w:left w:val="none" w:sz="0" w:space="0" w:color="auto"/>
        <w:bottom w:val="none" w:sz="0" w:space="0" w:color="auto"/>
        <w:right w:val="none" w:sz="0" w:space="0" w:color="auto"/>
      </w:divBdr>
    </w:div>
    <w:div w:id="294064930">
      <w:bodyDiv w:val="1"/>
      <w:marLeft w:val="0"/>
      <w:marRight w:val="0"/>
      <w:marTop w:val="0"/>
      <w:marBottom w:val="0"/>
      <w:divBdr>
        <w:top w:val="none" w:sz="0" w:space="0" w:color="auto"/>
        <w:left w:val="none" w:sz="0" w:space="0" w:color="auto"/>
        <w:bottom w:val="none" w:sz="0" w:space="0" w:color="auto"/>
        <w:right w:val="none" w:sz="0" w:space="0" w:color="auto"/>
      </w:divBdr>
    </w:div>
    <w:div w:id="336273006">
      <w:bodyDiv w:val="1"/>
      <w:marLeft w:val="0"/>
      <w:marRight w:val="0"/>
      <w:marTop w:val="0"/>
      <w:marBottom w:val="0"/>
      <w:divBdr>
        <w:top w:val="none" w:sz="0" w:space="0" w:color="auto"/>
        <w:left w:val="none" w:sz="0" w:space="0" w:color="auto"/>
        <w:bottom w:val="none" w:sz="0" w:space="0" w:color="auto"/>
        <w:right w:val="none" w:sz="0" w:space="0" w:color="auto"/>
      </w:divBdr>
    </w:div>
    <w:div w:id="456610358">
      <w:bodyDiv w:val="1"/>
      <w:marLeft w:val="0"/>
      <w:marRight w:val="0"/>
      <w:marTop w:val="0"/>
      <w:marBottom w:val="0"/>
      <w:divBdr>
        <w:top w:val="none" w:sz="0" w:space="0" w:color="auto"/>
        <w:left w:val="none" w:sz="0" w:space="0" w:color="auto"/>
        <w:bottom w:val="none" w:sz="0" w:space="0" w:color="auto"/>
        <w:right w:val="none" w:sz="0" w:space="0" w:color="auto"/>
      </w:divBdr>
    </w:div>
    <w:div w:id="468982934">
      <w:bodyDiv w:val="1"/>
      <w:marLeft w:val="0"/>
      <w:marRight w:val="0"/>
      <w:marTop w:val="0"/>
      <w:marBottom w:val="0"/>
      <w:divBdr>
        <w:top w:val="none" w:sz="0" w:space="0" w:color="auto"/>
        <w:left w:val="none" w:sz="0" w:space="0" w:color="auto"/>
        <w:bottom w:val="none" w:sz="0" w:space="0" w:color="auto"/>
        <w:right w:val="none" w:sz="0" w:space="0" w:color="auto"/>
      </w:divBdr>
    </w:div>
    <w:div w:id="509876617">
      <w:bodyDiv w:val="1"/>
      <w:marLeft w:val="0"/>
      <w:marRight w:val="0"/>
      <w:marTop w:val="0"/>
      <w:marBottom w:val="0"/>
      <w:divBdr>
        <w:top w:val="none" w:sz="0" w:space="0" w:color="auto"/>
        <w:left w:val="none" w:sz="0" w:space="0" w:color="auto"/>
        <w:bottom w:val="none" w:sz="0" w:space="0" w:color="auto"/>
        <w:right w:val="none" w:sz="0" w:space="0" w:color="auto"/>
      </w:divBdr>
    </w:div>
    <w:div w:id="524100205">
      <w:bodyDiv w:val="1"/>
      <w:marLeft w:val="0"/>
      <w:marRight w:val="0"/>
      <w:marTop w:val="0"/>
      <w:marBottom w:val="0"/>
      <w:divBdr>
        <w:top w:val="none" w:sz="0" w:space="0" w:color="auto"/>
        <w:left w:val="none" w:sz="0" w:space="0" w:color="auto"/>
        <w:bottom w:val="none" w:sz="0" w:space="0" w:color="auto"/>
        <w:right w:val="none" w:sz="0" w:space="0" w:color="auto"/>
      </w:divBdr>
    </w:div>
    <w:div w:id="529223059">
      <w:bodyDiv w:val="1"/>
      <w:marLeft w:val="0"/>
      <w:marRight w:val="0"/>
      <w:marTop w:val="0"/>
      <w:marBottom w:val="0"/>
      <w:divBdr>
        <w:top w:val="none" w:sz="0" w:space="0" w:color="auto"/>
        <w:left w:val="none" w:sz="0" w:space="0" w:color="auto"/>
        <w:bottom w:val="none" w:sz="0" w:space="0" w:color="auto"/>
        <w:right w:val="none" w:sz="0" w:space="0" w:color="auto"/>
      </w:divBdr>
    </w:div>
    <w:div w:id="568426301">
      <w:bodyDiv w:val="1"/>
      <w:marLeft w:val="0"/>
      <w:marRight w:val="0"/>
      <w:marTop w:val="0"/>
      <w:marBottom w:val="0"/>
      <w:divBdr>
        <w:top w:val="none" w:sz="0" w:space="0" w:color="auto"/>
        <w:left w:val="none" w:sz="0" w:space="0" w:color="auto"/>
        <w:bottom w:val="none" w:sz="0" w:space="0" w:color="auto"/>
        <w:right w:val="none" w:sz="0" w:space="0" w:color="auto"/>
      </w:divBdr>
    </w:div>
    <w:div w:id="622346028">
      <w:bodyDiv w:val="1"/>
      <w:marLeft w:val="0"/>
      <w:marRight w:val="0"/>
      <w:marTop w:val="0"/>
      <w:marBottom w:val="0"/>
      <w:divBdr>
        <w:top w:val="none" w:sz="0" w:space="0" w:color="auto"/>
        <w:left w:val="none" w:sz="0" w:space="0" w:color="auto"/>
        <w:bottom w:val="none" w:sz="0" w:space="0" w:color="auto"/>
        <w:right w:val="none" w:sz="0" w:space="0" w:color="auto"/>
      </w:divBdr>
    </w:div>
    <w:div w:id="624309478">
      <w:bodyDiv w:val="1"/>
      <w:marLeft w:val="0"/>
      <w:marRight w:val="0"/>
      <w:marTop w:val="0"/>
      <w:marBottom w:val="0"/>
      <w:divBdr>
        <w:top w:val="none" w:sz="0" w:space="0" w:color="auto"/>
        <w:left w:val="none" w:sz="0" w:space="0" w:color="auto"/>
        <w:bottom w:val="none" w:sz="0" w:space="0" w:color="auto"/>
        <w:right w:val="none" w:sz="0" w:space="0" w:color="auto"/>
      </w:divBdr>
    </w:div>
    <w:div w:id="714425943">
      <w:bodyDiv w:val="1"/>
      <w:marLeft w:val="0"/>
      <w:marRight w:val="0"/>
      <w:marTop w:val="0"/>
      <w:marBottom w:val="0"/>
      <w:divBdr>
        <w:top w:val="none" w:sz="0" w:space="0" w:color="auto"/>
        <w:left w:val="none" w:sz="0" w:space="0" w:color="auto"/>
        <w:bottom w:val="none" w:sz="0" w:space="0" w:color="auto"/>
        <w:right w:val="none" w:sz="0" w:space="0" w:color="auto"/>
      </w:divBdr>
    </w:div>
    <w:div w:id="815145431">
      <w:bodyDiv w:val="1"/>
      <w:marLeft w:val="0"/>
      <w:marRight w:val="0"/>
      <w:marTop w:val="0"/>
      <w:marBottom w:val="0"/>
      <w:divBdr>
        <w:top w:val="none" w:sz="0" w:space="0" w:color="auto"/>
        <w:left w:val="none" w:sz="0" w:space="0" w:color="auto"/>
        <w:bottom w:val="none" w:sz="0" w:space="0" w:color="auto"/>
        <w:right w:val="none" w:sz="0" w:space="0" w:color="auto"/>
      </w:divBdr>
    </w:div>
    <w:div w:id="828399220">
      <w:bodyDiv w:val="1"/>
      <w:marLeft w:val="0"/>
      <w:marRight w:val="0"/>
      <w:marTop w:val="0"/>
      <w:marBottom w:val="0"/>
      <w:divBdr>
        <w:top w:val="none" w:sz="0" w:space="0" w:color="auto"/>
        <w:left w:val="none" w:sz="0" w:space="0" w:color="auto"/>
        <w:bottom w:val="none" w:sz="0" w:space="0" w:color="auto"/>
        <w:right w:val="none" w:sz="0" w:space="0" w:color="auto"/>
      </w:divBdr>
    </w:div>
    <w:div w:id="859508875">
      <w:bodyDiv w:val="1"/>
      <w:marLeft w:val="0"/>
      <w:marRight w:val="0"/>
      <w:marTop w:val="0"/>
      <w:marBottom w:val="0"/>
      <w:divBdr>
        <w:top w:val="none" w:sz="0" w:space="0" w:color="auto"/>
        <w:left w:val="none" w:sz="0" w:space="0" w:color="auto"/>
        <w:bottom w:val="none" w:sz="0" w:space="0" w:color="auto"/>
        <w:right w:val="none" w:sz="0" w:space="0" w:color="auto"/>
      </w:divBdr>
    </w:div>
    <w:div w:id="925186901">
      <w:bodyDiv w:val="1"/>
      <w:marLeft w:val="0"/>
      <w:marRight w:val="0"/>
      <w:marTop w:val="0"/>
      <w:marBottom w:val="0"/>
      <w:divBdr>
        <w:top w:val="none" w:sz="0" w:space="0" w:color="auto"/>
        <w:left w:val="none" w:sz="0" w:space="0" w:color="auto"/>
        <w:bottom w:val="none" w:sz="0" w:space="0" w:color="auto"/>
        <w:right w:val="none" w:sz="0" w:space="0" w:color="auto"/>
      </w:divBdr>
    </w:div>
    <w:div w:id="928008500">
      <w:bodyDiv w:val="1"/>
      <w:marLeft w:val="0"/>
      <w:marRight w:val="0"/>
      <w:marTop w:val="0"/>
      <w:marBottom w:val="0"/>
      <w:divBdr>
        <w:top w:val="none" w:sz="0" w:space="0" w:color="auto"/>
        <w:left w:val="none" w:sz="0" w:space="0" w:color="auto"/>
        <w:bottom w:val="none" w:sz="0" w:space="0" w:color="auto"/>
        <w:right w:val="none" w:sz="0" w:space="0" w:color="auto"/>
      </w:divBdr>
    </w:div>
    <w:div w:id="935362289">
      <w:bodyDiv w:val="1"/>
      <w:marLeft w:val="0"/>
      <w:marRight w:val="0"/>
      <w:marTop w:val="0"/>
      <w:marBottom w:val="0"/>
      <w:divBdr>
        <w:top w:val="none" w:sz="0" w:space="0" w:color="auto"/>
        <w:left w:val="none" w:sz="0" w:space="0" w:color="auto"/>
        <w:bottom w:val="none" w:sz="0" w:space="0" w:color="auto"/>
        <w:right w:val="none" w:sz="0" w:space="0" w:color="auto"/>
      </w:divBdr>
    </w:div>
    <w:div w:id="946621117">
      <w:bodyDiv w:val="1"/>
      <w:marLeft w:val="0"/>
      <w:marRight w:val="0"/>
      <w:marTop w:val="0"/>
      <w:marBottom w:val="0"/>
      <w:divBdr>
        <w:top w:val="none" w:sz="0" w:space="0" w:color="auto"/>
        <w:left w:val="none" w:sz="0" w:space="0" w:color="auto"/>
        <w:bottom w:val="none" w:sz="0" w:space="0" w:color="auto"/>
        <w:right w:val="none" w:sz="0" w:space="0" w:color="auto"/>
      </w:divBdr>
    </w:div>
    <w:div w:id="951207164">
      <w:bodyDiv w:val="1"/>
      <w:marLeft w:val="0"/>
      <w:marRight w:val="0"/>
      <w:marTop w:val="0"/>
      <w:marBottom w:val="0"/>
      <w:divBdr>
        <w:top w:val="none" w:sz="0" w:space="0" w:color="auto"/>
        <w:left w:val="none" w:sz="0" w:space="0" w:color="auto"/>
        <w:bottom w:val="none" w:sz="0" w:space="0" w:color="auto"/>
        <w:right w:val="none" w:sz="0" w:space="0" w:color="auto"/>
      </w:divBdr>
    </w:div>
    <w:div w:id="979769450">
      <w:bodyDiv w:val="1"/>
      <w:marLeft w:val="0"/>
      <w:marRight w:val="0"/>
      <w:marTop w:val="0"/>
      <w:marBottom w:val="0"/>
      <w:divBdr>
        <w:top w:val="none" w:sz="0" w:space="0" w:color="auto"/>
        <w:left w:val="none" w:sz="0" w:space="0" w:color="auto"/>
        <w:bottom w:val="none" w:sz="0" w:space="0" w:color="auto"/>
        <w:right w:val="none" w:sz="0" w:space="0" w:color="auto"/>
      </w:divBdr>
    </w:div>
    <w:div w:id="1006783993">
      <w:bodyDiv w:val="1"/>
      <w:marLeft w:val="0"/>
      <w:marRight w:val="0"/>
      <w:marTop w:val="0"/>
      <w:marBottom w:val="0"/>
      <w:divBdr>
        <w:top w:val="none" w:sz="0" w:space="0" w:color="auto"/>
        <w:left w:val="none" w:sz="0" w:space="0" w:color="auto"/>
        <w:bottom w:val="none" w:sz="0" w:space="0" w:color="auto"/>
        <w:right w:val="none" w:sz="0" w:space="0" w:color="auto"/>
      </w:divBdr>
    </w:div>
    <w:div w:id="1073697547">
      <w:bodyDiv w:val="1"/>
      <w:marLeft w:val="0"/>
      <w:marRight w:val="0"/>
      <w:marTop w:val="0"/>
      <w:marBottom w:val="0"/>
      <w:divBdr>
        <w:top w:val="none" w:sz="0" w:space="0" w:color="auto"/>
        <w:left w:val="none" w:sz="0" w:space="0" w:color="auto"/>
        <w:bottom w:val="none" w:sz="0" w:space="0" w:color="auto"/>
        <w:right w:val="none" w:sz="0" w:space="0" w:color="auto"/>
      </w:divBdr>
    </w:div>
    <w:div w:id="1087918633">
      <w:bodyDiv w:val="1"/>
      <w:marLeft w:val="0"/>
      <w:marRight w:val="0"/>
      <w:marTop w:val="0"/>
      <w:marBottom w:val="0"/>
      <w:divBdr>
        <w:top w:val="none" w:sz="0" w:space="0" w:color="auto"/>
        <w:left w:val="none" w:sz="0" w:space="0" w:color="auto"/>
        <w:bottom w:val="none" w:sz="0" w:space="0" w:color="auto"/>
        <w:right w:val="none" w:sz="0" w:space="0" w:color="auto"/>
      </w:divBdr>
    </w:div>
    <w:div w:id="1095520085">
      <w:bodyDiv w:val="1"/>
      <w:marLeft w:val="0"/>
      <w:marRight w:val="0"/>
      <w:marTop w:val="0"/>
      <w:marBottom w:val="0"/>
      <w:divBdr>
        <w:top w:val="none" w:sz="0" w:space="0" w:color="auto"/>
        <w:left w:val="none" w:sz="0" w:space="0" w:color="auto"/>
        <w:bottom w:val="none" w:sz="0" w:space="0" w:color="auto"/>
        <w:right w:val="none" w:sz="0" w:space="0" w:color="auto"/>
      </w:divBdr>
    </w:div>
    <w:div w:id="1139416294">
      <w:bodyDiv w:val="1"/>
      <w:marLeft w:val="0"/>
      <w:marRight w:val="0"/>
      <w:marTop w:val="0"/>
      <w:marBottom w:val="0"/>
      <w:divBdr>
        <w:top w:val="none" w:sz="0" w:space="0" w:color="auto"/>
        <w:left w:val="none" w:sz="0" w:space="0" w:color="auto"/>
        <w:bottom w:val="none" w:sz="0" w:space="0" w:color="auto"/>
        <w:right w:val="none" w:sz="0" w:space="0" w:color="auto"/>
      </w:divBdr>
    </w:div>
    <w:div w:id="1168129851">
      <w:bodyDiv w:val="1"/>
      <w:marLeft w:val="0"/>
      <w:marRight w:val="0"/>
      <w:marTop w:val="0"/>
      <w:marBottom w:val="0"/>
      <w:divBdr>
        <w:top w:val="none" w:sz="0" w:space="0" w:color="auto"/>
        <w:left w:val="none" w:sz="0" w:space="0" w:color="auto"/>
        <w:bottom w:val="none" w:sz="0" w:space="0" w:color="auto"/>
        <w:right w:val="none" w:sz="0" w:space="0" w:color="auto"/>
      </w:divBdr>
    </w:div>
    <w:div w:id="1239709077">
      <w:bodyDiv w:val="1"/>
      <w:marLeft w:val="0"/>
      <w:marRight w:val="0"/>
      <w:marTop w:val="0"/>
      <w:marBottom w:val="0"/>
      <w:divBdr>
        <w:top w:val="none" w:sz="0" w:space="0" w:color="auto"/>
        <w:left w:val="none" w:sz="0" w:space="0" w:color="auto"/>
        <w:bottom w:val="none" w:sz="0" w:space="0" w:color="auto"/>
        <w:right w:val="none" w:sz="0" w:space="0" w:color="auto"/>
      </w:divBdr>
    </w:div>
    <w:div w:id="1258060770">
      <w:bodyDiv w:val="1"/>
      <w:marLeft w:val="0"/>
      <w:marRight w:val="0"/>
      <w:marTop w:val="0"/>
      <w:marBottom w:val="0"/>
      <w:divBdr>
        <w:top w:val="none" w:sz="0" w:space="0" w:color="auto"/>
        <w:left w:val="none" w:sz="0" w:space="0" w:color="auto"/>
        <w:bottom w:val="none" w:sz="0" w:space="0" w:color="auto"/>
        <w:right w:val="none" w:sz="0" w:space="0" w:color="auto"/>
      </w:divBdr>
    </w:div>
    <w:div w:id="1282178831">
      <w:bodyDiv w:val="1"/>
      <w:marLeft w:val="0"/>
      <w:marRight w:val="0"/>
      <w:marTop w:val="0"/>
      <w:marBottom w:val="0"/>
      <w:divBdr>
        <w:top w:val="none" w:sz="0" w:space="0" w:color="auto"/>
        <w:left w:val="none" w:sz="0" w:space="0" w:color="auto"/>
        <w:bottom w:val="none" w:sz="0" w:space="0" w:color="auto"/>
        <w:right w:val="none" w:sz="0" w:space="0" w:color="auto"/>
      </w:divBdr>
    </w:div>
    <w:div w:id="1287079153">
      <w:bodyDiv w:val="1"/>
      <w:marLeft w:val="0"/>
      <w:marRight w:val="0"/>
      <w:marTop w:val="0"/>
      <w:marBottom w:val="0"/>
      <w:divBdr>
        <w:top w:val="none" w:sz="0" w:space="0" w:color="auto"/>
        <w:left w:val="none" w:sz="0" w:space="0" w:color="auto"/>
        <w:bottom w:val="none" w:sz="0" w:space="0" w:color="auto"/>
        <w:right w:val="none" w:sz="0" w:space="0" w:color="auto"/>
      </w:divBdr>
    </w:div>
    <w:div w:id="1362047377">
      <w:bodyDiv w:val="1"/>
      <w:marLeft w:val="0"/>
      <w:marRight w:val="0"/>
      <w:marTop w:val="0"/>
      <w:marBottom w:val="0"/>
      <w:divBdr>
        <w:top w:val="none" w:sz="0" w:space="0" w:color="auto"/>
        <w:left w:val="none" w:sz="0" w:space="0" w:color="auto"/>
        <w:bottom w:val="none" w:sz="0" w:space="0" w:color="auto"/>
        <w:right w:val="none" w:sz="0" w:space="0" w:color="auto"/>
      </w:divBdr>
    </w:div>
    <w:div w:id="1418558968">
      <w:bodyDiv w:val="1"/>
      <w:marLeft w:val="0"/>
      <w:marRight w:val="0"/>
      <w:marTop w:val="0"/>
      <w:marBottom w:val="0"/>
      <w:divBdr>
        <w:top w:val="none" w:sz="0" w:space="0" w:color="auto"/>
        <w:left w:val="none" w:sz="0" w:space="0" w:color="auto"/>
        <w:bottom w:val="none" w:sz="0" w:space="0" w:color="auto"/>
        <w:right w:val="none" w:sz="0" w:space="0" w:color="auto"/>
      </w:divBdr>
    </w:div>
    <w:div w:id="1442873027">
      <w:bodyDiv w:val="1"/>
      <w:marLeft w:val="0"/>
      <w:marRight w:val="0"/>
      <w:marTop w:val="0"/>
      <w:marBottom w:val="0"/>
      <w:divBdr>
        <w:top w:val="none" w:sz="0" w:space="0" w:color="auto"/>
        <w:left w:val="none" w:sz="0" w:space="0" w:color="auto"/>
        <w:bottom w:val="none" w:sz="0" w:space="0" w:color="auto"/>
        <w:right w:val="none" w:sz="0" w:space="0" w:color="auto"/>
      </w:divBdr>
    </w:div>
    <w:div w:id="1504779386">
      <w:bodyDiv w:val="1"/>
      <w:marLeft w:val="0"/>
      <w:marRight w:val="0"/>
      <w:marTop w:val="0"/>
      <w:marBottom w:val="0"/>
      <w:divBdr>
        <w:top w:val="none" w:sz="0" w:space="0" w:color="auto"/>
        <w:left w:val="none" w:sz="0" w:space="0" w:color="auto"/>
        <w:bottom w:val="none" w:sz="0" w:space="0" w:color="auto"/>
        <w:right w:val="none" w:sz="0" w:space="0" w:color="auto"/>
      </w:divBdr>
    </w:div>
    <w:div w:id="1555265918">
      <w:bodyDiv w:val="1"/>
      <w:marLeft w:val="0"/>
      <w:marRight w:val="0"/>
      <w:marTop w:val="0"/>
      <w:marBottom w:val="0"/>
      <w:divBdr>
        <w:top w:val="none" w:sz="0" w:space="0" w:color="auto"/>
        <w:left w:val="none" w:sz="0" w:space="0" w:color="auto"/>
        <w:bottom w:val="none" w:sz="0" w:space="0" w:color="auto"/>
        <w:right w:val="none" w:sz="0" w:space="0" w:color="auto"/>
      </w:divBdr>
    </w:div>
    <w:div w:id="1603343674">
      <w:bodyDiv w:val="1"/>
      <w:marLeft w:val="0"/>
      <w:marRight w:val="0"/>
      <w:marTop w:val="0"/>
      <w:marBottom w:val="0"/>
      <w:divBdr>
        <w:top w:val="none" w:sz="0" w:space="0" w:color="auto"/>
        <w:left w:val="none" w:sz="0" w:space="0" w:color="auto"/>
        <w:bottom w:val="none" w:sz="0" w:space="0" w:color="auto"/>
        <w:right w:val="none" w:sz="0" w:space="0" w:color="auto"/>
      </w:divBdr>
    </w:div>
    <w:div w:id="1728214686">
      <w:bodyDiv w:val="1"/>
      <w:marLeft w:val="0"/>
      <w:marRight w:val="0"/>
      <w:marTop w:val="0"/>
      <w:marBottom w:val="0"/>
      <w:divBdr>
        <w:top w:val="none" w:sz="0" w:space="0" w:color="auto"/>
        <w:left w:val="none" w:sz="0" w:space="0" w:color="auto"/>
        <w:bottom w:val="none" w:sz="0" w:space="0" w:color="auto"/>
        <w:right w:val="none" w:sz="0" w:space="0" w:color="auto"/>
      </w:divBdr>
    </w:div>
    <w:div w:id="1743331709">
      <w:bodyDiv w:val="1"/>
      <w:marLeft w:val="0"/>
      <w:marRight w:val="0"/>
      <w:marTop w:val="0"/>
      <w:marBottom w:val="0"/>
      <w:divBdr>
        <w:top w:val="none" w:sz="0" w:space="0" w:color="auto"/>
        <w:left w:val="none" w:sz="0" w:space="0" w:color="auto"/>
        <w:bottom w:val="none" w:sz="0" w:space="0" w:color="auto"/>
        <w:right w:val="none" w:sz="0" w:space="0" w:color="auto"/>
      </w:divBdr>
    </w:div>
    <w:div w:id="1808430369">
      <w:bodyDiv w:val="1"/>
      <w:marLeft w:val="0"/>
      <w:marRight w:val="0"/>
      <w:marTop w:val="0"/>
      <w:marBottom w:val="0"/>
      <w:divBdr>
        <w:top w:val="none" w:sz="0" w:space="0" w:color="auto"/>
        <w:left w:val="none" w:sz="0" w:space="0" w:color="auto"/>
        <w:bottom w:val="none" w:sz="0" w:space="0" w:color="auto"/>
        <w:right w:val="none" w:sz="0" w:space="0" w:color="auto"/>
      </w:divBdr>
    </w:div>
    <w:div w:id="1811247363">
      <w:bodyDiv w:val="1"/>
      <w:marLeft w:val="0"/>
      <w:marRight w:val="0"/>
      <w:marTop w:val="0"/>
      <w:marBottom w:val="0"/>
      <w:divBdr>
        <w:top w:val="none" w:sz="0" w:space="0" w:color="auto"/>
        <w:left w:val="none" w:sz="0" w:space="0" w:color="auto"/>
        <w:bottom w:val="none" w:sz="0" w:space="0" w:color="auto"/>
        <w:right w:val="none" w:sz="0" w:space="0" w:color="auto"/>
      </w:divBdr>
    </w:div>
    <w:div w:id="1820606476">
      <w:bodyDiv w:val="1"/>
      <w:marLeft w:val="0"/>
      <w:marRight w:val="0"/>
      <w:marTop w:val="0"/>
      <w:marBottom w:val="0"/>
      <w:divBdr>
        <w:top w:val="none" w:sz="0" w:space="0" w:color="auto"/>
        <w:left w:val="none" w:sz="0" w:space="0" w:color="auto"/>
        <w:bottom w:val="none" w:sz="0" w:space="0" w:color="auto"/>
        <w:right w:val="none" w:sz="0" w:space="0" w:color="auto"/>
      </w:divBdr>
    </w:div>
    <w:div w:id="1850094049">
      <w:bodyDiv w:val="1"/>
      <w:marLeft w:val="0"/>
      <w:marRight w:val="0"/>
      <w:marTop w:val="0"/>
      <w:marBottom w:val="0"/>
      <w:divBdr>
        <w:top w:val="none" w:sz="0" w:space="0" w:color="auto"/>
        <w:left w:val="none" w:sz="0" w:space="0" w:color="auto"/>
        <w:bottom w:val="none" w:sz="0" w:space="0" w:color="auto"/>
        <w:right w:val="none" w:sz="0" w:space="0" w:color="auto"/>
      </w:divBdr>
    </w:div>
    <w:div w:id="1909877417">
      <w:bodyDiv w:val="1"/>
      <w:marLeft w:val="0"/>
      <w:marRight w:val="0"/>
      <w:marTop w:val="0"/>
      <w:marBottom w:val="0"/>
      <w:divBdr>
        <w:top w:val="none" w:sz="0" w:space="0" w:color="auto"/>
        <w:left w:val="none" w:sz="0" w:space="0" w:color="auto"/>
        <w:bottom w:val="none" w:sz="0" w:space="0" w:color="auto"/>
        <w:right w:val="none" w:sz="0" w:space="0" w:color="auto"/>
      </w:divBdr>
    </w:div>
    <w:div w:id="1934632026">
      <w:bodyDiv w:val="1"/>
      <w:marLeft w:val="0"/>
      <w:marRight w:val="0"/>
      <w:marTop w:val="0"/>
      <w:marBottom w:val="0"/>
      <w:divBdr>
        <w:top w:val="none" w:sz="0" w:space="0" w:color="auto"/>
        <w:left w:val="none" w:sz="0" w:space="0" w:color="auto"/>
        <w:bottom w:val="none" w:sz="0" w:space="0" w:color="auto"/>
        <w:right w:val="none" w:sz="0" w:space="0" w:color="auto"/>
      </w:divBdr>
    </w:div>
    <w:div w:id="1952467734">
      <w:bodyDiv w:val="1"/>
      <w:marLeft w:val="0"/>
      <w:marRight w:val="0"/>
      <w:marTop w:val="0"/>
      <w:marBottom w:val="0"/>
      <w:divBdr>
        <w:top w:val="none" w:sz="0" w:space="0" w:color="auto"/>
        <w:left w:val="none" w:sz="0" w:space="0" w:color="auto"/>
        <w:bottom w:val="none" w:sz="0" w:space="0" w:color="auto"/>
        <w:right w:val="none" w:sz="0" w:space="0" w:color="auto"/>
      </w:divBdr>
    </w:div>
    <w:div w:id="2041736371">
      <w:bodyDiv w:val="1"/>
      <w:marLeft w:val="0"/>
      <w:marRight w:val="0"/>
      <w:marTop w:val="0"/>
      <w:marBottom w:val="0"/>
      <w:divBdr>
        <w:top w:val="none" w:sz="0" w:space="0" w:color="auto"/>
        <w:left w:val="none" w:sz="0" w:space="0" w:color="auto"/>
        <w:bottom w:val="none" w:sz="0" w:space="0" w:color="auto"/>
        <w:right w:val="none" w:sz="0" w:space="0" w:color="auto"/>
      </w:divBdr>
    </w:div>
    <w:div w:id="2049183258">
      <w:bodyDiv w:val="1"/>
      <w:marLeft w:val="0"/>
      <w:marRight w:val="0"/>
      <w:marTop w:val="0"/>
      <w:marBottom w:val="0"/>
      <w:divBdr>
        <w:top w:val="none" w:sz="0" w:space="0" w:color="auto"/>
        <w:left w:val="none" w:sz="0" w:space="0" w:color="auto"/>
        <w:bottom w:val="none" w:sz="0" w:space="0" w:color="auto"/>
        <w:right w:val="none" w:sz="0" w:space="0" w:color="auto"/>
      </w:divBdr>
    </w:div>
    <w:div w:id="2057587601">
      <w:bodyDiv w:val="1"/>
      <w:marLeft w:val="0"/>
      <w:marRight w:val="0"/>
      <w:marTop w:val="0"/>
      <w:marBottom w:val="0"/>
      <w:divBdr>
        <w:top w:val="none" w:sz="0" w:space="0" w:color="auto"/>
        <w:left w:val="none" w:sz="0" w:space="0" w:color="auto"/>
        <w:bottom w:val="none" w:sz="0" w:space="0" w:color="auto"/>
        <w:right w:val="none" w:sz="0" w:space="0" w:color="auto"/>
      </w:divBdr>
    </w:div>
    <w:div w:id="2132358334">
      <w:bodyDiv w:val="1"/>
      <w:marLeft w:val="0"/>
      <w:marRight w:val="0"/>
      <w:marTop w:val="0"/>
      <w:marBottom w:val="0"/>
      <w:divBdr>
        <w:top w:val="none" w:sz="0" w:space="0" w:color="auto"/>
        <w:left w:val="none" w:sz="0" w:space="0" w:color="auto"/>
        <w:bottom w:val="none" w:sz="0" w:space="0" w:color="auto"/>
        <w:right w:val="none" w:sz="0" w:space="0" w:color="auto"/>
      </w:divBdr>
    </w:div>
    <w:div w:id="2134246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Vol05</b:Tag>
    <b:SourceType>JournalArticle</b:SourceType>
    <b:Guid>{51F23750-3BB2-4E6A-8FD2-60FFC35AA442}</b:Guid>
    <b:Title>A review of controversies about soical representations theory: a British debate</b:Title>
    <b:Year>2005</b:Year>
    <b:Pages>431-454</b:Pages>
    <b:Volume>11</b:Volume>
    <b:JournalName>Culture and psychology</b:JournalName>
    <b:Issue>4</b:Issue>
    <b:Author>
      <b:Author>
        <b:NameList>
          <b:Person>
            <b:Last>Volklein</b:Last>
            <b:First>Corina</b:First>
          </b:Person>
          <b:Person>
            <b:Last>Howarth</b:Last>
            <b:First>Caroline</b:First>
          </b:Person>
        </b:NameList>
      </b:Author>
    </b:Author>
    <b:RefOrder>1</b:RefOrder>
  </b:Source>
  <b:Source>
    <b:Tag>How11</b:Tag>
    <b:SourceType>JournalArticle</b:SourceType>
    <b:Guid>{A0469F07-F0CE-4896-B07C-ABB1323623BD}</b:Guid>
    <b:Title>Editorial: 50 years of research on social representations: Central debates and challenging questions</b:Title>
    <b:JournalName>Papers on Social Representation</b:JournalName>
    <b:Year>2011</b:Year>
    <b:Pages>9.1-9.11</b:Pages>
    <b:Volume>20</b:Volume>
    <b:Author>
      <b:Author>
        <b:NameList>
          <b:Person>
            <b:Last>Howarth</b:Last>
            <b:First>Caroline</b:First>
          </b:Person>
          <b:Person>
            <b:Last>Kalampalikis</b:Last>
            <b:First>Nikos</b:First>
          </b:Person>
          <b:Person>
            <b:Last>Castro</b:Last>
            <b:First>Paula</b:First>
          </b:Person>
        </b:NameList>
      </b:Author>
    </b:Author>
    <b:RefOrder>2</b:RefOrder>
  </b:Source>
  <b:Source>
    <b:Tag>Pot98</b:Tag>
    <b:SourceType>BookSection</b:SourceType>
    <b:Guid>{1FD9F260-185E-4CA2-AD6E-BBF182C2C51D}</b:Guid>
    <b:Title>Social representations, discourse analysis, and racism</b:Title>
    <b:Year>1998</b:Year>
    <b:Pages>138-155</b:Pages>
    <b:BookTitle>The psychology of the social</b:BookTitle>
    <b:Author>
      <b:Author>
        <b:NameList>
          <b:Person>
            <b:Last>Potter</b:Last>
            <b:First>J</b:First>
          </b:Person>
          <b:Person>
            <b:Last>Wetherell</b:Last>
            <b:First>M</b:First>
          </b:Person>
        </b:NameList>
      </b:Author>
      <b:Editor>
        <b:NameList>
          <b:Person>
            <b:Last>Flick</b:Last>
            <b:First>Uwe</b:First>
          </b:Person>
        </b:NameList>
      </b:Editor>
    </b:Author>
    <b:City>Cambridge</b:City>
    <b:Publisher>Cambridge University Press</b:Publisher>
    <b:CountryRegion>United Kingdom</b:CountryRegion>
    <b:RefOrder>3</b:RefOrder>
  </b:Source>
  <b:Source>
    <b:Tag>Pot85</b:Tag>
    <b:SourceType>JournalArticle</b:SourceType>
    <b:Guid>{A51898CC-AC61-41F1-B42C-4F8B22765241}</b:Guid>
    <b:Title>Some problems underlying the theory of social representations</b:Title>
    <b:Year>1985</b:Year>
    <b:Pages>81-90</b:Pages>
    <b:Volume>24</b:Volume>
    <b:JournalName>British Journal of Social Psychology</b:JournalName>
    <b:Author>
      <b:Author>
        <b:NameList>
          <b:Person>
            <b:Last>Potter</b:Last>
            <b:First>J</b:First>
          </b:Person>
          <b:Person>
            <b:Last>Litton</b:Last>
            <b:First>I</b:First>
          </b:Person>
        </b:NameList>
      </b:Author>
    </b:Author>
    <b:RefOrder>4</b:RefOrder>
  </b:Source>
  <b:Source>
    <b:Tag>Hei03</b:Tag>
    <b:SourceType>Book</b:SourceType>
    <b:Guid>{81DB8FD6-6616-4C25-A2CD-5B752E283026}</b:Guid>
    <b:Title>Le Manuscrit de 1942</b:Title>
    <b:Year>2003</b:Year>
    <b:City>Paris</b:City>
    <b:Publisher>Allia</b:Publisher>
    <b:Author>
      <b:Author>
        <b:NameList>
          <b:Person>
            <b:Last>Heisenberg</b:Last>
            <b:First>Werner</b:First>
          </b:Person>
        </b:NameList>
      </b:Author>
      <b:Translator>
        <b:NameList>
          <b:Person>
            <b:Last>Chevalley</b:Last>
            <b:First>Catherine</b:First>
          </b:Person>
        </b:NameList>
      </b:Translator>
    </b:Author>
    <b:CountryRegion>France</b:CountryRegion>
    <b:RefOrder>5</b:RefOrder>
  </b:Source>
  <b:Source>
    <b:Tag>Jes</b:Tag>
    <b:SourceType>JournalArticle</b:SourceType>
    <b:Guid>{8903E41C-C996-4278-8E34-ADED1644C5BC}</b:Guid>
    <b:Title>Knowledge in a raft: Comments  to Denise Jodelet</b:Title>
    <b:JournalName>Papers on Social Representations</b:JournalName>
    <b:Author>
      <b:Author>
        <b:NameList>
          <b:Person>
            <b:Last>Jesuino</b:Last>
            <b:First>J</b:First>
          </b:Person>
        </b:NameList>
      </b:Author>
    </b:Author>
    <b:Year>2011</b:Year>
    <b:Pages>40.1-40.6</b:Pages>
    <b:Volume>20</b:Volume>
    <b:RefOrder>6</b:RefOrder>
  </b:Source>
  <b:Source>
    <b:Tag>Jod11</b:Tag>
    <b:SourceType>JournalArticle</b:SourceType>
    <b:Guid>{893715FB-58D1-44FA-94BC-48C7C1B772F9}</b:Guid>
    <b:Title>Returning to past features of Serge Moscovici's theory to feed the future</b:Title>
    <b:JournalName>Papers on Social Representations</b:JournalName>
    <b:Year>2011</b:Year>
    <b:Pages>39.1-39.11</b:Pages>
    <b:Volume>20</b:Volume>
    <b:Author>
      <b:Author>
        <b:NameList>
          <b:Person>
            <b:Last>Jodelet</b:Last>
            <b:First>Denise</b:First>
          </b:Person>
        </b:NameList>
      </b:Author>
    </b:Author>
    <b:RefOrder>7</b:RefOrder>
  </b:Source>
  <b:Source>
    <b:Tag>Mos12</b:Tag>
    <b:SourceType>Book</b:SourceType>
    <b:Guid>{B0DB5832-63FD-4C6C-903D-A4B970E47258}</b:Guid>
    <b:Title>Raison et cultures</b:Title>
    <b:Year>2012</b:Year>
    <b:Author>
      <b:Author>
        <b:NameList>
          <b:Person>
            <b:Last>Moscovici</b:Last>
            <b:First>Serge</b:First>
          </b:Person>
        </b:NameList>
      </b:Author>
    </b:Author>
    <b:City>Paris</b:City>
    <b:Publisher>Editions de l'Ehess</b:Publisher>
    <b:CountryRegion>France</b:CountryRegion>
    <b:RefOrder>8</b:RefOrder>
  </b:Source>
  <b:Source>
    <b:Tag>Mar82</b:Tag>
    <b:SourceType>Book</b:SourceType>
    <b:Guid>{B9DA0CE9-C4C0-4C11-9E91-9D7C03337238}</b:Guid>
    <b:Title>Paradigms, thought and language</b:Title>
    <b:Year>1982</b:Year>
    <b:City>Chichester</b:City>
    <b:Publisher>Wiley</b:Publisher>
    <b:Author>
      <b:Author>
        <b:NameList>
          <b:Person>
            <b:Last>Markova</b:Last>
            <b:First>I</b:First>
          </b:Person>
        </b:NameList>
      </b:Author>
    </b:Author>
    <b:CountryRegion>United Kingdom</b:CountryRegion>
    <b:RefOrder>10</b:RefOrder>
  </b:Source>
  <b:Source>
    <b:Tag>Far</b:Tag>
    <b:SourceType>Book</b:SourceType>
    <b:Guid>{07809807-5C7F-47A1-8DAE-684D99E341C9}</b:Guid>
    <b:Author>
      <b:Author>
        <b:NameList>
          <b:Person>
            <b:Last>Farr</b:Last>
            <b:Middle>M</b:Middle>
            <b:First>R</b:First>
          </b:Person>
        </b:NameList>
      </b:Author>
    </b:Author>
    <b:Title>The roots of modern social psychology 1872-1954</b:Title>
    <b:Year>1996</b:Year>
    <b:City>Oxford</b:City>
    <b:Publisher>Blackwell</b:Publisher>
    <b:CountryRegion>United Kingdom</b:CountryRegion>
    <b:RefOrder>9</b:RefOrder>
  </b:Source>
  <b:Source>
    <b:Tag>How01</b:Tag>
    <b:SourceType>JournalArticle</b:SourceType>
    <b:Guid>{A9A5F9E9-B746-41E6-B7D6-776EAE75DDC2}</b:Guid>
    <b:Title>Towards a social psychology of community</b:Title>
    <b:Year>2001</b:Year>
    <b:JournalName>Journal for the Theory of Social Behaviour</b:JournalName>
    <b:Pages>223-238</b:Pages>
    <b:Volume>31</b:Volume>
    <b:Issue>2</b:Issue>
    <b:Author>
      <b:Author>
        <b:NameList>
          <b:Person>
            <b:Last>Howarth</b:Last>
            <b:First>Caroline</b:First>
          </b:Person>
        </b:NameList>
      </b:Author>
    </b:Author>
    <b:RefOrder>11</b:RefOrder>
  </b:Source>
  <b:Source>
    <b:Tag>How04</b:Tag>
    <b:SourceType>JournalArticle</b:SourceType>
    <b:Guid>{33F50177-3A2D-469C-8AAC-5A7E952606FD}</b:Guid>
    <b:Title>Exploring the potential of the theory of social representations in community-based health research--and vice versa?</b:Title>
    <b:JournalName>Journal of Health Psychology</b:JournalName>
    <b:Year>2004</b:Year>
    <b:Pages>229-243</b:Pages>
    <b:Volume>9</b:Volume>
    <b:Issue>2</b:Issue>
    <b:Author>
      <b:Author>
        <b:NameList>
          <b:Person>
            <b:Last>Howarth</b:Last>
            <b:First>Caroline</b:First>
          </b:Person>
          <b:Person>
            <b:Last>Foster</b:Last>
            <b:First>J</b:First>
          </b:Person>
          <b:Person>
            <b:Last>Dorrer</b:Last>
            <b:First>N</b:First>
          </b:Person>
        </b:NameList>
      </b:Author>
    </b:Author>
    <b:RefOrder>12</b:RefOrder>
  </b:Source>
  <b:Source>
    <b:Tag>Mos61</b:Tag>
    <b:SourceType>Book</b:SourceType>
    <b:Guid>{6FC72150-5E5B-4C4A-862F-65EC781D022A}</b:Guid>
    <b:Title>La psychanlyse, son image et son public</b:Title>
    <b:Year>1961</b:Year>
    <b:City>Paris</b:City>
    <b:Publisher>Presses Universitaires de France</b:Publisher>
    <b:Author>
      <b:Author>
        <b:NameList>
          <b:Person>
            <b:Last>Moscovici</b:Last>
            <b:First>Serge</b:First>
          </b:Person>
        </b:NameList>
      </b:Author>
    </b:Author>
    <b:CountryRegion>France</b:CountryRegion>
    <b:RefOrder>13</b:RefOrder>
  </b:Source>
  <b:Source>
    <b:Tag>Jov</b:Tag>
    <b:SourceType>JournalArticle</b:SourceType>
    <b:Guid>{58A329D8-52A3-4504-9DDB-71128E422D59}</b:Guid>
    <b:Title>Re-thinking the diversity of knowledge : Cognitive polyphasia, belief and representation</b:Title>
    <b:Author>
      <b:Author>
        <b:NameList>
          <b:Person>
            <b:Last>Jovechelovitch</b:Last>
            <b:First>S</b:First>
          </b:Person>
        </b:NameList>
      </b:Author>
    </b:Author>
    <b:JournalName>Psychologie et Societe</b:JournalName>
    <b:Year>2002</b:Year>
    <b:Pages>121-138</b:Pages>
    <b:Volume>5</b:Volume>
    <b:Issue>1</b:Issue>
    <b:RefOrder>14</b:RefOrder>
  </b:Source>
  <b:Source>
    <b:Tag>Wag00</b:Tag>
    <b:SourceType>JournalArticle</b:SourceType>
    <b:Guid>{B816CE77-0344-40BD-A001-B1D7C22B2943}</b:Guid>
    <b:Title>'I have some faith and at the same time I don't believe' - Cognitive polyphasia and cultural change in India</b:Title>
    <b:JournalName>Journal of Community &amp; Applied Social Psychology</b:JournalName>
    <b:Year>2000</b:Year>
    <b:Pages>301-314</b:Pages>
    <b:Volume>10</b:Volume>
    <b:Issue>4</b:Issue>
    <b:Author>
      <b:Author>
        <b:NameList>
          <b:Person>
            <b:Last>Wagner</b:Last>
            <b:First>W</b:First>
          </b:Person>
          <b:Person>
            <b:Last>Duveen</b:Last>
            <b:First>G</b:First>
          </b:Person>
          <b:Person>
            <b:Last>Verma</b:Last>
            <b:First>J</b:First>
          </b:Person>
          <b:Person>
            <b:Last>Themel</b:Last>
            <b:First>M</b:First>
          </b:Person>
        </b:NameList>
      </b:Author>
    </b:Author>
    <b:RefOrder>15</b:RefOrder>
  </b:Source>
  <b:Source>
    <b:Tag>Mos84</b:Tag>
    <b:SourceType>BookSection</b:SourceType>
    <b:Guid>{EC1784B4-6961-4000-8307-C29181D4FAB4}</b:Guid>
    <b:Title>The phenomenon of social representations</b:Title>
    <b:Year>1984</b:Year>
    <b:Pages>3-69</b:Pages>
    <b:BookTitle>Social representations</b:BookTitle>
    <b:City>Cambridge</b:City>
    <b:Publisher>Cambridge University Press</b:Publisher>
    <b:CountryRegion>United Kingdom</b:CountryRegion>
    <b:Author>
      <b:Author>
        <b:NameList>
          <b:Person>
            <b:Last>Moscovici</b:Last>
            <b:First>Serge</b:First>
          </b:Person>
        </b:NameList>
      </b:Author>
      <b:Editor>
        <b:NameList>
          <b:Person>
            <b:Last>Farr</b:Last>
            <b:First>R</b:First>
          </b:Person>
          <b:Person>
            <b:Last>Moscovici</b:Last>
            <b:First>Serge</b:First>
          </b:Person>
        </b:NameList>
      </b:Editor>
    </b:Author>
    <b:RefOrder>16</b:RefOrder>
  </b:Source>
  <b:Source>
    <b:Tag>Jov96</b:Tag>
    <b:SourceType>JournalArticle</b:SourceType>
    <b:Guid>{8E131430-41BD-4823-BF58-18C6D709A4AC}</b:Guid>
    <b:Title>In defence of representations</b:Title>
    <b:Year>1996</b:Year>
    <b:Pages>121-135</b:Pages>
    <b:Volume>26</b:Volume>
    <b:Issue>2</b:Issue>
    <b:JournalName>Journal of the Theory of Social Behaviour</b:JournalName>
    <b:Author>
      <b:Author>
        <b:NameList>
          <b:Person>
            <b:Last>Jovchelovitch</b:Last>
            <b:First>S</b:First>
          </b:Person>
        </b:NameList>
      </b:Author>
    </b:Author>
    <b:RefOrder>17</b:RefOrder>
  </b:Source>
  <b:Source>
    <b:Tag>Duv01</b:Tag>
    <b:SourceType>BookSection</b:SourceType>
    <b:Guid>{43540074-443A-4B55-9823-BF050DC22D82}</b:Guid>
    <b:Title>Representations, identities, resistance</b:Title>
    <b:Year>2001</b:Year>
    <b:Pages>257-270</b:Pages>
    <b:City>Oxford</b:City>
    <b:Publisher>Blackwell</b:Publisher>
    <b:BookTitle>Representations of the social</b:BookTitle>
    <b:CountryRegion>UK</b:CountryRegion>
    <b:Author>
      <b:Author>
        <b:NameList>
          <b:Person>
            <b:Last>Duveen</b:Last>
            <b:First>G</b:First>
          </b:Person>
        </b:NameList>
      </b:Author>
      <b:Editor>
        <b:NameList>
          <b:Person>
            <b:Last>Deaux</b:Last>
            <b:First>K</b:First>
          </b:Person>
          <b:Person>
            <b:Last>Philogene</b:Last>
            <b:First>G</b:First>
          </b:Person>
        </b:NameList>
      </b:Editor>
    </b:Author>
    <b:RefOrder>18</b:RefOrder>
  </b:Source>
  <b:Source>
    <b:Tag>Bre10</b:Tag>
    <b:SourceType>JournalArticle</b:SourceType>
    <b:Guid>{A34537A4-76EA-4B2B-9DF4-7A0027B94DFF}</b:Guid>
    <b:Title>Resisting representations and identity processes</b:Title>
    <b:JournalName>Papers on Social Representations</b:JournalName>
    <b:Year>2010</b:Year>
    <b:Pages>6.0-6.11</b:Pages>
    <b:Volume>19</b:Volume>
    <b:Author>
      <b:Author>
        <b:NameList>
          <b:Person>
            <b:Last>Breakwell</b:Last>
            <b:Middle>M</b:Middle>
            <b:First>Glynis</b:First>
          </b:Person>
        </b:NameList>
      </b:Author>
    </b:Author>
    <b:RefOrder>19</b:RefOrder>
  </b:Source>
  <b:Source>
    <b:Tag>Bre78</b:Tag>
    <b:SourceType>BookSection</b:SourceType>
    <b:Guid>{881435C0-08C6-488E-A86B-E42E353C3B79}</b:Guid>
    <b:Title>Some effects of marginal social identity</b:Title>
    <b:Year>1978</b:Year>
    <b:Pages>301-336</b:Pages>
    <b:Author>
      <b:Author>
        <b:NameList>
          <b:Person>
            <b:Last>Breakwell</b:Last>
            <b:Middle>M</b:Middle>
            <b:First>Glynis</b:First>
          </b:Person>
        </b:NameList>
      </b:Author>
      <b:Editor>
        <b:NameList>
          <b:Person>
            <b:Last>Tajfel</b:Last>
            <b:First>H</b:First>
          </b:Person>
        </b:NameList>
      </b:Editor>
    </b:Author>
    <b:City>London</b:City>
    <b:Publisher>Academic Press</b:Publisher>
    <b:CountryRegion>United Kingdom</b:CountryRegion>
    <b:BookTitle>Differentiation between social groups</b:BookTitle>
    <b:RefOrder>20</b:RefOrder>
  </b:Source>
  <b:Source>
    <b:Tag>Bre83</b:Tag>
    <b:SourceType>Book</b:SourceType>
    <b:Guid>{CBFB7A70-1661-4DA2-93EA-2DBDBC3CD905}</b:Guid>
    <b:Title>Threatened identities</b:Title>
    <b:Year>1983</b:Year>
    <b:City>Chichester</b:City>
    <b:Publisher>Wiley</b:Publisher>
    <b:Author>
      <b:Editor>
        <b:NameList>
          <b:Person>
            <b:Last>Breakwell</b:Last>
            <b:Middle>M</b:Middle>
            <b:First>Glynis</b:First>
          </b:Person>
        </b:NameList>
      </b:Editor>
    </b:Author>
    <b:CountryRegion>United Kingdom</b:CountryRegion>
    <b:RefOrder>21</b:RefOrder>
  </b:Source>
  <b:Source>
    <b:Tag>Duv86</b:Tag>
    <b:SourceType>JournalArticle</b:SourceType>
    <b:Guid>{C52EC669-D368-4618-90CE-EB892448847F}</b:Guid>
    <b:Title>The significance of social identities</b:Title>
    <b:Year>1986</b:Year>
    <b:Volume>25</b:Volume>
    <b:Pages>219-230</b:Pages>
    <b:JournalName>British Journal of Social Psychology</b:JournalName>
    <b:Issue>3</b:Issue>
    <b:Author>
      <b:Author>
        <b:NameList>
          <b:Person>
            <b:Last>Duveen</b:Last>
            <b:First>G</b:First>
          </b:Person>
          <b:Person>
            <b:Last>Lloyd</b:Last>
            <b:First>B</b:First>
          </b:Person>
        </b:NameList>
      </b:Author>
    </b:Author>
    <b:RefOrder>22</b:RefOrder>
  </b:Source>
  <b:Source>
    <b:Tag>Duv90</b:Tag>
    <b:SourceType>Book</b:SourceType>
    <b:Guid>{07F2ED0A-F4C5-40AA-BCD4-B6E4C21D4A95}</b:Guid>
    <b:Author>
      <b:Author>
        <b:NameList>
          <b:Person>
            <b:Last>Duveen</b:Last>
            <b:First>G</b:First>
          </b:Person>
          <b:Person>
            <b:Last>Lloyd</b:Last>
            <b:First>B</b:First>
          </b:Person>
        </b:NameList>
      </b:Author>
    </b:Author>
    <b:Title>Social representations and the development of knowledge</b:Title>
    <b:Year>1990</b:Year>
    <b:City>Cambridge</b:City>
    <b:Publisher>Cambridge University Press</b:Publisher>
    <b:CountryRegion>United Kingdom</b:CountryRegion>
    <b:RefOrder>23</b:RefOrder>
  </b:Source>
  <b:Source>
    <b:Tag>Duv93</b:Tag>
    <b:SourceType>BookSection</b:SourceType>
    <b:Guid>{2A9FEB18-AF4E-4BB7-8556-BF0D8C2DC0C8}</b:Guid>
    <b:Title>An ethnographic approach to social representations</b:Title>
    <b:Year>1993</b:Year>
    <b:City>Oxford</b:City>
    <b:Publisher>Oxford University Press</b:Publisher>
    <b:BookTitle>Empirical approaches to social representations</b:BookTitle>
    <b:Pages>90-108</b:Pages>
    <b:CountryRegion>United Kingdom</b:CountryRegion>
    <b:Author>
      <b:Author>
        <b:NameList>
          <b:Person>
            <b:Last>Duveen</b:Last>
            <b:First>G</b:First>
          </b:Person>
          <b:Person>
            <b:Last>Lloyd</b:Last>
            <b:First>B</b:First>
          </b:Person>
        </b:NameList>
      </b:Author>
      <b:Editor>
        <b:NameList>
          <b:Person>
            <b:Last>Breakwell</b:Last>
            <b:Middle>M</b:Middle>
            <b:First>Glynis</b:First>
          </b:Person>
          <b:Person>
            <b:Last>Canter</b:Last>
            <b:Middle>V</b:Middle>
            <b:First>D</b:First>
          </b:Person>
        </b:NameList>
      </b:Editor>
    </b:Author>
    <b:RefOrder>24</b:RefOrder>
  </b:Source>
  <b:Source>
    <b:Tag>How10</b:Tag>
    <b:SourceType>JournalArticle</b:SourceType>
    <b:Guid>{A5F39B11-4A0D-44BC-B067-6238CA539A4B}</b:Guid>
    <b:Title>Revisiting 'gender identities and education': Notes for a social psychology of resistant identities in modern cultures</b:Title>
    <b:Year>2010</b:Year>
    <b:Pages>8.1-8.17</b:Pages>
    <b:JournalName>Papers in Social Representations</b:JournalName>
    <b:Volume>19</b:Volume>
    <b:Issue>1</b:Issue>
    <b:Author>
      <b:Author>
        <b:NameList>
          <b:Person>
            <b:Last>Howarth</b:Last>
            <b:First>Caroline</b:First>
          </b:Person>
        </b:NameList>
      </b:Author>
    </b:Author>
    <b:RefOrder>25</b:RefOrder>
  </b:Source>
  <b:Source>
    <b:Tag>Bre00</b:Tag>
    <b:SourceType>BookSection</b:SourceType>
    <b:Guid>{6A9B9F6A-10D6-423B-9083-5B74AA87DB7C}</b:Guid>
    <b:Title>Social influence processes and their effect on risk amplification</b:Title>
    <b:Year>2000</b:Year>
    <b:Pages>1181-1187</b:Pages>
    <b:City>Rotterdam</b:City>
    <b:Publisher>A A Balkema</b:Publisher>
    <b:CountryRegion>Netherlands</b:CountryRegion>
    <b:BookTitle>Foresight and precaution</b:BookTitle>
    <b:Author>
      <b:Author>
        <b:NameList>
          <b:Person>
            <b:Last>Breakwell</b:Last>
            <b:Middle>M</b:Middle>
            <b:First>Glynis</b:First>
          </b:Person>
          <b:Person>
            <b:Last>Barnett</b:Last>
            <b:First>J</b:First>
          </b:Person>
        </b:NameList>
      </b:Author>
      <b:Editor>
        <b:NameList>
          <b:Person>
            <b:Last>Cottam</b:Last>
            <b:Middle>P</b:Middle>
            <b:First>M</b:First>
          </b:Person>
          <b:Person>
            <b:Last>Harvey</b:Last>
            <b:Middle>W</b:Middle>
            <b:First>D</b:First>
          </b:Person>
          <b:Person>
            <b:Last>Pape</b:Last>
            <b:Middle>P</b:Middle>
            <b:First>R</b:First>
          </b:Person>
          <b:Person>
            <b:Last>Tait</b:Last>
            <b:First>J</b:First>
          </b:Person>
        </b:NameList>
      </b:Editor>
    </b:Author>
    <b:RefOrder>26</b:RefOrder>
  </b:Source>
  <b:Source>
    <b:Tag>Twi03</b:Tag>
    <b:SourceType>BookSection</b:SourceType>
    <b:Guid>{E1BF9D3E-73C8-442A-A1D2-F098F2846879}</b:Guid>
    <b:Title>Identity theories and environmental psychology</b:Title>
    <b:BookTitle>Psychological theories for environmental issues</b:BookTitle>
    <b:Year>2003</b:Year>
    <b:Pages>203-234</b:Pages>
    <b:City>Aldershot</b:City>
    <b:Publisher>Ashgate</b:Publisher>
    <b:CountryRegion>United Kingdom</b:CountryRegion>
    <b:Author>
      <b:Author>
        <b:NameList>
          <b:Person>
            <b:Last>Twigger-Ross</b:Last>
            <b:First>C</b:First>
          </b:Person>
          <b:Person>
            <b:Last>Bonaiuto</b:Last>
            <b:First>M</b:First>
          </b:Person>
          <b:Person>
            <b:Last>Breakwell</b:Last>
            <b:Middle>M</b:Middle>
            <b:First>Glynis</b:First>
          </b:Person>
        </b:NameList>
      </b:Author>
      <b:Editor>
        <b:NameList>
          <b:Person>
            <b:Last>Bonnes</b:Last>
            <b:First>M</b:First>
          </b:Person>
          <b:Person>
            <b:Last>Lee</b:Last>
            <b:Middle>R</b:Middle>
            <b:First>T</b:First>
          </b:Person>
        </b:NameList>
      </b:Editor>
    </b:Author>
    <b:RefOrder>27</b:RefOrder>
  </b:Source>
</b:Sources>
</file>

<file path=customXml/itemProps1.xml><?xml version="1.0" encoding="utf-8"?>
<ds:datastoreItem xmlns:ds="http://schemas.openxmlformats.org/officeDocument/2006/customXml" ds:itemID="{B73B57D0-678C-46AE-AA77-171141D66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2917</Words>
  <Characters>16631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usefulness of a social representations approach to explaining identity and positioning (RESIT)</dc:title>
  <dc:subject/>
  <dc:creator>Sean Morgan</dc:creator>
  <cp:keywords/>
  <dc:description/>
  <cp:lastModifiedBy>Sean Morgan</cp:lastModifiedBy>
  <cp:revision>2</cp:revision>
  <cp:lastPrinted>2020-07-22T14:19:00Z</cp:lastPrinted>
  <dcterms:created xsi:type="dcterms:W3CDTF">2020-07-22T17:08:00Z</dcterms:created>
  <dcterms:modified xsi:type="dcterms:W3CDTF">2020-07-22T17:08:00Z</dcterms:modified>
  <cp:category>BSc (Hons) Psychology</cp:category>
</cp:coreProperties>
</file>