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C1034" w14:paraId="44D636BC" w14:textId="77777777" w:rsidTr="009C103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4A9B59F0" w14:textId="77777777" w:rsidR="009C1034" w:rsidRDefault="009C1034">
            <w:pPr>
              <w:keepNext/>
              <w:spacing w:before="120" w:after="120" w:line="240" w:lineRule="auto"/>
              <w:jc w:val="center"/>
              <w:outlineLvl w:val="3"/>
              <w:rPr>
                <w:rFonts w:ascii="Arial" w:eastAsia="Times New Roman" w:hAnsi="Arial" w:cs="Arial"/>
                <w:b/>
                <w:sz w:val="40"/>
                <w:szCs w:val="20"/>
                <w:lang w:eastAsia="en-GB"/>
              </w:rPr>
            </w:pPr>
            <w:r>
              <w:rPr>
                <w:rFonts w:ascii="Arial" w:eastAsia="Times New Roman" w:hAnsi="Arial" w:cs="Arial"/>
                <w:b/>
                <w:sz w:val="40"/>
                <w:szCs w:val="20"/>
                <w:lang w:eastAsia="en-GB"/>
              </w:rPr>
              <w:t xml:space="preserve">LEVEL 5 ASSESSMENT SPECIFICATION </w:t>
            </w:r>
          </w:p>
        </w:tc>
      </w:tr>
    </w:tbl>
    <w:p w14:paraId="68FEAF5F" w14:textId="77777777" w:rsidR="009C1034" w:rsidRDefault="009C1034" w:rsidP="009C1034">
      <w:pPr>
        <w:spacing w:after="0" w:line="240" w:lineRule="auto"/>
        <w:jc w:val="center"/>
        <w:rPr>
          <w:rFonts w:ascii="Arial" w:eastAsia="Times New Roman" w:hAnsi="Arial" w:cs="Arial"/>
          <w:b/>
          <w:i/>
          <w:sz w:val="32"/>
          <w:szCs w:val="20"/>
          <w:lang w:eastAsia="en-GB"/>
        </w:rPr>
      </w:pPr>
    </w:p>
    <w:tbl>
      <w:tblPr>
        <w:tblW w:w="994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3301"/>
        <w:gridCol w:w="2273"/>
        <w:gridCol w:w="2273"/>
      </w:tblGrid>
      <w:tr w:rsidR="009C1034" w14:paraId="7058D15F"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0D9AD0FE"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7504EF5" w14:textId="77777777" w:rsidR="009C1034" w:rsidRDefault="009C103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Jack Ashton</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F1C6B3"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Student ID number:</w:t>
            </w:r>
          </w:p>
        </w:tc>
        <w:tc>
          <w:tcPr>
            <w:tcW w:w="2268" w:type="dxa"/>
            <w:tcBorders>
              <w:top w:val="single" w:sz="4" w:space="0" w:color="auto"/>
              <w:left w:val="single" w:sz="4" w:space="0" w:color="auto"/>
              <w:bottom w:val="single" w:sz="4" w:space="0" w:color="auto"/>
              <w:right w:val="single" w:sz="4" w:space="0" w:color="auto"/>
            </w:tcBorders>
            <w:hideMark/>
          </w:tcPr>
          <w:p w14:paraId="0C6095A0"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2029551</w:t>
            </w:r>
          </w:p>
        </w:tc>
      </w:tr>
      <w:tr w:rsidR="009C1034" w14:paraId="644A0BFB"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1A6516D6"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329C3D2"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9C1034" w14:paraId="2AFEF25F"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07BA7AF9"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180C4D52"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9C1034" w14:paraId="59B24AD2"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11A4E71A"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7E4299F2"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18E062" w14:textId="77777777" w:rsidR="009C1034" w:rsidRDefault="009C1034">
            <w:pPr>
              <w:keepNext/>
              <w:spacing w:after="0" w:line="240" w:lineRule="auto"/>
              <w:jc w:val="both"/>
              <w:outlineLvl w:val="1"/>
              <w:rPr>
                <w:rFonts w:ascii="Arial" w:eastAsia="Times New Roman" w:hAnsi="Arial" w:cs="Arial"/>
                <w:b/>
                <w:lang w:eastAsia="en-GB"/>
              </w:rPr>
            </w:pPr>
            <w:r>
              <w:rPr>
                <w:rFonts w:ascii="Arial" w:eastAsia="Times New Roman" w:hAnsi="Arial" w:cs="Arial"/>
                <w:b/>
                <w:lang w:eastAsia="en-GB"/>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4164F907"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50%</w:t>
            </w:r>
          </w:p>
        </w:tc>
      </w:tr>
      <w:tr w:rsidR="009C1034" w14:paraId="60EAC48E"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27ED4CDB"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Borders>
              <w:top w:val="single" w:sz="4" w:space="0" w:color="auto"/>
              <w:left w:val="single" w:sz="4" w:space="0" w:color="auto"/>
              <w:bottom w:val="single" w:sz="4" w:space="0" w:color="auto"/>
              <w:right w:val="single" w:sz="4" w:space="0" w:color="auto"/>
            </w:tcBorders>
            <w:hideMark/>
          </w:tcPr>
          <w:p w14:paraId="55AA3CFB"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Dr Rhiannon Sandy</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F257B3"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Internal Verifier:</w:t>
            </w:r>
          </w:p>
        </w:tc>
        <w:tc>
          <w:tcPr>
            <w:tcW w:w="2268" w:type="dxa"/>
            <w:tcBorders>
              <w:top w:val="single" w:sz="4" w:space="0" w:color="auto"/>
              <w:left w:val="single" w:sz="4" w:space="0" w:color="auto"/>
              <w:bottom w:val="single" w:sz="4" w:space="0" w:color="auto"/>
              <w:right w:val="single" w:sz="4" w:space="0" w:color="auto"/>
            </w:tcBorders>
          </w:tcPr>
          <w:p w14:paraId="321B6B29" w14:textId="77777777" w:rsidR="009C1034" w:rsidRDefault="009C1034">
            <w:pPr>
              <w:spacing w:before="120" w:after="120" w:line="240" w:lineRule="auto"/>
              <w:jc w:val="both"/>
              <w:rPr>
                <w:rFonts w:ascii="Arial" w:eastAsia="Times New Roman" w:hAnsi="Arial" w:cs="Arial"/>
                <w:b/>
                <w:lang w:eastAsia="en-GB"/>
              </w:rPr>
            </w:pPr>
          </w:p>
        </w:tc>
      </w:tr>
      <w:tr w:rsidR="009C1034" w14:paraId="7D317B8F"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2983726D"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32C97639"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tcBorders>
              <w:top w:val="single" w:sz="4" w:space="0" w:color="auto"/>
              <w:left w:val="single" w:sz="4" w:space="0" w:color="auto"/>
              <w:bottom w:val="single" w:sz="4" w:space="0" w:color="auto"/>
              <w:right w:val="single" w:sz="4" w:space="0" w:color="auto"/>
            </w:tcBorders>
            <w:hideMark/>
          </w:tcPr>
          <w:p w14:paraId="75C92C24"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41AF4D33"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9C1034" w14:paraId="62F22C3C" w14:textId="77777777" w:rsidTr="009C1034">
        <w:tc>
          <w:tcPr>
            <w:tcW w:w="2093" w:type="dxa"/>
            <w:tcBorders>
              <w:top w:val="single" w:sz="4" w:space="0" w:color="auto"/>
              <w:left w:val="single" w:sz="4" w:space="0" w:color="auto"/>
              <w:bottom w:val="single" w:sz="4" w:space="0" w:color="auto"/>
              <w:right w:val="single" w:sz="4" w:space="0" w:color="auto"/>
            </w:tcBorders>
            <w:hideMark/>
          </w:tcPr>
          <w:p w14:paraId="6E5E1B93"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2B54D5B5" w14:textId="77777777" w:rsidR="009C1034" w:rsidRDefault="009C1034">
            <w:pPr>
              <w:spacing w:before="120" w:after="120" w:line="240" w:lineRule="auto"/>
              <w:jc w:val="both"/>
              <w:rPr>
                <w:rFonts w:asciiTheme="minorBidi" w:eastAsia="Times New Roman" w:hAnsiTheme="minorBidi"/>
                <w:b/>
                <w:lang w:eastAsia="en-GB"/>
              </w:rPr>
            </w:pPr>
            <w:r>
              <w:rPr>
                <w:rFonts w:asciiTheme="minorBidi" w:eastAsia="Times New Roman" w:hAnsiTheme="minorBidi"/>
                <w:b/>
                <w:bCs/>
                <w:color w:val="000000"/>
                <w:lang w:eastAsia="en-GB"/>
              </w:rPr>
              <w:t>1 August 2022</w:t>
            </w:r>
          </w:p>
        </w:tc>
        <w:tc>
          <w:tcPr>
            <w:tcW w:w="2268" w:type="dxa"/>
            <w:tcBorders>
              <w:top w:val="single" w:sz="4" w:space="0" w:color="auto"/>
              <w:left w:val="single" w:sz="4" w:space="0" w:color="auto"/>
              <w:bottom w:val="single" w:sz="4" w:space="0" w:color="auto"/>
              <w:right w:val="single" w:sz="4" w:space="0" w:color="auto"/>
            </w:tcBorders>
            <w:hideMark/>
          </w:tcPr>
          <w:p w14:paraId="70974B9B" w14:textId="77777777" w:rsidR="009C1034" w:rsidRDefault="009C103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773C64C1" w14:textId="77777777" w:rsidR="009C1034" w:rsidRDefault="009C103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22 August 2022</w:t>
            </w:r>
          </w:p>
        </w:tc>
      </w:tr>
    </w:tbl>
    <w:p w14:paraId="4B0BFC38" w14:textId="6828821C" w:rsidR="00A465FC" w:rsidRDefault="00A465FC" w:rsidP="009C1034">
      <w:pPr>
        <w:jc w:val="center"/>
      </w:pPr>
    </w:p>
    <w:p w14:paraId="7514621B" w14:textId="2A04A244" w:rsidR="009C1034" w:rsidRDefault="009C1034" w:rsidP="009C1034">
      <w:pPr>
        <w:jc w:val="center"/>
      </w:pPr>
    </w:p>
    <w:p w14:paraId="0ED1D94E" w14:textId="238A4D92" w:rsidR="009C1034" w:rsidRDefault="009C1034" w:rsidP="009C1034">
      <w:pPr>
        <w:jc w:val="center"/>
      </w:pPr>
    </w:p>
    <w:p w14:paraId="0BCE916A" w14:textId="0EAD4BE7" w:rsidR="009C1034" w:rsidRDefault="009C1034" w:rsidP="009C1034">
      <w:pPr>
        <w:jc w:val="center"/>
      </w:pPr>
    </w:p>
    <w:p w14:paraId="21D2B8B8"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b/>
          <w:bCs/>
          <w:color w:val="000000" w:themeColor="text1"/>
          <w:sz w:val="24"/>
          <w:szCs w:val="24"/>
          <w:lang w:eastAsia="en-GB"/>
        </w:rPr>
        <w:t>Essay one:</w:t>
      </w:r>
    </w:p>
    <w:p w14:paraId="2C05370C"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5F1D96C8"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This essay will analyse the role of the independent bodies who hold police officers accountable where misconduct has been highlighted. There will be consideration of how and why it is necessary to hold the police accountable, and the effectiveness of the independent bodies conducting this task. There will also be consideration of how the police are held to accountable internally.</w:t>
      </w:r>
    </w:p>
    <w:p w14:paraId="0D2E652E"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47EC461D"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There are </w:t>
      </w:r>
      <w:proofErr w:type="gramStart"/>
      <w:r w:rsidRPr="00173C8F">
        <w:rPr>
          <w:rFonts w:ascii="Arial" w:eastAsia="Times New Roman" w:hAnsi="Arial" w:cs="Arial"/>
          <w:color w:val="000000" w:themeColor="text1"/>
          <w:sz w:val="24"/>
          <w:szCs w:val="24"/>
          <w:lang w:eastAsia="en-GB"/>
        </w:rPr>
        <w:t>a number of</w:t>
      </w:r>
      <w:proofErr w:type="gramEnd"/>
      <w:r w:rsidRPr="00173C8F">
        <w:rPr>
          <w:rFonts w:ascii="Arial" w:eastAsia="Times New Roman" w:hAnsi="Arial" w:cs="Arial"/>
          <w:color w:val="000000" w:themeColor="text1"/>
          <w:sz w:val="24"/>
          <w:szCs w:val="24"/>
          <w:lang w:eastAsia="en-GB"/>
        </w:rPr>
        <w:t xml:space="preserve"> independent bodies that hold the police accountable, one of which is The Independent Office for Police Conduct (IOPC). The IOPC (2020) state that their role is to oversee the police complaints system in England and Wales. This involves dealing with serious matters such as deaths following police contact and set the standards by which the police should handle complaints. IOPC (2020) state they are independent and make their decisions entirely independently of the police and government with the information they gather.</w:t>
      </w:r>
    </w:p>
    <w:p w14:paraId="4E4AAD69"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21EB7E0C"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lastRenderedPageBreak/>
        <w:t>A second independent body that holds the police accountable is Her Majesty’s Inspectorate of Constabulary and Fire &amp; Rescue Services (HMICFRS). HMICFRS (2022) state that their role is to independently assess the effectiveness and efficiency of police forces and fire &amp; rescue services in the public interest.</w:t>
      </w:r>
    </w:p>
    <w:p w14:paraId="624F5139"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17EBE0C2" w14:textId="0E822906"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A case study from the IOPC published in 2022 was carried out following a sexual relationship between a female member of the public and a male police officer that formed once attending the address for a policing matter. IOPC investigated </w:t>
      </w:r>
      <w:proofErr w:type="gramStart"/>
      <w:r w:rsidRPr="00173C8F">
        <w:rPr>
          <w:rFonts w:ascii="Arial" w:eastAsia="Times New Roman" w:hAnsi="Arial" w:cs="Arial"/>
          <w:color w:val="000000" w:themeColor="text1"/>
          <w:sz w:val="24"/>
          <w:szCs w:val="24"/>
          <w:lang w:eastAsia="en-GB"/>
        </w:rPr>
        <w:t>this following reports</w:t>
      </w:r>
      <w:proofErr w:type="gramEnd"/>
      <w:r w:rsidRPr="00173C8F">
        <w:rPr>
          <w:rFonts w:ascii="Arial" w:eastAsia="Times New Roman" w:hAnsi="Arial" w:cs="Arial"/>
          <w:color w:val="000000" w:themeColor="text1"/>
          <w:sz w:val="24"/>
          <w:szCs w:val="24"/>
          <w:lang w:eastAsia="en-GB"/>
        </w:rPr>
        <w:t xml:space="preserve"> of abuse and cohesive behaviour whilst the police officer was previously aware of the female’s mental health issues. It was discovered during the IOPC investigation the relationship has previously been reported to the police professional standards department where a level of misconduct was not proven. As a result of the IOPC investigation the officer served a prison sentence of 17 months for misconduct in public office. The above case study shows the effectiveness of an investigation conducted by an independent body. As appose to an internal investigation that was conducted prior without a positive result. Whereby later the IOPC </w:t>
      </w:r>
      <w:proofErr w:type="gramStart"/>
      <w:r w:rsidRPr="00173C8F">
        <w:rPr>
          <w:rFonts w:ascii="Arial" w:eastAsia="Times New Roman" w:hAnsi="Arial" w:cs="Arial"/>
          <w:color w:val="000000" w:themeColor="text1"/>
          <w:sz w:val="24"/>
          <w:szCs w:val="24"/>
          <w:lang w:eastAsia="en-GB"/>
        </w:rPr>
        <w:t>conducted an investigation</w:t>
      </w:r>
      <w:proofErr w:type="gramEnd"/>
      <w:r w:rsidRPr="00173C8F">
        <w:rPr>
          <w:rFonts w:ascii="Arial" w:eastAsia="Times New Roman" w:hAnsi="Arial" w:cs="Arial"/>
          <w:color w:val="000000" w:themeColor="text1"/>
          <w:sz w:val="24"/>
          <w:szCs w:val="24"/>
          <w:lang w:eastAsia="en-GB"/>
        </w:rPr>
        <w:t xml:space="preserve"> on the same officer with a judicial outcome.</w:t>
      </w:r>
    </w:p>
    <w:p w14:paraId="4F1A3F47"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3CFA679A" w14:textId="25049EE9" w:rsidR="009C1034" w:rsidRPr="00173C8F" w:rsidRDefault="009C1034" w:rsidP="009C1034">
      <w:pPr>
        <w:spacing w:after="0" w:line="276" w:lineRule="auto"/>
        <w:ind w:left="567" w:right="531"/>
        <w:rPr>
          <w:rFonts w:ascii="Arial" w:eastAsia="Times New Roman" w:hAnsi="Arial" w:cs="Arial"/>
          <w:sz w:val="24"/>
          <w:szCs w:val="24"/>
          <w:lang w:eastAsia="en-GB"/>
        </w:rPr>
      </w:pPr>
      <w:r w:rsidRPr="00173C8F">
        <w:rPr>
          <w:rFonts w:ascii="Arial" w:eastAsia="Times New Roman" w:hAnsi="Arial" w:cs="Arial"/>
          <w:color w:val="000000" w:themeColor="text1"/>
          <w:sz w:val="24"/>
          <w:szCs w:val="24"/>
          <w:lang w:eastAsia="en-GB"/>
        </w:rPr>
        <w:t xml:space="preserve">However, this is not the only report or evidence of needing to hold police accountable. In 2020 the Government Home office published a study stating that 43 territorial police forces in England and Wales in the year ending 31 March 2020 were involved in 2,242 incidents that were matters involving misconduct or </w:t>
      </w:r>
      <w:r w:rsidRPr="00173C8F">
        <w:rPr>
          <w:rFonts w:ascii="Arial" w:eastAsia="Times New Roman" w:hAnsi="Arial" w:cs="Arial"/>
          <w:sz w:val="24"/>
          <w:szCs w:val="24"/>
          <w:lang w:eastAsia="en-GB"/>
        </w:rPr>
        <w:t>gross misconduct (</w:t>
      </w:r>
      <w:r w:rsidR="004D7B9C" w:rsidRPr="00173C8F">
        <w:rPr>
          <w:rFonts w:ascii="Arial" w:eastAsia="Times New Roman" w:hAnsi="Arial" w:cs="Arial"/>
          <w:sz w:val="24"/>
          <w:szCs w:val="24"/>
          <w:lang w:eastAsia="en-GB"/>
        </w:rPr>
        <w:t>Home Office, 2020</w:t>
      </w:r>
      <w:r w:rsidRPr="00173C8F">
        <w:rPr>
          <w:rFonts w:ascii="Arial" w:eastAsia="Times New Roman" w:hAnsi="Arial" w:cs="Arial"/>
          <w:sz w:val="24"/>
          <w:szCs w:val="24"/>
          <w:lang w:eastAsia="en-GB"/>
        </w:rPr>
        <w:t xml:space="preserve">). This shows a high number of incidents where a department either externally or internally have had to act conducting investigations. The effectiveness of these investigations </w:t>
      </w:r>
      <w:proofErr w:type="gramStart"/>
      <w:r w:rsidRPr="00173C8F">
        <w:rPr>
          <w:rFonts w:ascii="Arial" w:eastAsia="Times New Roman" w:hAnsi="Arial" w:cs="Arial"/>
          <w:sz w:val="24"/>
          <w:szCs w:val="24"/>
          <w:lang w:eastAsia="en-GB"/>
        </w:rPr>
        <w:t>were</w:t>
      </w:r>
      <w:proofErr w:type="gramEnd"/>
      <w:r w:rsidRPr="00173C8F">
        <w:rPr>
          <w:rFonts w:ascii="Arial" w:eastAsia="Times New Roman" w:hAnsi="Arial" w:cs="Arial"/>
          <w:sz w:val="24"/>
          <w:szCs w:val="24"/>
          <w:lang w:eastAsia="en-GB"/>
        </w:rPr>
        <w:t xml:space="preserve"> also published showing that 32% of meetings resulted in management advice, followed by 29% with a written warning. For staff, over half of meetings resulted in a written warning (</w:t>
      </w:r>
      <w:r w:rsidR="004D7B9C" w:rsidRPr="00173C8F">
        <w:rPr>
          <w:rFonts w:ascii="Arial" w:eastAsia="Times New Roman" w:hAnsi="Arial" w:cs="Arial"/>
          <w:sz w:val="24"/>
          <w:szCs w:val="24"/>
          <w:lang w:eastAsia="en-GB"/>
        </w:rPr>
        <w:t>Home Office, 2020</w:t>
      </w:r>
      <w:r w:rsidRPr="00173C8F">
        <w:rPr>
          <w:rFonts w:ascii="Arial" w:eastAsia="Times New Roman" w:hAnsi="Arial" w:cs="Arial"/>
          <w:sz w:val="24"/>
          <w:szCs w:val="24"/>
          <w:lang w:eastAsia="en-GB"/>
        </w:rPr>
        <w:t>).</w:t>
      </w:r>
    </w:p>
    <w:p w14:paraId="6D654C7E" w14:textId="77777777" w:rsidR="009C1034" w:rsidRPr="00173C8F" w:rsidRDefault="009C1034" w:rsidP="009C1034">
      <w:pPr>
        <w:spacing w:after="0" w:line="276" w:lineRule="auto"/>
        <w:ind w:left="567" w:right="531"/>
        <w:rPr>
          <w:rFonts w:ascii="Arial" w:eastAsia="Times New Roman" w:hAnsi="Arial" w:cs="Arial"/>
          <w:sz w:val="24"/>
          <w:szCs w:val="24"/>
          <w:lang w:eastAsia="en-GB"/>
        </w:rPr>
      </w:pPr>
    </w:p>
    <w:p w14:paraId="62347DE6" w14:textId="69B1AD39"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However, there is also reports that suggest the IOPC can be damaging to police and the relationship with the public. Steven Taylor Essex federation chairman (</w:t>
      </w:r>
      <w:r w:rsidR="00173C8F" w:rsidRPr="00173C8F">
        <w:rPr>
          <w:rFonts w:ascii="Arial" w:eastAsia="Times New Roman" w:hAnsi="Arial" w:cs="Arial"/>
          <w:color w:val="000000" w:themeColor="text1"/>
          <w:sz w:val="24"/>
          <w:szCs w:val="24"/>
          <w:lang w:eastAsia="en-GB"/>
        </w:rPr>
        <w:t xml:space="preserve">Police Federation, </w:t>
      </w:r>
      <w:r w:rsidRPr="00173C8F">
        <w:rPr>
          <w:rFonts w:ascii="Arial" w:eastAsia="Times New Roman" w:hAnsi="Arial" w:cs="Arial"/>
          <w:color w:val="000000" w:themeColor="text1"/>
          <w:sz w:val="24"/>
          <w:szCs w:val="24"/>
          <w:lang w:eastAsia="en-GB"/>
        </w:rPr>
        <w:t>2020) responded to a report from the IOPC calling on greater scrutiny on taser use stating that the IOPC continue to get information wrong heightening situations and inflaming public tensions.</w:t>
      </w:r>
    </w:p>
    <w:p w14:paraId="12CED1C6"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23525E04" w14:textId="130F299E" w:rsidR="009C1034" w:rsidRPr="00173C8F" w:rsidRDefault="009C1034" w:rsidP="00557D7E">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Although there are two different views on the external bodies that hold the police to account evidence shows it is important that inappropriate actions taken by police officers are challenged and investigated if necessary. If unchallenged then public perception of the police and confidence in their ability will be bought into doubt.  Office of </w:t>
      </w:r>
      <w:r w:rsidR="00557D7E" w:rsidRPr="00173C8F">
        <w:rPr>
          <w:rFonts w:ascii="Arial" w:eastAsia="Times New Roman" w:hAnsi="Arial" w:cs="Arial"/>
          <w:color w:val="000000" w:themeColor="text1"/>
          <w:sz w:val="24"/>
          <w:szCs w:val="24"/>
          <w:lang w:eastAsia="en-GB"/>
        </w:rPr>
        <w:t>N</w:t>
      </w:r>
      <w:r w:rsidRPr="00173C8F">
        <w:rPr>
          <w:rFonts w:ascii="Arial" w:eastAsia="Times New Roman" w:hAnsi="Arial" w:cs="Arial"/>
          <w:color w:val="000000" w:themeColor="text1"/>
          <w:sz w:val="24"/>
          <w:szCs w:val="24"/>
          <w:lang w:eastAsia="en-GB"/>
        </w:rPr>
        <w:t xml:space="preserve">ational </w:t>
      </w:r>
      <w:r w:rsidR="00557D7E" w:rsidRPr="00173C8F">
        <w:rPr>
          <w:rFonts w:ascii="Arial" w:eastAsia="Times New Roman" w:hAnsi="Arial" w:cs="Arial"/>
          <w:color w:val="000000" w:themeColor="text1"/>
          <w:sz w:val="24"/>
          <w:szCs w:val="24"/>
          <w:lang w:eastAsia="en-GB"/>
        </w:rPr>
        <w:t>S</w:t>
      </w:r>
      <w:r w:rsidRPr="00173C8F">
        <w:rPr>
          <w:rFonts w:ascii="Arial" w:eastAsia="Times New Roman" w:hAnsi="Arial" w:cs="Arial"/>
          <w:color w:val="000000" w:themeColor="text1"/>
          <w:sz w:val="24"/>
          <w:szCs w:val="24"/>
          <w:lang w:eastAsia="en-GB"/>
        </w:rPr>
        <w:t xml:space="preserve">tatistics (2021) state </w:t>
      </w:r>
      <w:r w:rsidRPr="00173C8F">
        <w:rPr>
          <w:rFonts w:ascii="Arial" w:eastAsia="Times New Roman" w:hAnsi="Arial" w:cs="Arial"/>
          <w:color w:val="000000" w:themeColor="text1"/>
          <w:sz w:val="24"/>
          <w:szCs w:val="24"/>
          <w:lang w:eastAsia="en-GB"/>
        </w:rPr>
        <w:lastRenderedPageBreak/>
        <w:t>that positive perceptions of police trust and fairness promote engagement and compliance with the police. It is also stated that if people do not believe that the local police are fair, the police may lose legitimacy. This is supported by the Warwick research project (2015) that state for any police force to be effective in safeguarding the public, retaining public confidence is critical. This is because the public are a key source of information, and their trust and cooperation are often key to law enforcement. Both these statements show that if police officers are not held accountable then public perception and confidence will suffer and there by policing as whole will suffer as a result.</w:t>
      </w:r>
    </w:p>
    <w:p w14:paraId="29ED8510"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181686D7" w14:textId="080A1BC9"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As well as external independent bodies there are internal departments within the police that aim to prevent misconduct and uphold standards and policies. A department that is responsible for this is the Professional standards department (PSD). Humberside police (2022) state that the role of PSD is to prevent staff from breaching the Standards of Professional Behaviour through education. This is by reducing the number of complaints and allegations from the public, proportionately investigating complaints and allegations of misconduct, </w:t>
      </w:r>
      <w:proofErr w:type="gramStart"/>
      <w:r w:rsidRPr="00173C8F">
        <w:rPr>
          <w:rFonts w:ascii="Arial" w:eastAsia="Times New Roman" w:hAnsi="Arial" w:cs="Arial"/>
          <w:color w:val="000000" w:themeColor="text1"/>
          <w:sz w:val="24"/>
          <w:szCs w:val="24"/>
          <w:lang w:eastAsia="en-GB"/>
        </w:rPr>
        <w:t>assessing</w:t>
      </w:r>
      <w:proofErr w:type="gramEnd"/>
      <w:r w:rsidRPr="00173C8F">
        <w:rPr>
          <w:rFonts w:ascii="Arial" w:eastAsia="Times New Roman" w:hAnsi="Arial" w:cs="Arial"/>
          <w:color w:val="000000" w:themeColor="text1"/>
          <w:sz w:val="24"/>
          <w:szCs w:val="24"/>
          <w:lang w:eastAsia="en-GB"/>
        </w:rPr>
        <w:t xml:space="preserve"> and identifying the corruption threats facing the force, and maintaining a fully vetted workforce. They also state that they </w:t>
      </w:r>
      <w:proofErr w:type="gramStart"/>
      <w:r w:rsidRPr="00173C8F">
        <w:rPr>
          <w:rFonts w:ascii="Arial" w:eastAsia="Times New Roman" w:hAnsi="Arial" w:cs="Arial"/>
          <w:color w:val="000000" w:themeColor="text1"/>
          <w:sz w:val="24"/>
          <w:szCs w:val="24"/>
          <w:lang w:eastAsia="en-GB"/>
        </w:rPr>
        <w:t>expect the highest standards from our officers and staff at all times</w:t>
      </w:r>
      <w:proofErr w:type="gramEnd"/>
      <w:r w:rsidRPr="00173C8F">
        <w:rPr>
          <w:rFonts w:ascii="Arial" w:eastAsia="Times New Roman" w:hAnsi="Arial" w:cs="Arial"/>
          <w:color w:val="000000" w:themeColor="text1"/>
          <w:sz w:val="24"/>
          <w:szCs w:val="24"/>
          <w:lang w:eastAsia="en-GB"/>
        </w:rPr>
        <w:t xml:space="preserve"> so that we can retain the confidence of our communities in the standard of policing service we deliver.</w:t>
      </w:r>
    </w:p>
    <w:p w14:paraId="333F9948"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29E83B52"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To conclude, there are several independent and internal bodies that hold the police to account. However, the figures and research highlight the importance of independent bodies that hold the police to account. </w:t>
      </w:r>
      <w:proofErr w:type="gramStart"/>
      <w:r w:rsidRPr="00173C8F">
        <w:rPr>
          <w:rFonts w:ascii="Arial" w:eastAsia="Times New Roman" w:hAnsi="Arial" w:cs="Arial"/>
          <w:color w:val="000000" w:themeColor="text1"/>
          <w:sz w:val="24"/>
          <w:szCs w:val="24"/>
          <w:lang w:eastAsia="en-GB"/>
        </w:rPr>
        <w:t>It is clear that they</w:t>
      </w:r>
      <w:proofErr w:type="gramEnd"/>
      <w:r w:rsidRPr="00173C8F">
        <w:rPr>
          <w:rFonts w:ascii="Arial" w:eastAsia="Times New Roman" w:hAnsi="Arial" w:cs="Arial"/>
          <w:color w:val="000000" w:themeColor="text1"/>
          <w:sz w:val="24"/>
          <w:szCs w:val="24"/>
          <w:lang w:eastAsia="en-GB"/>
        </w:rPr>
        <w:t xml:space="preserve"> are necessary for standards to be upheld and for the police to carry out the job with support from the public. Although there are incidents where the bodies may have overstepped the mark and caused damage to police and public relations overall it is beneficial for both police and the public.</w:t>
      </w:r>
    </w:p>
    <w:p w14:paraId="4D387C4D"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0B0562B4"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Word Count= 902</w:t>
      </w:r>
    </w:p>
    <w:p w14:paraId="68A846DD"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1AB38453"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73E8172D" w14:textId="06D8913D" w:rsidR="009C1034" w:rsidRPr="00173C8F" w:rsidRDefault="009C1034" w:rsidP="009C1034">
      <w:pPr>
        <w:tabs>
          <w:tab w:val="center" w:pos="5245"/>
        </w:tabs>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b/>
          <w:bCs/>
          <w:color w:val="000000" w:themeColor="text1"/>
          <w:sz w:val="24"/>
          <w:szCs w:val="24"/>
          <w:lang w:eastAsia="en-GB"/>
        </w:rPr>
        <w:t>Essay two:</w:t>
      </w:r>
    </w:p>
    <w:p w14:paraId="29CE0DF0"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p>
    <w:p w14:paraId="60F97BF0"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hAnsi="Arial" w:cs="Arial"/>
          <w:color w:val="000000" w:themeColor="text1"/>
          <w:sz w:val="24"/>
          <w:szCs w:val="24"/>
        </w:rPr>
      </w:pPr>
      <w:r w:rsidRPr="00173C8F">
        <w:rPr>
          <w:rFonts w:ascii="Arial" w:eastAsia="Times New Roman" w:hAnsi="Arial" w:cs="Arial"/>
          <w:color w:val="000000" w:themeColor="text1"/>
          <w:sz w:val="24"/>
          <w:szCs w:val="24"/>
          <w:lang w:eastAsia="en-GB"/>
        </w:rPr>
        <w:t xml:space="preserve">In this essay I will evaluate the effect of multi-culturalism on policing ethics and discuss and examine how officer’s police diverse communities by analysing appropriate academic research. </w:t>
      </w:r>
      <w:proofErr w:type="gramStart"/>
      <w:r w:rsidRPr="00173C8F">
        <w:rPr>
          <w:rFonts w:ascii="Arial" w:eastAsia="Times New Roman" w:hAnsi="Arial" w:cs="Arial"/>
          <w:color w:val="000000" w:themeColor="text1"/>
          <w:sz w:val="24"/>
          <w:szCs w:val="24"/>
          <w:lang w:eastAsia="en-GB"/>
        </w:rPr>
        <w:t>Collins</w:t>
      </w:r>
      <w:proofErr w:type="gramEnd"/>
      <w:r w:rsidRPr="00173C8F">
        <w:rPr>
          <w:rFonts w:ascii="Arial" w:eastAsia="Times New Roman" w:hAnsi="Arial" w:cs="Arial"/>
          <w:color w:val="000000" w:themeColor="text1"/>
          <w:sz w:val="24"/>
          <w:szCs w:val="24"/>
          <w:lang w:eastAsia="en-GB"/>
        </w:rPr>
        <w:t xml:space="preserve"> dictionary (2022) define multiculturalism as groups of different cultures or race all with equal rights and opportunities in society being regarded as important. Changes over the years have been made to ensure that discrimination, </w:t>
      </w:r>
      <w:proofErr w:type="gramStart"/>
      <w:r w:rsidRPr="00173C8F">
        <w:rPr>
          <w:rFonts w:ascii="Arial" w:eastAsia="Times New Roman" w:hAnsi="Arial" w:cs="Arial"/>
          <w:color w:val="000000" w:themeColor="text1"/>
          <w:sz w:val="24"/>
          <w:szCs w:val="24"/>
          <w:lang w:eastAsia="en-GB"/>
        </w:rPr>
        <w:t>racism</w:t>
      </w:r>
      <w:proofErr w:type="gramEnd"/>
      <w:r w:rsidRPr="00173C8F">
        <w:rPr>
          <w:rFonts w:ascii="Arial" w:eastAsia="Times New Roman" w:hAnsi="Arial" w:cs="Arial"/>
          <w:color w:val="000000" w:themeColor="text1"/>
          <w:sz w:val="24"/>
          <w:szCs w:val="24"/>
          <w:lang w:eastAsia="en-GB"/>
        </w:rPr>
        <w:t xml:space="preserve"> and bias </w:t>
      </w:r>
      <w:r w:rsidRPr="00173C8F">
        <w:rPr>
          <w:rFonts w:ascii="Arial" w:eastAsia="Times New Roman" w:hAnsi="Arial" w:cs="Arial"/>
          <w:color w:val="000000" w:themeColor="text1"/>
          <w:sz w:val="24"/>
          <w:szCs w:val="24"/>
          <w:lang w:eastAsia="en-GB"/>
        </w:rPr>
        <w:lastRenderedPageBreak/>
        <w:t>policing are tackled, however changes have not been significant or fast enough according to the College of Policing (2022)</w:t>
      </w:r>
      <w:r w:rsidRPr="00173C8F">
        <w:rPr>
          <w:rFonts w:ascii="Arial" w:hAnsi="Arial" w:cs="Arial"/>
          <w:color w:val="000000" w:themeColor="text1"/>
          <w:sz w:val="24"/>
          <w:szCs w:val="24"/>
        </w:rPr>
        <w:t>.</w:t>
      </w:r>
    </w:p>
    <w:p w14:paraId="5E149887"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hAnsi="Arial" w:cs="Arial"/>
          <w:color w:val="000000" w:themeColor="text1"/>
          <w:sz w:val="24"/>
          <w:szCs w:val="24"/>
        </w:rPr>
      </w:pPr>
    </w:p>
    <w:p w14:paraId="572C53ED"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To ensure there was legislation in place to protect people from discrimination in our communities </w:t>
      </w:r>
      <w:r w:rsidRPr="00173C8F">
        <w:rPr>
          <w:rFonts w:ascii="Arial" w:eastAsia="Times New Roman" w:hAnsi="Arial" w:cs="Arial"/>
          <w:i/>
          <w:iCs/>
          <w:color w:val="000000" w:themeColor="text1"/>
          <w:sz w:val="24"/>
          <w:szCs w:val="24"/>
          <w:lang w:eastAsia="en-GB"/>
        </w:rPr>
        <w:t>The Equality Act (2010)</w:t>
      </w:r>
      <w:r w:rsidRPr="00173C8F">
        <w:rPr>
          <w:rFonts w:ascii="Arial" w:eastAsia="Times New Roman" w:hAnsi="Arial" w:cs="Arial"/>
          <w:color w:val="000000" w:themeColor="text1"/>
          <w:sz w:val="24"/>
          <w:szCs w:val="24"/>
          <w:lang w:eastAsia="en-GB"/>
        </w:rPr>
        <w:t xml:space="preserve"> was established. This legislation replaces previous versions and combines them into one making it easier to understand and comply with (Enhance the UK, 2022). This act ensures that officers are following the key legislation to police with good ethics and values especially in diverse communities. </w:t>
      </w:r>
      <w:r w:rsidRPr="00173C8F">
        <w:rPr>
          <w:rFonts w:ascii="Arial" w:eastAsia="Times New Roman" w:hAnsi="Arial" w:cs="Arial"/>
          <w:i/>
          <w:iCs/>
          <w:color w:val="000000" w:themeColor="text1"/>
          <w:sz w:val="24"/>
          <w:szCs w:val="24"/>
          <w:lang w:eastAsia="en-GB"/>
        </w:rPr>
        <w:t>The Equality Act (2010)</w:t>
      </w:r>
      <w:r w:rsidRPr="00173C8F">
        <w:rPr>
          <w:rFonts w:ascii="Arial" w:eastAsia="Times New Roman" w:hAnsi="Arial" w:cs="Arial"/>
          <w:color w:val="000000" w:themeColor="text1"/>
          <w:sz w:val="24"/>
          <w:szCs w:val="24"/>
          <w:lang w:eastAsia="en-GB"/>
        </w:rPr>
        <w:t xml:space="preserve"> protects all groups with no discrimination which include gender reassignment, being married or in a civil partnership, being pregnant or on maternity leave, disability, race including colour, nationality, ethnic or national origin religion or belief and sex and sexual orientation. As this is key legislation there are consequences if non-compliance is identified.</w:t>
      </w:r>
      <w:r w:rsidRPr="00173C8F">
        <w:rPr>
          <w:rFonts w:ascii="Arial" w:hAnsi="Arial" w:cs="Arial"/>
          <w:color w:val="000000" w:themeColor="text1"/>
          <w:sz w:val="24"/>
          <w:szCs w:val="24"/>
        </w:rPr>
        <w:t xml:space="preserve"> The public sector equality duty was also implemented in section 149 of </w:t>
      </w:r>
      <w:r w:rsidRPr="00173C8F">
        <w:rPr>
          <w:rFonts w:ascii="Arial" w:hAnsi="Arial" w:cs="Arial"/>
          <w:i/>
          <w:iCs/>
          <w:color w:val="000000" w:themeColor="text1"/>
          <w:sz w:val="24"/>
          <w:szCs w:val="24"/>
        </w:rPr>
        <w:t xml:space="preserve">the Equality Act (2010) </w:t>
      </w:r>
      <w:r w:rsidRPr="00173C8F">
        <w:rPr>
          <w:rFonts w:ascii="Arial" w:hAnsi="Arial" w:cs="Arial"/>
          <w:color w:val="000000" w:themeColor="text1"/>
          <w:sz w:val="24"/>
          <w:szCs w:val="24"/>
        </w:rPr>
        <w:t>in 2011 for individuals working in public bodies to ensure they consider all individuals in their job roles. This includes giving everyone equal opportunities, establishing good rapport within work, and eliminating discrimination.</w:t>
      </w:r>
    </w:p>
    <w:p w14:paraId="5A9C7F9E"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p>
    <w:p w14:paraId="40D8A60B"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The National Policing Chiefs’ Council (NPCC) (2016) recognise all groups and that communities are complex and increasingly diverse which therefore requires a more sophisticated response to the changes police will face. In response to this a plan ‘Policing Vision 2025’ was set out for the next ten years to ensure officers are inspired to provide effective policing and transformative changes. It is also recognised that diverse communities can have its challenges. An effective way to police diverse communities is to have a diverse police force. The NPCC (2016) suggest that this has been considered as between 2007 and 2020 the percentage of police officers from every ethnic minority increased, with the biggest increase for Asian officers from 1.5 to 3.1%. This benefits the policing workforce as </w:t>
      </w:r>
      <w:proofErr w:type="gramStart"/>
      <w:r w:rsidRPr="00173C8F">
        <w:rPr>
          <w:rFonts w:ascii="Arial" w:eastAsia="Times New Roman" w:hAnsi="Arial" w:cs="Arial"/>
          <w:color w:val="000000" w:themeColor="text1"/>
          <w:sz w:val="24"/>
          <w:szCs w:val="24"/>
          <w:lang w:eastAsia="en-GB"/>
        </w:rPr>
        <w:t>each individual’s</w:t>
      </w:r>
      <w:proofErr w:type="gramEnd"/>
      <w:r w:rsidRPr="00173C8F">
        <w:rPr>
          <w:rFonts w:ascii="Arial" w:eastAsia="Times New Roman" w:hAnsi="Arial" w:cs="Arial"/>
          <w:color w:val="000000" w:themeColor="text1"/>
          <w:sz w:val="24"/>
          <w:szCs w:val="24"/>
          <w:lang w:eastAsia="en-GB"/>
        </w:rPr>
        <w:t xml:space="preserve"> different social experiences will benefit their practice with use of their different perspectives. When policing a diverse community, challenges such as language barriers or cultural differences can arise. With a diverse police workforce individuals can share their knowledge and make officers more aware of social expectancies. For example, it is shown as a sign of respect to greet a person from the Muslim faith by covering the heart with your hand. The benefits of an officer from a minority background would also be that they could potentially relate to a victim and be able to use more effective communication. </w:t>
      </w:r>
      <w:proofErr w:type="gramStart"/>
      <w:r w:rsidRPr="00173C8F">
        <w:rPr>
          <w:rFonts w:ascii="Arial" w:eastAsia="Times New Roman" w:hAnsi="Arial" w:cs="Arial"/>
          <w:color w:val="000000" w:themeColor="text1"/>
          <w:sz w:val="24"/>
          <w:szCs w:val="24"/>
          <w:lang w:eastAsia="en-GB"/>
        </w:rPr>
        <w:t>It is clear that there</w:t>
      </w:r>
      <w:proofErr w:type="gramEnd"/>
      <w:r w:rsidRPr="00173C8F">
        <w:rPr>
          <w:rFonts w:ascii="Arial" w:eastAsia="Times New Roman" w:hAnsi="Arial" w:cs="Arial"/>
          <w:color w:val="000000" w:themeColor="text1"/>
          <w:sz w:val="24"/>
          <w:szCs w:val="24"/>
          <w:lang w:eastAsia="en-GB"/>
        </w:rPr>
        <w:t xml:space="preserve"> are many benefits to having a more diverse workforce in order for officers to police communities effectively.</w:t>
      </w:r>
    </w:p>
    <w:p w14:paraId="5266BF13" w14:textId="3D4892DF" w:rsidR="009C1034" w:rsidRPr="00173C8F" w:rsidRDefault="009C1034" w:rsidP="009C1034">
      <w:pPr>
        <w:overflowPunct w:val="0"/>
        <w:autoSpaceDE w:val="0"/>
        <w:autoSpaceDN w:val="0"/>
        <w:adjustRightInd w:val="0"/>
        <w:spacing w:after="0" w:line="276" w:lineRule="auto"/>
        <w:ind w:right="531"/>
        <w:textAlignment w:val="baseline"/>
        <w:rPr>
          <w:rFonts w:ascii="Arial" w:eastAsia="Times New Roman" w:hAnsi="Arial" w:cs="Arial"/>
          <w:color w:val="000000" w:themeColor="text1"/>
          <w:sz w:val="24"/>
          <w:szCs w:val="24"/>
          <w:lang w:eastAsia="en-GB"/>
        </w:rPr>
      </w:pPr>
    </w:p>
    <w:p w14:paraId="4ABD15E4"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lastRenderedPageBreak/>
        <w:t xml:space="preserve">Within the Code of Ethics (2014) established by the College of Policing (COP) (2022) there are main principles and standards of behaviour set out that are expected to be followed by police officers. The aim of the Code of Ethics (2014) is to support each member of the policing profession to deliver the highest professional values and standards in their service to the public and promote trust. A review of the Code of Ethics took place in January 2022 by the College of Policing (2022) to identify any further recommendations for inspiration for future policing. It was identified that there were </w:t>
      </w:r>
      <w:proofErr w:type="gramStart"/>
      <w:r w:rsidRPr="00173C8F">
        <w:rPr>
          <w:rFonts w:ascii="Arial" w:eastAsia="Times New Roman" w:hAnsi="Arial" w:cs="Arial"/>
          <w:color w:val="000000" w:themeColor="text1"/>
          <w:sz w:val="24"/>
          <w:szCs w:val="24"/>
          <w:lang w:eastAsia="en-GB"/>
        </w:rPr>
        <w:t>particular concerns</w:t>
      </w:r>
      <w:proofErr w:type="gramEnd"/>
      <w:r w:rsidRPr="00173C8F">
        <w:rPr>
          <w:rFonts w:ascii="Arial" w:eastAsia="Times New Roman" w:hAnsi="Arial" w:cs="Arial"/>
          <w:color w:val="000000" w:themeColor="text1"/>
          <w:sz w:val="24"/>
          <w:szCs w:val="24"/>
          <w:lang w:eastAsia="en-GB"/>
        </w:rPr>
        <w:t xml:space="preserve"> within the review that suggested in order to develop the code there would need to be the addition of new principles of respect and fairness. This is important when enforcing ethical values and behaviours when policing multicultural communities (COP, 2022).</w:t>
      </w:r>
    </w:p>
    <w:p w14:paraId="52FDAB70" w14:textId="77777777" w:rsidR="009C1034" w:rsidRPr="00173C8F" w:rsidRDefault="009C1034" w:rsidP="009C1034">
      <w:pPr>
        <w:overflowPunct w:val="0"/>
        <w:autoSpaceDE w:val="0"/>
        <w:autoSpaceDN w:val="0"/>
        <w:adjustRightInd w:val="0"/>
        <w:spacing w:after="0" w:line="276" w:lineRule="auto"/>
        <w:ind w:right="531"/>
        <w:textAlignment w:val="baseline"/>
        <w:rPr>
          <w:rFonts w:ascii="Arial" w:eastAsia="Times New Roman" w:hAnsi="Arial" w:cs="Arial"/>
          <w:color w:val="000000" w:themeColor="text1"/>
          <w:sz w:val="24"/>
          <w:szCs w:val="24"/>
          <w:lang w:eastAsia="en-GB"/>
        </w:rPr>
      </w:pPr>
    </w:p>
    <w:p w14:paraId="68A6B8D5"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Policing a diverse community can also come with a wider range of challenges for police officers.  Where there is diversity there is also the risk of ethnic and social minorities being targeted because of traits such as their race, religion, sexual orientation or identity and disability. If someone is target because of these reasons it is classed as a hate crime. The Metropolitan Police (2022) define hate crime as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Within the UK it is reported by the House of Commons Library (2021) that in 2013 39,1304 hate crimes were committed and this has increased yearly to 114,958 by 2021. This highlights the importance of a police officer’s awareness regarding multi-culturalism in diverse communities and upholding their values and ethics. Hate motivated crime also has further consequences such as an increase in prison sentence to reflect the level of seriousness also known as a sentence uplift (Crime Prosecution Service, 2018). This therefore sends a message that hate crime will not be tolerated and will be dealt with appropriately by police officers.</w:t>
      </w:r>
    </w:p>
    <w:p w14:paraId="5F0DB8B7"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p>
    <w:p w14:paraId="2C742F8E"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In conclusion, it is clear there is a high importance for police officers to recognise multiculturalism and understand this to apply it to their everyday policing. </w:t>
      </w:r>
      <w:r w:rsidRPr="00173C8F">
        <w:rPr>
          <w:rFonts w:ascii="Arial" w:eastAsia="Times New Roman" w:hAnsi="Arial" w:cs="Arial"/>
          <w:i/>
          <w:iCs/>
          <w:color w:val="000000" w:themeColor="text1"/>
          <w:sz w:val="24"/>
          <w:szCs w:val="24"/>
          <w:lang w:eastAsia="en-GB"/>
        </w:rPr>
        <w:t>The Equality Act (2010)</w:t>
      </w:r>
      <w:r w:rsidRPr="00173C8F">
        <w:rPr>
          <w:rFonts w:ascii="Arial" w:eastAsia="Times New Roman" w:hAnsi="Arial" w:cs="Arial"/>
          <w:color w:val="000000" w:themeColor="text1"/>
          <w:sz w:val="24"/>
          <w:szCs w:val="24"/>
          <w:lang w:eastAsia="en-GB"/>
        </w:rPr>
        <w:t xml:space="preserve"> enforces the importance of protecting people from discrimination as key legislation for police officers to comply with together with The Code of Ethics (2014). It is also highlighted that there are challenges that police officers face when policing diverse communities that have been discussed such as hate crime. It is evident that hate crime is present in multicultural communities, however the plans set in place to overcome this such as ‘Policing Vision 2025’ (NPCC, 2016) </w:t>
      </w:r>
      <w:r w:rsidRPr="00173C8F">
        <w:rPr>
          <w:rFonts w:ascii="Arial" w:eastAsia="Times New Roman" w:hAnsi="Arial" w:cs="Arial"/>
          <w:color w:val="000000" w:themeColor="text1"/>
          <w:sz w:val="24"/>
          <w:szCs w:val="24"/>
          <w:lang w:eastAsia="en-GB"/>
        </w:rPr>
        <w:lastRenderedPageBreak/>
        <w:t>inspiring police officers to make transformative changes when policing diverse communities. It is questionable whether these changes are being made fast enough, however changes are being made and the issue of matters such as hate are not being ignored.</w:t>
      </w:r>
    </w:p>
    <w:p w14:paraId="005123B8"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43D4081C"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Word Count= 1019</w:t>
      </w:r>
    </w:p>
    <w:p w14:paraId="3847F1D7"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3B159AE6" w14:textId="7777777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sz w:val="24"/>
          <w:szCs w:val="24"/>
          <w:lang w:eastAsia="en-GB"/>
        </w:rPr>
      </w:pPr>
    </w:p>
    <w:p w14:paraId="46E44292" w14:textId="24375A51" w:rsidR="009C1034" w:rsidRPr="00173C8F" w:rsidRDefault="009C1034" w:rsidP="009C1034">
      <w:pPr>
        <w:spacing w:after="0" w:line="276" w:lineRule="auto"/>
        <w:ind w:left="567" w:right="531"/>
        <w:rPr>
          <w:rFonts w:ascii="Arial" w:eastAsia="Times New Roman" w:hAnsi="Arial" w:cs="Arial"/>
          <w:b/>
          <w:bCs/>
          <w:color w:val="000000" w:themeColor="text1"/>
          <w:sz w:val="24"/>
          <w:szCs w:val="24"/>
          <w:lang w:eastAsia="en-GB"/>
        </w:rPr>
      </w:pPr>
      <w:r w:rsidRPr="00173C8F">
        <w:rPr>
          <w:rFonts w:ascii="Arial" w:eastAsia="Times New Roman" w:hAnsi="Arial" w:cs="Arial"/>
          <w:b/>
          <w:bCs/>
          <w:color w:val="000000" w:themeColor="text1"/>
          <w:sz w:val="24"/>
          <w:szCs w:val="24"/>
          <w:lang w:eastAsia="en-GB"/>
        </w:rPr>
        <w:t>Essay three:</w:t>
      </w:r>
    </w:p>
    <w:p w14:paraId="3DDAACC9"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09237B62" w14:textId="7A909F14" w:rsidR="009C1034" w:rsidRPr="00173C8F" w:rsidRDefault="009C1034" w:rsidP="009C1034">
      <w:pPr>
        <w:spacing w:after="0" w:line="276" w:lineRule="auto"/>
        <w:ind w:left="567" w:right="531"/>
        <w:rPr>
          <w:rFonts w:ascii="Arial" w:eastAsia="Arial" w:hAnsi="Arial" w:cs="Arial"/>
          <w:color w:val="000000" w:themeColor="text1"/>
          <w:sz w:val="24"/>
          <w:szCs w:val="24"/>
        </w:rPr>
      </w:pPr>
      <w:r w:rsidRPr="00173C8F">
        <w:rPr>
          <w:rFonts w:ascii="Arial" w:eastAsia="Times New Roman" w:hAnsi="Arial" w:cs="Arial"/>
          <w:color w:val="000000" w:themeColor="text1"/>
          <w:sz w:val="24"/>
          <w:szCs w:val="24"/>
          <w:lang w:eastAsia="en-GB"/>
        </w:rPr>
        <w:t xml:space="preserve">In this essay I will discuss the impact of early intervention and partnership approaches in aiming to reduce re-offending in relation to gang-related activity. I will do this by considering several theories that relate to the onset of </w:t>
      </w:r>
      <w:proofErr w:type="gramStart"/>
      <w:r w:rsidRPr="00173C8F">
        <w:rPr>
          <w:rFonts w:ascii="Arial" w:eastAsia="Times New Roman" w:hAnsi="Arial" w:cs="Arial"/>
          <w:color w:val="000000" w:themeColor="text1"/>
          <w:sz w:val="24"/>
          <w:szCs w:val="24"/>
          <w:lang w:eastAsia="en-GB"/>
        </w:rPr>
        <w:t>offending, and</w:t>
      </w:r>
      <w:proofErr w:type="gramEnd"/>
      <w:r w:rsidRPr="00173C8F">
        <w:rPr>
          <w:rFonts w:ascii="Arial" w:eastAsia="Times New Roman" w:hAnsi="Arial" w:cs="Arial"/>
          <w:color w:val="000000" w:themeColor="text1"/>
          <w:sz w:val="24"/>
          <w:szCs w:val="24"/>
          <w:lang w:eastAsia="en-GB"/>
        </w:rPr>
        <w:t xml:space="preserve"> discuss how this influences the relevant interventions and approaches. The Crown prosecution service (2017) </w:t>
      </w:r>
      <w:r w:rsidRPr="00173C8F">
        <w:rPr>
          <w:rFonts w:ascii="Arial" w:hAnsi="Arial" w:cs="Arial"/>
          <w:color w:val="000000" w:themeColor="text1"/>
          <w:sz w:val="24"/>
          <w:szCs w:val="24"/>
        </w:rPr>
        <w:t>state the term ‘Gang’ does not have a precise definition but that something is actually ‘gang related’. The Home Office (2015) state that the definition of gang has recently been simplified and means to have one or more characteristics that enable members to be identified as a group by others.</w:t>
      </w:r>
    </w:p>
    <w:p w14:paraId="31410258"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2603B619" w14:textId="4FEBFC61"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It is believed that gangs often target the most vulnerable members of </w:t>
      </w:r>
      <w:proofErr w:type="gramStart"/>
      <w:r w:rsidRPr="00173C8F">
        <w:rPr>
          <w:rFonts w:ascii="Arial" w:eastAsia="Times New Roman" w:hAnsi="Arial" w:cs="Arial"/>
          <w:color w:val="000000" w:themeColor="text1"/>
          <w:sz w:val="24"/>
          <w:szCs w:val="24"/>
          <w:lang w:eastAsia="en-GB"/>
        </w:rPr>
        <w:t>society</w:t>
      </w:r>
      <w:proofErr w:type="gramEnd"/>
      <w:r w:rsidRPr="00173C8F">
        <w:rPr>
          <w:rFonts w:ascii="Arial" w:eastAsia="Times New Roman" w:hAnsi="Arial" w:cs="Arial"/>
          <w:color w:val="000000" w:themeColor="text1"/>
          <w:sz w:val="24"/>
          <w:szCs w:val="24"/>
          <w:lang w:eastAsia="en-GB"/>
        </w:rPr>
        <w:t xml:space="preserve"> and this is an onset of offending. </w:t>
      </w:r>
      <w:proofErr w:type="gramStart"/>
      <w:r w:rsidRPr="00173C8F">
        <w:rPr>
          <w:rFonts w:ascii="Arial" w:eastAsia="Times New Roman" w:hAnsi="Arial" w:cs="Arial"/>
          <w:color w:val="000000" w:themeColor="text1"/>
          <w:sz w:val="24"/>
          <w:szCs w:val="24"/>
          <w:lang w:eastAsia="en-GB"/>
        </w:rPr>
        <w:t>Chronicle</w:t>
      </w:r>
      <w:proofErr w:type="gramEnd"/>
      <w:r w:rsidRPr="00173C8F">
        <w:rPr>
          <w:rFonts w:ascii="Arial" w:eastAsia="Times New Roman" w:hAnsi="Arial" w:cs="Arial"/>
          <w:color w:val="000000" w:themeColor="text1"/>
          <w:sz w:val="24"/>
          <w:szCs w:val="24"/>
          <w:lang w:eastAsia="en-GB"/>
        </w:rPr>
        <w:t xml:space="preserve"> live (2022) estimate that within Brita</w:t>
      </w:r>
      <w:r w:rsidR="00173C8F">
        <w:rPr>
          <w:rFonts w:ascii="Arial" w:eastAsia="Times New Roman" w:hAnsi="Arial" w:cs="Arial"/>
          <w:color w:val="000000" w:themeColor="text1"/>
          <w:sz w:val="24"/>
          <w:szCs w:val="24"/>
          <w:lang w:eastAsia="en-GB"/>
        </w:rPr>
        <w:t>i</w:t>
      </w:r>
      <w:r w:rsidRPr="00173C8F">
        <w:rPr>
          <w:rFonts w:ascii="Arial" w:eastAsia="Times New Roman" w:hAnsi="Arial" w:cs="Arial"/>
          <w:color w:val="000000" w:themeColor="text1"/>
          <w:sz w:val="24"/>
          <w:szCs w:val="24"/>
          <w:lang w:eastAsia="en-GB"/>
        </w:rPr>
        <w:t xml:space="preserve">n there are thousands of children who have been forced to transport and store illegal substances and money who are drawn into the criminal networks. It is also reported that during the outbreak of Covid-19 victims of exploitation from gangs are even younger in age and the use of social media to groom children has been identified (Chronicle live, 2022). This is supported by Robinson (2017) who states gangs are </w:t>
      </w:r>
      <w:r w:rsidRPr="00173C8F">
        <w:rPr>
          <w:rFonts w:ascii="Arial" w:hAnsi="Arial" w:cs="Arial"/>
          <w:color w:val="000000"/>
          <w:sz w:val="24"/>
          <w:szCs w:val="24"/>
          <w:shd w:val="clear" w:color="auto" w:fill="FFFFFF"/>
        </w:rPr>
        <w:t>targeting the most vulnerable young people in society often including children or young adults who are involved with social services.</w:t>
      </w:r>
    </w:p>
    <w:p w14:paraId="776DA589"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44746B69"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The impact this </w:t>
      </w:r>
      <w:proofErr w:type="gramStart"/>
      <w:r w:rsidRPr="00173C8F">
        <w:rPr>
          <w:rFonts w:ascii="Arial" w:eastAsia="Times New Roman" w:hAnsi="Arial" w:cs="Arial"/>
          <w:color w:val="000000" w:themeColor="text1"/>
          <w:sz w:val="24"/>
          <w:szCs w:val="24"/>
          <w:lang w:eastAsia="en-GB"/>
        </w:rPr>
        <w:t>has</w:t>
      </w:r>
      <w:proofErr w:type="gramEnd"/>
      <w:r w:rsidRPr="00173C8F">
        <w:rPr>
          <w:rFonts w:ascii="Arial" w:eastAsia="Times New Roman" w:hAnsi="Arial" w:cs="Arial"/>
          <w:color w:val="000000" w:themeColor="text1"/>
          <w:sz w:val="24"/>
          <w:szCs w:val="24"/>
          <w:lang w:eastAsia="en-GB"/>
        </w:rPr>
        <w:t xml:space="preserve"> and the targeting of young people is detrimental to both the victim and the public and highlights the need for early intervention to reduce crime and re-offending. (New Economics Foundation (2010) estimate that it costs the </w:t>
      </w:r>
      <w:proofErr w:type="gramStart"/>
      <w:r w:rsidRPr="00173C8F">
        <w:rPr>
          <w:rFonts w:ascii="Arial" w:eastAsia="Times New Roman" w:hAnsi="Arial" w:cs="Arial"/>
          <w:color w:val="000000" w:themeColor="text1"/>
          <w:sz w:val="24"/>
          <w:szCs w:val="24"/>
          <w:lang w:eastAsia="en-GB"/>
        </w:rPr>
        <w:t>tax payer</w:t>
      </w:r>
      <w:proofErr w:type="gramEnd"/>
      <w:r w:rsidRPr="00173C8F">
        <w:rPr>
          <w:rFonts w:ascii="Arial" w:eastAsia="Times New Roman" w:hAnsi="Arial" w:cs="Arial"/>
          <w:color w:val="000000" w:themeColor="text1"/>
          <w:sz w:val="24"/>
          <w:szCs w:val="24"/>
          <w:lang w:eastAsia="en-GB"/>
        </w:rPr>
        <w:t xml:space="preserve"> in excess of £140,000 a year to place a young person in a secure unit following the committing of a crime. The UK Government (2021) also state that young adults have a high risk of reoffending particularly in gang crime who have carried out robbery or possession of weapons offences. In response to these statistics a pilot worth £3 million was established with the aim to reduce reoffending of young adults by providing expert support, </w:t>
      </w:r>
      <w:proofErr w:type="gramStart"/>
      <w:r w:rsidRPr="00173C8F">
        <w:rPr>
          <w:rFonts w:ascii="Arial" w:eastAsia="Times New Roman" w:hAnsi="Arial" w:cs="Arial"/>
          <w:color w:val="000000" w:themeColor="text1"/>
          <w:sz w:val="24"/>
          <w:szCs w:val="24"/>
          <w:lang w:eastAsia="en-GB"/>
        </w:rPr>
        <w:t>training</w:t>
      </w:r>
      <w:proofErr w:type="gramEnd"/>
      <w:r w:rsidRPr="00173C8F">
        <w:rPr>
          <w:rFonts w:ascii="Arial" w:eastAsia="Times New Roman" w:hAnsi="Arial" w:cs="Arial"/>
          <w:color w:val="000000" w:themeColor="text1"/>
          <w:sz w:val="24"/>
          <w:szCs w:val="24"/>
          <w:lang w:eastAsia="en-GB"/>
        </w:rPr>
        <w:t xml:space="preserve"> and accommodation to avoid a life of crime. However, Independent Commission (2010) state that this approach has not shown to be effective in reducing the number of young offenders and states that 5 percent of young people on completion </w:t>
      </w:r>
      <w:r w:rsidRPr="00173C8F">
        <w:rPr>
          <w:rFonts w:ascii="Arial" w:eastAsia="Times New Roman" w:hAnsi="Arial" w:cs="Arial"/>
          <w:color w:val="000000" w:themeColor="text1"/>
          <w:sz w:val="24"/>
          <w:szCs w:val="24"/>
          <w:lang w:eastAsia="en-GB"/>
        </w:rPr>
        <w:lastRenderedPageBreak/>
        <w:t>of a custodial sentence have go on to reoffend the following year. This again highlights the importance and need for early intervention and partnership approaches to reduce the onset of crime and reoffending.</w:t>
      </w:r>
    </w:p>
    <w:p w14:paraId="414971B0"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399B3EE9"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The Government have looked to prevent offending and reoffending at the earliest stage with a view that prevention is better than reaction. United Nations Office (2019) state that although it can be challenging to define crime prevention, it is important to focus </w:t>
      </w:r>
      <w:r w:rsidRPr="00173C8F">
        <w:rPr>
          <w:rFonts w:ascii="Arial" w:hAnsi="Arial" w:cs="Arial"/>
          <w:color w:val="000000" w:themeColor="text1"/>
          <w:sz w:val="24"/>
          <w:szCs w:val="24"/>
          <w:shd w:val="clear" w:color="auto" w:fill="FFFFFF"/>
        </w:rPr>
        <w:t xml:space="preserve">on public health models </w:t>
      </w:r>
      <w:proofErr w:type="gramStart"/>
      <w:r w:rsidRPr="00173C8F">
        <w:rPr>
          <w:rFonts w:ascii="Arial" w:hAnsi="Arial" w:cs="Arial"/>
          <w:color w:val="000000" w:themeColor="text1"/>
          <w:sz w:val="24"/>
          <w:szCs w:val="24"/>
          <w:shd w:val="clear" w:color="auto" w:fill="FFFFFF"/>
        </w:rPr>
        <w:t>in order to</w:t>
      </w:r>
      <w:proofErr w:type="gramEnd"/>
      <w:r w:rsidRPr="00173C8F">
        <w:rPr>
          <w:rFonts w:ascii="Arial" w:hAnsi="Arial" w:cs="Arial"/>
          <w:color w:val="000000" w:themeColor="text1"/>
          <w:sz w:val="24"/>
          <w:szCs w:val="24"/>
          <w:shd w:val="clear" w:color="auto" w:fill="FFFFFF"/>
        </w:rPr>
        <w:t xml:space="preserve"> tackle gang crime in the UK. </w:t>
      </w:r>
      <w:r w:rsidRPr="00173C8F">
        <w:rPr>
          <w:rFonts w:ascii="Arial" w:eastAsia="Times New Roman" w:hAnsi="Arial" w:cs="Arial"/>
          <w:color w:val="000000" w:themeColor="text1"/>
          <w:sz w:val="24"/>
          <w:szCs w:val="24"/>
          <w:lang w:eastAsia="en-GB"/>
        </w:rPr>
        <w:t xml:space="preserve">There are a several early intervention programmes currently operating in the UK with two different types of approaches. The first method focuses on working with young people who are at high risk of offending and antisocial behaviour through a range of tailored interventions, such as family group conferencing and parenting support. Another approach to early prevention is to target schools with area-based initiatives tackling anti-social behaviour. Following a review across Wales by Police and Crime Commissioners and consultation with teachers, </w:t>
      </w:r>
      <w:proofErr w:type="gramStart"/>
      <w:r w:rsidRPr="00173C8F">
        <w:rPr>
          <w:rFonts w:ascii="Arial" w:eastAsia="Times New Roman" w:hAnsi="Arial" w:cs="Arial"/>
          <w:color w:val="000000" w:themeColor="text1"/>
          <w:sz w:val="24"/>
          <w:szCs w:val="24"/>
          <w:lang w:eastAsia="en-GB"/>
        </w:rPr>
        <w:t>pupils</w:t>
      </w:r>
      <w:proofErr w:type="gramEnd"/>
      <w:r w:rsidRPr="00173C8F">
        <w:rPr>
          <w:rFonts w:ascii="Arial" w:eastAsia="Times New Roman" w:hAnsi="Arial" w:cs="Arial"/>
          <w:color w:val="000000" w:themeColor="text1"/>
          <w:sz w:val="24"/>
          <w:szCs w:val="24"/>
          <w:lang w:eastAsia="en-GB"/>
        </w:rPr>
        <w:t xml:space="preserve"> and parents a refresh of Wales Police Schools Programme occurred (South Wales Police, 2022). This committed to safeguarding children throughout Wales through crime prevention education and successful partnership working with police forces across Wales.</w:t>
      </w:r>
    </w:p>
    <w:p w14:paraId="13C93F8C"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2A979B9A"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One of the current programs running in the UK is the Capricorn framework (UK Government, 2019). This is a collaborative approach with partnership working from multi-disciplinary services and local authorities to prevent offending and re-offending by children. This framework identifies the primary and secondary causes and addresses the root causes and how to transform lives.</w:t>
      </w:r>
      <w:r w:rsidRPr="00173C8F">
        <w:rPr>
          <w:rFonts w:ascii="Arial" w:hAnsi="Arial" w:cs="Arial"/>
          <w:color w:val="000000" w:themeColor="text1"/>
          <w:sz w:val="24"/>
          <w:szCs w:val="24"/>
        </w:rPr>
        <w:t xml:space="preserve"> </w:t>
      </w:r>
      <w:r w:rsidRPr="00173C8F">
        <w:rPr>
          <w:rFonts w:ascii="Arial" w:eastAsia="Times New Roman" w:hAnsi="Arial" w:cs="Arial"/>
          <w:color w:val="000000" w:themeColor="text1"/>
          <w:sz w:val="24"/>
          <w:szCs w:val="24"/>
          <w:lang w:eastAsia="en-GB"/>
        </w:rPr>
        <w:t xml:space="preserve">The UK Government (2019) state that the </w:t>
      </w:r>
      <w:proofErr w:type="gramStart"/>
      <w:r w:rsidRPr="00173C8F">
        <w:rPr>
          <w:rFonts w:ascii="Arial" w:eastAsia="Times New Roman" w:hAnsi="Arial" w:cs="Arial"/>
          <w:color w:val="000000" w:themeColor="text1"/>
          <w:sz w:val="24"/>
          <w:szCs w:val="24"/>
          <w:lang w:eastAsia="en-GB"/>
        </w:rPr>
        <w:t>main focus</w:t>
      </w:r>
      <w:proofErr w:type="gramEnd"/>
      <w:r w:rsidRPr="00173C8F">
        <w:rPr>
          <w:rFonts w:ascii="Arial" w:eastAsia="Times New Roman" w:hAnsi="Arial" w:cs="Arial"/>
          <w:color w:val="000000" w:themeColor="text1"/>
          <w:sz w:val="24"/>
          <w:szCs w:val="24"/>
          <w:lang w:eastAsia="en-GB"/>
        </w:rPr>
        <w:t xml:space="preserve"> of the Capricorn framework is to highlight actions that multidisciplinary teams can take to prevent young people offending and re-offending with a system wide approach.</w:t>
      </w:r>
    </w:p>
    <w:p w14:paraId="15393033"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4DFAD26B"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A further approach taken by the police and youth offending team is out of court disposals for children in an attempt not to criminalise young offenders. Youth justice resource hub (2022) state that when a child commits an offence it may be appropriate to divert them away from the criminal justice system entirely and work with the child, </w:t>
      </w:r>
      <w:proofErr w:type="gramStart"/>
      <w:r w:rsidRPr="00173C8F">
        <w:rPr>
          <w:rFonts w:ascii="Arial" w:eastAsia="Times New Roman" w:hAnsi="Arial" w:cs="Arial"/>
          <w:color w:val="000000" w:themeColor="text1"/>
          <w:sz w:val="24"/>
          <w:szCs w:val="24"/>
          <w:lang w:eastAsia="en-GB"/>
        </w:rPr>
        <w:t>family</w:t>
      </w:r>
      <w:proofErr w:type="gramEnd"/>
      <w:r w:rsidRPr="00173C8F">
        <w:rPr>
          <w:rFonts w:ascii="Arial" w:eastAsia="Times New Roman" w:hAnsi="Arial" w:cs="Arial"/>
          <w:color w:val="000000" w:themeColor="text1"/>
          <w:sz w:val="24"/>
          <w:szCs w:val="24"/>
          <w:lang w:eastAsia="en-GB"/>
        </w:rPr>
        <w:t xml:space="preserve"> and victim through more informal ways to address their needs and prevent further offending. The Capricorn Framework (UK Government, 2019) support this by stating that strengthening responsive relationships with family and promoting </w:t>
      </w:r>
      <w:proofErr w:type="gramStart"/>
      <w:r w:rsidRPr="00173C8F">
        <w:rPr>
          <w:rFonts w:ascii="Arial" w:eastAsia="Times New Roman" w:hAnsi="Arial" w:cs="Arial"/>
          <w:color w:val="000000" w:themeColor="text1"/>
          <w:sz w:val="24"/>
          <w:szCs w:val="24"/>
          <w:lang w:eastAsia="en-GB"/>
        </w:rPr>
        <w:t>family based</w:t>
      </w:r>
      <w:proofErr w:type="gramEnd"/>
      <w:r w:rsidRPr="00173C8F">
        <w:rPr>
          <w:rFonts w:ascii="Arial" w:eastAsia="Times New Roman" w:hAnsi="Arial" w:cs="Arial"/>
          <w:color w:val="000000" w:themeColor="text1"/>
          <w:sz w:val="24"/>
          <w:szCs w:val="24"/>
          <w:lang w:eastAsia="en-GB"/>
        </w:rPr>
        <w:t xml:space="preserve"> interventions to improve parenting will help to protect children. Diverting children away from the criminal justice system may be more appropriate fand for Youth Offending Teams to consider an Out of Court disposal as appose to children attending court.</w:t>
      </w:r>
    </w:p>
    <w:p w14:paraId="2A672E0F"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535ED176" w14:textId="1933B150"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In conclusion, </w:t>
      </w:r>
      <w:proofErr w:type="gramStart"/>
      <w:r w:rsidRPr="00173C8F">
        <w:rPr>
          <w:rFonts w:ascii="Arial" w:eastAsia="Times New Roman" w:hAnsi="Arial" w:cs="Arial"/>
          <w:color w:val="000000" w:themeColor="text1"/>
          <w:sz w:val="24"/>
          <w:szCs w:val="24"/>
          <w:lang w:eastAsia="en-GB"/>
        </w:rPr>
        <w:t>it is clear that early</w:t>
      </w:r>
      <w:proofErr w:type="gramEnd"/>
      <w:r w:rsidRPr="00173C8F">
        <w:rPr>
          <w:rFonts w:ascii="Arial" w:eastAsia="Times New Roman" w:hAnsi="Arial" w:cs="Arial"/>
          <w:color w:val="000000" w:themeColor="text1"/>
          <w:sz w:val="24"/>
          <w:szCs w:val="24"/>
          <w:lang w:eastAsia="en-GB"/>
        </w:rPr>
        <w:t xml:space="preserve"> intervention to prevent crime is vital in order to reduce the number of gang related crime in the UK. Targeting children and young adults at schools using education to inform them of the risks related to factors such a substance misuse has shown through statistics to reduce the amount of gang related crime. It clear that children are targeted by gangs due to their vulnerability and therefore education and early intervention is of upmost importance. Furthermore, working with multidisciplinary teams and partnership approaches such as the Capricorn framework (UK Government, 2019) are an important factor in the reduction of gang related crimes as they target both children and their families with support at a family level </w:t>
      </w:r>
      <w:proofErr w:type="gramStart"/>
      <w:r w:rsidRPr="00173C8F">
        <w:rPr>
          <w:rFonts w:ascii="Arial" w:eastAsia="Times New Roman" w:hAnsi="Arial" w:cs="Arial"/>
          <w:color w:val="000000" w:themeColor="text1"/>
          <w:sz w:val="24"/>
          <w:szCs w:val="24"/>
          <w:lang w:eastAsia="en-GB"/>
        </w:rPr>
        <w:t>in order to</w:t>
      </w:r>
      <w:proofErr w:type="gramEnd"/>
      <w:r w:rsidRPr="00173C8F">
        <w:rPr>
          <w:rFonts w:ascii="Arial" w:eastAsia="Times New Roman" w:hAnsi="Arial" w:cs="Arial"/>
          <w:color w:val="000000" w:themeColor="text1"/>
          <w:sz w:val="24"/>
          <w:szCs w:val="24"/>
          <w:lang w:eastAsia="en-GB"/>
        </w:rPr>
        <w:t xml:space="preserve"> prevent crime at an early stage.</w:t>
      </w:r>
    </w:p>
    <w:p w14:paraId="779677CD"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627EEECE"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3A9C2E14"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Word Count= 933</w:t>
      </w:r>
    </w:p>
    <w:p w14:paraId="14A0758F"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6ACA9C94"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79E5CB5B" w14:textId="6F260507" w:rsidR="009C1034" w:rsidRPr="00173C8F" w:rsidRDefault="009C1034" w:rsidP="009C1034">
      <w:pPr>
        <w:overflowPunct w:val="0"/>
        <w:autoSpaceDE w:val="0"/>
        <w:autoSpaceDN w:val="0"/>
        <w:adjustRightInd w:val="0"/>
        <w:spacing w:after="0" w:line="276" w:lineRule="auto"/>
        <w:ind w:left="567" w:right="531"/>
        <w:textAlignment w:val="baseline"/>
        <w:rPr>
          <w:rFonts w:ascii="Arial" w:eastAsia="Times New Roman" w:hAnsi="Arial" w:cs="Arial"/>
          <w:color w:val="000000" w:themeColor="text1"/>
          <w:sz w:val="24"/>
          <w:szCs w:val="24"/>
          <w:lang w:eastAsia="en-GB"/>
        </w:rPr>
      </w:pPr>
      <w:r w:rsidRPr="00173C8F">
        <w:rPr>
          <w:rFonts w:ascii="Arial" w:eastAsia="Times New Roman" w:hAnsi="Arial" w:cs="Arial"/>
          <w:b/>
          <w:bCs/>
          <w:color w:val="000000" w:themeColor="text1"/>
          <w:sz w:val="24"/>
          <w:szCs w:val="24"/>
          <w:lang w:eastAsia="en-GB"/>
        </w:rPr>
        <w:t>Essay four:</w:t>
      </w:r>
    </w:p>
    <w:p w14:paraId="7FB749FB" w14:textId="77777777" w:rsidR="009C1034" w:rsidRPr="00173C8F" w:rsidRDefault="009C1034" w:rsidP="009C1034">
      <w:pPr>
        <w:spacing w:after="0" w:line="276" w:lineRule="auto"/>
        <w:ind w:right="531"/>
        <w:rPr>
          <w:rFonts w:ascii="Arial" w:eastAsia="Times New Roman" w:hAnsi="Arial" w:cs="Arial"/>
          <w:color w:val="000000" w:themeColor="text1"/>
          <w:sz w:val="24"/>
          <w:szCs w:val="24"/>
          <w:lang w:eastAsia="en-GB"/>
        </w:rPr>
      </w:pPr>
    </w:p>
    <w:p w14:paraId="359E1FFD"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0E3E05DA"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This essay will analyse the potential links between serious and organised crime and public protection issues by researching academic sources available. There will also be an evaluation of the effectiveness of current public protection in investigating such incidents and discussion on why certain groups may be targeted by serious and organised crime groups.</w:t>
      </w:r>
    </w:p>
    <w:p w14:paraId="7C7346F8"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6D76A2EF" w14:textId="209BDBE0"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The Crown prosecution service (CPS) (2017) defines Organised Crime as planned and co-ordinated criminal behaviour and conduct by people working together on a continuing basis, with shared motivation that is often financial gain. Organised crime in the UK and other countries recognises there are no discrimination in national borders or national interests (HM Government, 2018). The CPS state that organised crime is a serious threat to national security and economic well-being of the UK and costs are </w:t>
      </w:r>
      <w:proofErr w:type="gramStart"/>
      <w:r w:rsidRPr="00173C8F">
        <w:rPr>
          <w:rFonts w:ascii="Arial" w:eastAsia="Times New Roman" w:hAnsi="Arial" w:cs="Arial"/>
          <w:color w:val="000000" w:themeColor="text1"/>
          <w:sz w:val="24"/>
          <w:szCs w:val="24"/>
          <w:lang w:eastAsia="en-GB"/>
        </w:rPr>
        <w:t>in excess of</w:t>
      </w:r>
      <w:proofErr w:type="gramEnd"/>
      <w:r w:rsidRPr="00173C8F">
        <w:rPr>
          <w:rFonts w:ascii="Arial" w:eastAsia="Times New Roman" w:hAnsi="Arial" w:cs="Arial"/>
          <w:color w:val="000000" w:themeColor="text1"/>
          <w:sz w:val="24"/>
          <w:szCs w:val="24"/>
          <w:lang w:eastAsia="en-GB"/>
        </w:rPr>
        <w:t xml:space="preserve"> approximately 24 billion each year. </w:t>
      </w:r>
      <w:r w:rsidRPr="00173C8F">
        <w:rPr>
          <w:rFonts w:ascii="Arial" w:eastAsia="Times New Roman" w:hAnsi="Arial" w:cs="Arial"/>
          <w:i/>
          <w:iCs/>
          <w:color w:val="000000" w:themeColor="text1"/>
          <w:sz w:val="24"/>
          <w:szCs w:val="24"/>
          <w:lang w:eastAsia="en-GB"/>
        </w:rPr>
        <w:t>The Serious Crime Act (2015)</w:t>
      </w:r>
      <w:r w:rsidRPr="00173C8F">
        <w:rPr>
          <w:rFonts w:ascii="Arial" w:eastAsia="Times New Roman" w:hAnsi="Arial" w:cs="Arial"/>
          <w:color w:val="000000" w:themeColor="text1"/>
          <w:sz w:val="24"/>
          <w:szCs w:val="24"/>
          <w:lang w:eastAsia="en-GB"/>
        </w:rPr>
        <w:t xml:space="preserve"> states serious and organised crime often including drug trafficking, human trafficking, organised illegal immigration, child sexual exploitation, high value fraud and other financial crime, counterfeiting, organised acquisitive crime and </w:t>
      </w:r>
      <w:proofErr w:type="spellStart"/>
      <w:r w:rsidRPr="00173C8F">
        <w:rPr>
          <w:rFonts w:ascii="Arial" w:eastAsia="Times New Roman" w:hAnsi="Arial" w:cs="Arial"/>
          <w:color w:val="000000" w:themeColor="text1"/>
          <w:sz w:val="24"/>
          <w:szCs w:val="24"/>
          <w:lang w:eastAsia="en-GB"/>
        </w:rPr>
        <w:t>cyber crime</w:t>
      </w:r>
      <w:proofErr w:type="spellEnd"/>
      <w:r w:rsidRPr="00173C8F">
        <w:rPr>
          <w:rFonts w:ascii="Arial" w:eastAsia="Times New Roman" w:hAnsi="Arial" w:cs="Arial"/>
          <w:color w:val="000000" w:themeColor="text1"/>
          <w:sz w:val="24"/>
          <w:szCs w:val="24"/>
          <w:lang w:eastAsia="en-GB"/>
        </w:rPr>
        <w:t>.</w:t>
      </w:r>
    </w:p>
    <w:p w14:paraId="7B559AFD"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1E27D8F8" w14:textId="344C4776"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However, it is evident that the public's perception of Serious organised crime varies. A survey that involved 1088 members of the public carried out by Scottish government asked what they defined as serious crime. It was identified that drug </w:t>
      </w:r>
      <w:proofErr w:type="gramStart"/>
      <w:r w:rsidRPr="00173C8F">
        <w:rPr>
          <w:rFonts w:ascii="Arial" w:eastAsia="Times New Roman" w:hAnsi="Arial" w:cs="Arial"/>
          <w:color w:val="000000" w:themeColor="text1"/>
          <w:sz w:val="24"/>
          <w:szCs w:val="24"/>
          <w:lang w:eastAsia="en-GB"/>
        </w:rPr>
        <w:t>dealing</w:t>
      </w:r>
      <w:proofErr w:type="gramEnd"/>
      <w:r w:rsidRPr="00173C8F">
        <w:rPr>
          <w:rFonts w:ascii="Arial" w:eastAsia="Times New Roman" w:hAnsi="Arial" w:cs="Arial"/>
          <w:color w:val="000000" w:themeColor="text1"/>
          <w:sz w:val="24"/>
          <w:szCs w:val="24"/>
          <w:lang w:eastAsia="en-GB"/>
        </w:rPr>
        <w:t xml:space="preserve"> or trafficking was highlighted by 68% whereas human trafficking for sexual or labour exploitation was highlighted </w:t>
      </w:r>
      <w:r w:rsidRPr="00173C8F">
        <w:rPr>
          <w:rFonts w:ascii="Arial" w:eastAsia="Times New Roman" w:hAnsi="Arial" w:cs="Arial"/>
          <w:color w:val="000000" w:themeColor="text1"/>
          <w:sz w:val="24"/>
          <w:szCs w:val="24"/>
          <w:lang w:eastAsia="en-GB"/>
        </w:rPr>
        <w:lastRenderedPageBreak/>
        <w:t>by only 22</w:t>
      </w:r>
      <w:r w:rsidRPr="00173C8F">
        <w:rPr>
          <w:rFonts w:ascii="Arial" w:eastAsia="Times New Roman" w:hAnsi="Arial" w:cs="Arial"/>
          <w:sz w:val="24"/>
          <w:szCs w:val="24"/>
          <w:lang w:eastAsia="en-GB"/>
        </w:rPr>
        <w:t xml:space="preserve">% </w:t>
      </w:r>
      <w:r w:rsidR="00173C8F" w:rsidRPr="00173C8F">
        <w:rPr>
          <w:rFonts w:ascii="Arial" w:eastAsia="Times New Roman" w:hAnsi="Arial" w:cs="Arial"/>
          <w:sz w:val="24"/>
          <w:szCs w:val="24"/>
          <w:lang w:eastAsia="en-GB"/>
        </w:rPr>
        <w:t>(Scottish Government, 2018)</w:t>
      </w:r>
      <w:r w:rsidRPr="00173C8F">
        <w:rPr>
          <w:rFonts w:ascii="Arial" w:eastAsia="Times New Roman" w:hAnsi="Arial" w:cs="Arial"/>
          <w:sz w:val="24"/>
          <w:szCs w:val="24"/>
          <w:lang w:eastAsia="en-GB"/>
        </w:rPr>
        <w:t xml:space="preserve">. Within </w:t>
      </w:r>
      <w:r w:rsidRPr="00173C8F">
        <w:rPr>
          <w:rFonts w:ascii="Arial" w:eastAsia="Times New Roman" w:hAnsi="Arial" w:cs="Arial"/>
          <w:color w:val="000000" w:themeColor="text1"/>
          <w:sz w:val="24"/>
          <w:szCs w:val="24"/>
          <w:lang w:eastAsia="en-GB"/>
        </w:rPr>
        <w:t>Scotland 67% of the public believed Serious organised crime was not a problem or serious at all within their local area. However, when discussed nine out of ten members of the public believed Scotland as a whole’s crime rate was described as fair to very serious. This highlights how serious and organised crime is occurring without public knowledge.</w:t>
      </w:r>
    </w:p>
    <w:p w14:paraId="79BB5BB6"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23BA491C"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r w:rsidRPr="00173C8F">
        <w:rPr>
          <w:rFonts w:ascii="Arial" w:eastAsia="Times New Roman" w:hAnsi="Arial" w:cs="Arial"/>
          <w:color w:val="000000" w:themeColor="text1"/>
          <w:sz w:val="24"/>
          <w:szCs w:val="24"/>
          <w:lang w:eastAsia="en-GB"/>
        </w:rPr>
        <w:t xml:space="preserve">A study carried out by the Police Foundation (2016) focused on the impact of organised crime on local communities and stated that the harm organised crime causes communities is not visible in recorded statistics. </w:t>
      </w:r>
      <w:r w:rsidRPr="00173C8F">
        <w:rPr>
          <w:rFonts w:ascii="Arial" w:eastAsia="Arial" w:hAnsi="Arial" w:cs="Arial"/>
          <w:color w:val="000000" w:themeColor="text1"/>
          <w:sz w:val="24"/>
          <w:szCs w:val="24"/>
        </w:rPr>
        <w:t xml:space="preserve">The Scottish Government (2018) state that organised crime groups often have knowledge of local areas and the vulnerable who they can target and recruit </w:t>
      </w:r>
      <w:proofErr w:type="gramStart"/>
      <w:r w:rsidRPr="00173C8F">
        <w:rPr>
          <w:rFonts w:ascii="Arial" w:eastAsia="Arial" w:hAnsi="Arial" w:cs="Arial"/>
          <w:color w:val="000000" w:themeColor="text1"/>
          <w:sz w:val="24"/>
          <w:szCs w:val="24"/>
        </w:rPr>
        <w:t>in order to</w:t>
      </w:r>
      <w:proofErr w:type="gramEnd"/>
      <w:r w:rsidRPr="00173C8F">
        <w:rPr>
          <w:rFonts w:ascii="Arial" w:eastAsia="Arial" w:hAnsi="Arial" w:cs="Arial"/>
          <w:color w:val="000000" w:themeColor="text1"/>
          <w:sz w:val="24"/>
          <w:szCs w:val="24"/>
        </w:rPr>
        <w:t xml:space="preserve"> seek opportunities for financial gain.</w:t>
      </w:r>
      <w:r w:rsidRPr="00173C8F">
        <w:rPr>
          <w:rFonts w:ascii="Arial" w:eastAsia="Times New Roman" w:hAnsi="Arial" w:cs="Arial"/>
          <w:color w:val="000000" w:themeColor="text1"/>
          <w:sz w:val="24"/>
          <w:szCs w:val="24"/>
          <w:lang w:eastAsia="en-GB"/>
        </w:rPr>
        <w:t xml:space="preserve"> Serious organised crime is said to target the vulnerabilities in people and the Home Office (2018) report that in the last four years referrals for online sexual exploitation to have risen by 700%. Care check (2021) define a vulnerable adult as a person over the age of 18 who may need community care services because of a disability physical or mental, age, or illness. It is believed that by working in partnership with government and industries we can keep children safe online using the skills and resources together with a shared goal (Home Office, 2022). This is relevant now more than ever as the National Crime Agency (NCA) (2020) recognise the outbreak of the current pandemic provides opportunity for criminals to target children online due to increased screen time with schools closed. As a result of this the NCA (2020) are working tirelessly to support online safety education and to safeguard children.</w:t>
      </w:r>
    </w:p>
    <w:p w14:paraId="3C93718B" w14:textId="77777777" w:rsidR="009C1034" w:rsidRPr="00173C8F" w:rsidRDefault="009C1034" w:rsidP="009C1034">
      <w:pPr>
        <w:spacing w:after="0" w:line="276" w:lineRule="auto"/>
        <w:ind w:left="567" w:right="531"/>
        <w:rPr>
          <w:rFonts w:ascii="Arial" w:eastAsia="Times New Roman" w:hAnsi="Arial" w:cs="Arial"/>
          <w:color w:val="000000" w:themeColor="text1"/>
          <w:sz w:val="24"/>
          <w:szCs w:val="24"/>
          <w:lang w:eastAsia="en-GB"/>
        </w:rPr>
      </w:pPr>
    </w:p>
    <w:p w14:paraId="7F77A813" w14:textId="77777777" w:rsidR="009C1034" w:rsidRPr="00173C8F" w:rsidRDefault="009C1034" w:rsidP="009C1034">
      <w:pPr>
        <w:spacing w:after="0" w:line="276" w:lineRule="auto"/>
        <w:ind w:left="567" w:right="531"/>
        <w:rPr>
          <w:rFonts w:ascii="Arial" w:eastAsia="Times New Roman" w:hAnsi="Arial" w:cs="Arial"/>
          <w:color w:val="FF0000"/>
          <w:sz w:val="24"/>
          <w:szCs w:val="24"/>
          <w:lang w:eastAsia="en-GB"/>
        </w:rPr>
      </w:pPr>
      <w:r w:rsidRPr="00173C8F">
        <w:rPr>
          <w:rFonts w:ascii="Arial" w:eastAsia="Times New Roman" w:hAnsi="Arial" w:cs="Arial"/>
          <w:color w:val="000000" w:themeColor="text1"/>
          <w:sz w:val="24"/>
          <w:szCs w:val="24"/>
          <w:lang w:eastAsia="en-GB"/>
        </w:rPr>
        <w:t>Furthermore, to continue to support the vulnerable members of society the national vulnerability action plan (NV</w:t>
      </w:r>
      <w:r w:rsidRPr="00173C8F">
        <w:rPr>
          <w:rFonts w:ascii="Arial" w:eastAsia="Arial" w:hAnsi="Arial" w:cs="Arial"/>
          <w:color w:val="000000" w:themeColor="text1"/>
          <w:sz w:val="24"/>
          <w:szCs w:val="24"/>
          <w:lang w:eastAsia="en-GB"/>
        </w:rPr>
        <w:t>AP) was developed by the Vulnerability Knowledge and Practice Programme (2018). This is a framework that was established to support police forces by identifying factors of vulnerability and providing a clear plan for forces to follow to deliver and develop their current approaches.</w:t>
      </w:r>
    </w:p>
    <w:p w14:paraId="2C77E527" w14:textId="77777777" w:rsidR="009C1034" w:rsidRPr="00173C8F" w:rsidRDefault="009C1034" w:rsidP="009C1034">
      <w:pPr>
        <w:spacing w:after="0" w:line="276" w:lineRule="auto"/>
        <w:ind w:left="567" w:right="531"/>
        <w:rPr>
          <w:rFonts w:ascii="Arial" w:eastAsia="Arial" w:hAnsi="Arial" w:cs="Arial"/>
          <w:color w:val="000000" w:themeColor="text1"/>
          <w:sz w:val="24"/>
          <w:szCs w:val="24"/>
          <w:lang w:eastAsia="en-GB"/>
        </w:rPr>
      </w:pPr>
    </w:p>
    <w:p w14:paraId="0E9ED393" w14:textId="77777777" w:rsidR="009C1034" w:rsidRPr="00173C8F" w:rsidRDefault="009C1034" w:rsidP="009C1034">
      <w:pPr>
        <w:spacing w:after="0" w:line="276" w:lineRule="auto"/>
        <w:ind w:left="567" w:right="531"/>
        <w:rPr>
          <w:rFonts w:ascii="Arial" w:eastAsia="Arial" w:hAnsi="Arial" w:cs="Arial"/>
          <w:color w:val="000000" w:themeColor="text1"/>
          <w:sz w:val="24"/>
          <w:szCs w:val="24"/>
          <w:lang w:eastAsia="en-GB"/>
        </w:rPr>
      </w:pPr>
      <w:r w:rsidRPr="00173C8F">
        <w:rPr>
          <w:rFonts w:ascii="Arial" w:eastAsia="Arial" w:hAnsi="Arial" w:cs="Arial"/>
          <w:color w:val="000000" w:themeColor="text1"/>
          <w:sz w:val="24"/>
          <w:szCs w:val="24"/>
          <w:lang w:eastAsia="en-GB"/>
        </w:rPr>
        <w:t xml:space="preserve">The Police and Government have different methods and strategies when putting public protection into practice and investigating such incidents. The Serious and Organised Crime Strategy (2018) is a strategy that is set out by the UK Government to deal with the challenge that the organisation faces from serious and organised crime. The strategy has four key areas with the aim of reducing the level of serious and organised crime. These four areas are to prevent, pursue, </w:t>
      </w:r>
      <w:proofErr w:type="gramStart"/>
      <w:r w:rsidRPr="00173C8F">
        <w:rPr>
          <w:rFonts w:ascii="Arial" w:eastAsia="Arial" w:hAnsi="Arial" w:cs="Arial"/>
          <w:color w:val="000000" w:themeColor="text1"/>
          <w:sz w:val="24"/>
          <w:szCs w:val="24"/>
          <w:lang w:eastAsia="en-GB"/>
        </w:rPr>
        <w:t>protect</w:t>
      </w:r>
      <w:proofErr w:type="gramEnd"/>
      <w:r w:rsidRPr="00173C8F">
        <w:rPr>
          <w:rFonts w:ascii="Arial" w:eastAsia="Arial" w:hAnsi="Arial" w:cs="Arial"/>
          <w:color w:val="000000" w:themeColor="text1"/>
          <w:sz w:val="24"/>
          <w:szCs w:val="24"/>
          <w:lang w:eastAsia="en-GB"/>
        </w:rPr>
        <w:t xml:space="preserve"> and prepare. The UK government believe that using this strategy will reduce serious and organised crime whilst also protecting the public. However, working together with police support is needed </w:t>
      </w:r>
      <w:proofErr w:type="gramStart"/>
      <w:r w:rsidRPr="00173C8F">
        <w:rPr>
          <w:rFonts w:ascii="Arial" w:eastAsia="Arial" w:hAnsi="Arial" w:cs="Arial"/>
          <w:color w:val="000000" w:themeColor="text1"/>
          <w:sz w:val="24"/>
          <w:szCs w:val="24"/>
          <w:lang w:eastAsia="en-GB"/>
        </w:rPr>
        <w:t>in order to</w:t>
      </w:r>
      <w:proofErr w:type="gramEnd"/>
      <w:r w:rsidRPr="00173C8F">
        <w:rPr>
          <w:rFonts w:ascii="Arial" w:eastAsia="Arial" w:hAnsi="Arial" w:cs="Arial"/>
          <w:color w:val="000000" w:themeColor="text1"/>
          <w:sz w:val="24"/>
          <w:szCs w:val="24"/>
          <w:lang w:eastAsia="en-GB"/>
        </w:rPr>
        <w:t xml:space="preserve"> help stop vulnerable </w:t>
      </w:r>
      <w:r w:rsidRPr="00173C8F">
        <w:rPr>
          <w:rFonts w:ascii="Arial" w:eastAsia="Arial" w:hAnsi="Arial" w:cs="Arial"/>
          <w:color w:val="000000" w:themeColor="text1"/>
          <w:sz w:val="24"/>
          <w:szCs w:val="24"/>
          <w:lang w:eastAsia="en-GB"/>
        </w:rPr>
        <w:lastRenderedPageBreak/>
        <w:t>people being targeted in the UK.</w:t>
      </w:r>
      <w:r w:rsidRPr="00173C8F">
        <w:rPr>
          <w:rFonts w:ascii="Arial" w:eastAsia="Arial" w:hAnsi="Arial" w:cs="Arial"/>
          <w:color w:val="000000" w:themeColor="text1"/>
          <w:sz w:val="24"/>
          <w:szCs w:val="24"/>
        </w:rPr>
        <w:t xml:space="preserve"> However, The Police Foundation (2017) believe that this strategy is not clear enough for police and other agencies to be able to translate and therefore put into practice. </w:t>
      </w:r>
      <w:proofErr w:type="gramStart"/>
      <w:r w:rsidRPr="00173C8F">
        <w:rPr>
          <w:rFonts w:ascii="Arial" w:eastAsia="Arial" w:hAnsi="Arial" w:cs="Arial"/>
          <w:color w:val="000000" w:themeColor="text1"/>
          <w:sz w:val="24"/>
          <w:szCs w:val="24"/>
        </w:rPr>
        <w:t>In order to</w:t>
      </w:r>
      <w:proofErr w:type="gramEnd"/>
      <w:r w:rsidRPr="00173C8F">
        <w:rPr>
          <w:rFonts w:ascii="Arial" w:eastAsia="Arial" w:hAnsi="Arial" w:cs="Arial"/>
          <w:color w:val="000000" w:themeColor="text1"/>
          <w:sz w:val="24"/>
          <w:szCs w:val="24"/>
        </w:rPr>
        <w:t xml:space="preserve"> reduce serious organised crime a multi-disciplinary approach involving local police needs to be adopted sharing knowledge and drive, to work towards a more proactive approach of protection and prevention (The Police Foundation, 2017).</w:t>
      </w:r>
    </w:p>
    <w:p w14:paraId="7E277009" w14:textId="77777777" w:rsidR="009C1034" w:rsidRPr="00173C8F" w:rsidRDefault="009C1034" w:rsidP="009C1034">
      <w:pPr>
        <w:spacing w:after="0" w:line="276" w:lineRule="auto"/>
        <w:ind w:left="567" w:right="531"/>
        <w:rPr>
          <w:rFonts w:ascii="Arial" w:eastAsia="Times New Roman" w:hAnsi="Arial" w:cs="Arial"/>
          <w:sz w:val="24"/>
          <w:szCs w:val="24"/>
          <w:lang w:eastAsia="en-GB"/>
        </w:rPr>
      </w:pPr>
    </w:p>
    <w:p w14:paraId="4A020DF8" w14:textId="77777777" w:rsidR="009C1034" w:rsidRPr="00173C8F" w:rsidRDefault="009C1034" w:rsidP="009C1034">
      <w:pPr>
        <w:spacing w:after="0" w:line="276" w:lineRule="auto"/>
        <w:ind w:left="567" w:right="531"/>
        <w:rPr>
          <w:rFonts w:ascii="Arial" w:eastAsia="Arial" w:hAnsi="Arial" w:cs="Arial"/>
          <w:color w:val="000000" w:themeColor="text1"/>
          <w:sz w:val="24"/>
          <w:szCs w:val="24"/>
        </w:rPr>
      </w:pPr>
      <w:r w:rsidRPr="00173C8F">
        <w:rPr>
          <w:rFonts w:ascii="Arial" w:eastAsia="Times New Roman" w:hAnsi="Arial" w:cs="Arial"/>
          <w:color w:val="000000" w:themeColor="text1"/>
          <w:sz w:val="24"/>
          <w:szCs w:val="24"/>
          <w:lang w:eastAsia="en-GB"/>
        </w:rPr>
        <w:t xml:space="preserve">In Conclusion of this essay, it is evident that Serious organised crime is prevalent throughout the UK however it is not of public knowledge. Statistics show that there is a perception that serious organised crime is mainly drug dealing and trafficking however there are many other serious organised crimes occurring as previously discussed such as child sexual exploitation online. Public protection plans such as education in schools are important </w:t>
      </w:r>
      <w:proofErr w:type="gramStart"/>
      <w:r w:rsidRPr="00173C8F">
        <w:rPr>
          <w:rFonts w:ascii="Arial" w:eastAsia="Times New Roman" w:hAnsi="Arial" w:cs="Arial"/>
          <w:color w:val="000000" w:themeColor="text1"/>
          <w:sz w:val="24"/>
          <w:szCs w:val="24"/>
          <w:lang w:eastAsia="en-GB"/>
        </w:rPr>
        <w:t>in order to</w:t>
      </w:r>
      <w:proofErr w:type="gramEnd"/>
      <w:r w:rsidRPr="00173C8F">
        <w:rPr>
          <w:rFonts w:ascii="Arial" w:eastAsia="Times New Roman" w:hAnsi="Arial" w:cs="Arial"/>
          <w:color w:val="000000" w:themeColor="text1"/>
          <w:sz w:val="24"/>
          <w:szCs w:val="24"/>
          <w:lang w:eastAsia="en-GB"/>
        </w:rPr>
        <w:t xml:space="preserve"> prevent these serious crimes occurring and also the N</w:t>
      </w:r>
      <w:r w:rsidRPr="00173C8F">
        <w:rPr>
          <w:rFonts w:ascii="Arial" w:eastAsia="Arial" w:hAnsi="Arial" w:cs="Arial"/>
          <w:color w:val="000000" w:themeColor="text1"/>
          <w:sz w:val="24"/>
          <w:szCs w:val="24"/>
        </w:rPr>
        <w:t>ational Vulnerability Action Plan put in place to protect vulnerable members of the public. The Serious and Organised Crime Strategy (2018) is also important in recognising the need for change and for multi-disciplinary teams to work together with the shared aim to reduce the levels of serious and organised crime. However, its effectiveness is questioned due to the high amount of money serious organised crime remains to cost the UK every year.</w:t>
      </w:r>
    </w:p>
    <w:p w14:paraId="4BDEB0F2" w14:textId="77777777" w:rsidR="009C1034" w:rsidRPr="00173C8F" w:rsidRDefault="009C1034" w:rsidP="009C1034">
      <w:pPr>
        <w:spacing w:after="0" w:line="276" w:lineRule="auto"/>
        <w:ind w:left="567" w:right="531"/>
        <w:rPr>
          <w:rFonts w:ascii="Arial" w:eastAsia="Times New Roman" w:hAnsi="Arial" w:cs="Arial"/>
          <w:sz w:val="24"/>
          <w:szCs w:val="24"/>
          <w:lang w:eastAsia="en-GB"/>
        </w:rPr>
      </w:pPr>
    </w:p>
    <w:p w14:paraId="39370330" w14:textId="77777777" w:rsidR="009C1034" w:rsidRPr="00173C8F" w:rsidRDefault="009C1034" w:rsidP="009C1034">
      <w:pPr>
        <w:spacing w:after="0" w:line="276" w:lineRule="auto"/>
        <w:ind w:left="567" w:right="531"/>
        <w:rPr>
          <w:rFonts w:ascii="Arial" w:eastAsia="Times New Roman" w:hAnsi="Arial" w:cs="Arial"/>
          <w:sz w:val="24"/>
          <w:szCs w:val="24"/>
          <w:lang w:eastAsia="en-GB"/>
        </w:rPr>
      </w:pPr>
      <w:r w:rsidRPr="00173C8F">
        <w:rPr>
          <w:rFonts w:ascii="Arial" w:eastAsia="Times New Roman" w:hAnsi="Arial" w:cs="Arial"/>
          <w:sz w:val="24"/>
          <w:szCs w:val="24"/>
          <w:lang w:eastAsia="en-GB"/>
        </w:rPr>
        <w:t>Word Count= 903</w:t>
      </w:r>
    </w:p>
    <w:p w14:paraId="29459FD5" w14:textId="6F1169B8" w:rsidR="009C1034" w:rsidRPr="00173C8F" w:rsidRDefault="009C1034" w:rsidP="009C1034">
      <w:pPr>
        <w:jc w:val="center"/>
        <w:rPr>
          <w:rFonts w:ascii="Arial" w:hAnsi="Arial" w:cs="Arial"/>
          <w:sz w:val="24"/>
          <w:szCs w:val="24"/>
        </w:rPr>
      </w:pPr>
    </w:p>
    <w:p w14:paraId="0A11B2A8" w14:textId="6D5E4B50" w:rsidR="009C1034" w:rsidRDefault="009C1034" w:rsidP="009C1034">
      <w:pPr>
        <w:rPr>
          <w:rFonts w:ascii="Arial" w:hAnsi="Arial" w:cs="Arial"/>
          <w:sz w:val="24"/>
          <w:szCs w:val="24"/>
        </w:rPr>
      </w:pPr>
    </w:p>
    <w:p w14:paraId="557C26E9" w14:textId="16ED9363" w:rsidR="00173C8F" w:rsidRDefault="00173C8F" w:rsidP="009C1034">
      <w:pPr>
        <w:rPr>
          <w:rFonts w:ascii="Arial" w:hAnsi="Arial" w:cs="Arial"/>
          <w:sz w:val="24"/>
          <w:szCs w:val="24"/>
        </w:rPr>
      </w:pPr>
    </w:p>
    <w:p w14:paraId="333BEF2B" w14:textId="1D5312EC" w:rsidR="00173C8F" w:rsidRDefault="00173C8F" w:rsidP="009C1034">
      <w:pPr>
        <w:rPr>
          <w:rFonts w:ascii="Arial" w:hAnsi="Arial" w:cs="Arial"/>
          <w:sz w:val="24"/>
          <w:szCs w:val="24"/>
        </w:rPr>
      </w:pPr>
    </w:p>
    <w:p w14:paraId="1709BA75" w14:textId="6B42E25C" w:rsidR="00173C8F" w:rsidRDefault="00173C8F" w:rsidP="009C1034">
      <w:pPr>
        <w:rPr>
          <w:rFonts w:ascii="Arial" w:hAnsi="Arial" w:cs="Arial"/>
          <w:sz w:val="24"/>
          <w:szCs w:val="24"/>
        </w:rPr>
      </w:pPr>
    </w:p>
    <w:p w14:paraId="7FF2C4AD" w14:textId="1F70185C" w:rsidR="00173C8F" w:rsidRDefault="00173C8F" w:rsidP="009C1034">
      <w:pPr>
        <w:rPr>
          <w:rFonts w:ascii="Arial" w:hAnsi="Arial" w:cs="Arial"/>
          <w:sz w:val="24"/>
          <w:szCs w:val="24"/>
        </w:rPr>
      </w:pPr>
    </w:p>
    <w:p w14:paraId="2A635079" w14:textId="3F12FDA3" w:rsidR="00173C8F" w:rsidRDefault="00173C8F" w:rsidP="009C1034">
      <w:pPr>
        <w:rPr>
          <w:rFonts w:ascii="Arial" w:hAnsi="Arial" w:cs="Arial"/>
          <w:sz w:val="24"/>
          <w:szCs w:val="24"/>
        </w:rPr>
      </w:pPr>
    </w:p>
    <w:p w14:paraId="56991B39" w14:textId="4AB63EB6" w:rsidR="00173C8F" w:rsidRDefault="00173C8F" w:rsidP="009C1034">
      <w:pPr>
        <w:rPr>
          <w:rFonts w:ascii="Arial" w:hAnsi="Arial" w:cs="Arial"/>
          <w:sz w:val="24"/>
          <w:szCs w:val="24"/>
        </w:rPr>
      </w:pPr>
    </w:p>
    <w:p w14:paraId="4C90A043" w14:textId="63610381" w:rsidR="00173C8F" w:rsidRDefault="00173C8F" w:rsidP="009C1034">
      <w:pPr>
        <w:rPr>
          <w:rFonts w:ascii="Arial" w:hAnsi="Arial" w:cs="Arial"/>
          <w:sz w:val="24"/>
          <w:szCs w:val="24"/>
        </w:rPr>
      </w:pPr>
    </w:p>
    <w:p w14:paraId="1BD04B8D" w14:textId="20EF11FA" w:rsidR="00173C8F" w:rsidRDefault="00173C8F" w:rsidP="009C1034">
      <w:pPr>
        <w:rPr>
          <w:rFonts w:ascii="Arial" w:hAnsi="Arial" w:cs="Arial"/>
          <w:sz w:val="24"/>
          <w:szCs w:val="24"/>
        </w:rPr>
      </w:pPr>
    </w:p>
    <w:p w14:paraId="0E916EAD" w14:textId="7C4FA7EE" w:rsidR="00173C8F" w:rsidRDefault="00173C8F" w:rsidP="009C1034">
      <w:pPr>
        <w:rPr>
          <w:rFonts w:ascii="Arial" w:hAnsi="Arial" w:cs="Arial"/>
          <w:sz w:val="24"/>
          <w:szCs w:val="24"/>
        </w:rPr>
      </w:pPr>
    </w:p>
    <w:p w14:paraId="16EA416F" w14:textId="33DD0F6C" w:rsidR="00173C8F" w:rsidRDefault="00173C8F" w:rsidP="009C1034">
      <w:pPr>
        <w:rPr>
          <w:rFonts w:ascii="Arial" w:hAnsi="Arial" w:cs="Arial"/>
          <w:sz w:val="24"/>
          <w:szCs w:val="24"/>
        </w:rPr>
      </w:pPr>
    </w:p>
    <w:p w14:paraId="42A582BE" w14:textId="62958B10" w:rsidR="00173C8F" w:rsidRDefault="00173C8F" w:rsidP="009C1034">
      <w:pPr>
        <w:rPr>
          <w:rFonts w:ascii="Arial" w:hAnsi="Arial" w:cs="Arial"/>
          <w:sz w:val="24"/>
          <w:szCs w:val="24"/>
        </w:rPr>
      </w:pPr>
    </w:p>
    <w:p w14:paraId="1E04CF10" w14:textId="77777777" w:rsidR="00173C8F" w:rsidRPr="00173C8F" w:rsidRDefault="00173C8F" w:rsidP="009C1034">
      <w:pPr>
        <w:rPr>
          <w:rFonts w:ascii="Arial" w:hAnsi="Arial" w:cs="Arial"/>
          <w:sz w:val="24"/>
          <w:szCs w:val="24"/>
        </w:rPr>
      </w:pPr>
    </w:p>
    <w:p w14:paraId="136CE8A2" w14:textId="77777777" w:rsidR="00173C8F" w:rsidRPr="00173C8F" w:rsidRDefault="00173C8F" w:rsidP="00173C8F">
      <w:pPr>
        <w:pStyle w:val="NormalWeb"/>
        <w:shd w:val="clear" w:color="auto" w:fill="FFFFFF"/>
        <w:spacing w:before="0" w:beforeAutospacing="0" w:after="240" w:afterAutospacing="0" w:line="540" w:lineRule="atLeast"/>
        <w:rPr>
          <w:rFonts w:ascii="Arial" w:hAnsi="Arial" w:cs="Arial"/>
        </w:rPr>
      </w:pPr>
      <w:r w:rsidRPr="00173C8F">
        <w:rPr>
          <w:rFonts w:ascii="Arial" w:hAnsi="Arial" w:cs="Arial"/>
        </w:rPr>
        <w:lastRenderedPageBreak/>
        <w:t>Reference list</w:t>
      </w:r>
    </w:p>
    <w:p w14:paraId="542542A0"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Allen, G. and Zayed, Y. (2021). </w:t>
      </w:r>
      <w:r w:rsidRPr="00173C8F">
        <w:rPr>
          <w:rFonts w:ascii="Arial" w:hAnsi="Arial" w:cs="Arial"/>
          <w:i/>
          <w:iCs/>
        </w:rPr>
        <w:t>Hate Crime Statistics</w:t>
      </w:r>
      <w:r w:rsidRPr="00173C8F">
        <w:rPr>
          <w:rFonts w:ascii="Arial" w:hAnsi="Arial" w:cs="Arial"/>
        </w:rPr>
        <w:t xml:space="preserve">. Available at: https://researchbriefings.files.parliament.uk/documents/CBP-8537/CBP-8537.pdf. (Accessed: 10 June 2022). </w:t>
      </w:r>
    </w:p>
    <w:p w14:paraId="3479E1AC"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Care Check (2018). </w:t>
      </w:r>
      <w:r w:rsidRPr="00173C8F">
        <w:rPr>
          <w:rFonts w:ascii="Arial" w:hAnsi="Arial" w:cs="Arial"/>
          <w:i/>
          <w:iCs/>
        </w:rPr>
        <w:t>The Definition of ‘Vulnerable Adults’ and the Services They Receive</w:t>
      </w:r>
      <w:r w:rsidRPr="00173C8F">
        <w:rPr>
          <w:rFonts w:ascii="Arial" w:hAnsi="Arial" w:cs="Arial"/>
        </w:rPr>
        <w:t xml:space="preserve">. Available at: https://www.carecheck.co.uk/the-definition-of-vulnerable-adults-and-the-services-they-receive/ (Accessed 20 June 2022). </w:t>
      </w:r>
    </w:p>
    <w:p w14:paraId="42D34C64"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Chronicle Live (2021) </w:t>
      </w:r>
      <w:r w:rsidRPr="00173C8F">
        <w:rPr>
          <w:rFonts w:ascii="Arial" w:hAnsi="Arial" w:cs="Arial"/>
          <w:i/>
          <w:iCs/>
        </w:rPr>
        <w:t>Drugs gangs changed tactics during Covid to target kids and vulnerable.</w:t>
      </w:r>
      <w:r w:rsidRPr="00173C8F">
        <w:rPr>
          <w:rFonts w:ascii="Arial" w:hAnsi="Arial" w:cs="Arial"/>
        </w:rPr>
        <w:t xml:space="preserve"> Available at: https://www.chroniclelive.co.uk/news/north-east-news/how-drugs-gangs-changed-tactics-22166677 (Accessed 1 June 2022).</w:t>
      </w:r>
    </w:p>
    <w:p w14:paraId="3F26680D"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College of Policing (2014) Code of Ethics A Code of Practice for the Principles and Standards of Professional Behaviour for the Policing Profession of England and Wales. Available at: https://paas-s3-broker-prod-lon-6453d964-1d1a-432a-9260-5e0ba7d2fc51.s3.eu-west-2.amazonaws.com/s3fs-public/2021-02/code_of_ethics.pdf (Accessed: 22 March 2002).</w:t>
      </w:r>
    </w:p>
    <w:p w14:paraId="3F729EC1"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College of Policing (2022) </w:t>
      </w:r>
      <w:r w:rsidRPr="00173C8F">
        <w:rPr>
          <w:rFonts w:ascii="Arial" w:hAnsi="Arial" w:cs="Arial"/>
          <w:i/>
          <w:iCs/>
        </w:rPr>
        <w:t xml:space="preserve">Police Race Action Plan. </w:t>
      </w:r>
      <w:r w:rsidRPr="00173C8F">
        <w:rPr>
          <w:rFonts w:ascii="Arial" w:hAnsi="Arial" w:cs="Arial"/>
        </w:rPr>
        <w:t>Available at: https://assets.college.police.uk/s3fs-public/Police-Race-Action-Plan.pdf (Accessed 11 June 2022).</w:t>
      </w:r>
    </w:p>
    <w:p w14:paraId="2B411866"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Collins Dictionary (2019). </w:t>
      </w:r>
      <w:r w:rsidRPr="00173C8F">
        <w:rPr>
          <w:rFonts w:ascii="Arial" w:hAnsi="Arial" w:cs="Arial"/>
          <w:i/>
          <w:iCs/>
        </w:rPr>
        <w:t xml:space="preserve">Multiculturalism definition and meaning. </w:t>
      </w:r>
      <w:r w:rsidRPr="00173C8F">
        <w:rPr>
          <w:rFonts w:ascii="Arial" w:hAnsi="Arial" w:cs="Arial"/>
        </w:rPr>
        <w:t>Available at: https://www.collinsdictionary.com/dictionary/english/multiculturalism (Accessed: 10 January 2022).</w:t>
      </w:r>
    </w:p>
    <w:p w14:paraId="7B51C310"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Crown Prosecution Service (2018) </w:t>
      </w:r>
      <w:r w:rsidRPr="00173C8F">
        <w:rPr>
          <w:rFonts w:ascii="Arial" w:hAnsi="Arial" w:cs="Arial"/>
          <w:i/>
          <w:iCs/>
        </w:rPr>
        <w:t xml:space="preserve">Delivering justice Hate Crime Report. </w:t>
      </w:r>
      <w:r w:rsidRPr="00173C8F">
        <w:rPr>
          <w:rFonts w:ascii="Arial" w:hAnsi="Arial" w:cs="Arial"/>
        </w:rPr>
        <w:t>Available at: https://www.cps.gov.uk/sites/default/files/documents/publications/CPS-Hate-Crime-Annual-Report-2018-2019.PDF (Accessed:10 March 2022).</w:t>
      </w:r>
    </w:p>
    <w:p w14:paraId="0AB53DFE"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Crown Prosecution Service (2019) </w:t>
      </w:r>
      <w:r w:rsidRPr="00173C8F">
        <w:rPr>
          <w:rFonts w:ascii="Arial" w:hAnsi="Arial" w:cs="Arial"/>
          <w:i/>
          <w:iCs/>
        </w:rPr>
        <w:t xml:space="preserve">Organised Crime Group: Participating in Activities of an. </w:t>
      </w:r>
      <w:r w:rsidRPr="00173C8F">
        <w:rPr>
          <w:rFonts w:ascii="Arial" w:hAnsi="Arial" w:cs="Arial"/>
        </w:rPr>
        <w:t>Available at: https://www.cps.gov.uk/legal-guidance/organised-crime-group-participating-activities#:~:text=An%20OCG%20is%20defined%20(section (Accessed 10 June 2022).</w:t>
      </w:r>
    </w:p>
    <w:p w14:paraId="6617F271"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Crown Prosecution Service (2021). </w:t>
      </w:r>
      <w:r w:rsidRPr="00173C8F">
        <w:rPr>
          <w:rFonts w:ascii="Arial" w:hAnsi="Arial" w:cs="Arial"/>
          <w:i/>
          <w:iCs/>
        </w:rPr>
        <w:t>Gang related offences - Decision making in | The Crown Prosecution Service</w:t>
      </w:r>
      <w:r w:rsidRPr="00173C8F">
        <w:rPr>
          <w:rFonts w:ascii="Arial" w:hAnsi="Arial" w:cs="Arial"/>
        </w:rPr>
        <w:t>. [online] www.cps.gov.uk. Available at: https://www.cps.gov.uk/legal-guidance/gang-related-offences-decision-making (Accessed: 22 June 2022).</w:t>
      </w:r>
    </w:p>
    <w:p w14:paraId="3FBCC998"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lastRenderedPageBreak/>
        <w:t>Department for Education (2010) </w:t>
      </w:r>
      <w:r w:rsidRPr="00173C8F">
        <w:rPr>
          <w:rFonts w:ascii="Arial" w:hAnsi="Arial" w:cs="Arial"/>
          <w:i/>
          <w:iCs/>
        </w:rPr>
        <w:t xml:space="preserve">Prevention and Reduction: A review of strategies for intervening early to prevent or reduce youth crime and anti-social behaviour Centre for Analysis of Youth Transition. </w:t>
      </w:r>
      <w:r w:rsidRPr="00173C8F">
        <w:rPr>
          <w:rFonts w:ascii="Arial" w:hAnsi="Arial" w:cs="Arial"/>
        </w:rPr>
        <w:t>Available at: https://assets.publishing.service.gov.uk/government/uploads/system/uploads/attachment_data/file/182548/DFE-RR111.pdf (Accessed 10 February 2022).</w:t>
      </w:r>
    </w:p>
    <w:p w14:paraId="488E9F50"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Dictionary.com (2014). </w:t>
      </w:r>
      <w:r w:rsidRPr="00173C8F">
        <w:rPr>
          <w:rFonts w:ascii="Arial" w:hAnsi="Arial" w:cs="Arial"/>
          <w:i/>
          <w:iCs/>
        </w:rPr>
        <w:t xml:space="preserve">Definition of vulnerability. </w:t>
      </w:r>
      <w:r w:rsidRPr="00173C8F">
        <w:rPr>
          <w:rFonts w:ascii="Arial" w:hAnsi="Arial" w:cs="Arial"/>
        </w:rPr>
        <w:t>Available at: https://www.dictionary.com/browse/vulnerability (Accessed: 20 March 2022).</w:t>
      </w:r>
    </w:p>
    <w:p w14:paraId="2282AAC3"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Her Majesty’s Inspectorate of Constabulary and Fire &amp; Rescue Services (2019) </w:t>
      </w:r>
      <w:r w:rsidRPr="00173C8F">
        <w:rPr>
          <w:rFonts w:ascii="Arial" w:hAnsi="Arial" w:cs="Arial"/>
          <w:i/>
          <w:iCs/>
        </w:rPr>
        <w:t>Home</w:t>
      </w:r>
      <w:r w:rsidRPr="00173C8F">
        <w:rPr>
          <w:rFonts w:ascii="Arial" w:hAnsi="Arial" w:cs="Arial"/>
        </w:rPr>
        <w:t>. Available at: https://www.justiceinspectorates.gov.uk/hmicfrs/ (Accessed: 10 June 2022).</w:t>
      </w:r>
    </w:p>
    <w:p w14:paraId="09DDC77F"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Home Office (2021) Police workforce. Available at: https://www.ethnicity-facts-figures.service.gov.uk/workforce-and-business/workforce-diversity/police-workforce/latest (Accessed: 1 June 2022).</w:t>
      </w:r>
    </w:p>
    <w:p w14:paraId="1C3AFFA6"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Humberside Police (2022). </w:t>
      </w:r>
      <w:r w:rsidRPr="00173C8F">
        <w:rPr>
          <w:rFonts w:ascii="Arial" w:hAnsi="Arial" w:cs="Arial"/>
          <w:i/>
          <w:iCs/>
        </w:rPr>
        <w:t xml:space="preserve">Professional Standards Department. </w:t>
      </w:r>
      <w:r w:rsidRPr="00173C8F">
        <w:rPr>
          <w:rFonts w:ascii="Arial" w:hAnsi="Arial" w:cs="Arial"/>
        </w:rPr>
        <w:t>Available at: https://www.humberside.police.uk/professional-standards-department (Accessed: 22 June 2022).</w:t>
      </w:r>
    </w:p>
    <w:p w14:paraId="1E6E32BD"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Independent Office for Police Conduct (2019). </w:t>
      </w:r>
      <w:r w:rsidRPr="00173C8F">
        <w:rPr>
          <w:rFonts w:ascii="Arial" w:hAnsi="Arial" w:cs="Arial"/>
          <w:i/>
          <w:iCs/>
        </w:rPr>
        <w:t xml:space="preserve">Who we </w:t>
      </w:r>
      <w:proofErr w:type="gramStart"/>
      <w:r w:rsidRPr="00173C8F">
        <w:rPr>
          <w:rFonts w:ascii="Arial" w:hAnsi="Arial" w:cs="Arial"/>
          <w:i/>
          <w:iCs/>
        </w:rPr>
        <w:t>are</w:t>
      </w:r>
      <w:r w:rsidRPr="00173C8F">
        <w:rPr>
          <w:rFonts w:ascii="Arial" w:hAnsi="Arial" w:cs="Arial"/>
        </w:rPr>
        <w:t>.</w:t>
      </w:r>
      <w:proofErr w:type="gramEnd"/>
      <w:r w:rsidRPr="00173C8F">
        <w:rPr>
          <w:rFonts w:ascii="Arial" w:hAnsi="Arial" w:cs="Arial"/>
        </w:rPr>
        <w:t xml:space="preserve"> Available at: https://www.policeconduct.gov.uk/who-we-are (Accessed 20 June 2022).</w:t>
      </w:r>
    </w:p>
    <w:p w14:paraId="049D2F51"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Independent Office for Police Conduct (2022) </w:t>
      </w:r>
      <w:r w:rsidRPr="00173C8F">
        <w:rPr>
          <w:rFonts w:ascii="Arial" w:hAnsi="Arial" w:cs="Arial"/>
          <w:i/>
          <w:iCs/>
        </w:rPr>
        <w:t>Improving policing policy and practice.</w:t>
      </w:r>
      <w:r w:rsidRPr="00173C8F">
        <w:rPr>
          <w:rFonts w:ascii="Arial" w:hAnsi="Arial" w:cs="Arial"/>
        </w:rPr>
        <w:t xml:space="preserve"> Available at: https://www.policeconduct.gov.uk/sites/default/files/Documents/Learningthelessons/40/LTL40_OFFICIAL.pdf (Accessed 20 June 2022).</w:t>
      </w:r>
    </w:p>
    <w:p w14:paraId="1D2CE1D0"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Metropolitan Police (2019) What is hate crime</w:t>
      </w:r>
      <w:r w:rsidRPr="00173C8F">
        <w:rPr>
          <w:rFonts w:ascii="Arial" w:hAnsi="Arial" w:cs="Arial"/>
          <w:i/>
          <w:iCs/>
        </w:rPr>
        <w:t>?</w:t>
      </w:r>
      <w:r w:rsidRPr="00173C8F">
        <w:rPr>
          <w:rFonts w:ascii="Arial" w:hAnsi="Arial" w:cs="Arial"/>
        </w:rPr>
        <w:t xml:space="preserve"> Available at: https://www.met.police.uk/advice/advice-and-information/hco/hate-crime/what-is-hate-crime/ (Accessed 12 March 2022)</w:t>
      </w:r>
    </w:p>
    <w:p w14:paraId="5DDFA28E"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Ministry of Justice (2012) Public sector equality duty. Available at: https://www.gov.uk/government/publications/public-sector-equality-duty (Accessed 20 March 2022)</w:t>
      </w:r>
    </w:p>
    <w:p w14:paraId="676C120D"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National Crime Agency (2020) National Crime Agency warn that organised crime groups may try to exploit the coronavirus outbreak to target the UK. Available at: https://www.nationalcrimeagency.gov.uk/news/national-crime-agency-warn-that-</w:t>
      </w:r>
      <w:r w:rsidRPr="00173C8F">
        <w:rPr>
          <w:rFonts w:ascii="Arial" w:hAnsi="Arial" w:cs="Arial"/>
        </w:rPr>
        <w:lastRenderedPageBreak/>
        <w:t>organised-crime-groups-may-try-to-exploit-the-coronavirus-outbreak-to-target-the-ukv(Accessed 22 March 2022).</w:t>
      </w:r>
    </w:p>
    <w:p w14:paraId="37FD6F37"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Office for National Statistics (2015) </w:t>
      </w:r>
      <w:r w:rsidRPr="00173C8F">
        <w:rPr>
          <w:rFonts w:ascii="Arial" w:hAnsi="Arial" w:cs="Arial"/>
          <w:i/>
          <w:iCs/>
        </w:rPr>
        <w:t xml:space="preserve">Chapter 1: Perceptions of the Police. </w:t>
      </w:r>
      <w:r w:rsidRPr="00173C8F">
        <w:rPr>
          <w:rFonts w:ascii="Arial" w:hAnsi="Arial" w:cs="Arial"/>
        </w:rPr>
        <w:t>Available at: https://www.ons.gov.uk/peoplepopulationandcommunity/crimeandjustice/compendium/crimestatisticsfocusonpublicperceptionsofcrimeandthepoliceandthepersonalwellbeingofvictims/2015-03-26/chapter1perceptionsofthepolice (Accessed: 12 June 2022).</w:t>
      </w:r>
    </w:p>
    <w:p w14:paraId="10A05970"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Police Federation (2020) </w:t>
      </w:r>
      <w:r w:rsidRPr="00173C8F">
        <w:rPr>
          <w:rFonts w:ascii="Arial" w:hAnsi="Arial" w:cs="Arial"/>
          <w:i/>
          <w:iCs/>
        </w:rPr>
        <w:t xml:space="preserve">A goodbye from outgoing Essex Police Federation chairman </w:t>
      </w:r>
      <w:proofErr w:type="gramStart"/>
      <w:r w:rsidRPr="00173C8F">
        <w:rPr>
          <w:rFonts w:ascii="Arial" w:hAnsi="Arial" w:cs="Arial"/>
          <w:i/>
          <w:iCs/>
        </w:rPr>
        <w:t>Steve  Taylor</w:t>
      </w:r>
      <w:proofErr w:type="gramEnd"/>
      <w:r w:rsidRPr="00173C8F">
        <w:rPr>
          <w:rFonts w:ascii="Arial" w:hAnsi="Arial" w:cs="Arial"/>
          <w:i/>
          <w:iCs/>
        </w:rPr>
        <w:t xml:space="preserve">. </w:t>
      </w:r>
      <w:r w:rsidRPr="00173C8F">
        <w:rPr>
          <w:rFonts w:ascii="Arial" w:hAnsi="Arial" w:cs="Arial"/>
        </w:rPr>
        <w:t>Available at: https://www.polfed.org/essex/news/2020-articles/a-goodbye-from-outgoing-essex-police-federation-chairman-steve-taylor/ (Accessed: 23 March 2022).</w:t>
      </w:r>
    </w:p>
    <w:p w14:paraId="7293E9F6"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Public Health England (2019) </w:t>
      </w:r>
      <w:r w:rsidRPr="00173C8F">
        <w:rPr>
          <w:rFonts w:ascii="Arial" w:hAnsi="Arial" w:cs="Arial"/>
          <w:i/>
          <w:iCs/>
        </w:rPr>
        <w:t>Collaborative approaches to preventing offending and re-offending by children</w:t>
      </w:r>
      <w:r w:rsidRPr="00173C8F">
        <w:rPr>
          <w:rFonts w:ascii="Arial" w:hAnsi="Arial" w:cs="Arial"/>
        </w:rPr>
        <w:t>. Available at: https://www.gov.uk/government/publications/preventing-offending-and-re-offending-by-children/collaborative-approaches-to-preventing-offending-and-re-offending-by-children-capricorn-summary (Accessed 10 January 2022).</w:t>
      </w:r>
    </w:p>
    <w:p w14:paraId="2F837F20"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Robinson, G. (2017) </w:t>
      </w:r>
      <w:r w:rsidRPr="00173C8F">
        <w:rPr>
          <w:rFonts w:ascii="Arial" w:hAnsi="Arial" w:cs="Arial"/>
          <w:i/>
          <w:iCs/>
        </w:rPr>
        <w:t>How gangs are exploiting children to do their dirty work</w:t>
      </w:r>
      <w:r w:rsidRPr="00173C8F">
        <w:rPr>
          <w:rFonts w:ascii="Arial" w:hAnsi="Arial" w:cs="Arial"/>
        </w:rPr>
        <w:t>. Available at: https://theconversation.com/how-gangs-are-exploiting-children-to-do-their-dirty-work-71926 (Accessed 20 January 2022).</w:t>
      </w:r>
    </w:p>
    <w:p w14:paraId="62B0B2BC"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Scottish Government (2017) Public perceptions of organised crime in Scotland: report. Available at: https://www.gov.scot/publications/public-perceptions-organised-crime-scotland/ (Accessed: 1 June 2022).</w:t>
      </w:r>
    </w:p>
    <w:p w14:paraId="2FC5B468"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Scottish Government (2018) Community experiences of serious organised crime: summary findings. Available at: https://www.gov.scot/publications/community-experiences-serious-organised-crime-scotland-research-findings/ (Accessed: 3 June 2022).</w:t>
      </w:r>
    </w:p>
    <w:p w14:paraId="4EA6D904"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i/>
          <w:iCs/>
        </w:rPr>
        <w:t>Serious Crime Act</w:t>
      </w:r>
      <w:r w:rsidRPr="00173C8F">
        <w:rPr>
          <w:rFonts w:ascii="Arial" w:hAnsi="Arial" w:cs="Arial"/>
        </w:rPr>
        <w:t xml:space="preserve"> 2015. Available at: https://www.legislation.gov.uk/ukpga/2015/9/notes#:~:text=Serious%20and%20organised%20crime%20includes (Accessed: 1 June 2022).</w:t>
      </w:r>
    </w:p>
    <w:p w14:paraId="71E0431F"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South Wales Police (2022) </w:t>
      </w:r>
      <w:r w:rsidRPr="00173C8F">
        <w:rPr>
          <w:rFonts w:ascii="Arial" w:hAnsi="Arial" w:cs="Arial"/>
          <w:i/>
          <w:iCs/>
        </w:rPr>
        <w:t xml:space="preserve">Celebrating the safeguarding work of the Wales police </w:t>
      </w:r>
      <w:proofErr w:type="gramStart"/>
      <w:r w:rsidRPr="00173C8F">
        <w:rPr>
          <w:rFonts w:ascii="Arial" w:hAnsi="Arial" w:cs="Arial"/>
          <w:i/>
          <w:iCs/>
        </w:rPr>
        <w:t>schools</w:t>
      </w:r>
      <w:proofErr w:type="gramEnd"/>
      <w:r w:rsidRPr="00173C8F">
        <w:rPr>
          <w:rFonts w:ascii="Arial" w:hAnsi="Arial" w:cs="Arial"/>
          <w:i/>
          <w:iCs/>
        </w:rPr>
        <w:t xml:space="preserve"> programme. </w:t>
      </w:r>
      <w:r w:rsidRPr="00173C8F">
        <w:rPr>
          <w:rFonts w:ascii="Arial" w:hAnsi="Arial" w:cs="Arial"/>
        </w:rPr>
        <w:t>Available at: https://www.south-wales.police.uk/news/south-wales/news/2021/october/celebrating-the-safeguarding-work-of-the-wales-police-schools-programme/ (Accessed: 20 June 2022).</w:t>
      </w:r>
    </w:p>
    <w:p w14:paraId="437BDFD7"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i/>
          <w:iCs/>
        </w:rPr>
        <w:lastRenderedPageBreak/>
        <w:t>The Equality Act 2010</w:t>
      </w:r>
      <w:r w:rsidRPr="00173C8F">
        <w:rPr>
          <w:rFonts w:ascii="Arial" w:hAnsi="Arial" w:cs="Arial"/>
        </w:rPr>
        <w:t>. Available at: https://www.gov.uk/guidance/equality-act-2010-guidance (Accessed 10 January).</w:t>
      </w:r>
    </w:p>
    <w:p w14:paraId="02472462"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The Police Foundation (2017) </w:t>
      </w:r>
      <w:r w:rsidRPr="00173C8F">
        <w:rPr>
          <w:rFonts w:ascii="Arial" w:hAnsi="Arial" w:cs="Arial"/>
          <w:i/>
          <w:iCs/>
        </w:rPr>
        <w:t>Reducing the impact of organised crime in local communities – final report</w:t>
      </w:r>
      <w:r w:rsidRPr="00173C8F">
        <w:rPr>
          <w:rFonts w:ascii="Arial" w:hAnsi="Arial" w:cs="Arial"/>
        </w:rPr>
        <w:t>. Available at: https://www.police-foundation.org.uk/publication/reducing-impact-organised-crime-local-communities/ (Accessed 1 June 2022).</w:t>
      </w:r>
    </w:p>
    <w:p w14:paraId="7E4B7EF1"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The Police Foundation (2017) </w:t>
      </w:r>
      <w:r w:rsidRPr="00173C8F">
        <w:rPr>
          <w:rFonts w:ascii="Arial" w:hAnsi="Arial" w:cs="Arial"/>
          <w:i/>
          <w:iCs/>
        </w:rPr>
        <w:t>The impact of organised crime in local communities</w:t>
      </w:r>
      <w:r w:rsidRPr="00173C8F">
        <w:rPr>
          <w:rFonts w:ascii="Arial" w:hAnsi="Arial" w:cs="Arial"/>
        </w:rPr>
        <w:t>. Available at: https://www.police-foundation.org.uk/2017/wp-content/uploads/2017/10/oc_in_local_communities_final.pdf (Accessed: 1 June 2022).</w:t>
      </w:r>
    </w:p>
    <w:p w14:paraId="3151DE5D"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UK Government (2015) </w:t>
      </w:r>
      <w:r w:rsidRPr="00173C8F">
        <w:rPr>
          <w:rFonts w:ascii="Arial" w:hAnsi="Arial" w:cs="Arial"/>
          <w:i/>
          <w:iCs/>
        </w:rPr>
        <w:t>Changes in legislation reflected in new gang definition</w:t>
      </w:r>
      <w:r w:rsidRPr="00173C8F">
        <w:rPr>
          <w:rFonts w:ascii="Arial" w:hAnsi="Arial" w:cs="Arial"/>
        </w:rPr>
        <w:t>. Available at: https://www.gov.uk/government/news/changes-in-legislation-reflected-in-new-gang-definition (Accessed: 12 March 2022).</w:t>
      </w:r>
    </w:p>
    <w:p w14:paraId="2CCC551A"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UK Government (2018). </w:t>
      </w:r>
      <w:r w:rsidRPr="00173C8F">
        <w:rPr>
          <w:rFonts w:ascii="Arial" w:hAnsi="Arial" w:cs="Arial"/>
          <w:i/>
          <w:iCs/>
        </w:rPr>
        <w:t xml:space="preserve">Serious and Organised Crime Strategy. </w:t>
      </w:r>
      <w:r w:rsidRPr="00173C8F">
        <w:rPr>
          <w:rFonts w:ascii="Arial" w:hAnsi="Arial" w:cs="Arial"/>
        </w:rPr>
        <w:t>Available at: https://assets.publishing.service.gov.uk/government/uploads/system/uploads/attachment_data/file/752850/SOC-2018-web.pdf (Accessed: 20 July 2022).</w:t>
      </w:r>
    </w:p>
    <w:p w14:paraId="35E98C94"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UK Government (2020) </w:t>
      </w:r>
      <w:r w:rsidRPr="00173C8F">
        <w:rPr>
          <w:rFonts w:ascii="Arial" w:hAnsi="Arial" w:cs="Arial"/>
          <w:i/>
          <w:iCs/>
        </w:rPr>
        <w:t xml:space="preserve">Police workforce, </w:t>
      </w:r>
      <w:proofErr w:type="gramStart"/>
      <w:r w:rsidRPr="00173C8F">
        <w:rPr>
          <w:rFonts w:ascii="Arial" w:hAnsi="Arial" w:cs="Arial"/>
          <w:i/>
          <w:iCs/>
        </w:rPr>
        <w:t>England</w:t>
      </w:r>
      <w:proofErr w:type="gramEnd"/>
      <w:r w:rsidRPr="00173C8F">
        <w:rPr>
          <w:rFonts w:ascii="Arial" w:hAnsi="Arial" w:cs="Arial"/>
          <w:i/>
          <w:iCs/>
        </w:rPr>
        <w:t xml:space="preserve"> and Wales. </w:t>
      </w:r>
      <w:r w:rsidRPr="00173C8F">
        <w:rPr>
          <w:rFonts w:ascii="Arial" w:hAnsi="Arial" w:cs="Arial"/>
        </w:rPr>
        <w:t>Available at: https://www.gov.uk/government/statistics/police-workforce-england-and-wales-30-september-2020/police-workforce-england-and-wales-30-september-2020#:~:text=Of%20these%202%2C242%20cases%3A (Accessed: 12 March 2022).</w:t>
      </w:r>
    </w:p>
    <w:p w14:paraId="5BC2E434"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 xml:space="preserve">UK Government (2021) </w:t>
      </w:r>
      <w:r w:rsidRPr="00173C8F">
        <w:rPr>
          <w:rFonts w:ascii="Arial" w:hAnsi="Arial" w:cs="Arial"/>
          <w:i/>
          <w:iCs/>
        </w:rPr>
        <w:t>£3 million pilot to reduce reoffending by young adults</w:t>
      </w:r>
      <w:r w:rsidRPr="00173C8F">
        <w:rPr>
          <w:rFonts w:ascii="Arial" w:hAnsi="Arial" w:cs="Arial"/>
        </w:rPr>
        <w:t>. Available at: https://www.gov.uk/government/news/3-million-pilot-to-reduce-reoffending-by-young-adults (Accessed: 23 June 2022).</w:t>
      </w:r>
    </w:p>
    <w:p w14:paraId="5EB981F2"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Vulnerability Knowledge and Practice Programme (2022). </w:t>
      </w:r>
      <w:r w:rsidRPr="00173C8F">
        <w:rPr>
          <w:rFonts w:ascii="Arial" w:hAnsi="Arial" w:cs="Arial"/>
          <w:i/>
          <w:iCs/>
        </w:rPr>
        <w:t>National Vulnerability Action Plan (NVAP) by VKPP</w:t>
      </w:r>
      <w:r w:rsidRPr="00173C8F">
        <w:rPr>
          <w:rFonts w:ascii="Arial" w:hAnsi="Arial" w:cs="Arial"/>
        </w:rPr>
        <w:t>. Available at: https://www.vkpp.org.uk/vkpp-work/national-vulnerability-action-plan-nvap/ (Accessed 10 July 2022).</w:t>
      </w:r>
    </w:p>
    <w:p w14:paraId="0DBAFFB4" w14:textId="77777777" w:rsidR="00173C8F" w:rsidRPr="00173C8F" w:rsidRDefault="00173C8F" w:rsidP="00173C8F">
      <w:pPr>
        <w:pStyle w:val="NormalWeb"/>
        <w:shd w:val="clear" w:color="auto" w:fill="FFFFFF"/>
        <w:spacing w:before="0" w:beforeAutospacing="0" w:after="240" w:afterAutospacing="0" w:line="360" w:lineRule="atLeast"/>
        <w:rPr>
          <w:rFonts w:ascii="Arial" w:hAnsi="Arial" w:cs="Arial"/>
        </w:rPr>
      </w:pPr>
      <w:r w:rsidRPr="00173C8F">
        <w:rPr>
          <w:rFonts w:ascii="Arial" w:hAnsi="Arial" w:cs="Arial"/>
        </w:rPr>
        <w:t>Warwick University (2015) </w:t>
      </w:r>
      <w:r w:rsidRPr="00173C8F">
        <w:rPr>
          <w:rFonts w:ascii="Arial" w:hAnsi="Arial" w:cs="Arial"/>
          <w:i/>
          <w:iCs/>
        </w:rPr>
        <w:t>What is ‘Public Confidence’</w:t>
      </w:r>
      <w:r w:rsidRPr="00173C8F">
        <w:rPr>
          <w:rFonts w:ascii="Arial" w:hAnsi="Arial" w:cs="Arial"/>
        </w:rPr>
        <w:t>. Available at: https://warwick.ac.uk/fac/soc/wbs/projects/public-confidence-in-policing/what-is-confidence/ (Accessed 10 June 2022).</w:t>
      </w:r>
    </w:p>
    <w:p w14:paraId="59F04740" w14:textId="77777777" w:rsidR="00173C8F" w:rsidRPr="00500FD5" w:rsidRDefault="00173C8F" w:rsidP="00173C8F"/>
    <w:p w14:paraId="6A921350" w14:textId="00FBC70C" w:rsidR="009C1034" w:rsidRDefault="009C1034" w:rsidP="009C1034"/>
    <w:p w14:paraId="560FC8D0" w14:textId="3697A8E8" w:rsidR="009C1034" w:rsidRDefault="009C1034" w:rsidP="009C1034"/>
    <w:p w14:paraId="7337AD50" w14:textId="31D69468" w:rsidR="009C1034" w:rsidRPr="009C1034" w:rsidRDefault="009C1034" w:rsidP="009C1034">
      <w:pPr>
        <w:rPr>
          <w:sz w:val="32"/>
          <w:szCs w:val="32"/>
        </w:rPr>
      </w:pPr>
    </w:p>
    <w:sectPr w:rsidR="009C1034" w:rsidRPr="009C10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CF3FA" w14:textId="77777777" w:rsidR="00173C8F" w:rsidRDefault="00173C8F" w:rsidP="00173C8F">
      <w:pPr>
        <w:spacing w:after="0" w:line="240" w:lineRule="auto"/>
      </w:pPr>
      <w:r>
        <w:separator/>
      </w:r>
    </w:p>
  </w:endnote>
  <w:endnote w:type="continuationSeparator" w:id="0">
    <w:p w14:paraId="320E18A2" w14:textId="77777777" w:rsidR="00173C8F" w:rsidRDefault="00173C8F" w:rsidP="00173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05646" w14:textId="77777777" w:rsidR="00173C8F" w:rsidRDefault="00173C8F" w:rsidP="00173C8F">
      <w:pPr>
        <w:spacing w:after="0" w:line="240" w:lineRule="auto"/>
      </w:pPr>
      <w:r>
        <w:separator/>
      </w:r>
    </w:p>
  </w:footnote>
  <w:footnote w:type="continuationSeparator" w:id="0">
    <w:p w14:paraId="3F592F12" w14:textId="77777777" w:rsidR="00173C8F" w:rsidRDefault="00173C8F" w:rsidP="00173C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34"/>
    <w:rsid w:val="0004498C"/>
    <w:rsid w:val="00173C8F"/>
    <w:rsid w:val="004D7B9C"/>
    <w:rsid w:val="00557D7E"/>
    <w:rsid w:val="009C1034"/>
    <w:rsid w:val="00A46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7EBDD"/>
  <w15:chartTrackingRefBased/>
  <w15:docId w15:val="{5CB4BE86-36D6-44EC-B0A0-3758ED0FD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3C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351912">
      <w:bodyDiv w:val="1"/>
      <w:marLeft w:val="0"/>
      <w:marRight w:val="0"/>
      <w:marTop w:val="0"/>
      <w:marBottom w:val="0"/>
      <w:divBdr>
        <w:top w:val="none" w:sz="0" w:space="0" w:color="auto"/>
        <w:left w:val="none" w:sz="0" w:space="0" w:color="auto"/>
        <w:bottom w:val="none" w:sz="0" w:space="0" w:color="auto"/>
        <w:right w:val="none" w:sz="0" w:space="0" w:color="auto"/>
      </w:divBdr>
    </w:div>
    <w:div w:id="859900899">
      <w:bodyDiv w:val="1"/>
      <w:marLeft w:val="0"/>
      <w:marRight w:val="0"/>
      <w:marTop w:val="0"/>
      <w:marBottom w:val="0"/>
      <w:divBdr>
        <w:top w:val="none" w:sz="0" w:space="0" w:color="auto"/>
        <w:left w:val="none" w:sz="0" w:space="0" w:color="auto"/>
        <w:bottom w:val="none" w:sz="0" w:space="0" w:color="auto"/>
        <w:right w:val="none" w:sz="0" w:space="0" w:color="auto"/>
      </w:divBdr>
    </w:div>
    <w:div w:id="8924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4883</Words>
  <Characters>27836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Jack</dc:creator>
  <cp:keywords/>
  <dc:description/>
  <cp:lastModifiedBy>Ashton, Jack</cp:lastModifiedBy>
  <cp:revision>2</cp:revision>
  <dcterms:created xsi:type="dcterms:W3CDTF">2022-08-01T22:47:00Z</dcterms:created>
  <dcterms:modified xsi:type="dcterms:W3CDTF">2022-08-01T22:47:00Z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2022-08-01T19:42:47Z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ed878ade-41fa-4a4b-99fb-51ceb33924a8</vt:lpwstr>
  </property>
  <property fmtid="{D5CDD505-2E9C-101B-9397-08002B2CF9AE}" pid="8" name="MSIP_Label_f2acd28b-79a3-4a0f-b0ff-4b75658b1549_ContentBits">
    <vt:lpwstr>0</vt:lpwstr>
  </property>
</Properties>
</file>