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703C1F" w14:textId="1BCE9FB7" w:rsidR="008A1D96" w:rsidRPr="008A1D96" w:rsidRDefault="008A1D96" w:rsidP="008A1D96">
      <w:pPr>
        <w:spacing w:before="100" w:beforeAutospacing="1"/>
        <w:rPr>
          <w:rStyle w:val="support-sentence"/>
          <w:rFonts w:ascii="Arial" w:hAnsi="Arial" w:cs="Arial"/>
          <w:b/>
          <w:bCs/>
          <w:color w:val="333333"/>
          <w:sz w:val="11"/>
          <w:szCs w:val="11"/>
        </w:rPr>
      </w:pPr>
      <w:r>
        <w:rPr>
          <w:noProof/>
        </w:rPr>
        <mc:AlternateContent>
          <mc:Choice Requires="wps">
            <w:drawing>
              <wp:anchor distT="0" distB="0" distL="114300" distR="114300" simplePos="0" relativeHeight="251660288" behindDoc="0" locked="0" layoutInCell="1" allowOverlap="1" wp14:anchorId="4AAE5B0D" wp14:editId="4D1BF6D4">
                <wp:simplePos x="0" y="0"/>
                <wp:positionH relativeFrom="column">
                  <wp:posOffset>-805441</wp:posOffset>
                </wp:positionH>
                <wp:positionV relativeFrom="paragraph">
                  <wp:posOffset>4227905</wp:posOffset>
                </wp:positionV>
                <wp:extent cx="8108315" cy="5217458"/>
                <wp:effectExtent l="0" t="0" r="0" b="0"/>
                <wp:wrapNone/>
                <wp:docPr id="2" name="Rounded Rectangle 2"/>
                <wp:cNvGraphicFramePr/>
                <a:graphic xmlns:a="http://schemas.openxmlformats.org/drawingml/2006/main">
                  <a:graphicData uri="http://schemas.microsoft.com/office/word/2010/wordprocessingShape">
                    <wps:wsp>
                      <wps:cNvSpPr/>
                      <wps:spPr>
                        <a:xfrm>
                          <a:off x="0" y="0"/>
                          <a:ext cx="8108315" cy="5217458"/>
                        </a:xfrm>
                        <a:prstGeom prst="roundRect">
                          <a:avLst/>
                        </a:prstGeom>
                        <a:gradFill flip="none" rotWithShape="1">
                          <a:gsLst>
                            <a:gs pos="0">
                              <a:schemeClr val="accent4">
                                <a:lumMod val="60000"/>
                                <a:lumOff val="40000"/>
                                <a:tint val="66000"/>
                                <a:satMod val="160000"/>
                              </a:schemeClr>
                            </a:gs>
                            <a:gs pos="50000">
                              <a:schemeClr val="accent4">
                                <a:lumMod val="60000"/>
                                <a:lumOff val="40000"/>
                                <a:tint val="44500"/>
                                <a:satMod val="160000"/>
                              </a:schemeClr>
                            </a:gs>
                            <a:gs pos="100000">
                              <a:schemeClr val="accent4">
                                <a:lumMod val="60000"/>
                                <a:lumOff val="40000"/>
                                <a:tint val="23500"/>
                                <a:satMod val="160000"/>
                              </a:schemeClr>
                            </a:gs>
                          </a:gsLst>
                          <a:path path="circle">
                            <a:fillToRect l="50000" t="50000" r="50000" b="50000"/>
                          </a:path>
                          <a:tileRect/>
                        </a:gradFill>
                        <a:ln>
                          <a:noFill/>
                        </a:ln>
                        <a:effectLst>
                          <a:softEdge rad="444500"/>
                        </a:effectLst>
                      </wps:spPr>
                      <wps:style>
                        <a:lnRef idx="2">
                          <a:schemeClr val="accent1">
                            <a:shade val="50000"/>
                          </a:schemeClr>
                        </a:lnRef>
                        <a:fillRef idx="1">
                          <a:schemeClr val="accent1"/>
                        </a:fillRef>
                        <a:effectRef idx="0">
                          <a:schemeClr val="accent1"/>
                        </a:effectRef>
                        <a:fontRef idx="minor">
                          <a:schemeClr val="lt1"/>
                        </a:fontRef>
                      </wps:style>
                      <wps:txbx>
                        <w:txbxContent>
                          <w:p w14:paraId="75B63343" w14:textId="77777777" w:rsidR="00BC6AF3" w:rsidRPr="000F430B" w:rsidRDefault="00BC6AF3" w:rsidP="00AE033A">
                            <w:pPr>
                              <w:spacing w:line="360" w:lineRule="auto"/>
                              <w:jc w:val="both"/>
                              <w:rPr>
                                <w:rFonts w:ascii="Arial" w:hAnsi="Arial" w:cs="Arial"/>
                                <w:b/>
                                <w:bCs/>
                                <w:color w:val="000000" w:themeColor="text1"/>
                                <w:sz w:val="20"/>
                                <w:szCs w:val="20"/>
                                <w:u w:val="single"/>
                              </w:rPr>
                            </w:pPr>
                            <w:r w:rsidRPr="000F430B">
                              <w:rPr>
                                <w:rFonts w:ascii="Arial" w:hAnsi="Arial" w:cs="Arial"/>
                                <w:b/>
                                <w:bCs/>
                                <w:color w:val="000000" w:themeColor="text1"/>
                                <w:sz w:val="20"/>
                                <w:szCs w:val="20"/>
                                <w:u w:val="single"/>
                              </w:rPr>
                              <w:t>Article 12</w:t>
                            </w:r>
                          </w:p>
                          <w:p w14:paraId="1F9CDC00" w14:textId="01D958FA" w:rsidR="00BC6AF3" w:rsidRPr="000F430B" w:rsidRDefault="00BC6AF3" w:rsidP="00AE033A">
                            <w:p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Every child has the right to express their views, feelings and wishes in all matters affecting them, and to have their views considered and taken seriously. This right applies at all times, for example during immigration proceedings, housing decisions or the child’s day-to-day home life. (UNCRC, 2010).</w:t>
                            </w:r>
                          </w:p>
                          <w:p w14:paraId="4690F624" w14:textId="44F7FDA5" w:rsidR="00BC6AF3" w:rsidRPr="000F430B" w:rsidRDefault="00BC6AF3" w:rsidP="00694173">
                            <w:pPr>
                              <w:pStyle w:val="ListParagraph"/>
                              <w:numPr>
                                <w:ilvl w:val="0"/>
                                <w:numId w:val="7"/>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Article 12 is used to encourage adults to listen to and include children in decision making regardless of age (UNICEF, 2011). </w:t>
                            </w:r>
                          </w:p>
                          <w:p w14:paraId="6D2A6D98" w14:textId="41D731D5" w:rsidR="00BC6AF3" w:rsidRPr="000F430B" w:rsidRDefault="00BC6AF3" w:rsidP="00694173">
                            <w:pPr>
                              <w:pStyle w:val="ListParagraph"/>
                              <w:numPr>
                                <w:ilvl w:val="0"/>
                                <w:numId w:val="7"/>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Practitioners could use Sustained shared thinking in order engage with the child therefore learning more understanding of the child’s views and their life’s (Purdon, 2014).</w:t>
                            </w:r>
                          </w:p>
                          <w:p w14:paraId="5235C596" w14:textId="77777777" w:rsidR="00BC6AF3" w:rsidRPr="000F430B" w:rsidRDefault="00BC6AF3" w:rsidP="00694173">
                            <w:pPr>
                              <w:pStyle w:val="ListParagraph"/>
                              <w:numPr>
                                <w:ilvl w:val="0"/>
                                <w:numId w:val="7"/>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When making decisions regarding children adults should take into account the child’s opinion allowing the</w:t>
                            </w:r>
                          </w:p>
                          <w:p w14:paraId="7B2E03E2" w14:textId="44537ED7" w:rsidR="00BC6AF3" w:rsidRPr="000F430B" w:rsidRDefault="00BC6AF3" w:rsidP="00694173">
                            <w:pPr>
                              <w:pStyle w:val="ListParagraph"/>
                              <w:numPr>
                                <w:ilvl w:val="0"/>
                                <w:numId w:val="7"/>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child to gain confidence and problem-solving skills which Donaldson (2015) mentions in the New foundation phase framework. </w:t>
                            </w:r>
                          </w:p>
                          <w:p w14:paraId="77D8E3AF" w14:textId="4DA83A50" w:rsidR="00BC6AF3" w:rsidRPr="000F430B" w:rsidRDefault="00BC6AF3" w:rsidP="00694173">
                            <w:pPr>
                              <w:pStyle w:val="ListParagraph"/>
                              <w:numPr>
                                <w:ilvl w:val="0"/>
                                <w:numId w:val="7"/>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This can be related to practice by allowing children freedom of choice during their play and by allowing them to speak and be listened to freely (Wood, 2014). </w:t>
                            </w:r>
                          </w:p>
                          <w:p w14:paraId="4290798A" w14:textId="36C91019" w:rsidR="00BC6AF3" w:rsidRPr="000F430B" w:rsidRDefault="00BC6AF3" w:rsidP="00880242">
                            <w:pPr>
                              <w:pStyle w:val="ListParagraph"/>
                              <w:numPr>
                                <w:ilvl w:val="0"/>
                                <w:numId w:val="7"/>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The Welsh Government state the importance of children playing an active role in their own education though play, allowing them to gain skills in group participation and risk taking (Welsh Government, 2014). </w:t>
                            </w:r>
                          </w:p>
                          <w:p w14:paraId="74D064BD" w14:textId="264D40CE" w:rsidR="00BC6AF3" w:rsidRPr="000F430B" w:rsidRDefault="00BC6AF3" w:rsidP="005400CB">
                            <w:pPr>
                              <w:pStyle w:val="ListParagraph"/>
                              <w:numPr>
                                <w:ilvl w:val="0"/>
                                <w:numId w:val="6"/>
                              </w:numPr>
                              <w:spacing w:line="360" w:lineRule="auto"/>
                              <w:jc w:val="both"/>
                              <w:rPr>
                                <w:rFonts w:ascii="Arial" w:hAnsi="Arial" w:cs="Arial"/>
                                <w:color w:val="000000" w:themeColor="text1"/>
                                <w:sz w:val="20"/>
                                <w:szCs w:val="20"/>
                                <w:u w:val="single"/>
                              </w:rPr>
                            </w:pPr>
                            <w:r w:rsidRPr="000F430B">
                              <w:rPr>
                                <w:rFonts w:ascii="Arial" w:hAnsi="Arial" w:cs="Arial"/>
                                <w:color w:val="000000" w:themeColor="text1"/>
                                <w:sz w:val="20"/>
                                <w:szCs w:val="20"/>
                              </w:rPr>
                              <w:t xml:space="preserve">It is widely acknowledged for fulfilment of article 3, Article 12 must be adhered to in its entirety. (children’s commissioner for wales, 2020a) </w:t>
                            </w:r>
                          </w:p>
                          <w:p w14:paraId="73BE7F52" w14:textId="448CB226" w:rsidR="00BC6AF3" w:rsidRPr="000F430B" w:rsidRDefault="00BC6AF3" w:rsidP="00880242">
                            <w:pPr>
                              <w:pStyle w:val="ListParagraph"/>
                              <w:numPr>
                                <w:ilvl w:val="0"/>
                                <w:numId w:val="7"/>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Although a child should be listened to the child’s involvement must be suitable for the child’s age (University of wales trinity saint David, no date B)</w:t>
                            </w:r>
                          </w:p>
                          <w:p w14:paraId="14DB8A4B" w14:textId="31A0C35D" w:rsidR="00BC6AF3" w:rsidRPr="000F430B" w:rsidRDefault="00BC6AF3" w:rsidP="00880242">
                            <w:pPr>
                              <w:pStyle w:val="ListParagraph"/>
                              <w:numPr>
                                <w:ilvl w:val="0"/>
                                <w:numId w:val="7"/>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This is one of the articles that form the general principles for the Un on the rights of the child (University of wales trinity saint David, no date B).  </w:t>
                            </w:r>
                          </w:p>
                          <w:p w14:paraId="609644FC" w14:textId="1ED85B11" w:rsidR="00BC6AF3" w:rsidRPr="009F1BE4" w:rsidRDefault="00BC6AF3" w:rsidP="00AE033A">
                            <w:pPr>
                              <w:spacing w:line="360" w:lineRule="auto"/>
                              <w:jc w:val="both"/>
                              <w:rPr>
                                <w:sz w:val="21"/>
                                <w:szCs w:val="21"/>
                              </w:rPr>
                            </w:pPr>
                            <w:r w:rsidRPr="009F1BE4">
                              <w:rPr>
                                <w:color w:val="000000" w:themeColor="text1"/>
                                <w:sz w:val="21"/>
                                <w:szCs w:val="2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AE5B0D" id="Rounded Rectangle 2" o:spid="_x0000_s1026" style="position:absolute;margin-left:-63.4pt;margin-top:332.9pt;width:638.45pt;height:410.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" fillcolor="#ffd966 [1943]" stroked="f" strokeweight="1pt">
                <v:fill color2="#ffd966 [1943]" rotate="t" focusposition=".5,.5" focussize="" colors="0 #fff197;.5 #fff4bf;1 #fff9df" focus="100%" type="gradientRadial"/>
                <v:stroke joinstyle="miter"/>
                <v:textbox>
                  <w:txbxContent>
                    <w:p w14:paraId="75B63343" w14:textId="77777777" w:rsidR="00BC6AF3" w:rsidRPr="000F430B" w:rsidRDefault="00BC6AF3" w:rsidP="00AE033A">
                      <w:pPr>
                        <w:spacing w:line="360" w:lineRule="auto"/>
                        <w:jc w:val="both"/>
                        <w:rPr>
                          <w:rFonts w:ascii="Arial" w:hAnsi="Arial" w:cs="Arial"/>
                          <w:b/>
                          <w:bCs/>
                          <w:color w:val="000000" w:themeColor="text1"/>
                          <w:sz w:val="20"/>
                          <w:szCs w:val="20"/>
                          <w:u w:val="single"/>
                        </w:rPr>
                      </w:pPr>
                      <w:r w:rsidRPr="000F430B">
                        <w:rPr>
                          <w:rFonts w:ascii="Arial" w:hAnsi="Arial" w:cs="Arial"/>
                          <w:b/>
                          <w:bCs/>
                          <w:color w:val="000000" w:themeColor="text1"/>
                          <w:sz w:val="20"/>
                          <w:szCs w:val="20"/>
                          <w:u w:val="single"/>
                        </w:rPr>
                        <w:t>Article 12</w:t>
                      </w:r>
                    </w:p>
                    <w:p w14:paraId="1F9CDC00" w14:textId="01D958FA" w:rsidR="00BC6AF3" w:rsidRPr="000F430B" w:rsidRDefault="00BC6AF3" w:rsidP="00AE033A">
                      <w:p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Every child has the right to express their views, feelings and wishes in all matters affecting them, and to have their views considered and taken seriously. This right applies at all times, for example during immigration proceedings, housing decisions or the child’s day-to-day home life. (UNCRC, 2010).</w:t>
                      </w:r>
                    </w:p>
                    <w:p w14:paraId="4690F624" w14:textId="44F7FDA5" w:rsidR="00BC6AF3" w:rsidRPr="000F430B" w:rsidRDefault="00BC6AF3" w:rsidP="00694173">
                      <w:pPr>
                        <w:pStyle w:val="ListParagraph"/>
                        <w:numPr>
                          <w:ilvl w:val="0"/>
                          <w:numId w:val="7"/>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Article 12 is used to encourage adults to listen to and include children in decision making regardless of age (UNICEF, 2011). </w:t>
                      </w:r>
                    </w:p>
                    <w:p w14:paraId="6D2A6D98" w14:textId="41D731D5" w:rsidR="00BC6AF3" w:rsidRPr="000F430B" w:rsidRDefault="00BC6AF3" w:rsidP="00694173">
                      <w:pPr>
                        <w:pStyle w:val="ListParagraph"/>
                        <w:numPr>
                          <w:ilvl w:val="0"/>
                          <w:numId w:val="7"/>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Practitioners could use Sustained shared thinking in order engage with the child therefore learning more understanding of the child’s views and their life’s (Purdon, 2014).</w:t>
                      </w:r>
                    </w:p>
                    <w:p w14:paraId="5235C596" w14:textId="77777777" w:rsidR="00BC6AF3" w:rsidRPr="000F430B" w:rsidRDefault="00BC6AF3" w:rsidP="00694173">
                      <w:pPr>
                        <w:pStyle w:val="ListParagraph"/>
                        <w:numPr>
                          <w:ilvl w:val="0"/>
                          <w:numId w:val="7"/>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When making decisions regarding children adults should take into account the child’s opinion allowing the</w:t>
                      </w:r>
                    </w:p>
                    <w:p w14:paraId="7B2E03E2" w14:textId="44537ED7" w:rsidR="00BC6AF3" w:rsidRPr="000F430B" w:rsidRDefault="00BC6AF3" w:rsidP="00694173">
                      <w:pPr>
                        <w:pStyle w:val="ListParagraph"/>
                        <w:numPr>
                          <w:ilvl w:val="0"/>
                          <w:numId w:val="7"/>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child to gain confidence and problem-solving skills which Donaldson (2015) mentions in the New foundation phase framework. </w:t>
                      </w:r>
                    </w:p>
                    <w:p w14:paraId="77D8E3AF" w14:textId="4DA83A50" w:rsidR="00BC6AF3" w:rsidRPr="000F430B" w:rsidRDefault="00BC6AF3" w:rsidP="00694173">
                      <w:pPr>
                        <w:pStyle w:val="ListParagraph"/>
                        <w:numPr>
                          <w:ilvl w:val="0"/>
                          <w:numId w:val="7"/>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This can be related to practice by allowing children freedom of choice during their play and by allowing them to speak and be listened to freely (Wood, 2014). </w:t>
                      </w:r>
                    </w:p>
                    <w:p w14:paraId="4290798A" w14:textId="36C91019" w:rsidR="00BC6AF3" w:rsidRPr="000F430B" w:rsidRDefault="00BC6AF3" w:rsidP="00880242">
                      <w:pPr>
                        <w:pStyle w:val="ListParagraph"/>
                        <w:numPr>
                          <w:ilvl w:val="0"/>
                          <w:numId w:val="7"/>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The Welsh Government state the importance of children playing an active role in their own education though play, allowing them to gain skills in group participation and risk taking (Welsh Government, 2014). </w:t>
                      </w:r>
                    </w:p>
                    <w:p w14:paraId="74D064BD" w14:textId="264D40CE" w:rsidR="00BC6AF3" w:rsidRPr="000F430B" w:rsidRDefault="00BC6AF3" w:rsidP="005400CB">
                      <w:pPr>
                        <w:pStyle w:val="ListParagraph"/>
                        <w:numPr>
                          <w:ilvl w:val="0"/>
                          <w:numId w:val="6"/>
                        </w:numPr>
                        <w:spacing w:line="360" w:lineRule="auto"/>
                        <w:jc w:val="both"/>
                        <w:rPr>
                          <w:rFonts w:ascii="Arial" w:hAnsi="Arial" w:cs="Arial"/>
                          <w:color w:val="000000" w:themeColor="text1"/>
                          <w:sz w:val="20"/>
                          <w:szCs w:val="20"/>
                          <w:u w:val="single"/>
                        </w:rPr>
                      </w:pPr>
                      <w:r w:rsidRPr="000F430B">
                        <w:rPr>
                          <w:rFonts w:ascii="Arial" w:hAnsi="Arial" w:cs="Arial"/>
                          <w:color w:val="000000" w:themeColor="text1"/>
                          <w:sz w:val="20"/>
                          <w:szCs w:val="20"/>
                        </w:rPr>
                        <w:t xml:space="preserve">It is widely acknowledged for fulfilment of article 3, Article 12 must be adhered to in its entirety. (children’s commissioner for wales, 2020a) </w:t>
                      </w:r>
                    </w:p>
                    <w:p w14:paraId="73BE7F52" w14:textId="448CB226" w:rsidR="00BC6AF3" w:rsidRPr="000F430B" w:rsidRDefault="00BC6AF3" w:rsidP="00880242">
                      <w:pPr>
                        <w:pStyle w:val="ListParagraph"/>
                        <w:numPr>
                          <w:ilvl w:val="0"/>
                          <w:numId w:val="7"/>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Although a child should be listened to the child’s involvement must be suitable for the child’s age (University of wales trinity saint David, no date B)</w:t>
                      </w:r>
                    </w:p>
                    <w:p w14:paraId="14DB8A4B" w14:textId="31A0C35D" w:rsidR="00BC6AF3" w:rsidRPr="000F430B" w:rsidRDefault="00BC6AF3" w:rsidP="00880242">
                      <w:pPr>
                        <w:pStyle w:val="ListParagraph"/>
                        <w:numPr>
                          <w:ilvl w:val="0"/>
                          <w:numId w:val="7"/>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This is one of the articles that form the general principles for the Un on the rights of the child (University of wales trinity saint David, no date B).  </w:t>
                      </w:r>
                    </w:p>
                    <w:p w14:paraId="609644FC" w14:textId="1ED85B11" w:rsidR="00BC6AF3" w:rsidRPr="009F1BE4" w:rsidRDefault="00BC6AF3" w:rsidP="00AE033A">
                      <w:pPr>
                        <w:spacing w:line="360" w:lineRule="auto"/>
                        <w:jc w:val="both"/>
                        <w:rPr>
                          <w:sz w:val="21"/>
                          <w:szCs w:val="21"/>
                        </w:rPr>
                      </w:pPr>
                      <w:r w:rsidRPr="009F1BE4">
                        <w:rPr>
                          <w:color w:val="000000" w:themeColor="text1"/>
                          <w:sz w:val="21"/>
                          <w:szCs w:val="21"/>
                        </w:rPr>
                        <w:t xml:space="preserve"> </w:t>
                      </w:r>
                    </w:p>
                  </w:txbxContent>
                </v:textbox>
              </v:roundrect>
            </w:pict>
          </mc:Fallback>
        </mc:AlternateContent>
      </w:r>
      <w:r>
        <w:rPr>
          <w:noProof/>
        </w:rPr>
        <mc:AlternateContent>
          <mc:Choice Requires="wps">
            <w:drawing>
              <wp:anchor distT="0" distB="0" distL="114300" distR="114300" simplePos="0" relativeHeight="251662336" behindDoc="0" locked="0" layoutInCell="1" allowOverlap="1" wp14:anchorId="6FBD4659" wp14:editId="525DDB42">
                <wp:simplePos x="0" y="0"/>
                <wp:positionH relativeFrom="column">
                  <wp:posOffset>-696819</wp:posOffset>
                </wp:positionH>
                <wp:positionV relativeFrom="paragraph">
                  <wp:posOffset>1324684</wp:posOffset>
                </wp:positionV>
                <wp:extent cx="7839075" cy="3429000"/>
                <wp:effectExtent l="0" t="0" r="0" b="0"/>
                <wp:wrapNone/>
                <wp:docPr id="4" name="Rounded Rectangle 4"/>
                <wp:cNvGraphicFramePr/>
                <a:graphic xmlns:a="http://schemas.openxmlformats.org/drawingml/2006/main">
                  <a:graphicData uri="http://schemas.microsoft.com/office/word/2010/wordprocessingShape">
                    <wps:wsp>
                      <wps:cNvSpPr/>
                      <wps:spPr>
                        <a:xfrm>
                          <a:off x="0" y="0"/>
                          <a:ext cx="7839075" cy="3429000"/>
                        </a:xfrm>
                        <a:prstGeom prst="roundRect">
                          <a:avLst/>
                        </a:prstGeom>
                        <a:gradFill flip="none" rotWithShape="1">
                          <a:gsLst>
                            <a:gs pos="0">
                              <a:schemeClr val="accent2">
                                <a:lumMod val="5000"/>
                                <a:lumOff val="95000"/>
                              </a:schemeClr>
                            </a:gs>
                            <a:gs pos="74000">
                              <a:schemeClr val="accent2">
                                <a:lumMod val="45000"/>
                                <a:lumOff val="55000"/>
                              </a:schemeClr>
                            </a:gs>
                            <a:gs pos="83000">
                              <a:schemeClr val="accent2">
                                <a:lumMod val="45000"/>
                                <a:lumOff val="55000"/>
                              </a:schemeClr>
                            </a:gs>
                            <a:gs pos="100000">
                              <a:schemeClr val="accent2">
                                <a:lumMod val="30000"/>
                                <a:lumOff val="70000"/>
                              </a:schemeClr>
                            </a:gs>
                          </a:gsLst>
                          <a:lin ang="5400000" scaled="1"/>
                          <a:tileRect/>
                        </a:gradFill>
                        <a:ln>
                          <a:noFill/>
                        </a:ln>
                        <a:effectLst>
                          <a:softEdge rad="444500"/>
                        </a:effectLst>
                      </wps:spPr>
                      <wps:style>
                        <a:lnRef idx="2">
                          <a:schemeClr val="accent1">
                            <a:shade val="50000"/>
                          </a:schemeClr>
                        </a:lnRef>
                        <a:fillRef idx="1">
                          <a:schemeClr val="accent1"/>
                        </a:fillRef>
                        <a:effectRef idx="0">
                          <a:schemeClr val="accent1"/>
                        </a:effectRef>
                        <a:fontRef idx="minor">
                          <a:schemeClr val="lt1"/>
                        </a:fontRef>
                      </wps:style>
                      <wps:txbx>
                        <w:txbxContent>
                          <w:p w14:paraId="0C167C55" w14:textId="68330EE9" w:rsidR="00BC6AF3" w:rsidRPr="00A13500" w:rsidRDefault="00BC6AF3" w:rsidP="00001B32">
                            <w:pPr>
                              <w:spacing w:line="360" w:lineRule="auto"/>
                              <w:jc w:val="both"/>
                              <w:rPr>
                                <w:rFonts w:ascii="Arial" w:hAnsi="Arial" w:cs="Arial"/>
                                <w:b/>
                                <w:bCs/>
                                <w:color w:val="000000" w:themeColor="text1"/>
                                <w:sz w:val="20"/>
                                <w:szCs w:val="20"/>
                                <w:u w:val="single"/>
                              </w:rPr>
                            </w:pPr>
                            <w:r w:rsidRPr="00A13500">
                              <w:rPr>
                                <w:rFonts w:ascii="Arial" w:hAnsi="Arial" w:cs="Arial"/>
                                <w:b/>
                                <w:bCs/>
                                <w:color w:val="000000" w:themeColor="text1"/>
                                <w:sz w:val="20"/>
                                <w:szCs w:val="20"/>
                                <w:u w:val="single"/>
                              </w:rPr>
                              <w:t xml:space="preserve">Article 3 </w:t>
                            </w:r>
                          </w:p>
                          <w:p w14:paraId="405F600C" w14:textId="7349BBAD" w:rsidR="00BC6AF3" w:rsidRPr="00A13500" w:rsidRDefault="00BC6AF3" w:rsidP="007F0688">
                            <w:pPr>
                              <w:rPr>
                                <w:rFonts w:ascii="Arial" w:hAnsi="Arial" w:cs="Arial"/>
                                <w:color w:val="000000" w:themeColor="text1"/>
                                <w:sz w:val="20"/>
                                <w:szCs w:val="20"/>
                              </w:rPr>
                            </w:pPr>
                            <w:r w:rsidRPr="00A13500">
                              <w:rPr>
                                <w:rFonts w:ascii="Arial" w:hAnsi="Arial" w:cs="Arial"/>
                                <w:color w:val="000000" w:themeColor="text1"/>
                                <w:sz w:val="20"/>
                                <w:szCs w:val="20"/>
                              </w:rPr>
                              <w:t xml:space="preserve"> Everyone who works with children should always do what is best for each child (children’s commissioner for wales,2020b). </w:t>
                            </w:r>
                          </w:p>
                          <w:p w14:paraId="799DCECA" w14:textId="777A0C47" w:rsidR="00BC6AF3" w:rsidRPr="00A13500" w:rsidRDefault="00BC6AF3" w:rsidP="00694173">
                            <w:pPr>
                              <w:pStyle w:val="ListParagraph"/>
                              <w:numPr>
                                <w:ilvl w:val="0"/>
                                <w:numId w:val="6"/>
                              </w:numPr>
                              <w:spacing w:line="360" w:lineRule="auto"/>
                              <w:jc w:val="both"/>
                              <w:rPr>
                                <w:rFonts w:ascii="Arial" w:hAnsi="Arial" w:cs="Arial"/>
                                <w:color w:val="000000" w:themeColor="text1"/>
                                <w:sz w:val="20"/>
                                <w:szCs w:val="20"/>
                              </w:rPr>
                            </w:pPr>
                            <w:r w:rsidRPr="00A13500">
                              <w:rPr>
                                <w:rFonts w:ascii="Arial" w:hAnsi="Arial" w:cs="Arial"/>
                                <w:color w:val="000000" w:themeColor="text1"/>
                                <w:sz w:val="20"/>
                                <w:szCs w:val="20"/>
                              </w:rPr>
                              <w:t>Special attention is given to 4 particular articles within the United nations on the right of the child and article 3 is one of them (Uniceff,2011).</w:t>
                            </w:r>
                          </w:p>
                          <w:p w14:paraId="10E5E723" w14:textId="6C0D9D5C" w:rsidR="00BC6AF3" w:rsidRPr="00A13500" w:rsidRDefault="00BC6AF3" w:rsidP="00694173">
                            <w:pPr>
                              <w:pStyle w:val="ListParagraph"/>
                              <w:numPr>
                                <w:ilvl w:val="0"/>
                                <w:numId w:val="6"/>
                              </w:numPr>
                              <w:spacing w:line="360" w:lineRule="auto"/>
                              <w:jc w:val="both"/>
                              <w:rPr>
                                <w:rFonts w:ascii="Arial" w:hAnsi="Arial" w:cs="Arial"/>
                                <w:color w:val="000000" w:themeColor="text1"/>
                                <w:sz w:val="20"/>
                                <w:szCs w:val="20"/>
                              </w:rPr>
                            </w:pPr>
                            <w:r w:rsidRPr="00A13500">
                              <w:rPr>
                                <w:rFonts w:ascii="Arial" w:hAnsi="Arial" w:cs="Arial"/>
                                <w:color w:val="000000" w:themeColor="text1"/>
                                <w:sz w:val="20"/>
                                <w:szCs w:val="20"/>
                              </w:rPr>
                              <w:t xml:space="preserve">Effective communication is an important part of practice, to ensure that children get any additional help they may require from multi-agencies such as speech and language therapies, teams around the families or social services (Gillen, 2011).  </w:t>
                            </w:r>
                          </w:p>
                          <w:p w14:paraId="67D3A732" w14:textId="5680BF9A" w:rsidR="00BC6AF3" w:rsidRPr="00A13500" w:rsidRDefault="00BC6AF3" w:rsidP="00694173">
                            <w:pPr>
                              <w:pStyle w:val="ListParagraph"/>
                              <w:numPr>
                                <w:ilvl w:val="0"/>
                                <w:numId w:val="6"/>
                              </w:numPr>
                              <w:spacing w:line="360" w:lineRule="auto"/>
                              <w:jc w:val="both"/>
                              <w:rPr>
                                <w:rFonts w:ascii="Arial" w:hAnsi="Arial" w:cs="Arial"/>
                                <w:color w:val="000000" w:themeColor="text1"/>
                                <w:sz w:val="20"/>
                                <w:szCs w:val="20"/>
                              </w:rPr>
                            </w:pPr>
                            <w:r w:rsidRPr="00A13500">
                              <w:rPr>
                                <w:rFonts w:ascii="Arial" w:hAnsi="Arial" w:cs="Arial"/>
                                <w:color w:val="000000" w:themeColor="text1"/>
                                <w:sz w:val="20"/>
                                <w:szCs w:val="20"/>
                              </w:rPr>
                              <w:t xml:space="preserve">Having well educated and knowledgeable practitioners that understand child development will be able to provide successful curriculum planning allowing children to gain holistically within the foundation phase (Welsh Government, 2015). </w:t>
                            </w:r>
                          </w:p>
                          <w:p w14:paraId="190AEB98" w14:textId="06F81CEB" w:rsidR="00BC6AF3" w:rsidRPr="00A13500" w:rsidRDefault="00BC6AF3" w:rsidP="001C1F73">
                            <w:pPr>
                              <w:pStyle w:val="ListParagraph"/>
                              <w:numPr>
                                <w:ilvl w:val="0"/>
                                <w:numId w:val="6"/>
                              </w:numPr>
                              <w:spacing w:line="360" w:lineRule="auto"/>
                              <w:jc w:val="both"/>
                              <w:rPr>
                                <w:rFonts w:ascii="Arial" w:hAnsi="Arial" w:cs="Arial"/>
                                <w:color w:val="000000" w:themeColor="text1"/>
                                <w:sz w:val="20"/>
                                <w:szCs w:val="20"/>
                                <w:u w:val="single"/>
                              </w:rPr>
                            </w:pPr>
                            <w:r w:rsidRPr="00A13500">
                              <w:rPr>
                                <w:rFonts w:ascii="Arial" w:hAnsi="Arial" w:cs="Arial"/>
                                <w:color w:val="000000" w:themeColor="text1"/>
                                <w:sz w:val="20"/>
                                <w:szCs w:val="20"/>
                              </w:rPr>
                              <w:t xml:space="preserve">Early years practitioners are knowledgeable in the safeguarding process, the action that is taken to promote the welfare of children furthermore protecting them from harm (NSPCC,2020). </w:t>
                            </w:r>
                          </w:p>
                          <w:p w14:paraId="559FAB47" w14:textId="44000FC6" w:rsidR="00BC6AF3" w:rsidRPr="00A13500" w:rsidRDefault="00BC6AF3" w:rsidP="001C1F73">
                            <w:pPr>
                              <w:pStyle w:val="ListParagraph"/>
                              <w:numPr>
                                <w:ilvl w:val="0"/>
                                <w:numId w:val="6"/>
                              </w:numPr>
                              <w:spacing w:line="360" w:lineRule="auto"/>
                              <w:jc w:val="both"/>
                              <w:rPr>
                                <w:rFonts w:ascii="Arial" w:hAnsi="Arial" w:cs="Arial"/>
                                <w:color w:val="000000" w:themeColor="text1"/>
                                <w:sz w:val="20"/>
                                <w:szCs w:val="20"/>
                                <w:u w:val="single"/>
                              </w:rPr>
                            </w:pPr>
                            <w:r w:rsidRPr="00A13500">
                              <w:rPr>
                                <w:rFonts w:ascii="Arial" w:hAnsi="Arial" w:cs="Arial"/>
                                <w:color w:val="000000" w:themeColor="text1"/>
                                <w:sz w:val="20"/>
                                <w:szCs w:val="20"/>
                              </w:rPr>
                              <w:t xml:space="preserve">One of the Welsh Governments 7 core aims is that children have a flying start in life and best possible basis for their future growth and development- this directly links to article 3 of the UNCRC rights. (children’s commissioner for wales, 2020b) </w:t>
                            </w:r>
                          </w:p>
                          <w:p w14:paraId="733F8DE2" w14:textId="77777777" w:rsidR="00BC6AF3" w:rsidRPr="009F1BE4" w:rsidRDefault="00BC6AF3" w:rsidP="00001B32">
                            <w:pPr>
                              <w:spacing w:line="360" w:lineRule="auto"/>
                              <w:jc w:val="both"/>
                              <w:rPr>
                                <w:rFonts w:ascii="Arial" w:hAnsi="Arial" w:cs="Arial"/>
                                <w:color w:val="000000" w:themeColor="text1"/>
                                <w:sz w:val="21"/>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BD4659" id="Rounded Rectangle 4" o:spid="_x0000_s1027" style="position:absolute;margin-left:-54.85pt;margin-top:104.3pt;width:617.25pt;height:27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" fillcolor="#fef8f5 [181]" stroked="f" strokeweight="1pt">
                <v:fill color2="#f9d8c1 [981]" rotate="t" colors="0 #fef8f5;48497f #f7c4a2;54395f #f7c4a2;1 #fad8c1" focus="100%" type="gradient"/>
                <v:stroke joinstyle="miter"/>
                <v:textbox>
                  <w:txbxContent>
                    <w:p w14:paraId="0C167C55" w14:textId="68330EE9" w:rsidR="00BC6AF3" w:rsidRPr="00A13500" w:rsidRDefault="00BC6AF3" w:rsidP="00001B32">
                      <w:pPr>
                        <w:spacing w:line="360" w:lineRule="auto"/>
                        <w:jc w:val="both"/>
                        <w:rPr>
                          <w:rFonts w:ascii="Arial" w:hAnsi="Arial" w:cs="Arial"/>
                          <w:b/>
                          <w:bCs/>
                          <w:color w:val="000000" w:themeColor="text1"/>
                          <w:sz w:val="20"/>
                          <w:szCs w:val="20"/>
                          <w:u w:val="single"/>
                        </w:rPr>
                      </w:pPr>
                      <w:r w:rsidRPr="00A13500">
                        <w:rPr>
                          <w:rFonts w:ascii="Arial" w:hAnsi="Arial" w:cs="Arial"/>
                          <w:b/>
                          <w:bCs/>
                          <w:color w:val="000000" w:themeColor="text1"/>
                          <w:sz w:val="20"/>
                          <w:szCs w:val="20"/>
                          <w:u w:val="single"/>
                        </w:rPr>
                        <w:t xml:space="preserve">Article 3 </w:t>
                      </w:r>
                    </w:p>
                    <w:p w14:paraId="405F600C" w14:textId="7349BBAD" w:rsidR="00BC6AF3" w:rsidRPr="00A13500" w:rsidRDefault="00BC6AF3" w:rsidP="007F0688">
                      <w:pPr>
                        <w:rPr>
                          <w:rFonts w:ascii="Arial" w:hAnsi="Arial" w:cs="Arial"/>
                          <w:color w:val="000000" w:themeColor="text1"/>
                          <w:sz w:val="20"/>
                          <w:szCs w:val="20"/>
                        </w:rPr>
                      </w:pPr>
                      <w:r w:rsidRPr="00A13500">
                        <w:rPr>
                          <w:rFonts w:ascii="Arial" w:hAnsi="Arial" w:cs="Arial"/>
                          <w:color w:val="000000" w:themeColor="text1"/>
                          <w:sz w:val="20"/>
                          <w:szCs w:val="20"/>
                        </w:rPr>
                        <w:t xml:space="preserve"> Everyone who works with children should always do what is best for each child (children’s commissioner for wales,2020b). </w:t>
                      </w:r>
                    </w:p>
                    <w:p w14:paraId="799DCECA" w14:textId="777A0C47" w:rsidR="00BC6AF3" w:rsidRPr="00A13500" w:rsidRDefault="00BC6AF3" w:rsidP="00694173">
                      <w:pPr>
                        <w:pStyle w:val="ListParagraph"/>
                        <w:numPr>
                          <w:ilvl w:val="0"/>
                          <w:numId w:val="6"/>
                        </w:numPr>
                        <w:spacing w:line="360" w:lineRule="auto"/>
                        <w:jc w:val="both"/>
                        <w:rPr>
                          <w:rFonts w:ascii="Arial" w:hAnsi="Arial" w:cs="Arial"/>
                          <w:color w:val="000000" w:themeColor="text1"/>
                          <w:sz w:val="20"/>
                          <w:szCs w:val="20"/>
                        </w:rPr>
                      </w:pPr>
                      <w:r w:rsidRPr="00A13500">
                        <w:rPr>
                          <w:rFonts w:ascii="Arial" w:hAnsi="Arial" w:cs="Arial"/>
                          <w:color w:val="000000" w:themeColor="text1"/>
                          <w:sz w:val="20"/>
                          <w:szCs w:val="20"/>
                        </w:rPr>
                        <w:t>Special attention is given to 4 particular articles within the United nations on the right of the child and article 3 is one of them (Uniceff,2011).</w:t>
                      </w:r>
                    </w:p>
                    <w:p w14:paraId="10E5E723" w14:textId="6C0D9D5C" w:rsidR="00BC6AF3" w:rsidRPr="00A13500" w:rsidRDefault="00BC6AF3" w:rsidP="00694173">
                      <w:pPr>
                        <w:pStyle w:val="ListParagraph"/>
                        <w:numPr>
                          <w:ilvl w:val="0"/>
                          <w:numId w:val="6"/>
                        </w:numPr>
                        <w:spacing w:line="360" w:lineRule="auto"/>
                        <w:jc w:val="both"/>
                        <w:rPr>
                          <w:rFonts w:ascii="Arial" w:hAnsi="Arial" w:cs="Arial"/>
                          <w:color w:val="000000" w:themeColor="text1"/>
                          <w:sz w:val="20"/>
                          <w:szCs w:val="20"/>
                        </w:rPr>
                      </w:pPr>
                      <w:r w:rsidRPr="00A13500">
                        <w:rPr>
                          <w:rFonts w:ascii="Arial" w:hAnsi="Arial" w:cs="Arial"/>
                          <w:color w:val="000000" w:themeColor="text1"/>
                          <w:sz w:val="20"/>
                          <w:szCs w:val="20"/>
                        </w:rPr>
                        <w:t xml:space="preserve">Effective communication is an important part of practice, to ensure that children get any additional help they may require from multi-agencies such as speech and language therapies, teams around the families or social services (Gillen, 2011).  </w:t>
                      </w:r>
                    </w:p>
                    <w:p w14:paraId="67D3A732" w14:textId="5680BF9A" w:rsidR="00BC6AF3" w:rsidRPr="00A13500" w:rsidRDefault="00BC6AF3" w:rsidP="00694173">
                      <w:pPr>
                        <w:pStyle w:val="ListParagraph"/>
                        <w:numPr>
                          <w:ilvl w:val="0"/>
                          <w:numId w:val="6"/>
                        </w:numPr>
                        <w:spacing w:line="360" w:lineRule="auto"/>
                        <w:jc w:val="both"/>
                        <w:rPr>
                          <w:rFonts w:ascii="Arial" w:hAnsi="Arial" w:cs="Arial"/>
                          <w:color w:val="000000" w:themeColor="text1"/>
                          <w:sz w:val="20"/>
                          <w:szCs w:val="20"/>
                        </w:rPr>
                      </w:pPr>
                      <w:r w:rsidRPr="00A13500">
                        <w:rPr>
                          <w:rFonts w:ascii="Arial" w:hAnsi="Arial" w:cs="Arial"/>
                          <w:color w:val="000000" w:themeColor="text1"/>
                          <w:sz w:val="20"/>
                          <w:szCs w:val="20"/>
                        </w:rPr>
                        <w:t xml:space="preserve">Having well educated and knowledgeable practitioners that understand child development will be able to provide successful curriculum planning allowing children to gain holistically within the foundation phase (Welsh Government, 2015). </w:t>
                      </w:r>
                    </w:p>
                    <w:p w14:paraId="190AEB98" w14:textId="06F81CEB" w:rsidR="00BC6AF3" w:rsidRPr="00A13500" w:rsidRDefault="00BC6AF3" w:rsidP="001C1F73">
                      <w:pPr>
                        <w:pStyle w:val="ListParagraph"/>
                        <w:numPr>
                          <w:ilvl w:val="0"/>
                          <w:numId w:val="6"/>
                        </w:numPr>
                        <w:spacing w:line="360" w:lineRule="auto"/>
                        <w:jc w:val="both"/>
                        <w:rPr>
                          <w:rFonts w:ascii="Arial" w:hAnsi="Arial" w:cs="Arial"/>
                          <w:color w:val="000000" w:themeColor="text1"/>
                          <w:sz w:val="20"/>
                          <w:szCs w:val="20"/>
                          <w:u w:val="single"/>
                        </w:rPr>
                      </w:pPr>
                      <w:r w:rsidRPr="00A13500">
                        <w:rPr>
                          <w:rFonts w:ascii="Arial" w:hAnsi="Arial" w:cs="Arial"/>
                          <w:color w:val="000000" w:themeColor="text1"/>
                          <w:sz w:val="20"/>
                          <w:szCs w:val="20"/>
                        </w:rPr>
                        <w:t xml:space="preserve">Early years practitioners are knowledgeable in the safeguarding process, the action that is taken to promote the welfare of children furthermore protecting them from harm (NSPCC,2020). </w:t>
                      </w:r>
                    </w:p>
                    <w:p w14:paraId="559FAB47" w14:textId="44000FC6" w:rsidR="00BC6AF3" w:rsidRPr="00A13500" w:rsidRDefault="00BC6AF3" w:rsidP="001C1F73">
                      <w:pPr>
                        <w:pStyle w:val="ListParagraph"/>
                        <w:numPr>
                          <w:ilvl w:val="0"/>
                          <w:numId w:val="6"/>
                        </w:numPr>
                        <w:spacing w:line="360" w:lineRule="auto"/>
                        <w:jc w:val="both"/>
                        <w:rPr>
                          <w:rFonts w:ascii="Arial" w:hAnsi="Arial" w:cs="Arial"/>
                          <w:color w:val="000000" w:themeColor="text1"/>
                          <w:sz w:val="20"/>
                          <w:szCs w:val="20"/>
                          <w:u w:val="single"/>
                        </w:rPr>
                      </w:pPr>
                      <w:r w:rsidRPr="00A13500">
                        <w:rPr>
                          <w:rFonts w:ascii="Arial" w:hAnsi="Arial" w:cs="Arial"/>
                          <w:color w:val="000000" w:themeColor="text1"/>
                          <w:sz w:val="20"/>
                          <w:szCs w:val="20"/>
                        </w:rPr>
                        <w:t xml:space="preserve">One of the Welsh Governments 7 core aims is that children have a flying start in life and best possible basis for their future growth and development- this directly links to article 3 of the UNCRC rights. (children’s commissioner for wales, 2020b) </w:t>
                      </w:r>
                    </w:p>
                    <w:p w14:paraId="733F8DE2" w14:textId="77777777" w:rsidR="00BC6AF3" w:rsidRPr="009F1BE4" w:rsidRDefault="00BC6AF3" w:rsidP="00001B32">
                      <w:pPr>
                        <w:spacing w:line="360" w:lineRule="auto"/>
                        <w:jc w:val="both"/>
                        <w:rPr>
                          <w:rFonts w:ascii="Arial" w:hAnsi="Arial" w:cs="Arial"/>
                          <w:color w:val="000000" w:themeColor="text1"/>
                          <w:sz w:val="21"/>
                          <w:szCs w:val="21"/>
                        </w:rPr>
                      </w:pPr>
                    </w:p>
                  </w:txbxContent>
                </v:textbox>
              </v:roundrect>
            </w:pict>
          </mc:Fallback>
        </mc:AlternateContent>
      </w:r>
      <w:r>
        <w:rPr>
          <w:noProof/>
        </w:rPr>
        <mc:AlternateContent>
          <mc:Choice Requires="wps">
            <w:drawing>
              <wp:anchor distT="0" distB="0" distL="114300" distR="114300" simplePos="0" relativeHeight="251659264" behindDoc="0" locked="0" layoutInCell="1" allowOverlap="1" wp14:anchorId="26A4ABDE" wp14:editId="2504CD18">
                <wp:simplePos x="0" y="0"/>
                <wp:positionH relativeFrom="column">
                  <wp:posOffset>-534409</wp:posOffset>
                </wp:positionH>
                <wp:positionV relativeFrom="paragraph">
                  <wp:posOffset>-220345</wp:posOffset>
                </wp:positionV>
                <wp:extent cx="7757795" cy="2111188"/>
                <wp:effectExtent l="0" t="0" r="0" b="0"/>
                <wp:wrapNone/>
                <wp:docPr id="1" name="Rounded Rectangle 1"/>
                <wp:cNvGraphicFramePr/>
                <a:graphic xmlns:a="http://schemas.openxmlformats.org/drawingml/2006/main">
                  <a:graphicData uri="http://schemas.microsoft.com/office/word/2010/wordprocessingShape">
                    <wps:wsp>
                      <wps:cNvSpPr/>
                      <wps:spPr>
                        <a:xfrm>
                          <a:off x="0" y="0"/>
                          <a:ext cx="7757795" cy="2111188"/>
                        </a:xfrm>
                        <a:prstGeom prst="roundRect">
                          <a:avLst/>
                        </a:prstGeom>
                        <a:gradFill flip="none" rotWithShape="1">
                          <a:gsLst>
                            <a:gs pos="0">
                              <a:srgbClr val="FF0000">
                                <a:tint val="66000"/>
                                <a:satMod val="160000"/>
                              </a:srgbClr>
                            </a:gs>
                            <a:gs pos="50000">
                              <a:srgbClr val="FF0000">
                                <a:tint val="44500"/>
                                <a:satMod val="160000"/>
                              </a:srgbClr>
                            </a:gs>
                            <a:gs pos="100000">
                              <a:srgbClr val="FF0000">
                                <a:tint val="23500"/>
                                <a:satMod val="160000"/>
                              </a:srgbClr>
                            </a:gs>
                          </a:gsLst>
                          <a:path path="circle">
                            <a:fillToRect l="50000" t="50000" r="50000" b="50000"/>
                          </a:path>
                          <a:tileRect/>
                        </a:gradFill>
                        <a:ln>
                          <a:noFill/>
                        </a:ln>
                        <a:effectLst>
                          <a:softEdge rad="444500"/>
                        </a:effectLst>
                      </wps:spPr>
                      <wps:style>
                        <a:lnRef idx="2">
                          <a:schemeClr val="accent1">
                            <a:shade val="50000"/>
                          </a:schemeClr>
                        </a:lnRef>
                        <a:fillRef idx="1">
                          <a:schemeClr val="accent1"/>
                        </a:fillRef>
                        <a:effectRef idx="0">
                          <a:schemeClr val="accent1"/>
                        </a:effectRef>
                        <a:fontRef idx="minor">
                          <a:schemeClr val="lt1"/>
                        </a:fontRef>
                      </wps:style>
                      <wps:txbx>
                        <w:txbxContent>
                          <w:p w14:paraId="548641DE" w14:textId="4D032B3A" w:rsidR="00BC6AF3" w:rsidRPr="00A13500" w:rsidRDefault="00BC6AF3" w:rsidP="00944F63">
                            <w:pPr>
                              <w:spacing w:line="360" w:lineRule="auto"/>
                              <w:jc w:val="both"/>
                              <w:rPr>
                                <w:rFonts w:ascii="Arial" w:hAnsi="Arial" w:cs="Arial"/>
                                <w:b/>
                                <w:bCs/>
                                <w:sz w:val="20"/>
                                <w:szCs w:val="20"/>
                                <w:u w:val="single"/>
                              </w:rPr>
                            </w:pPr>
                            <w:r w:rsidRPr="00A13500">
                              <w:rPr>
                                <w:rFonts w:ascii="Arial" w:hAnsi="Arial" w:cs="Arial"/>
                                <w:b/>
                                <w:bCs/>
                                <w:color w:val="000000" w:themeColor="text1"/>
                                <w:sz w:val="20"/>
                                <w:szCs w:val="20"/>
                                <w:u w:val="single"/>
                              </w:rPr>
                              <w:t xml:space="preserve">Introduction </w:t>
                            </w:r>
                            <w:r w:rsidRPr="00A13500">
                              <w:rPr>
                                <w:rFonts w:ascii="Arial" w:hAnsi="Arial" w:cs="Arial"/>
                                <w:b/>
                                <w:bCs/>
                                <w:sz w:val="20"/>
                                <w:szCs w:val="20"/>
                                <w:u w:val="single"/>
                              </w:rPr>
                              <w:t xml:space="preserve"> </w:t>
                            </w:r>
                          </w:p>
                          <w:p w14:paraId="0D9E28B7" w14:textId="2AAE22DF" w:rsidR="00BC6AF3" w:rsidRPr="00A13500" w:rsidRDefault="00BC6AF3" w:rsidP="00944F63">
                            <w:pPr>
                              <w:spacing w:line="360" w:lineRule="auto"/>
                              <w:jc w:val="both"/>
                              <w:rPr>
                                <w:rFonts w:ascii="Arial" w:hAnsi="Arial" w:cs="Arial"/>
                                <w:color w:val="000000" w:themeColor="text1"/>
                                <w:sz w:val="20"/>
                                <w:szCs w:val="20"/>
                              </w:rPr>
                            </w:pPr>
                            <w:r w:rsidRPr="00A13500">
                              <w:rPr>
                                <w:rFonts w:ascii="Arial" w:hAnsi="Arial" w:cs="Arial"/>
                                <w:color w:val="000000" w:themeColor="text1"/>
                                <w:sz w:val="20"/>
                                <w:szCs w:val="20"/>
                              </w:rPr>
                              <w:t>The United nation on the rights of the child (UNCRC) is an international document that came into force in September 1990 (University of wales trinity saint David, no date</w:t>
                            </w:r>
                            <w:r>
                              <w:rPr>
                                <w:rFonts w:ascii="Arial" w:hAnsi="Arial" w:cs="Arial"/>
                                <w:color w:val="000000" w:themeColor="text1"/>
                                <w:sz w:val="20"/>
                                <w:szCs w:val="20"/>
                              </w:rPr>
                              <w:t xml:space="preserve"> A</w:t>
                            </w:r>
                            <w:r w:rsidRPr="00A13500">
                              <w:rPr>
                                <w:rFonts w:ascii="Arial" w:hAnsi="Arial" w:cs="Arial"/>
                                <w:color w:val="000000" w:themeColor="text1"/>
                                <w:sz w:val="20"/>
                                <w:szCs w:val="20"/>
                              </w:rPr>
                              <w:t>). It is a legal document that states the rights that every sing child has, in wales the UNCRC form the basis of all young people’s policy making from birth to 25 (Children’s commissioner for wales, 2020a). The rights of children and young people (wales) measure (2011) ensures that welsh ministers take the rights of children into consideration when creating policies (Children in wales ,2018). The document contains 41 articles relating to all aspects of how children and young people should be treated and 13 articles referring to how governments should enforce these rights (University of wales trinity saint David, no date</w:t>
                            </w:r>
                            <w:r>
                              <w:rPr>
                                <w:rFonts w:ascii="Arial" w:hAnsi="Arial" w:cs="Arial"/>
                                <w:color w:val="000000" w:themeColor="text1"/>
                                <w:sz w:val="20"/>
                                <w:szCs w:val="20"/>
                              </w:rPr>
                              <w:t xml:space="preserve"> A</w:t>
                            </w:r>
                            <w:r w:rsidRPr="00A13500">
                              <w:rPr>
                                <w:rFonts w:ascii="Arial" w:hAnsi="Arial" w:cs="Arial"/>
                                <w:color w:val="000000" w:themeColor="text1"/>
                                <w:sz w:val="20"/>
                                <w:szCs w:val="20"/>
                              </w:rPr>
                              <w:t xml:space="preserve">). </w:t>
                            </w:r>
                          </w:p>
                          <w:p w14:paraId="21C1B616" w14:textId="77777777" w:rsidR="00BC6AF3" w:rsidRPr="009F1BE4" w:rsidRDefault="00BC6AF3" w:rsidP="00E157EC">
                            <w:pPr>
                              <w:jc w:val="center"/>
                              <w:rPr>
                                <w:sz w:val="21"/>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A4ABDE" id="Rounded Rectangle 1" o:spid="_x0000_s1028" style="position:absolute;margin-left:-42.1pt;margin-top:-17.35pt;width:610.85pt;height:16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" fillcolor="#ff8080" stroked="f" strokeweight="1pt">
                <v:fill color2="#ffdada" rotate="t" focusposition=".5,.5" focussize="" colors="0 #ff8080;.5 #ffb3b3;1 #ffdada" focus="100%" type="gradientRadial"/>
                <v:stroke joinstyle="miter"/>
                <v:textbox>
                  <w:txbxContent>
                    <w:p w14:paraId="548641DE" w14:textId="4D032B3A" w:rsidR="00BC6AF3" w:rsidRPr="00A13500" w:rsidRDefault="00BC6AF3" w:rsidP="00944F63">
                      <w:pPr>
                        <w:spacing w:line="360" w:lineRule="auto"/>
                        <w:jc w:val="both"/>
                        <w:rPr>
                          <w:rFonts w:ascii="Arial" w:hAnsi="Arial" w:cs="Arial"/>
                          <w:b/>
                          <w:bCs/>
                          <w:sz w:val="20"/>
                          <w:szCs w:val="20"/>
                          <w:u w:val="single"/>
                        </w:rPr>
                      </w:pPr>
                      <w:r w:rsidRPr="00A13500">
                        <w:rPr>
                          <w:rFonts w:ascii="Arial" w:hAnsi="Arial" w:cs="Arial"/>
                          <w:b/>
                          <w:bCs/>
                          <w:color w:val="000000" w:themeColor="text1"/>
                          <w:sz w:val="20"/>
                          <w:szCs w:val="20"/>
                          <w:u w:val="single"/>
                        </w:rPr>
                        <w:t xml:space="preserve">Introduction </w:t>
                      </w:r>
                      <w:r w:rsidRPr="00A13500">
                        <w:rPr>
                          <w:rFonts w:ascii="Arial" w:hAnsi="Arial" w:cs="Arial"/>
                          <w:b/>
                          <w:bCs/>
                          <w:sz w:val="20"/>
                          <w:szCs w:val="20"/>
                          <w:u w:val="single"/>
                        </w:rPr>
                        <w:t xml:space="preserve"> </w:t>
                      </w:r>
                    </w:p>
                    <w:p w14:paraId="0D9E28B7" w14:textId="2AAE22DF" w:rsidR="00BC6AF3" w:rsidRPr="00A13500" w:rsidRDefault="00BC6AF3" w:rsidP="00944F63">
                      <w:pPr>
                        <w:spacing w:line="360" w:lineRule="auto"/>
                        <w:jc w:val="both"/>
                        <w:rPr>
                          <w:rFonts w:ascii="Arial" w:hAnsi="Arial" w:cs="Arial"/>
                          <w:color w:val="000000" w:themeColor="text1"/>
                          <w:sz w:val="20"/>
                          <w:szCs w:val="20"/>
                        </w:rPr>
                      </w:pPr>
                      <w:r w:rsidRPr="00A13500">
                        <w:rPr>
                          <w:rFonts w:ascii="Arial" w:hAnsi="Arial" w:cs="Arial"/>
                          <w:color w:val="000000" w:themeColor="text1"/>
                          <w:sz w:val="20"/>
                          <w:szCs w:val="20"/>
                        </w:rPr>
                        <w:t>The United nation on the rights of the child (UNCRC) is an international document that came into force in September 1990 (University of wales trinity saint David, no date</w:t>
                      </w:r>
                      <w:r>
                        <w:rPr>
                          <w:rFonts w:ascii="Arial" w:hAnsi="Arial" w:cs="Arial"/>
                          <w:color w:val="000000" w:themeColor="text1"/>
                          <w:sz w:val="20"/>
                          <w:szCs w:val="20"/>
                        </w:rPr>
                        <w:t xml:space="preserve"> A</w:t>
                      </w:r>
                      <w:r w:rsidRPr="00A13500">
                        <w:rPr>
                          <w:rFonts w:ascii="Arial" w:hAnsi="Arial" w:cs="Arial"/>
                          <w:color w:val="000000" w:themeColor="text1"/>
                          <w:sz w:val="20"/>
                          <w:szCs w:val="20"/>
                        </w:rPr>
                        <w:t>). It is a legal document that states the rights that every sing child has, in wales the UNCRC form the basis of all young people’s policy making from birth to 25 (Children’s commissioner for wales, 2020a). The rights of children and young people (wales) measure (2011) ensures that welsh ministers take the rights of children into consideration when creating policies (Children in wales ,2018). The document contains 41 articles relating to all aspects of how children and young people should be treated and 13 articles referring to how governments should enforce these rights (University of wales trinity saint David, no date</w:t>
                      </w:r>
                      <w:r>
                        <w:rPr>
                          <w:rFonts w:ascii="Arial" w:hAnsi="Arial" w:cs="Arial"/>
                          <w:color w:val="000000" w:themeColor="text1"/>
                          <w:sz w:val="20"/>
                          <w:szCs w:val="20"/>
                        </w:rPr>
                        <w:t xml:space="preserve"> A</w:t>
                      </w:r>
                      <w:r w:rsidRPr="00A13500">
                        <w:rPr>
                          <w:rFonts w:ascii="Arial" w:hAnsi="Arial" w:cs="Arial"/>
                          <w:color w:val="000000" w:themeColor="text1"/>
                          <w:sz w:val="20"/>
                          <w:szCs w:val="20"/>
                        </w:rPr>
                        <w:t xml:space="preserve">). </w:t>
                      </w:r>
                    </w:p>
                    <w:p w14:paraId="21C1B616" w14:textId="77777777" w:rsidR="00BC6AF3" w:rsidRPr="009F1BE4" w:rsidRDefault="00BC6AF3" w:rsidP="00E157EC">
                      <w:pPr>
                        <w:jc w:val="center"/>
                        <w:rPr>
                          <w:sz w:val="21"/>
                          <w:szCs w:val="21"/>
                        </w:rPr>
                      </w:pPr>
                    </w:p>
                  </w:txbxContent>
                </v:textbox>
              </v:roundrect>
            </w:pict>
          </mc:Fallback>
        </mc:AlternateContent>
      </w:r>
      <w:r w:rsidR="00944F63">
        <w:rPr>
          <w:noProof/>
        </w:rPr>
        <w:br w:type="page"/>
      </w:r>
      <w:r w:rsidRPr="00896246">
        <w:rPr>
          <w:noProof/>
          <w:color w:val="FFFFFF" w:themeColor="background1"/>
        </w:rPr>
        <w:lastRenderedPageBreak/>
        <mc:AlternateContent>
          <mc:Choice Requires="wps">
            <w:drawing>
              <wp:anchor distT="0" distB="0" distL="114300" distR="114300" simplePos="0" relativeHeight="251661312" behindDoc="0" locked="0" layoutInCell="1" allowOverlap="1" wp14:anchorId="2CCA07E4" wp14:editId="3446CD39">
                <wp:simplePos x="0" y="0"/>
                <wp:positionH relativeFrom="column">
                  <wp:posOffset>-563730</wp:posOffset>
                </wp:positionH>
                <wp:positionV relativeFrom="paragraph">
                  <wp:posOffset>-231177</wp:posOffset>
                </wp:positionV>
                <wp:extent cx="7919720" cy="3724275"/>
                <wp:effectExtent l="0" t="0" r="0" b="0"/>
                <wp:wrapNone/>
                <wp:docPr id="3" name="Rounded Rectangle 3"/>
                <wp:cNvGraphicFramePr/>
                <a:graphic xmlns:a="http://schemas.openxmlformats.org/drawingml/2006/main">
                  <a:graphicData uri="http://schemas.microsoft.com/office/word/2010/wordprocessingShape">
                    <wps:wsp>
                      <wps:cNvSpPr/>
                      <wps:spPr>
                        <a:xfrm>
                          <a:off x="0" y="0"/>
                          <a:ext cx="7919720" cy="3724275"/>
                        </a:xfrm>
                        <a:prstGeom prst="round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l="50000" t="50000" r="50000" b="50000"/>
                          </a:path>
                          <a:tileRect/>
                        </a:gradFill>
                        <a:ln>
                          <a:noFill/>
                        </a:ln>
                        <a:effectLst>
                          <a:softEdge rad="444500"/>
                        </a:effectLst>
                      </wps:spPr>
                      <wps:style>
                        <a:lnRef idx="2">
                          <a:schemeClr val="accent1">
                            <a:shade val="50000"/>
                          </a:schemeClr>
                        </a:lnRef>
                        <a:fillRef idx="1">
                          <a:schemeClr val="accent1"/>
                        </a:fillRef>
                        <a:effectRef idx="0">
                          <a:schemeClr val="accent1"/>
                        </a:effectRef>
                        <a:fontRef idx="minor">
                          <a:schemeClr val="lt1"/>
                        </a:fontRef>
                      </wps:style>
                      <wps:txbx>
                        <w:txbxContent>
                          <w:p w14:paraId="1C0B81C0" w14:textId="77777777" w:rsidR="00BC6AF3" w:rsidRPr="008A1D96" w:rsidRDefault="00BC6AF3" w:rsidP="00AE033A">
                            <w:pPr>
                              <w:spacing w:line="360" w:lineRule="auto"/>
                              <w:jc w:val="both"/>
                              <w:rPr>
                                <w:rFonts w:ascii="Arial" w:hAnsi="Arial" w:cs="Arial"/>
                                <w:b/>
                                <w:bCs/>
                                <w:color w:val="000000" w:themeColor="text1"/>
                                <w:sz w:val="20"/>
                                <w:szCs w:val="20"/>
                                <w:u w:val="single"/>
                              </w:rPr>
                            </w:pPr>
                            <w:r w:rsidRPr="008A1D96">
                              <w:rPr>
                                <w:rFonts w:ascii="Arial" w:hAnsi="Arial" w:cs="Arial"/>
                                <w:b/>
                                <w:bCs/>
                                <w:color w:val="000000" w:themeColor="text1"/>
                                <w:sz w:val="20"/>
                                <w:szCs w:val="20"/>
                                <w:u w:val="single"/>
                              </w:rPr>
                              <w:t>Article 23</w:t>
                            </w:r>
                          </w:p>
                          <w:p w14:paraId="7A5298FF" w14:textId="5118E447" w:rsidR="00BC6AF3" w:rsidRPr="008A1D96" w:rsidRDefault="00BC6AF3" w:rsidP="00AE033A">
                            <w:pPr>
                              <w:spacing w:line="360" w:lineRule="auto"/>
                              <w:jc w:val="both"/>
                              <w:rPr>
                                <w:rFonts w:ascii="Arial" w:hAnsi="Arial" w:cs="Arial"/>
                                <w:color w:val="000000" w:themeColor="text1"/>
                                <w:sz w:val="20"/>
                                <w:szCs w:val="20"/>
                              </w:rPr>
                            </w:pPr>
                            <w:r w:rsidRPr="008A1D96">
                              <w:rPr>
                                <w:rFonts w:ascii="Arial" w:hAnsi="Arial" w:cs="Arial"/>
                                <w:color w:val="000000" w:themeColor="text1"/>
                                <w:sz w:val="20"/>
                                <w:szCs w:val="20"/>
                              </w:rPr>
                              <w:t xml:space="preserve">A child with a disability has the right to live a full and decent life with dignity and, as far as possible, independence and to play an active part in the community. Governments must do all they can to support disabled children and their families (UNCRC,2010). </w:t>
                            </w:r>
                          </w:p>
                          <w:p w14:paraId="740AD4BB" w14:textId="193FC868" w:rsidR="00BC6AF3" w:rsidRPr="008A1D96" w:rsidRDefault="00BC6AF3" w:rsidP="00D06967">
                            <w:pPr>
                              <w:pStyle w:val="ListParagraph"/>
                              <w:numPr>
                                <w:ilvl w:val="0"/>
                                <w:numId w:val="2"/>
                              </w:numPr>
                              <w:spacing w:line="360" w:lineRule="auto"/>
                              <w:jc w:val="both"/>
                              <w:rPr>
                                <w:rFonts w:ascii="Arial" w:hAnsi="Arial" w:cs="Arial"/>
                                <w:color w:val="000000" w:themeColor="text1"/>
                                <w:sz w:val="20"/>
                                <w:szCs w:val="20"/>
                              </w:rPr>
                            </w:pPr>
                            <w:r w:rsidRPr="008A1D96">
                              <w:rPr>
                                <w:rFonts w:ascii="Arial" w:hAnsi="Arial" w:cs="Arial"/>
                                <w:color w:val="000000" w:themeColor="text1"/>
                                <w:sz w:val="20"/>
                                <w:szCs w:val="20"/>
                              </w:rPr>
                              <w:t>This article links to promoting equality and diversity, in practice practitioners must ensure that all recourses are accessible to all children (Estyn, 2016).</w:t>
                            </w:r>
                          </w:p>
                          <w:p w14:paraId="49E570C4" w14:textId="67E38DEC" w:rsidR="00BC6AF3" w:rsidRPr="008A1D96" w:rsidRDefault="00BC6AF3" w:rsidP="00D06967">
                            <w:pPr>
                              <w:pStyle w:val="ListParagraph"/>
                              <w:numPr>
                                <w:ilvl w:val="0"/>
                                <w:numId w:val="2"/>
                              </w:numPr>
                              <w:spacing w:line="360" w:lineRule="auto"/>
                              <w:jc w:val="both"/>
                              <w:rPr>
                                <w:rFonts w:ascii="Arial" w:hAnsi="Arial" w:cs="Arial"/>
                                <w:color w:val="000000" w:themeColor="text1"/>
                                <w:sz w:val="20"/>
                                <w:szCs w:val="20"/>
                              </w:rPr>
                            </w:pPr>
                            <w:r w:rsidRPr="008A1D96">
                              <w:rPr>
                                <w:rFonts w:ascii="Arial" w:hAnsi="Arial" w:cs="Arial"/>
                                <w:color w:val="000000" w:themeColor="text1"/>
                                <w:sz w:val="20"/>
                                <w:szCs w:val="20"/>
                              </w:rPr>
                              <w:t xml:space="preserve">Adaptions may need to be made to a setting to ensure that children with a physical need can function freely and independently (Sense, No Date). </w:t>
                            </w:r>
                          </w:p>
                          <w:p w14:paraId="7F4AA15B" w14:textId="16871507" w:rsidR="00BC6AF3" w:rsidRPr="008A1D96" w:rsidRDefault="00BC6AF3" w:rsidP="00D06967">
                            <w:pPr>
                              <w:pStyle w:val="ListParagraph"/>
                              <w:numPr>
                                <w:ilvl w:val="0"/>
                                <w:numId w:val="2"/>
                              </w:numPr>
                              <w:spacing w:line="360" w:lineRule="auto"/>
                              <w:jc w:val="both"/>
                              <w:rPr>
                                <w:rFonts w:ascii="Arial" w:hAnsi="Arial" w:cs="Arial"/>
                                <w:color w:val="000000" w:themeColor="text1"/>
                                <w:sz w:val="20"/>
                                <w:szCs w:val="20"/>
                              </w:rPr>
                            </w:pPr>
                            <w:r w:rsidRPr="008A1D96">
                              <w:rPr>
                                <w:rFonts w:ascii="Arial" w:hAnsi="Arial" w:cs="Arial"/>
                                <w:color w:val="000000" w:themeColor="text1"/>
                                <w:sz w:val="20"/>
                                <w:szCs w:val="20"/>
                              </w:rPr>
                              <w:t xml:space="preserve">By providing inclusive practice it will allow children with additional needs to have increase confidence and will encourage them to reach their full potential (Early years alliance, 2019). </w:t>
                            </w:r>
                          </w:p>
                          <w:p w14:paraId="573E73AD" w14:textId="1EAD8A4B" w:rsidR="00BC6AF3" w:rsidRPr="008A1D96" w:rsidRDefault="00BC6AF3" w:rsidP="00D06967">
                            <w:pPr>
                              <w:pStyle w:val="ListParagraph"/>
                              <w:numPr>
                                <w:ilvl w:val="0"/>
                                <w:numId w:val="2"/>
                              </w:numPr>
                              <w:spacing w:line="360" w:lineRule="auto"/>
                              <w:jc w:val="both"/>
                              <w:rPr>
                                <w:rFonts w:ascii="Arial" w:hAnsi="Arial" w:cs="Arial"/>
                                <w:color w:val="000000" w:themeColor="text1"/>
                                <w:sz w:val="20"/>
                                <w:szCs w:val="20"/>
                              </w:rPr>
                            </w:pPr>
                            <w:r w:rsidRPr="008A1D96">
                              <w:rPr>
                                <w:rFonts w:ascii="Arial" w:hAnsi="Arial" w:cs="Arial"/>
                                <w:color w:val="000000" w:themeColor="text1"/>
                                <w:sz w:val="20"/>
                                <w:szCs w:val="20"/>
                              </w:rPr>
                              <w:t xml:space="preserve">Estyn have a strategic equality plan that ensures all children and young people equal opportunities (Estyn, 2016). </w:t>
                            </w:r>
                          </w:p>
                          <w:p w14:paraId="029F2D40" w14:textId="5F9C0526" w:rsidR="00BC6AF3" w:rsidRPr="008A1D96" w:rsidRDefault="00BC6AF3" w:rsidP="00D06967">
                            <w:pPr>
                              <w:pStyle w:val="ListParagraph"/>
                              <w:numPr>
                                <w:ilvl w:val="0"/>
                                <w:numId w:val="2"/>
                              </w:numPr>
                              <w:spacing w:line="360" w:lineRule="auto"/>
                              <w:jc w:val="both"/>
                              <w:rPr>
                                <w:rFonts w:ascii="Arial" w:hAnsi="Arial" w:cs="Arial"/>
                                <w:color w:val="000000" w:themeColor="text1"/>
                                <w:sz w:val="20"/>
                                <w:szCs w:val="20"/>
                              </w:rPr>
                            </w:pPr>
                            <w:r w:rsidRPr="008A1D96">
                              <w:rPr>
                                <w:rFonts w:ascii="Arial" w:hAnsi="Arial" w:cs="Arial"/>
                                <w:color w:val="000000" w:themeColor="text1"/>
                                <w:sz w:val="20"/>
                                <w:szCs w:val="20"/>
                              </w:rPr>
                              <w:t xml:space="preserve">While planning activity’s must be adaptable and assessable to all so children with any additional needs do not feel isolated (Essays UK,2018) </w:t>
                            </w:r>
                          </w:p>
                          <w:p w14:paraId="39AEAC73" w14:textId="0E2FB1BD" w:rsidR="00BC6AF3" w:rsidRPr="00C65506" w:rsidRDefault="00BC6AF3" w:rsidP="00D06967">
                            <w:pPr>
                              <w:pStyle w:val="ListParagraph"/>
                              <w:numPr>
                                <w:ilvl w:val="0"/>
                                <w:numId w:val="2"/>
                              </w:numPr>
                              <w:spacing w:line="360" w:lineRule="auto"/>
                              <w:jc w:val="both"/>
                              <w:rPr>
                                <w:rFonts w:ascii="Arial" w:hAnsi="Arial" w:cs="Arial"/>
                                <w:color w:val="000000" w:themeColor="text1"/>
                                <w:sz w:val="21"/>
                                <w:szCs w:val="21"/>
                              </w:rPr>
                            </w:pPr>
                            <w:r w:rsidRPr="008A1D96">
                              <w:rPr>
                                <w:rFonts w:ascii="Arial" w:hAnsi="Arial" w:cs="Arial"/>
                                <w:color w:val="000000" w:themeColor="text1"/>
                                <w:sz w:val="20"/>
                                <w:szCs w:val="20"/>
                              </w:rPr>
                              <w:t>This article closely links to Aim 2 of the Welsh Governments 7 core aims to provide a comprehensive range of learning</w:t>
                            </w:r>
                            <w:r>
                              <w:rPr>
                                <w:rFonts w:ascii="Arial" w:hAnsi="Arial" w:cs="Arial"/>
                                <w:color w:val="000000" w:themeColor="text1"/>
                                <w:sz w:val="21"/>
                                <w:szCs w:val="21"/>
                              </w:rPr>
                              <w:t xml:space="preserve"> opportunities including essential social and personal skills </w:t>
                            </w:r>
                            <w:r w:rsidR="008A1D96">
                              <w:rPr>
                                <w:rFonts w:ascii="Arial" w:hAnsi="Arial" w:cs="Arial"/>
                                <w:color w:val="000000" w:themeColor="text1"/>
                                <w:sz w:val="21"/>
                                <w:szCs w:val="21"/>
                              </w:rPr>
                              <w:t>(National</w:t>
                            </w:r>
                            <w:r>
                              <w:rPr>
                                <w:rFonts w:ascii="Arial" w:hAnsi="Arial" w:cs="Arial"/>
                                <w:color w:val="000000" w:themeColor="text1"/>
                                <w:sz w:val="21"/>
                                <w:szCs w:val="21"/>
                              </w:rPr>
                              <w:t xml:space="preserve"> minimum standards for wales, 2016). </w:t>
                            </w:r>
                          </w:p>
                          <w:p w14:paraId="5B239ACF" w14:textId="77777777" w:rsidR="00BC6AF3" w:rsidRPr="00C65506" w:rsidRDefault="00BC6AF3" w:rsidP="00D06967">
                            <w:pPr>
                              <w:spacing w:line="360" w:lineRule="auto"/>
                              <w:jc w:val="both"/>
                              <w:rPr>
                                <w:rFonts w:ascii="Arial" w:hAnsi="Arial" w:cs="Arial"/>
                                <w:color w:val="000000" w:themeColor="text1"/>
                                <w:sz w:val="21"/>
                                <w:szCs w:val="21"/>
                              </w:rPr>
                            </w:pPr>
                          </w:p>
                          <w:p w14:paraId="3D0CE030" w14:textId="320171DF" w:rsidR="00BC6AF3" w:rsidRDefault="00BC6AF3" w:rsidP="00AE033A">
                            <w:pPr>
                              <w:spacing w:line="360" w:lineRule="auto"/>
                              <w:jc w:val="both"/>
                              <w:rPr>
                                <w:rFonts w:ascii="Arial" w:hAnsi="Arial" w:cs="Arial"/>
                                <w:color w:val="000000" w:themeColor="text1"/>
                              </w:rPr>
                            </w:pPr>
                          </w:p>
                          <w:p w14:paraId="7C7A4915" w14:textId="77777777" w:rsidR="00BC6AF3" w:rsidRPr="00AE033A" w:rsidRDefault="00BC6AF3" w:rsidP="00AE033A">
                            <w:pPr>
                              <w:spacing w:line="360" w:lineRule="auto"/>
                              <w:jc w:val="both"/>
                              <w:rPr>
                                <w:rFonts w:ascii="Arial" w:hAnsi="Arial" w:cs="Arial"/>
                                <w:color w:val="000000" w:themeColor="text1"/>
                              </w:rPr>
                            </w:pPr>
                          </w:p>
                          <w:p w14:paraId="4740C8B1" w14:textId="77777777" w:rsidR="00BC6AF3" w:rsidRDefault="00BC6AF3" w:rsidP="00E157E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CA07E4" id="Rounded Rectangle 3" o:spid="_x0000_s1029" style="position:absolute;margin-left:-44.4pt;margin-top:-18.2pt;width:623.6pt;height:29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" fillcolor="#83a1d8 [2132]" stroked="f" strokeweight="1pt">
                <v:fill color2="#d4def1 [756]" rotate="t" focusposition=".5,.5" focussize="" colors="0 #95abea;.5 #bfcbf0;1 #e0e5f7" focus="100%" type="gradientRadial"/>
                <v:stroke joinstyle="miter"/>
                <v:textbox>
                  <w:txbxContent>
                    <w:p w14:paraId="1C0B81C0" w14:textId="77777777" w:rsidR="00BC6AF3" w:rsidRPr="008A1D96" w:rsidRDefault="00BC6AF3" w:rsidP="00AE033A">
                      <w:pPr>
                        <w:spacing w:line="360" w:lineRule="auto"/>
                        <w:jc w:val="both"/>
                        <w:rPr>
                          <w:rFonts w:ascii="Arial" w:hAnsi="Arial" w:cs="Arial"/>
                          <w:b/>
                          <w:bCs/>
                          <w:color w:val="000000" w:themeColor="text1"/>
                          <w:sz w:val="20"/>
                          <w:szCs w:val="20"/>
                          <w:u w:val="single"/>
                        </w:rPr>
                      </w:pPr>
                      <w:r w:rsidRPr="008A1D96">
                        <w:rPr>
                          <w:rFonts w:ascii="Arial" w:hAnsi="Arial" w:cs="Arial"/>
                          <w:b/>
                          <w:bCs/>
                          <w:color w:val="000000" w:themeColor="text1"/>
                          <w:sz w:val="20"/>
                          <w:szCs w:val="20"/>
                          <w:u w:val="single"/>
                        </w:rPr>
                        <w:t>Article 23</w:t>
                      </w:r>
                    </w:p>
                    <w:p w14:paraId="7A5298FF" w14:textId="5118E447" w:rsidR="00BC6AF3" w:rsidRPr="008A1D96" w:rsidRDefault="00BC6AF3" w:rsidP="00AE033A">
                      <w:pPr>
                        <w:spacing w:line="360" w:lineRule="auto"/>
                        <w:jc w:val="both"/>
                        <w:rPr>
                          <w:rFonts w:ascii="Arial" w:hAnsi="Arial" w:cs="Arial"/>
                          <w:color w:val="000000" w:themeColor="text1"/>
                          <w:sz w:val="20"/>
                          <w:szCs w:val="20"/>
                        </w:rPr>
                      </w:pPr>
                      <w:r w:rsidRPr="008A1D96">
                        <w:rPr>
                          <w:rFonts w:ascii="Arial" w:hAnsi="Arial" w:cs="Arial"/>
                          <w:color w:val="000000" w:themeColor="text1"/>
                          <w:sz w:val="20"/>
                          <w:szCs w:val="20"/>
                        </w:rPr>
                        <w:t xml:space="preserve">A child with a disability has the right to live a full and decent life with dignity and, as far as possible, independence and to play an active part in the community. Governments must do all they can to support disabled children and their families (UNCRC,2010). </w:t>
                      </w:r>
                    </w:p>
                    <w:p w14:paraId="740AD4BB" w14:textId="193FC868" w:rsidR="00BC6AF3" w:rsidRPr="008A1D96" w:rsidRDefault="00BC6AF3" w:rsidP="00D06967">
                      <w:pPr>
                        <w:pStyle w:val="ListParagraph"/>
                        <w:numPr>
                          <w:ilvl w:val="0"/>
                          <w:numId w:val="2"/>
                        </w:numPr>
                        <w:spacing w:line="360" w:lineRule="auto"/>
                        <w:jc w:val="both"/>
                        <w:rPr>
                          <w:rFonts w:ascii="Arial" w:hAnsi="Arial" w:cs="Arial"/>
                          <w:color w:val="000000" w:themeColor="text1"/>
                          <w:sz w:val="20"/>
                          <w:szCs w:val="20"/>
                        </w:rPr>
                      </w:pPr>
                      <w:r w:rsidRPr="008A1D96">
                        <w:rPr>
                          <w:rFonts w:ascii="Arial" w:hAnsi="Arial" w:cs="Arial"/>
                          <w:color w:val="000000" w:themeColor="text1"/>
                          <w:sz w:val="20"/>
                          <w:szCs w:val="20"/>
                        </w:rPr>
                        <w:t>This article links to promoting equality and diversity, in practice practitioners must ensure that all recourses are accessible to all children (Estyn, 2016).</w:t>
                      </w:r>
                    </w:p>
                    <w:p w14:paraId="49E570C4" w14:textId="67E38DEC" w:rsidR="00BC6AF3" w:rsidRPr="008A1D96" w:rsidRDefault="00BC6AF3" w:rsidP="00D06967">
                      <w:pPr>
                        <w:pStyle w:val="ListParagraph"/>
                        <w:numPr>
                          <w:ilvl w:val="0"/>
                          <w:numId w:val="2"/>
                        </w:numPr>
                        <w:spacing w:line="360" w:lineRule="auto"/>
                        <w:jc w:val="both"/>
                        <w:rPr>
                          <w:rFonts w:ascii="Arial" w:hAnsi="Arial" w:cs="Arial"/>
                          <w:color w:val="000000" w:themeColor="text1"/>
                          <w:sz w:val="20"/>
                          <w:szCs w:val="20"/>
                        </w:rPr>
                      </w:pPr>
                      <w:r w:rsidRPr="008A1D96">
                        <w:rPr>
                          <w:rFonts w:ascii="Arial" w:hAnsi="Arial" w:cs="Arial"/>
                          <w:color w:val="000000" w:themeColor="text1"/>
                          <w:sz w:val="20"/>
                          <w:szCs w:val="20"/>
                        </w:rPr>
                        <w:t xml:space="preserve">Adaptions may need to be made to a setting to ensure that children with a physical need can function freely and independently (Sense, No Date). </w:t>
                      </w:r>
                    </w:p>
                    <w:p w14:paraId="7F4AA15B" w14:textId="16871507" w:rsidR="00BC6AF3" w:rsidRPr="008A1D96" w:rsidRDefault="00BC6AF3" w:rsidP="00D06967">
                      <w:pPr>
                        <w:pStyle w:val="ListParagraph"/>
                        <w:numPr>
                          <w:ilvl w:val="0"/>
                          <w:numId w:val="2"/>
                        </w:numPr>
                        <w:spacing w:line="360" w:lineRule="auto"/>
                        <w:jc w:val="both"/>
                        <w:rPr>
                          <w:rFonts w:ascii="Arial" w:hAnsi="Arial" w:cs="Arial"/>
                          <w:color w:val="000000" w:themeColor="text1"/>
                          <w:sz w:val="20"/>
                          <w:szCs w:val="20"/>
                        </w:rPr>
                      </w:pPr>
                      <w:r w:rsidRPr="008A1D96">
                        <w:rPr>
                          <w:rFonts w:ascii="Arial" w:hAnsi="Arial" w:cs="Arial"/>
                          <w:color w:val="000000" w:themeColor="text1"/>
                          <w:sz w:val="20"/>
                          <w:szCs w:val="20"/>
                        </w:rPr>
                        <w:t xml:space="preserve">By providing inclusive practice it will allow children with additional needs to have increase confidence and will encourage them to reach their full potential (Early years alliance, 2019). </w:t>
                      </w:r>
                    </w:p>
                    <w:p w14:paraId="573E73AD" w14:textId="1EAD8A4B" w:rsidR="00BC6AF3" w:rsidRPr="008A1D96" w:rsidRDefault="00BC6AF3" w:rsidP="00D06967">
                      <w:pPr>
                        <w:pStyle w:val="ListParagraph"/>
                        <w:numPr>
                          <w:ilvl w:val="0"/>
                          <w:numId w:val="2"/>
                        </w:numPr>
                        <w:spacing w:line="360" w:lineRule="auto"/>
                        <w:jc w:val="both"/>
                        <w:rPr>
                          <w:rFonts w:ascii="Arial" w:hAnsi="Arial" w:cs="Arial"/>
                          <w:color w:val="000000" w:themeColor="text1"/>
                          <w:sz w:val="20"/>
                          <w:szCs w:val="20"/>
                        </w:rPr>
                      </w:pPr>
                      <w:r w:rsidRPr="008A1D96">
                        <w:rPr>
                          <w:rFonts w:ascii="Arial" w:hAnsi="Arial" w:cs="Arial"/>
                          <w:color w:val="000000" w:themeColor="text1"/>
                          <w:sz w:val="20"/>
                          <w:szCs w:val="20"/>
                        </w:rPr>
                        <w:t xml:space="preserve">Estyn have a strategic equality plan that ensures all children and young people equal opportunities (Estyn, 2016). </w:t>
                      </w:r>
                    </w:p>
                    <w:p w14:paraId="029F2D40" w14:textId="5F9C0526" w:rsidR="00BC6AF3" w:rsidRPr="008A1D96" w:rsidRDefault="00BC6AF3" w:rsidP="00D06967">
                      <w:pPr>
                        <w:pStyle w:val="ListParagraph"/>
                        <w:numPr>
                          <w:ilvl w:val="0"/>
                          <w:numId w:val="2"/>
                        </w:numPr>
                        <w:spacing w:line="360" w:lineRule="auto"/>
                        <w:jc w:val="both"/>
                        <w:rPr>
                          <w:rFonts w:ascii="Arial" w:hAnsi="Arial" w:cs="Arial"/>
                          <w:color w:val="000000" w:themeColor="text1"/>
                          <w:sz w:val="20"/>
                          <w:szCs w:val="20"/>
                        </w:rPr>
                      </w:pPr>
                      <w:r w:rsidRPr="008A1D96">
                        <w:rPr>
                          <w:rFonts w:ascii="Arial" w:hAnsi="Arial" w:cs="Arial"/>
                          <w:color w:val="000000" w:themeColor="text1"/>
                          <w:sz w:val="20"/>
                          <w:szCs w:val="20"/>
                        </w:rPr>
                        <w:t xml:space="preserve">While planning activity’s must be adaptable and assessable to all so children with any additional needs do not feel isolated (Essays UK,2018) </w:t>
                      </w:r>
                    </w:p>
                    <w:p w14:paraId="39AEAC73" w14:textId="0E2FB1BD" w:rsidR="00BC6AF3" w:rsidRPr="00C65506" w:rsidRDefault="00BC6AF3" w:rsidP="00D06967">
                      <w:pPr>
                        <w:pStyle w:val="ListParagraph"/>
                        <w:numPr>
                          <w:ilvl w:val="0"/>
                          <w:numId w:val="2"/>
                        </w:numPr>
                        <w:spacing w:line="360" w:lineRule="auto"/>
                        <w:jc w:val="both"/>
                        <w:rPr>
                          <w:rFonts w:ascii="Arial" w:hAnsi="Arial" w:cs="Arial"/>
                          <w:color w:val="000000" w:themeColor="text1"/>
                          <w:sz w:val="21"/>
                          <w:szCs w:val="21"/>
                        </w:rPr>
                      </w:pPr>
                      <w:r w:rsidRPr="008A1D96">
                        <w:rPr>
                          <w:rFonts w:ascii="Arial" w:hAnsi="Arial" w:cs="Arial"/>
                          <w:color w:val="000000" w:themeColor="text1"/>
                          <w:sz w:val="20"/>
                          <w:szCs w:val="20"/>
                        </w:rPr>
                        <w:t>This article closely links to Aim 2 of the Welsh Governments 7 core aims to provide a comprehensive range of learning</w:t>
                      </w:r>
                      <w:r>
                        <w:rPr>
                          <w:rFonts w:ascii="Arial" w:hAnsi="Arial" w:cs="Arial"/>
                          <w:color w:val="000000" w:themeColor="text1"/>
                          <w:sz w:val="21"/>
                          <w:szCs w:val="21"/>
                        </w:rPr>
                        <w:t xml:space="preserve"> opportunities including essential social and personal skills </w:t>
                      </w:r>
                      <w:r w:rsidR="008A1D96">
                        <w:rPr>
                          <w:rFonts w:ascii="Arial" w:hAnsi="Arial" w:cs="Arial"/>
                          <w:color w:val="000000" w:themeColor="text1"/>
                          <w:sz w:val="21"/>
                          <w:szCs w:val="21"/>
                        </w:rPr>
                        <w:t>(National</w:t>
                      </w:r>
                      <w:r>
                        <w:rPr>
                          <w:rFonts w:ascii="Arial" w:hAnsi="Arial" w:cs="Arial"/>
                          <w:color w:val="000000" w:themeColor="text1"/>
                          <w:sz w:val="21"/>
                          <w:szCs w:val="21"/>
                        </w:rPr>
                        <w:t xml:space="preserve"> minimum standards for wales, 2016). </w:t>
                      </w:r>
                    </w:p>
                    <w:p w14:paraId="5B239ACF" w14:textId="77777777" w:rsidR="00BC6AF3" w:rsidRPr="00C65506" w:rsidRDefault="00BC6AF3" w:rsidP="00D06967">
                      <w:pPr>
                        <w:spacing w:line="360" w:lineRule="auto"/>
                        <w:jc w:val="both"/>
                        <w:rPr>
                          <w:rFonts w:ascii="Arial" w:hAnsi="Arial" w:cs="Arial"/>
                          <w:color w:val="000000" w:themeColor="text1"/>
                          <w:sz w:val="21"/>
                          <w:szCs w:val="21"/>
                        </w:rPr>
                      </w:pPr>
                    </w:p>
                    <w:p w14:paraId="3D0CE030" w14:textId="320171DF" w:rsidR="00BC6AF3" w:rsidRDefault="00BC6AF3" w:rsidP="00AE033A">
                      <w:pPr>
                        <w:spacing w:line="360" w:lineRule="auto"/>
                        <w:jc w:val="both"/>
                        <w:rPr>
                          <w:rFonts w:ascii="Arial" w:hAnsi="Arial" w:cs="Arial"/>
                          <w:color w:val="000000" w:themeColor="text1"/>
                        </w:rPr>
                      </w:pPr>
                    </w:p>
                    <w:p w14:paraId="7C7A4915" w14:textId="77777777" w:rsidR="00BC6AF3" w:rsidRPr="00AE033A" w:rsidRDefault="00BC6AF3" w:rsidP="00AE033A">
                      <w:pPr>
                        <w:spacing w:line="360" w:lineRule="auto"/>
                        <w:jc w:val="both"/>
                        <w:rPr>
                          <w:rFonts w:ascii="Arial" w:hAnsi="Arial" w:cs="Arial"/>
                          <w:color w:val="000000" w:themeColor="text1"/>
                        </w:rPr>
                      </w:pPr>
                    </w:p>
                    <w:p w14:paraId="4740C8B1" w14:textId="77777777" w:rsidR="00BC6AF3" w:rsidRDefault="00BC6AF3" w:rsidP="00E157EC">
                      <w:pPr>
                        <w:jc w:val="center"/>
                      </w:pPr>
                    </w:p>
                  </w:txbxContent>
                </v:textbox>
              </v:roundrect>
            </w:pict>
          </mc:Fallback>
        </mc:AlternateContent>
      </w:r>
      <w:r w:rsidRPr="008A1D96">
        <w:rPr>
          <w:noProof/>
          <w:color w:val="FFFFFF" w:themeColor="background1"/>
        </w:rPr>
        <w:t xml:space="preserve">Fishies </w:t>
      </w:r>
    </w:p>
    <w:p w14:paraId="5E0751B9" w14:textId="74CBA282" w:rsidR="008A1D96" w:rsidRPr="008A1D96" w:rsidRDefault="008A1D96" w:rsidP="008A1D96">
      <w:pPr>
        <w:spacing w:before="100" w:beforeAutospacing="1"/>
        <w:rPr>
          <w:rFonts w:ascii="Arial" w:hAnsi="Arial" w:cs="Arial"/>
          <w:color w:val="333333"/>
          <w:sz w:val="11"/>
          <w:szCs w:val="11"/>
        </w:rPr>
      </w:pPr>
      <w:r w:rsidRPr="008A1D96">
        <w:rPr>
          <w:rStyle w:val="support-sentence"/>
          <w:rFonts w:ascii="Arial" w:hAnsi="Arial" w:cs="Arial"/>
          <w:b/>
          <w:bCs/>
          <w:color w:val="333333"/>
          <w:sz w:val="11"/>
          <w:szCs w:val="11"/>
        </w:rPr>
        <w:t>.</w:t>
      </w:r>
    </w:p>
    <w:p w14:paraId="59D71DA4" w14:textId="5DE1288D" w:rsidR="008A1D96" w:rsidRPr="008A1D96" w:rsidRDefault="008A1D96" w:rsidP="008A1D96">
      <w:pPr>
        <w:numPr>
          <w:ilvl w:val="0"/>
          <w:numId w:val="8"/>
        </w:numPr>
        <w:spacing w:before="100" w:beforeAutospacing="1"/>
        <w:ind w:left="0"/>
        <w:jc w:val="center"/>
        <w:rPr>
          <w:rFonts w:ascii="Arial" w:hAnsi="Arial" w:cs="Arial"/>
          <w:color w:val="FFFFFF" w:themeColor="background1"/>
          <w:sz w:val="11"/>
          <w:szCs w:val="11"/>
        </w:rPr>
      </w:pPr>
      <w:r w:rsidRPr="008A1D96">
        <w:rPr>
          <w:rStyle w:val="support-sentence"/>
          <w:rFonts w:ascii="Arial" w:hAnsi="Arial" w:cs="Arial"/>
          <w:b/>
          <w:bCs/>
          <w:color w:val="FFFFFF" w:themeColor="background1"/>
          <w:sz w:val="11"/>
          <w:szCs w:val="11"/>
        </w:rPr>
        <w:t>I love eating toasted cheese and tuna sandwiches.</w:t>
      </w:r>
    </w:p>
    <w:p w14:paraId="2C990AF3" w14:textId="634E6647" w:rsidR="008A1D96" w:rsidRPr="008A1D96" w:rsidRDefault="008A1D96" w:rsidP="008A1D96">
      <w:pPr>
        <w:numPr>
          <w:ilvl w:val="0"/>
          <w:numId w:val="8"/>
        </w:numPr>
        <w:spacing w:before="100" w:beforeAutospacing="1"/>
        <w:ind w:left="0"/>
        <w:jc w:val="center"/>
        <w:rPr>
          <w:rFonts w:ascii="Arial" w:hAnsi="Arial" w:cs="Arial"/>
          <w:color w:val="FFFFFF" w:themeColor="background1"/>
          <w:sz w:val="11"/>
          <w:szCs w:val="11"/>
        </w:rPr>
      </w:pPr>
      <w:r w:rsidRPr="008A1D96">
        <w:rPr>
          <w:rStyle w:val="support-sentence"/>
          <w:rFonts w:ascii="Arial" w:hAnsi="Arial" w:cs="Arial"/>
          <w:b/>
          <w:bCs/>
          <w:color w:val="FFFFFF" w:themeColor="background1"/>
          <w:sz w:val="11"/>
          <w:szCs w:val="11"/>
        </w:rPr>
        <w:t>They wandered into a strange Tiki bar on the edge of the small beach town.</w:t>
      </w:r>
    </w:p>
    <w:p w14:paraId="0645D51D" w14:textId="1A3F52D6" w:rsidR="008A1D96" w:rsidRPr="008A1D96" w:rsidRDefault="008A1D96" w:rsidP="008A1D96">
      <w:pPr>
        <w:numPr>
          <w:ilvl w:val="0"/>
          <w:numId w:val="8"/>
        </w:numPr>
        <w:spacing w:before="100" w:beforeAutospacing="1"/>
        <w:ind w:left="0"/>
        <w:jc w:val="center"/>
        <w:rPr>
          <w:rFonts w:ascii="Arial" w:hAnsi="Arial" w:cs="Arial"/>
          <w:color w:val="FFFFFF" w:themeColor="background1"/>
          <w:sz w:val="11"/>
          <w:szCs w:val="11"/>
        </w:rPr>
      </w:pPr>
      <w:r w:rsidRPr="008A1D96">
        <w:rPr>
          <w:rStyle w:val="support-sentence"/>
          <w:rFonts w:ascii="Arial" w:hAnsi="Arial" w:cs="Arial"/>
          <w:b/>
          <w:bCs/>
          <w:color w:val="FFFFFF" w:themeColor="background1"/>
          <w:sz w:val="11"/>
          <w:szCs w:val="11"/>
        </w:rPr>
        <w:t>When transplanting seedlings, candied teapots will make the task easier.</w:t>
      </w:r>
    </w:p>
    <w:p w14:paraId="04E0BCC9" w14:textId="11D234BF" w:rsidR="008A1D96" w:rsidRPr="008A1D96" w:rsidRDefault="008A1D96" w:rsidP="008A1D96">
      <w:pPr>
        <w:numPr>
          <w:ilvl w:val="0"/>
          <w:numId w:val="8"/>
        </w:numPr>
        <w:spacing w:before="100" w:beforeAutospacing="1"/>
        <w:ind w:left="0"/>
        <w:jc w:val="center"/>
        <w:rPr>
          <w:rFonts w:ascii="Arial" w:hAnsi="Arial" w:cs="Arial"/>
          <w:color w:val="FFFFFF" w:themeColor="background1"/>
          <w:sz w:val="11"/>
          <w:szCs w:val="11"/>
        </w:rPr>
      </w:pPr>
      <w:r w:rsidRPr="008A1D96">
        <w:rPr>
          <w:rStyle w:val="support-sentence"/>
          <w:rFonts w:ascii="Arial" w:hAnsi="Arial" w:cs="Arial"/>
          <w:b/>
          <w:bCs/>
          <w:color w:val="FFFFFF" w:themeColor="background1"/>
          <w:sz w:val="11"/>
          <w:szCs w:val="11"/>
        </w:rPr>
        <w:t>Nobody loves a pig wearing lipstick. This book is sure to liquefy your brain.</w:t>
      </w:r>
    </w:p>
    <w:p w14:paraId="3CB7114F" w14:textId="494DCEBF" w:rsidR="008A1D96" w:rsidRPr="008A1D96" w:rsidRDefault="008A1D96" w:rsidP="008A1D96">
      <w:pPr>
        <w:numPr>
          <w:ilvl w:val="0"/>
          <w:numId w:val="8"/>
        </w:numPr>
        <w:spacing w:before="100" w:beforeAutospacing="1"/>
        <w:ind w:left="0"/>
        <w:jc w:val="center"/>
        <w:rPr>
          <w:rFonts w:ascii="Arial" w:hAnsi="Arial" w:cs="Arial"/>
          <w:color w:val="FFFFFF" w:themeColor="background1"/>
          <w:sz w:val="11"/>
          <w:szCs w:val="11"/>
        </w:rPr>
      </w:pPr>
      <w:r w:rsidRPr="008A1D96">
        <w:rPr>
          <w:rStyle w:val="support-sentence"/>
          <w:rFonts w:ascii="Arial" w:hAnsi="Arial" w:cs="Arial"/>
          <w:b/>
          <w:bCs/>
          <w:color w:val="FFFFFF" w:themeColor="background1"/>
          <w:sz w:val="11"/>
          <w:szCs w:val="11"/>
        </w:rPr>
        <w:t>He was so preoccupied with whether or not he could that he failed to stop to consider if he should.</w:t>
      </w:r>
    </w:p>
    <w:p w14:paraId="561FD692" w14:textId="733C03BF" w:rsidR="008A1D96" w:rsidRPr="008A1D96" w:rsidRDefault="008A1D96" w:rsidP="008A1D96">
      <w:pPr>
        <w:numPr>
          <w:ilvl w:val="0"/>
          <w:numId w:val="8"/>
        </w:numPr>
        <w:spacing w:before="100" w:beforeAutospacing="1"/>
        <w:ind w:left="0"/>
        <w:jc w:val="center"/>
        <w:rPr>
          <w:rFonts w:ascii="Arial" w:hAnsi="Arial" w:cs="Arial"/>
          <w:color w:val="FFFFFF" w:themeColor="background1"/>
          <w:sz w:val="11"/>
          <w:szCs w:val="11"/>
        </w:rPr>
      </w:pPr>
      <w:r w:rsidRPr="008A1D96">
        <w:rPr>
          <w:rStyle w:val="support-sentence"/>
          <w:rFonts w:ascii="Arial" w:hAnsi="Arial" w:cs="Arial"/>
          <w:b/>
          <w:bCs/>
          <w:color w:val="FFFFFF" w:themeColor="background1"/>
          <w:sz w:val="11"/>
          <w:szCs w:val="11"/>
        </w:rPr>
        <w:t>Iguanas were falling out of the trees.</w:t>
      </w:r>
    </w:p>
    <w:p w14:paraId="1E7774D6" w14:textId="77777777" w:rsidR="008A1D96" w:rsidRPr="008A1D96" w:rsidRDefault="008A1D96" w:rsidP="008A1D96">
      <w:pPr>
        <w:numPr>
          <w:ilvl w:val="0"/>
          <w:numId w:val="8"/>
        </w:numPr>
        <w:spacing w:before="100" w:beforeAutospacing="1"/>
        <w:ind w:left="0"/>
        <w:jc w:val="center"/>
        <w:rPr>
          <w:rFonts w:ascii="Arial" w:hAnsi="Arial" w:cs="Arial"/>
          <w:color w:val="FFFFFF" w:themeColor="background1"/>
          <w:sz w:val="11"/>
          <w:szCs w:val="11"/>
        </w:rPr>
      </w:pPr>
      <w:r w:rsidRPr="008A1D96">
        <w:rPr>
          <w:rStyle w:val="support-sentence"/>
          <w:rFonts w:ascii="Arial" w:hAnsi="Arial" w:cs="Arial"/>
          <w:b/>
          <w:bCs/>
          <w:color w:val="FFFFFF" w:themeColor="background1"/>
          <w:sz w:val="11"/>
          <w:szCs w:val="11"/>
        </w:rPr>
        <w:t>She did a happy dance because all of the socks from the dryer matched.</w:t>
      </w:r>
    </w:p>
    <w:p w14:paraId="400D5BED" w14:textId="67C9E864" w:rsidR="008A1D96" w:rsidRPr="008A1D96" w:rsidRDefault="008A1D96" w:rsidP="008A1D96">
      <w:pPr>
        <w:numPr>
          <w:ilvl w:val="0"/>
          <w:numId w:val="8"/>
        </w:numPr>
        <w:spacing w:before="100" w:beforeAutospacing="1"/>
        <w:ind w:left="0"/>
        <w:jc w:val="center"/>
        <w:rPr>
          <w:rFonts w:ascii="Arial" w:hAnsi="Arial" w:cs="Arial"/>
          <w:color w:val="FFFFFF" w:themeColor="background1"/>
          <w:sz w:val="11"/>
          <w:szCs w:val="11"/>
        </w:rPr>
      </w:pPr>
      <w:r w:rsidRPr="008A1D96">
        <w:rPr>
          <w:rStyle w:val="support-sentence"/>
          <w:rFonts w:ascii="Arial" w:hAnsi="Arial" w:cs="Arial"/>
          <w:b/>
          <w:bCs/>
          <w:color w:val="FFFFFF" w:themeColor="background1"/>
          <w:sz w:val="11"/>
          <w:szCs w:val="11"/>
        </w:rPr>
        <w:t>Not all people who wander are lost</w:t>
      </w:r>
    </w:p>
    <w:p w14:paraId="5B8C7B3F" w14:textId="6E0C24AA" w:rsidR="008A1D96" w:rsidRPr="008A1D96" w:rsidRDefault="008A1D96" w:rsidP="008A1D96">
      <w:pPr>
        <w:numPr>
          <w:ilvl w:val="0"/>
          <w:numId w:val="8"/>
        </w:numPr>
        <w:spacing w:before="100" w:beforeAutospacing="1"/>
        <w:ind w:left="0"/>
        <w:jc w:val="center"/>
        <w:rPr>
          <w:rFonts w:ascii="Arial" w:hAnsi="Arial" w:cs="Arial"/>
          <w:color w:val="FFFFFF" w:themeColor="background1"/>
          <w:sz w:val="11"/>
          <w:szCs w:val="11"/>
        </w:rPr>
      </w:pPr>
      <w:r w:rsidRPr="008A1D96">
        <w:rPr>
          <w:rStyle w:val="support-sentence"/>
          <w:rFonts w:ascii="Arial" w:hAnsi="Arial" w:cs="Arial"/>
          <w:b/>
          <w:bCs/>
          <w:color w:val="FFFFFF" w:themeColor="background1"/>
          <w:sz w:val="11"/>
          <w:szCs w:val="11"/>
        </w:rPr>
        <w:t>As he entered the church, he could hear the soft voice of someone whispering into a cell phone.</w:t>
      </w:r>
    </w:p>
    <w:p w14:paraId="37610C29" w14:textId="4916EEC7" w:rsidR="008A1D96" w:rsidRPr="008A1D96" w:rsidRDefault="008A1D96" w:rsidP="008A1D96">
      <w:pPr>
        <w:numPr>
          <w:ilvl w:val="0"/>
          <w:numId w:val="8"/>
        </w:numPr>
        <w:spacing w:before="100" w:beforeAutospacing="1"/>
        <w:ind w:left="0"/>
        <w:jc w:val="center"/>
        <w:rPr>
          <w:rFonts w:ascii="Arial" w:hAnsi="Arial" w:cs="Arial"/>
          <w:color w:val="FFFFFF" w:themeColor="background1"/>
          <w:sz w:val="11"/>
          <w:szCs w:val="11"/>
        </w:rPr>
      </w:pPr>
      <w:r w:rsidRPr="008A1D96">
        <w:rPr>
          <w:rStyle w:val="support-sentence"/>
          <w:rFonts w:ascii="Arial" w:hAnsi="Arial" w:cs="Arial"/>
          <w:b/>
          <w:bCs/>
          <w:color w:val="FFFFFF" w:themeColor="background1"/>
          <w:sz w:val="11"/>
          <w:szCs w:val="11"/>
        </w:rPr>
        <w:t>Sometimes I stare at a door or a wall and I wonder what is this reality, why am I alive, and what is this all about?</w:t>
      </w:r>
    </w:p>
    <w:p w14:paraId="211C466E" w14:textId="77777777" w:rsidR="008A1D96" w:rsidRPr="008A1D96" w:rsidRDefault="008A1D96" w:rsidP="008A1D96">
      <w:pPr>
        <w:numPr>
          <w:ilvl w:val="0"/>
          <w:numId w:val="8"/>
        </w:numPr>
        <w:spacing w:before="100" w:beforeAutospacing="1"/>
        <w:jc w:val="center"/>
        <w:rPr>
          <w:rFonts w:ascii="Arial" w:hAnsi="Arial" w:cs="Arial"/>
          <w:color w:val="FFFFFF" w:themeColor="background1"/>
          <w:sz w:val="11"/>
          <w:szCs w:val="11"/>
        </w:rPr>
      </w:pPr>
      <w:r w:rsidRPr="008A1D96">
        <w:rPr>
          <w:rStyle w:val="support-sentence"/>
          <w:rFonts w:ascii="Arial" w:hAnsi="Arial" w:cs="Arial"/>
          <w:b/>
          <w:bCs/>
          <w:color w:val="FFFFFF" w:themeColor="background1"/>
          <w:sz w:val="11"/>
          <w:szCs w:val="11"/>
        </w:rPr>
        <w:t>Potato wedges probably are not best for relationships.</w:t>
      </w:r>
    </w:p>
    <w:p w14:paraId="05B82A7C" w14:textId="61DF9D6A" w:rsidR="000E41F0" w:rsidRPr="008A1D96" w:rsidRDefault="008A1D96" w:rsidP="008A1D96">
      <w:pPr>
        <w:numPr>
          <w:ilvl w:val="0"/>
          <w:numId w:val="8"/>
        </w:numPr>
        <w:spacing w:before="100" w:beforeAutospacing="1"/>
        <w:ind w:left="0"/>
        <w:jc w:val="center"/>
        <w:rPr>
          <w:rFonts w:ascii="Arial" w:hAnsi="Arial" w:cs="Arial"/>
          <w:color w:val="FFFFFF" w:themeColor="background1"/>
          <w:sz w:val="11"/>
          <w:szCs w:val="11"/>
        </w:rPr>
      </w:pPr>
      <w:r w:rsidRPr="008A1D96">
        <w:rPr>
          <w:rStyle w:val="support-sentence"/>
          <w:rFonts w:ascii="Arial" w:hAnsi="Arial" w:cs="Arial"/>
          <w:b/>
          <w:bCs/>
          <w:color w:val="FFFFFF" w:themeColor="background1"/>
          <w:sz w:val="11"/>
          <w:szCs w:val="11"/>
        </w:rPr>
        <w:t>A song can make or ruin a person’s day if they let it get to theme liked to play with words in the bathtub.</w:t>
      </w:r>
    </w:p>
    <w:p w14:paraId="49B64220" w14:textId="7BA723F0" w:rsidR="00373B65" w:rsidRDefault="00896246" w:rsidP="00F4161C">
      <w:pPr>
        <w:rPr>
          <w:color w:val="FFFFFF" w:themeColor="background1"/>
        </w:rPr>
      </w:pPr>
      <w:r w:rsidRPr="00896246">
        <w:rPr>
          <w:color w:val="FFFFFF" w:themeColor="background1"/>
        </w:rPr>
        <w:t xml:space="preserve">f </w:t>
      </w:r>
      <w:r w:rsidRPr="00F158F6">
        <w:rPr>
          <w:color w:val="FFFFFF" w:themeColor="background1"/>
        </w:rPr>
        <w:t xml:space="preserve">home bag house life heart love hate ring house children mum dad car cards dept </w:t>
      </w:r>
      <w:r w:rsidR="00F158F6" w:rsidRPr="00F158F6">
        <w:rPr>
          <w:color w:val="FFFFFF" w:themeColor="background1"/>
        </w:rPr>
        <w:t>fish rabbit sister brother baby pregnant dog</w:t>
      </w:r>
    </w:p>
    <w:p w14:paraId="3BCDEA6C" w14:textId="55B4B163" w:rsidR="00373B65" w:rsidRDefault="008A1D96">
      <w:pPr>
        <w:rPr>
          <w:color w:val="FFFFFF" w:themeColor="background1"/>
        </w:rPr>
      </w:pPr>
      <w:r w:rsidRPr="00896246">
        <w:rPr>
          <w:noProof/>
          <w:color w:val="FFFFFF" w:themeColor="background1"/>
        </w:rPr>
        <mc:AlternateContent>
          <mc:Choice Requires="wps">
            <w:drawing>
              <wp:anchor distT="0" distB="0" distL="114300" distR="114300" simplePos="0" relativeHeight="251666432" behindDoc="0" locked="0" layoutInCell="1" allowOverlap="1" wp14:anchorId="491DA933" wp14:editId="5C30D2DA">
                <wp:simplePos x="0" y="0"/>
                <wp:positionH relativeFrom="column">
                  <wp:posOffset>-433107</wp:posOffset>
                </wp:positionH>
                <wp:positionV relativeFrom="paragraph">
                  <wp:posOffset>4999429</wp:posOffset>
                </wp:positionV>
                <wp:extent cx="7704455" cy="2716306"/>
                <wp:effectExtent l="0" t="0" r="0" b="0"/>
                <wp:wrapNone/>
                <wp:docPr id="7" name="Rounded Rectangle 7"/>
                <wp:cNvGraphicFramePr/>
                <a:graphic xmlns:a="http://schemas.openxmlformats.org/drawingml/2006/main">
                  <a:graphicData uri="http://schemas.microsoft.com/office/word/2010/wordprocessingShape">
                    <wps:wsp>
                      <wps:cNvSpPr/>
                      <wps:spPr>
                        <a:xfrm>
                          <a:off x="0" y="0"/>
                          <a:ext cx="7704455" cy="2716306"/>
                        </a:xfrm>
                        <a:prstGeom prst="roundRect">
                          <a:avLst/>
                        </a:prstGeom>
                        <a:gradFill flip="none" rotWithShape="1">
                          <a:gsLst>
                            <a:gs pos="100000">
                              <a:srgbClr val="D883FF">
                                <a:alpha val="63922"/>
                              </a:srgbClr>
                            </a:gs>
                            <a:gs pos="100000">
                              <a:schemeClr val="accent5">
                                <a:lumMod val="45000"/>
                                <a:lumOff val="55000"/>
                              </a:schemeClr>
                            </a:gs>
                            <a:gs pos="100000">
                              <a:schemeClr val="accent5">
                                <a:lumMod val="45000"/>
                                <a:lumOff val="55000"/>
                              </a:schemeClr>
                            </a:gs>
                            <a:gs pos="100000">
                              <a:schemeClr val="accent5">
                                <a:lumMod val="30000"/>
                                <a:lumOff val="70000"/>
                              </a:schemeClr>
                            </a:gs>
                          </a:gsLst>
                          <a:path path="rect">
                            <a:fillToRect l="100000" t="100000"/>
                          </a:path>
                          <a:tileRect r="-100000" b="-100000"/>
                        </a:gradFill>
                        <a:effectLst>
                          <a:softEdge rad="444500"/>
                        </a:effectLst>
                      </wps:spPr>
                      <wps:style>
                        <a:lnRef idx="2">
                          <a:schemeClr val="accent1">
                            <a:shade val="50000"/>
                          </a:schemeClr>
                        </a:lnRef>
                        <a:fillRef idx="1">
                          <a:schemeClr val="accent1"/>
                        </a:fillRef>
                        <a:effectRef idx="0">
                          <a:schemeClr val="accent1"/>
                        </a:effectRef>
                        <a:fontRef idx="minor">
                          <a:schemeClr val="lt1"/>
                        </a:fontRef>
                      </wps:style>
                      <wps:txbx>
                        <w:txbxContent>
                          <w:p w14:paraId="70917662" w14:textId="77777777" w:rsidR="00BC6AF3" w:rsidRPr="000F430B" w:rsidRDefault="00BC6AF3" w:rsidP="00F4161C">
                            <w:pPr>
                              <w:spacing w:line="360" w:lineRule="auto"/>
                              <w:jc w:val="both"/>
                              <w:rPr>
                                <w:rFonts w:ascii="Arial" w:hAnsi="Arial" w:cs="Arial"/>
                                <w:b/>
                                <w:bCs/>
                                <w:color w:val="000000" w:themeColor="text1"/>
                                <w:sz w:val="20"/>
                                <w:szCs w:val="20"/>
                                <w:u w:val="single"/>
                              </w:rPr>
                            </w:pPr>
                            <w:r w:rsidRPr="000F430B">
                              <w:rPr>
                                <w:rFonts w:ascii="Arial" w:hAnsi="Arial" w:cs="Arial"/>
                                <w:b/>
                                <w:bCs/>
                                <w:color w:val="000000" w:themeColor="text1"/>
                                <w:sz w:val="20"/>
                                <w:szCs w:val="20"/>
                                <w:u w:val="single"/>
                              </w:rPr>
                              <w:t xml:space="preserve">Conclusion </w:t>
                            </w:r>
                          </w:p>
                          <w:p w14:paraId="5D350FDD" w14:textId="0B70A5BD" w:rsidR="00BC6AF3" w:rsidRPr="000F430B" w:rsidRDefault="00BC6AF3" w:rsidP="00F4161C">
                            <w:p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To conclude - Front line staff such as early years practitioners have  a duty to deliver the rights that the United nations on the rights of the child state (University of wales trinity saint David, no date C), and that the overall important factor is that the child’s best interest and voice remains at the forefront of what practitioner’s do (Ewing et al. no date) and governments have also have a right to uphold the articles stated in the UNCRC (University of wales trinity saint David, no date A). Using the UNCRC (2010) as a framework can support and guide adults to create successful and thriving programmes for children and young people allowing them the basis to transition through the foundation phase framework (2015) smoothly though the stages of life to adulthood. The welsh government have provided legislation called the well-being of future generations  (wales) act which came into force in April 2016 and it aims to continue improving settings with the United Nations of The Rights of the child remaining at the forefront the act aims to Elevate and Reinforce the rights in all settings and aims to improve wales (Future generations commissioner for wales, 2015). </w:t>
                            </w:r>
                          </w:p>
                          <w:p w14:paraId="578A1FD9" w14:textId="77777777" w:rsidR="00BC6AF3" w:rsidRPr="00C65506" w:rsidRDefault="00BC6AF3" w:rsidP="00F4161C">
                            <w:pPr>
                              <w:spacing w:line="360" w:lineRule="auto"/>
                              <w:jc w:val="both"/>
                              <w:rPr>
                                <w:rFonts w:ascii="Arial" w:hAnsi="Arial" w:cs="Arial"/>
                                <w:color w:val="000000" w:themeColor="text1"/>
                                <w:sz w:val="21"/>
                                <w:szCs w:val="21"/>
                              </w:rPr>
                            </w:pPr>
                          </w:p>
                          <w:p w14:paraId="4FA4AB55" w14:textId="77777777" w:rsidR="00BC6AF3" w:rsidRPr="00C65506" w:rsidRDefault="00BC6AF3" w:rsidP="00F4161C">
                            <w:pPr>
                              <w:jc w:val="center"/>
                              <w:rPr>
                                <w:sz w:val="21"/>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1DA933" id="Rounded Rectangle 7" o:spid="_x0000_s1030" style="position:absolute;margin-left:-34.1pt;margin-top:393.65pt;width:606.65pt;height:213.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" fillcolor="#d883ff" strokecolor="#1f3763 [1604]" strokeweight="1pt">
                <v:fill color2="#cde0f2 [984]" o:opacity2="41891f" rotate="t" focusposition="1,1" focussize="" colors="0 #d883ff;1 #d883ff;1 #b5d2ec;1 #b5d2ec" focus="100%" type="gradientRadial">
                  <o:fill v:ext="view" type="gradientCenter"/>
                </v:fill>
                <v:stroke joinstyle="miter"/>
                <v:textbox>
                  <w:txbxContent>
                    <w:p w14:paraId="70917662" w14:textId="77777777" w:rsidR="00BC6AF3" w:rsidRPr="000F430B" w:rsidRDefault="00BC6AF3" w:rsidP="00F4161C">
                      <w:pPr>
                        <w:spacing w:line="360" w:lineRule="auto"/>
                        <w:jc w:val="both"/>
                        <w:rPr>
                          <w:rFonts w:ascii="Arial" w:hAnsi="Arial" w:cs="Arial"/>
                          <w:b/>
                          <w:bCs/>
                          <w:color w:val="000000" w:themeColor="text1"/>
                          <w:sz w:val="20"/>
                          <w:szCs w:val="20"/>
                          <w:u w:val="single"/>
                        </w:rPr>
                      </w:pPr>
                      <w:r w:rsidRPr="000F430B">
                        <w:rPr>
                          <w:rFonts w:ascii="Arial" w:hAnsi="Arial" w:cs="Arial"/>
                          <w:b/>
                          <w:bCs/>
                          <w:color w:val="000000" w:themeColor="text1"/>
                          <w:sz w:val="20"/>
                          <w:szCs w:val="20"/>
                          <w:u w:val="single"/>
                        </w:rPr>
                        <w:t xml:space="preserve">Conclusion </w:t>
                      </w:r>
                    </w:p>
                    <w:p w14:paraId="5D350FDD" w14:textId="0B70A5BD" w:rsidR="00BC6AF3" w:rsidRPr="000F430B" w:rsidRDefault="00BC6AF3" w:rsidP="00F4161C">
                      <w:p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To conclude - Front line staff such as early years practitioners have  a duty to deliver the rights that the United nations on the rights of the child state (University of wales trinity saint David, no date C), and that the overall important factor is that the child’s best interest and voice remains at the forefront of what practitioner’s do (Ewing et al. no date) and governments have also have a right to uphold the articles stated in the UNCRC (University of wales trinity saint David, no date A). Using the UNCRC (2010) as a framework can support and guide adults to create successful and thriving programmes for children and young people allowing them the basis to transition through the foundation phase framework (2015) smoothly though the stages of life to adulthood. The welsh government have provided legislation called the well-being of future generations  (wales) act which came into force in April 2016 and it aims to continue improving settings with the United Nations of The Rights of the child remaining at the forefront the act aims to Elevate and Reinforce the rights in all settings and aims to improve wales (Future generations commissioner for wales, 2015). </w:t>
                      </w:r>
                    </w:p>
                    <w:p w14:paraId="578A1FD9" w14:textId="77777777" w:rsidR="00BC6AF3" w:rsidRPr="00C65506" w:rsidRDefault="00BC6AF3" w:rsidP="00F4161C">
                      <w:pPr>
                        <w:spacing w:line="360" w:lineRule="auto"/>
                        <w:jc w:val="both"/>
                        <w:rPr>
                          <w:rFonts w:ascii="Arial" w:hAnsi="Arial" w:cs="Arial"/>
                          <w:color w:val="000000" w:themeColor="text1"/>
                          <w:sz w:val="21"/>
                          <w:szCs w:val="21"/>
                        </w:rPr>
                      </w:pPr>
                    </w:p>
                    <w:p w14:paraId="4FA4AB55" w14:textId="77777777" w:rsidR="00BC6AF3" w:rsidRPr="00C65506" w:rsidRDefault="00BC6AF3" w:rsidP="00F4161C">
                      <w:pPr>
                        <w:jc w:val="center"/>
                        <w:rPr>
                          <w:sz w:val="21"/>
                          <w:szCs w:val="21"/>
                        </w:rPr>
                      </w:pPr>
                    </w:p>
                  </w:txbxContent>
                </v:textbox>
              </v:roundrect>
            </w:pict>
          </mc:Fallback>
        </mc:AlternateContent>
      </w:r>
      <w:r w:rsidRPr="00896246">
        <w:rPr>
          <w:noProof/>
          <w:color w:val="FFFFFF" w:themeColor="background1"/>
        </w:rPr>
        <mc:AlternateContent>
          <mc:Choice Requires="wps">
            <w:drawing>
              <wp:anchor distT="0" distB="0" distL="114300" distR="114300" simplePos="0" relativeHeight="251663360" behindDoc="0" locked="0" layoutInCell="1" allowOverlap="1" wp14:anchorId="02D95C2B" wp14:editId="420A1CB2">
                <wp:simplePos x="0" y="0"/>
                <wp:positionH relativeFrom="column">
                  <wp:posOffset>-568997</wp:posOffset>
                </wp:positionH>
                <wp:positionV relativeFrom="paragraph">
                  <wp:posOffset>919854</wp:posOffset>
                </wp:positionV>
                <wp:extent cx="7835265" cy="4531659"/>
                <wp:effectExtent l="0" t="0" r="0" b="0"/>
                <wp:wrapNone/>
                <wp:docPr id="5" name="Rounded Rectangle 5"/>
                <wp:cNvGraphicFramePr/>
                <a:graphic xmlns:a="http://schemas.openxmlformats.org/drawingml/2006/main">
                  <a:graphicData uri="http://schemas.microsoft.com/office/word/2010/wordprocessingShape">
                    <wps:wsp>
                      <wps:cNvSpPr/>
                      <wps:spPr>
                        <a:xfrm>
                          <a:off x="0" y="0"/>
                          <a:ext cx="7835265" cy="4531659"/>
                        </a:xfrm>
                        <a:prstGeom prst="roundRect">
                          <a:avLst/>
                        </a:prstGeom>
                        <a:gradFill flip="none" rotWithShape="1">
                          <a:gsLst>
                            <a:gs pos="100000">
                              <a:srgbClr val="76D6FF">
                                <a:alpha val="54902"/>
                              </a:srgbClr>
                            </a:gs>
                            <a:gs pos="100000">
                              <a:srgbClr val="76D6FF"/>
                            </a:gs>
                            <a:gs pos="100000">
                              <a:srgbClr val="76D6FF"/>
                            </a:gs>
                            <a:gs pos="100000">
                              <a:srgbClr val="76D6FF"/>
                            </a:gs>
                          </a:gsLst>
                          <a:lin ang="5400000" scaled="1"/>
                          <a:tileRect/>
                        </a:gradFill>
                        <a:ln>
                          <a:noFill/>
                        </a:ln>
                        <a:effectLst>
                          <a:softEdge rad="444500"/>
                        </a:effectLst>
                      </wps:spPr>
                      <wps:style>
                        <a:lnRef idx="2">
                          <a:schemeClr val="accent1">
                            <a:shade val="50000"/>
                          </a:schemeClr>
                        </a:lnRef>
                        <a:fillRef idx="1">
                          <a:schemeClr val="accent1"/>
                        </a:fillRef>
                        <a:effectRef idx="0">
                          <a:schemeClr val="accent1"/>
                        </a:effectRef>
                        <a:fontRef idx="minor">
                          <a:schemeClr val="lt1"/>
                        </a:fontRef>
                      </wps:style>
                      <wps:txbx>
                        <w:txbxContent>
                          <w:p w14:paraId="0E7EE8E2" w14:textId="77777777" w:rsidR="00BC6AF3" w:rsidRPr="000F430B" w:rsidRDefault="00BC6AF3" w:rsidP="00AE033A">
                            <w:pPr>
                              <w:spacing w:line="360" w:lineRule="auto"/>
                              <w:jc w:val="both"/>
                              <w:rPr>
                                <w:rFonts w:ascii="Arial" w:hAnsi="Arial" w:cs="Arial"/>
                                <w:b/>
                                <w:bCs/>
                                <w:color w:val="000000" w:themeColor="text1"/>
                                <w:sz w:val="20"/>
                                <w:szCs w:val="20"/>
                                <w:u w:val="single"/>
                              </w:rPr>
                            </w:pPr>
                            <w:r w:rsidRPr="000F430B">
                              <w:rPr>
                                <w:rFonts w:ascii="Arial" w:hAnsi="Arial" w:cs="Arial"/>
                                <w:b/>
                                <w:bCs/>
                                <w:color w:val="000000" w:themeColor="text1"/>
                                <w:sz w:val="20"/>
                                <w:szCs w:val="20"/>
                                <w:u w:val="single"/>
                              </w:rPr>
                              <w:t>Article 31</w:t>
                            </w:r>
                          </w:p>
                          <w:p w14:paraId="68042078" w14:textId="4107E098" w:rsidR="00BC6AF3" w:rsidRPr="000F430B" w:rsidRDefault="00BC6AF3" w:rsidP="00AE033A">
                            <w:p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Every child has the right to relax, play and take part in a wide range of cultural and artistic activities (UNCRC,2010). </w:t>
                            </w:r>
                          </w:p>
                          <w:p w14:paraId="76A47B49" w14:textId="3E8F11CC" w:rsidR="00BC6AF3" w:rsidRPr="000F430B" w:rsidRDefault="00BC6AF3" w:rsidP="00001B32">
                            <w:pPr>
                              <w:pStyle w:val="ListParagraph"/>
                              <w:numPr>
                                <w:ilvl w:val="0"/>
                                <w:numId w:val="3"/>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The welsh government states that children should have free access to a wide range of resources including outdoor space (children’s commissioner wales, 2018) </w:t>
                            </w:r>
                          </w:p>
                          <w:p w14:paraId="3576DC63" w14:textId="5FC42E19" w:rsidR="00BC6AF3" w:rsidRPr="000F430B" w:rsidRDefault="00BC6AF3" w:rsidP="00001B32">
                            <w:pPr>
                              <w:pStyle w:val="ListParagraph"/>
                              <w:numPr>
                                <w:ilvl w:val="0"/>
                                <w:numId w:val="3"/>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Children are entitled to be treated as individuals this should be supported with a wide range of play activities within their interests, skill set and age appropriate (UNCRC, 2013). </w:t>
                            </w:r>
                          </w:p>
                          <w:p w14:paraId="0A7C1A2A" w14:textId="291F5AAA" w:rsidR="00BC6AF3" w:rsidRPr="000F430B" w:rsidRDefault="00BC6AF3" w:rsidP="00001B32">
                            <w:pPr>
                              <w:pStyle w:val="ListParagraph"/>
                              <w:numPr>
                                <w:ilvl w:val="0"/>
                                <w:numId w:val="3"/>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Montessori expresses the importance of play within her theory, she states that hand on experiential learning is key to a child’s holistic development (MacBain, 2018).</w:t>
                            </w:r>
                          </w:p>
                          <w:p w14:paraId="723E4437" w14:textId="6C5028DE" w:rsidR="00BC6AF3" w:rsidRPr="000F430B" w:rsidRDefault="00BC6AF3" w:rsidP="00001B32">
                            <w:pPr>
                              <w:pStyle w:val="ListParagraph"/>
                              <w:numPr>
                                <w:ilvl w:val="0"/>
                                <w:numId w:val="3"/>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Play is more than recreation to children it is key to their development, children will gain physically mentally and emotionally from group play, as well as skills they will benefit from later in life such as conflict resolution and decision-making skills which Donaldson (2015) expresses the importance of (UNCRC,2013).  </w:t>
                            </w:r>
                          </w:p>
                          <w:p w14:paraId="36D8390E" w14:textId="0D4E7556" w:rsidR="00BC6AF3" w:rsidRPr="000F430B" w:rsidRDefault="00BC6AF3" w:rsidP="00AE033A">
                            <w:pPr>
                              <w:pStyle w:val="ListParagraph"/>
                              <w:numPr>
                                <w:ilvl w:val="0"/>
                                <w:numId w:val="3"/>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In settings article 31 is firmly imbedded in early years practitioner’s work, as children have a natural instinct to explore through play. Practitioners provide opportunities to exercise Competence through self-initiated play (Ref).</w:t>
                            </w:r>
                          </w:p>
                          <w:p w14:paraId="15F826D2" w14:textId="4AFA4405" w:rsidR="00BC6AF3" w:rsidRPr="000F430B" w:rsidRDefault="00BC6AF3" w:rsidP="00AE033A">
                            <w:pPr>
                              <w:pStyle w:val="ListParagraph"/>
                              <w:numPr>
                                <w:ilvl w:val="0"/>
                                <w:numId w:val="3"/>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The welsh government have summarised the UNCRC articles into key points, core aim 4 is directly linked to article 31 and a child’s right to play (Programme for young people and children, 2018). </w:t>
                            </w:r>
                          </w:p>
                          <w:p w14:paraId="2225966A" w14:textId="0A9FE867" w:rsidR="00BC6AF3" w:rsidRPr="000F430B" w:rsidRDefault="00BC6AF3" w:rsidP="00AE033A">
                            <w:pPr>
                              <w:pStyle w:val="ListParagraph"/>
                              <w:numPr>
                                <w:ilvl w:val="0"/>
                                <w:numId w:val="3"/>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Each and Every child has the right to explore there’re culture and heritage weather that be native to the country in which the reside and practitioners must encourage young people to investigate who they are and also see it as a learning opportunity for other children (Cultural learning alliance, 2017)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D95C2B" id="Rounded Rectangle 5" o:spid="_x0000_s1031" style="position:absolute;margin-left:-44.8pt;margin-top:72.45pt;width:616.95pt;height:35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" fillcolor="#76d6ff" stroked="f" strokeweight="1pt">
                <v:fill color2="#76d6ff" o:opacity2="35980f" rotate="t" colors="0 #76d6ff;1 #76d6ff;1 #76d6ff;1 #76d6ff" focus="100%" type="gradient"/>
                <v:stroke joinstyle="miter"/>
                <v:textbox>
                  <w:txbxContent>
                    <w:p w14:paraId="0E7EE8E2" w14:textId="77777777" w:rsidR="00BC6AF3" w:rsidRPr="000F430B" w:rsidRDefault="00BC6AF3" w:rsidP="00AE033A">
                      <w:pPr>
                        <w:spacing w:line="360" w:lineRule="auto"/>
                        <w:jc w:val="both"/>
                        <w:rPr>
                          <w:rFonts w:ascii="Arial" w:hAnsi="Arial" w:cs="Arial"/>
                          <w:b/>
                          <w:bCs/>
                          <w:color w:val="000000" w:themeColor="text1"/>
                          <w:sz w:val="20"/>
                          <w:szCs w:val="20"/>
                          <w:u w:val="single"/>
                        </w:rPr>
                      </w:pPr>
                      <w:r w:rsidRPr="000F430B">
                        <w:rPr>
                          <w:rFonts w:ascii="Arial" w:hAnsi="Arial" w:cs="Arial"/>
                          <w:b/>
                          <w:bCs/>
                          <w:color w:val="000000" w:themeColor="text1"/>
                          <w:sz w:val="20"/>
                          <w:szCs w:val="20"/>
                          <w:u w:val="single"/>
                        </w:rPr>
                        <w:t>Article 31</w:t>
                      </w:r>
                    </w:p>
                    <w:p w14:paraId="68042078" w14:textId="4107E098" w:rsidR="00BC6AF3" w:rsidRPr="000F430B" w:rsidRDefault="00BC6AF3" w:rsidP="00AE033A">
                      <w:p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Every child has the right to relax, play and take part in a wide range of cultural and artistic activities (UNCRC,2010). </w:t>
                      </w:r>
                    </w:p>
                    <w:p w14:paraId="76A47B49" w14:textId="3E8F11CC" w:rsidR="00BC6AF3" w:rsidRPr="000F430B" w:rsidRDefault="00BC6AF3" w:rsidP="00001B32">
                      <w:pPr>
                        <w:pStyle w:val="ListParagraph"/>
                        <w:numPr>
                          <w:ilvl w:val="0"/>
                          <w:numId w:val="3"/>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The welsh government states that children should have free access to a wide range of resources including outdoor space (children’s commissioner wales, 2018) </w:t>
                      </w:r>
                    </w:p>
                    <w:p w14:paraId="3576DC63" w14:textId="5FC42E19" w:rsidR="00BC6AF3" w:rsidRPr="000F430B" w:rsidRDefault="00BC6AF3" w:rsidP="00001B32">
                      <w:pPr>
                        <w:pStyle w:val="ListParagraph"/>
                        <w:numPr>
                          <w:ilvl w:val="0"/>
                          <w:numId w:val="3"/>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Children are entitled to be treated as individuals this should be supported with a wide range of play activities within their interests, skill set and age appropriate (UNCRC, 2013). </w:t>
                      </w:r>
                    </w:p>
                    <w:p w14:paraId="0A7C1A2A" w14:textId="291F5AAA" w:rsidR="00BC6AF3" w:rsidRPr="000F430B" w:rsidRDefault="00BC6AF3" w:rsidP="00001B32">
                      <w:pPr>
                        <w:pStyle w:val="ListParagraph"/>
                        <w:numPr>
                          <w:ilvl w:val="0"/>
                          <w:numId w:val="3"/>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Montessori expresses the importance of play within her theory, she states that hand on experiential learning is key to a child’s holistic development (MacBain, 2018).</w:t>
                      </w:r>
                    </w:p>
                    <w:p w14:paraId="723E4437" w14:textId="6C5028DE" w:rsidR="00BC6AF3" w:rsidRPr="000F430B" w:rsidRDefault="00BC6AF3" w:rsidP="00001B32">
                      <w:pPr>
                        <w:pStyle w:val="ListParagraph"/>
                        <w:numPr>
                          <w:ilvl w:val="0"/>
                          <w:numId w:val="3"/>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Play is more than recreation to children it is key to their development, children will gain physically mentally and emotionally from group play, as well as skills they will benefit from later in life such as conflict resolution and decision-making skills which Donaldson (2015) expresses the importance of (UNCRC,2013).  </w:t>
                      </w:r>
                    </w:p>
                    <w:p w14:paraId="36D8390E" w14:textId="0D4E7556" w:rsidR="00BC6AF3" w:rsidRPr="000F430B" w:rsidRDefault="00BC6AF3" w:rsidP="00AE033A">
                      <w:pPr>
                        <w:pStyle w:val="ListParagraph"/>
                        <w:numPr>
                          <w:ilvl w:val="0"/>
                          <w:numId w:val="3"/>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In settings article 31 is firmly imbedded in early years practitioner’s work, as children have a natural instinct to explore through play. Practitioners provide opportunities to exercise Competence through self-initiated play (Ref).</w:t>
                      </w:r>
                    </w:p>
                    <w:p w14:paraId="15F826D2" w14:textId="4AFA4405" w:rsidR="00BC6AF3" w:rsidRPr="000F430B" w:rsidRDefault="00BC6AF3" w:rsidP="00AE033A">
                      <w:pPr>
                        <w:pStyle w:val="ListParagraph"/>
                        <w:numPr>
                          <w:ilvl w:val="0"/>
                          <w:numId w:val="3"/>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The welsh government have summarised the UNCRC articles into key points, core aim 4 is directly linked to article 31 and a child’s right to play (Programme for young people and children, 2018). </w:t>
                      </w:r>
                    </w:p>
                    <w:p w14:paraId="2225966A" w14:textId="0A9FE867" w:rsidR="00BC6AF3" w:rsidRPr="000F430B" w:rsidRDefault="00BC6AF3" w:rsidP="00AE033A">
                      <w:pPr>
                        <w:pStyle w:val="ListParagraph"/>
                        <w:numPr>
                          <w:ilvl w:val="0"/>
                          <w:numId w:val="3"/>
                        </w:numPr>
                        <w:spacing w:line="360" w:lineRule="auto"/>
                        <w:jc w:val="both"/>
                        <w:rPr>
                          <w:rFonts w:ascii="Arial" w:hAnsi="Arial" w:cs="Arial"/>
                          <w:color w:val="000000" w:themeColor="text1"/>
                          <w:sz w:val="20"/>
                          <w:szCs w:val="20"/>
                        </w:rPr>
                      </w:pPr>
                      <w:r w:rsidRPr="000F430B">
                        <w:rPr>
                          <w:rFonts w:ascii="Arial" w:hAnsi="Arial" w:cs="Arial"/>
                          <w:color w:val="000000" w:themeColor="text1"/>
                          <w:sz w:val="20"/>
                          <w:szCs w:val="20"/>
                        </w:rPr>
                        <w:t xml:space="preserve">Each and Every child has the right to explore there’re culture and heritage weather that be native to the country in which the reside and practitioners must encourage young people to investigate who they are and also see it as a learning opportunity for other children (Cultural learning alliance, 2017) </w:t>
                      </w:r>
                    </w:p>
                  </w:txbxContent>
                </v:textbox>
              </v:roundrect>
            </w:pict>
          </mc:Fallback>
        </mc:AlternateContent>
      </w:r>
      <w:r w:rsidR="00373B65">
        <w:rPr>
          <w:color w:val="FFFFFF" w:themeColor="background1"/>
        </w:rPr>
        <w:br w:type="page"/>
      </w:r>
    </w:p>
    <w:p w14:paraId="510DCFDB" w14:textId="77777777" w:rsidR="00373B65" w:rsidRDefault="00373B65" w:rsidP="00F4161C">
      <w:pPr>
        <w:rPr>
          <w:color w:val="FFFFFF" w:themeColor="background1"/>
        </w:rPr>
      </w:pPr>
    </w:p>
    <w:p w14:paraId="74744979" w14:textId="308B9BCD" w:rsidR="00E157EC" w:rsidRDefault="00373B65" w:rsidP="00373B65">
      <w:pPr>
        <w:jc w:val="center"/>
        <w:rPr>
          <w:rFonts w:ascii="Arial" w:hAnsi="Arial" w:cs="Arial"/>
          <w:b/>
          <w:bCs/>
          <w:color w:val="000000" w:themeColor="text1"/>
          <w:u w:val="single"/>
        </w:rPr>
      </w:pPr>
      <w:r w:rsidRPr="00373B65">
        <w:rPr>
          <w:rFonts w:ascii="Arial" w:hAnsi="Arial" w:cs="Arial"/>
          <w:b/>
          <w:bCs/>
          <w:color w:val="000000" w:themeColor="text1"/>
          <w:u w:val="single"/>
        </w:rPr>
        <w:t>Briefing paper reference list</w:t>
      </w:r>
    </w:p>
    <w:p w14:paraId="176BDAC9" w14:textId="1FB50D1D" w:rsidR="00373B65" w:rsidRDefault="00373B65" w:rsidP="00373B65">
      <w:pPr>
        <w:jc w:val="center"/>
        <w:rPr>
          <w:rFonts w:ascii="Arial" w:hAnsi="Arial" w:cs="Arial"/>
          <w:b/>
          <w:bCs/>
          <w:color w:val="000000" w:themeColor="text1"/>
          <w:u w:val="single"/>
        </w:rPr>
      </w:pPr>
    </w:p>
    <w:p w14:paraId="74925B1F" w14:textId="77777777" w:rsidR="00373B65" w:rsidRPr="00760F9F" w:rsidRDefault="00373B65" w:rsidP="00373B65">
      <w:pPr>
        <w:rPr>
          <w:rFonts w:ascii="Arial" w:hAnsi="Arial" w:cs="Arial"/>
          <w:color w:val="000000" w:themeColor="text1"/>
        </w:rPr>
      </w:pPr>
    </w:p>
    <w:p w14:paraId="2DBEB0A5" w14:textId="77777777" w:rsidR="00373B65" w:rsidRPr="00760F9F" w:rsidRDefault="00373B65" w:rsidP="00373B65">
      <w:pPr>
        <w:ind w:left="360"/>
        <w:jc w:val="both"/>
        <w:rPr>
          <w:rStyle w:val="doilink"/>
          <w:rFonts w:ascii="Arial" w:hAnsi="Arial" w:cs="Arial"/>
          <w:color w:val="000000" w:themeColor="text1"/>
        </w:rPr>
      </w:pPr>
      <w:r w:rsidRPr="00760F9F">
        <w:rPr>
          <w:rStyle w:val="authors"/>
          <w:rFonts w:ascii="Arial" w:hAnsi="Arial" w:cs="Arial"/>
          <w:color w:val="000000" w:themeColor="text1"/>
          <w:shd w:val="clear" w:color="auto" w:fill="FFFFFF"/>
        </w:rPr>
        <w:t>Anne Purdon</w:t>
      </w:r>
      <w:r w:rsidRPr="00760F9F">
        <w:rPr>
          <w:rFonts w:ascii="Arial" w:hAnsi="Arial" w:cs="Arial"/>
          <w:color w:val="000000" w:themeColor="text1"/>
          <w:shd w:val="clear" w:color="auto" w:fill="FFFFFF"/>
        </w:rPr>
        <w:t> </w:t>
      </w:r>
      <w:r w:rsidRPr="00760F9F">
        <w:rPr>
          <w:rStyle w:val="Date1"/>
          <w:rFonts w:ascii="Arial" w:hAnsi="Arial" w:cs="Arial"/>
          <w:color w:val="000000" w:themeColor="text1"/>
          <w:shd w:val="clear" w:color="auto" w:fill="FFFFFF"/>
        </w:rPr>
        <w:t>(2016)</w:t>
      </w:r>
      <w:r w:rsidRPr="00760F9F">
        <w:rPr>
          <w:rFonts w:ascii="Arial" w:hAnsi="Arial" w:cs="Arial"/>
          <w:color w:val="000000" w:themeColor="text1"/>
          <w:shd w:val="clear" w:color="auto" w:fill="FFFFFF"/>
        </w:rPr>
        <w:t> </w:t>
      </w:r>
      <w:r w:rsidRPr="00760F9F">
        <w:rPr>
          <w:rStyle w:val="arttitle"/>
          <w:rFonts w:ascii="Arial" w:hAnsi="Arial" w:cs="Arial"/>
          <w:i/>
          <w:iCs/>
          <w:color w:val="000000" w:themeColor="text1"/>
          <w:shd w:val="clear" w:color="auto" w:fill="FFFFFF"/>
        </w:rPr>
        <w:t>Sustained shared thinking in an early childhood setting: an exploration of practitioners' perspectives</w:t>
      </w:r>
      <w:r w:rsidRPr="00760F9F">
        <w:rPr>
          <w:rStyle w:val="arttitle"/>
          <w:rFonts w:ascii="Arial" w:hAnsi="Arial" w:cs="Arial"/>
          <w:color w:val="000000" w:themeColor="text1"/>
          <w:shd w:val="clear" w:color="auto" w:fill="FFFFFF"/>
        </w:rPr>
        <w:t>,</w:t>
      </w:r>
      <w:r w:rsidRPr="00760F9F">
        <w:rPr>
          <w:rFonts w:ascii="Arial" w:hAnsi="Arial" w:cs="Arial"/>
          <w:color w:val="000000" w:themeColor="text1"/>
          <w:shd w:val="clear" w:color="auto" w:fill="FFFFFF"/>
        </w:rPr>
        <w:t> </w:t>
      </w:r>
      <w:r w:rsidRPr="00760F9F">
        <w:rPr>
          <w:rStyle w:val="serialtitle"/>
          <w:rFonts w:ascii="Arial" w:hAnsi="Arial" w:cs="Arial"/>
          <w:color w:val="000000" w:themeColor="text1"/>
          <w:shd w:val="clear" w:color="auto" w:fill="FFFFFF"/>
        </w:rPr>
        <w:t>Education 3-13,</w:t>
      </w:r>
      <w:r w:rsidRPr="00760F9F">
        <w:rPr>
          <w:rFonts w:ascii="Arial" w:hAnsi="Arial" w:cs="Arial"/>
          <w:color w:val="000000" w:themeColor="text1"/>
          <w:shd w:val="clear" w:color="auto" w:fill="FFFFFF"/>
        </w:rPr>
        <w:t> </w:t>
      </w:r>
      <w:r w:rsidRPr="00760F9F">
        <w:rPr>
          <w:rStyle w:val="volumeissue"/>
          <w:rFonts w:ascii="Arial" w:hAnsi="Arial" w:cs="Arial"/>
          <w:color w:val="000000" w:themeColor="text1"/>
          <w:shd w:val="clear" w:color="auto" w:fill="FFFFFF"/>
        </w:rPr>
        <w:t>44:3,</w:t>
      </w:r>
      <w:r w:rsidRPr="00760F9F">
        <w:rPr>
          <w:rFonts w:ascii="Arial" w:hAnsi="Arial" w:cs="Arial"/>
          <w:color w:val="000000" w:themeColor="text1"/>
          <w:shd w:val="clear" w:color="auto" w:fill="FFFFFF"/>
        </w:rPr>
        <w:t> </w:t>
      </w:r>
      <w:r w:rsidRPr="00760F9F">
        <w:rPr>
          <w:rStyle w:val="pagerange"/>
          <w:rFonts w:ascii="Arial" w:hAnsi="Arial" w:cs="Arial"/>
          <w:color w:val="000000" w:themeColor="text1"/>
          <w:shd w:val="clear" w:color="auto" w:fill="FFFFFF"/>
        </w:rPr>
        <w:t>269-282,</w:t>
      </w:r>
      <w:r w:rsidRPr="00760F9F">
        <w:rPr>
          <w:rFonts w:ascii="Arial" w:hAnsi="Arial" w:cs="Arial"/>
          <w:color w:val="000000" w:themeColor="text1"/>
          <w:shd w:val="clear" w:color="auto" w:fill="FFFFFF"/>
        </w:rPr>
        <w:t> </w:t>
      </w:r>
      <w:r w:rsidRPr="00760F9F">
        <w:rPr>
          <w:rStyle w:val="doilink"/>
          <w:rFonts w:ascii="Arial" w:hAnsi="Arial" w:cs="Arial"/>
          <w:color w:val="000000" w:themeColor="text1"/>
          <w:shd w:val="clear" w:color="auto" w:fill="FFFFFF"/>
        </w:rPr>
        <w:t>DOI: </w:t>
      </w:r>
      <w:hyperlink r:id="rId7" w:history="1">
        <w:r w:rsidRPr="00760F9F">
          <w:rPr>
            <w:rStyle w:val="Hyperlink"/>
            <w:rFonts w:ascii="Arial" w:hAnsi="Arial" w:cs="Arial"/>
            <w:color w:val="000000" w:themeColor="text1"/>
          </w:rPr>
          <w:t>10.1080/03004279.2014.907819</w:t>
        </w:r>
      </w:hyperlink>
    </w:p>
    <w:p w14:paraId="078B7180" w14:textId="77777777" w:rsidR="00373B65" w:rsidRPr="00760F9F" w:rsidRDefault="00373B65" w:rsidP="00373B65">
      <w:pPr>
        <w:pStyle w:val="ListParagraph"/>
        <w:jc w:val="both"/>
        <w:rPr>
          <w:rFonts w:ascii="Arial" w:hAnsi="Arial" w:cs="Arial"/>
          <w:color w:val="000000" w:themeColor="text1"/>
        </w:rPr>
      </w:pPr>
    </w:p>
    <w:p w14:paraId="0B8E00E3" w14:textId="77777777" w:rsidR="00373B65" w:rsidRPr="00760F9F" w:rsidRDefault="00373B65" w:rsidP="00373B65">
      <w:pPr>
        <w:ind w:left="360"/>
        <w:jc w:val="both"/>
        <w:rPr>
          <w:rFonts w:ascii="Arial" w:hAnsi="Arial" w:cs="Arial"/>
          <w:color w:val="000000" w:themeColor="text1"/>
        </w:rPr>
      </w:pPr>
      <w:r w:rsidRPr="00760F9F">
        <w:rPr>
          <w:rFonts w:ascii="Arial" w:hAnsi="Arial" w:cs="Arial"/>
          <w:color w:val="000000" w:themeColor="text1"/>
        </w:rPr>
        <w:t xml:space="preserve">Children in wales. (2018) </w:t>
      </w:r>
      <w:r w:rsidRPr="00760F9F">
        <w:rPr>
          <w:rFonts w:ascii="Arial" w:hAnsi="Arial" w:cs="Arial"/>
          <w:i/>
          <w:iCs/>
          <w:color w:val="000000" w:themeColor="text1"/>
        </w:rPr>
        <w:t xml:space="preserve">The rights of children and young people (wales) measure </w:t>
      </w:r>
      <w:r w:rsidRPr="00760F9F">
        <w:rPr>
          <w:rFonts w:ascii="Arial" w:hAnsi="Arial" w:cs="Arial"/>
          <w:color w:val="000000" w:themeColor="text1"/>
        </w:rPr>
        <w:t xml:space="preserve">Available at: </w:t>
      </w:r>
      <w:hyperlink r:id="rId8" w:history="1">
        <w:r w:rsidRPr="00760F9F">
          <w:rPr>
            <w:rFonts w:ascii="Arial" w:hAnsi="Arial" w:cs="Arial"/>
            <w:color w:val="000000" w:themeColor="text1"/>
            <w:u w:val="single"/>
          </w:rPr>
          <w:t>https://gov.wales/children-families</w:t>
        </w:r>
      </w:hyperlink>
      <w:r w:rsidRPr="00760F9F">
        <w:rPr>
          <w:rFonts w:ascii="Arial" w:hAnsi="Arial" w:cs="Arial"/>
          <w:color w:val="000000" w:themeColor="text1"/>
        </w:rPr>
        <w:t xml:space="preserve"> (Accessed: 29</w:t>
      </w:r>
      <w:r w:rsidRPr="00760F9F">
        <w:rPr>
          <w:rFonts w:ascii="Arial" w:hAnsi="Arial" w:cs="Arial"/>
          <w:color w:val="000000" w:themeColor="text1"/>
          <w:vertAlign w:val="superscript"/>
        </w:rPr>
        <w:t>st</w:t>
      </w:r>
      <w:r w:rsidRPr="00760F9F">
        <w:rPr>
          <w:rFonts w:ascii="Arial" w:hAnsi="Arial" w:cs="Arial"/>
          <w:color w:val="000000" w:themeColor="text1"/>
        </w:rPr>
        <w:t xml:space="preserve"> April 2020). </w:t>
      </w:r>
    </w:p>
    <w:p w14:paraId="61C4BF95" w14:textId="77777777" w:rsidR="00373B65" w:rsidRPr="00760F9F" w:rsidRDefault="00373B65" w:rsidP="00373B65">
      <w:pPr>
        <w:pStyle w:val="ListParagraph"/>
        <w:rPr>
          <w:rFonts w:ascii="Arial" w:hAnsi="Arial" w:cs="Arial"/>
          <w:color w:val="000000" w:themeColor="text1"/>
        </w:rPr>
      </w:pPr>
    </w:p>
    <w:p w14:paraId="53F69D08" w14:textId="77777777" w:rsidR="00373B65" w:rsidRPr="00760F9F" w:rsidRDefault="00373B65" w:rsidP="00373B65">
      <w:pPr>
        <w:ind w:left="360"/>
        <w:jc w:val="both"/>
        <w:rPr>
          <w:rFonts w:ascii="Arial" w:hAnsi="Arial" w:cs="Arial"/>
          <w:color w:val="000000" w:themeColor="text1"/>
        </w:rPr>
      </w:pPr>
    </w:p>
    <w:p w14:paraId="36F316F2" w14:textId="77777777" w:rsidR="00373B65" w:rsidRPr="00760F9F" w:rsidRDefault="00373B65" w:rsidP="00373B65">
      <w:pPr>
        <w:ind w:left="360"/>
        <w:jc w:val="both"/>
        <w:rPr>
          <w:rFonts w:ascii="Arial" w:hAnsi="Arial" w:cs="Arial"/>
          <w:color w:val="000000" w:themeColor="text1"/>
        </w:rPr>
      </w:pPr>
      <w:r w:rsidRPr="00760F9F">
        <w:rPr>
          <w:rFonts w:ascii="Arial" w:hAnsi="Arial" w:cs="Arial"/>
          <w:color w:val="000000" w:themeColor="text1"/>
        </w:rPr>
        <w:t xml:space="preserve">Children’s commissioner for wales (2020a) </w:t>
      </w:r>
      <w:r w:rsidRPr="00760F9F">
        <w:rPr>
          <w:rFonts w:ascii="Arial" w:hAnsi="Arial" w:cs="Arial"/>
          <w:i/>
          <w:iCs/>
          <w:color w:val="000000" w:themeColor="text1"/>
        </w:rPr>
        <w:t>The Right Way: A Children’s Rights Approach in Wales</w:t>
      </w:r>
      <w:r w:rsidRPr="00760F9F">
        <w:rPr>
          <w:rFonts w:ascii="Arial" w:hAnsi="Arial" w:cs="Arial"/>
          <w:b/>
          <w:bCs/>
          <w:i/>
          <w:iCs/>
          <w:color w:val="000000" w:themeColor="text1"/>
        </w:rPr>
        <w:t xml:space="preserve">. </w:t>
      </w:r>
      <w:r w:rsidRPr="00760F9F">
        <w:rPr>
          <w:rFonts w:ascii="Arial" w:hAnsi="Arial" w:cs="Arial"/>
          <w:color w:val="000000" w:themeColor="text1"/>
        </w:rPr>
        <w:t xml:space="preserve">Available at: </w:t>
      </w:r>
      <w:hyperlink r:id="rId9" w:history="1">
        <w:r w:rsidRPr="00760F9F">
          <w:rPr>
            <w:rFonts w:ascii="Arial" w:hAnsi="Arial" w:cs="Arial"/>
            <w:color w:val="000000" w:themeColor="text1"/>
            <w:u w:val="single"/>
          </w:rPr>
          <w:t>https://www.childcomwales.org.uk/resources/childrens-rights-approach/right-way-childrens-rights-approach-wales/</w:t>
        </w:r>
      </w:hyperlink>
      <w:r w:rsidRPr="00760F9F">
        <w:rPr>
          <w:rFonts w:ascii="Arial" w:hAnsi="Arial" w:cs="Arial"/>
          <w:color w:val="000000" w:themeColor="text1"/>
        </w:rPr>
        <w:t xml:space="preserve"> (Accessed: 29</w:t>
      </w:r>
      <w:r w:rsidRPr="00760F9F">
        <w:rPr>
          <w:rFonts w:ascii="Arial" w:hAnsi="Arial" w:cs="Arial"/>
          <w:color w:val="000000" w:themeColor="text1"/>
          <w:vertAlign w:val="superscript"/>
        </w:rPr>
        <w:t>st</w:t>
      </w:r>
      <w:r w:rsidRPr="00760F9F">
        <w:rPr>
          <w:rFonts w:ascii="Arial" w:hAnsi="Arial" w:cs="Arial"/>
          <w:color w:val="000000" w:themeColor="text1"/>
        </w:rPr>
        <w:t xml:space="preserve"> April 2020). </w:t>
      </w:r>
    </w:p>
    <w:p w14:paraId="26C40FFE" w14:textId="77777777" w:rsidR="00373B65" w:rsidRPr="00760F9F" w:rsidRDefault="00373B65" w:rsidP="00373B65">
      <w:pPr>
        <w:ind w:left="360"/>
        <w:jc w:val="both"/>
        <w:rPr>
          <w:rFonts w:ascii="Arial" w:hAnsi="Arial" w:cs="Arial"/>
          <w:color w:val="000000" w:themeColor="text1"/>
        </w:rPr>
      </w:pPr>
    </w:p>
    <w:p w14:paraId="4AA64117" w14:textId="77777777" w:rsidR="00373B65" w:rsidRPr="00760F9F" w:rsidRDefault="00373B65" w:rsidP="00373B65">
      <w:pPr>
        <w:ind w:left="360"/>
        <w:jc w:val="both"/>
        <w:rPr>
          <w:rFonts w:ascii="Arial" w:hAnsi="Arial" w:cs="Arial"/>
          <w:color w:val="000000" w:themeColor="text1"/>
        </w:rPr>
      </w:pPr>
      <w:r w:rsidRPr="00760F9F">
        <w:rPr>
          <w:rFonts w:ascii="Arial" w:hAnsi="Arial" w:cs="Arial"/>
          <w:color w:val="000000" w:themeColor="text1"/>
        </w:rPr>
        <w:t xml:space="preserve">Children’s commissioner for wales. (2020b) </w:t>
      </w:r>
      <w:r w:rsidRPr="00760F9F">
        <w:rPr>
          <w:rFonts w:ascii="Arial" w:hAnsi="Arial" w:cs="Arial"/>
          <w:i/>
          <w:iCs/>
          <w:color w:val="000000" w:themeColor="text1"/>
        </w:rPr>
        <w:t>UNCRC</w:t>
      </w:r>
      <w:r w:rsidRPr="00760F9F">
        <w:rPr>
          <w:rFonts w:ascii="Arial" w:hAnsi="Arial" w:cs="Arial"/>
          <w:color w:val="000000" w:themeColor="text1"/>
        </w:rPr>
        <w:t xml:space="preserve">: Children’s rights. Available at: </w:t>
      </w:r>
      <w:hyperlink r:id="rId10" w:history="1">
        <w:r w:rsidRPr="00760F9F">
          <w:rPr>
            <w:rFonts w:ascii="Arial" w:hAnsi="Arial" w:cs="Arial"/>
            <w:color w:val="000000" w:themeColor="text1"/>
            <w:u w:val="single"/>
          </w:rPr>
          <w:t>https://www.childcomwales.org.uk/uncrc-childrens-rights/uncrc/</w:t>
        </w:r>
      </w:hyperlink>
      <w:r w:rsidRPr="00760F9F">
        <w:rPr>
          <w:rFonts w:ascii="Arial" w:hAnsi="Arial" w:cs="Arial"/>
          <w:color w:val="000000" w:themeColor="text1"/>
        </w:rPr>
        <w:t>(Accessed: 29</w:t>
      </w:r>
      <w:r w:rsidRPr="00760F9F">
        <w:rPr>
          <w:rFonts w:ascii="Arial" w:hAnsi="Arial" w:cs="Arial"/>
          <w:color w:val="000000" w:themeColor="text1"/>
          <w:vertAlign w:val="superscript"/>
        </w:rPr>
        <w:t>st</w:t>
      </w:r>
      <w:r w:rsidRPr="00760F9F">
        <w:rPr>
          <w:rFonts w:ascii="Arial" w:hAnsi="Arial" w:cs="Arial"/>
          <w:color w:val="000000" w:themeColor="text1"/>
        </w:rPr>
        <w:t xml:space="preserve"> April 2020).</w:t>
      </w:r>
    </w:p>
    <w:p w14:paraId="671BE393" w14:textId="77777777" w:rsidR="00373B65" w:rsidRPr="00760F9F" w:rsidRDefault="00373B65" w:rsidP="00373B65">
      <w:pPr>
        <w:ind w:left="360"/>
        <w:jc w:val="both"/>
        <w:rPr>
          <w:rFonts w:ascii="Arial" w:hAnsi="Arial" w:cs="Arial"/>
          <w:color w:val="000000" w:themeColor="text1"/>
        </w:rPr>
      </w:pPr>
      <w:r w:rsidRPr="00760F9F">
        <w:rPr>
          <w:rFonts w:ascii="Arial" w:hAnsi="Arial" w:cs="Arial"/>
          <w:color w:val="000000" w:themeColor="text1"/>
        </w:rPr>
        <w:t xml:space="preserve"> </w:t>
      </w:r>
    </w:p>
    <w:p w14:paraId="33F65E89" w14:textId="77777777" w:rsidR="00373B65" w:rsidRPr="00760F9F" w:rsidRDefault="00373B65" w:rsidP="00373B65">
      <w:pPr>
        <w:ind w:left="360"/>
        <w:jc w:val="both"/>
        <w:rPr>
          <w:rFonts w:ascii="Arial" w:hAnsi="Arial" w:cs="Arial"/>
          <w:color w:val="000000" w:themeColor="text1"/>
        </w:rPr>
      </w:pPr>
      <w:r w:rsidRPr="00760F9F">
        <w:rPr>
          <w:rFonts w:ascii="Arial" w:hAnsi="Arial" w:cs="Arial"/>
          <w:color w:val="000000" w:themeColor="text1"/>
        </w:rPr>
        <w:t xml:space="preserve">Cultural learning alliance (2017). </w:t>
      </w:r>
      <w:r w:rsidRPr="00760F9F">
        <w:rPr>
          <w:rFonts w:ascii="Arial" w:hAnsi="Arial" w:cs="Arial"/>
          <w:i/>
          <w:iCs/>
          <w:color w:val="000000" w:themeColor="text1"/>
        </w:rPr>
        <w:t>Imagine nation the value of cultural learning.</w:t>
      </w:r>
      <w:r w:rsidRPr="00760F9F">
        <w:rPr>
          <w:rFonts w:ascii="Arial" w:hAnsi="Arial" w:cs="Arial"/>
          <w:color w:val="000000" w:themeColor="text1"/>
        </w:rPr>
        <w:t xml:space="preserve"> Available at: </w:t>
      </w:r>
      <w:hyperlink r:id="rId11" w:history="1">
        <w:r w:rsidRPr="00760F9F">
          <w:rPr>
            <w:rStyle w:val="Hyperlink"/>
            <w:rFonts w:ascii="Arial" w:hAnsi="Arial" w:cs="Arial"/>
            <w:color w:val="000000" w:themeColor="text1"/>
          </w:rPr>
          <w:t>https://www.cloreduffield.org.uk/userfiles/documents/CLA/CD389_Imagination_2_report_AW17_ONLINE.pdf</w:t>
        </w:r>
      </w:hyperlink>
      <w:r w:rsidRPr="00760F9F">
        <w:rPr>
          <w:rFonts w:ascii="Arial" w:hAnsi="Arial" w:cs="Arial"/>
          <w:color w:val="000000" w:themeColor="text1"/>
        </w:rPr>
        <w:t xml:space="preserve"> (Accessed: 5th</w:t>
      </w:r>
      <w:r w:rsidRPr="00760F9F">
        <w:rPr>
          <w:rFonts w:ascii="Arial" w:hAnsi="Arial" w:cs="Arial"/>
          <w:color w:val="000000" w:themeColor="text1"/>
          <w:vertAlign w:val="superscript"/>
        </w:rPr>
        <w:t>t</w:t>
      </w:r>
      <w:r w:rsidRPr="00760F9F">
        <w:rPr>
          <w:rFonts w:ascii="Arial" w:hAnsi="Arial" w:cs="Arial"/>
          <w:color w:val="000000" w:themeColor="text1"/>
        </w:rPr>
        <w:t xml:space="preserve"> May 2020). </w:t>
      </w:r>
    </w:p>
    <w:p w14:paraId="0D958956" w14:textId="77777777" w:rsidR="00373B65" w:rsidRPr="00760F9F" w:rsidRDefault="00373B65" w:rsidP="00373B65">
      <w:pPr>
        <w:ind w:left="360"/>
        <w:jc w:val="both"/>
        <w:rPr>
          <w:rFonts w:ascii="Arial" w:hAnsi="Arial" w:cs="Arial"/>
          <w:color w:val="000000" w:themeColor="text1"/>
        </w:rPr>
      </w:pPr>
    </w:p>
    <w:p w14:paraId="3CC25A5F" w14:textId="77777777" w:rsidR="00373B65" w:rsidRPr="00760F9F" w:rsidRDefault="00373B65" w:rsidP="00373B65">
      <w:pPr>
        <w:ind w:left="360"/>
        <w:jc w:val="both"/>
        <w:rPr>
          <w:rFonts w:ascii="Arial" w:hAnsi="Arial" w:cs="Arial"/>
          <w:color w:val="000000" w:themeColor="text1"/>
        </w:rPr>
      </w:pPr>
      <w:r w:rsidRPr="00760F9F">
        <w:rPr>
          <w:rFonts w:ascii="Arial" w:hAnsi="Arial" w:cs="Arial"/>
          <w:color w:val="000000" w:themeColor="text1"/>
        </w:rPr>
        <w:t xml:space="preserve">Donaldson, G. (2015) </w:t>
      </w:r>
      <w:r w:rsidRPr="00760F9F">
        <w:rPr>
          <w:rFonts w:ascii="Arial" w:hAnsi="Arial" w:cs="Arial"/>
          <w:i/>
          <w:iCs/>
          <w:color w:val="000000" w:themeColor="text1"/>
        </w:rPr>
        <w:t>Successful futures: independent review of curriculum and assessment arrangements in wales.</w:t>
      </w:r>
      <w:r w:rsidRPr="00760F9F">
        <w:rPr>
          <w:rFonts w:ascii="Arial" w:hAnsi="Arial" w:cs="Arial"/>
          <w:color w:val="000000" w:themeColor="text1"/>
        </w:rPr>
        <w:t xml:space="preserve"> Available at: (</w:t>
      </w:r>
      <w:hyperlink r:id="rId12" w:history="1">
        <w:r w:rsidRPr="00760F9F">
          <w:rPr>
            <w:rFonts w:ascii="Arial" w:hAnsi="Arial" w:cs="Arial"/>
            <w:color w:val="000000" w:themeColor="text1"/>
            <w:u w:val="single"/>
          </w:rPr>
          <w:t>file:///Users/lowrithomas/Downloads/Donaldson%20Report%20-%20Successful%20Futures%20(1).pdf</w:t>
        </w:r>
      </w:hyperlink>
      <w:r w:rsidRPr="00760F9F">
        <w:rPr>
          <w:rFonts w:ascii="Arial" w:hAnsi="Arial" w:cs="Arial"/>
          <w:color w:val="000000" w:themeColor="text1"/>
        </w:rPr>
        <w:t xml:space="preserve"> (Accessed: 29</w:t>
      </w:r>
      <w:r w:rsidRPr="00760F9F">
        <w:rPr>
          <w:rFonts w:ascii="Arial" w:hAnsi="Arial" w:cs="Arial"/>
          <w:color w:val="000000" w:themeColor="text1"/>
          <w:vertAlign w:val="superscript"/>
        </w:rPr>
        <w:t>st</w:t>
      </w:r>
      <w:r w:rsidRPr="00760F9F">
        <w:rPr>
          <w:rFonts w:ascii="Arial" w:hAnsi="Arial" w:cs="Arial"/>
          <w:color w:val="000000" w:themeColor="text1"/>
        </w:rPr>
        <w:t xml:space="preserve"> April 2020). </w:t>
      </w:r>
    </w:p>
    <w:p w14:paraId="0711B5D9" w14:textId="77777777" w:rsidR="00373B65" w:rsidRPr="00760F9F" w:rsidRDefault="00373B65" w:rsidP="00373B65">
      <w:pPr>
        <w:ind w:left="360"/>
        <w:jc w:val="both"/>
        <w:rPr>
          <w:rFonts w:ascii="Arial" w:hAnsi="Arial" w:cs="Arial"/>
          <w:color w:val="000000" w:themeColor="text1"/>
        </w:rPr>
      </w:pPr>
    </w:p>
    <w:p w14:paraId="4D79F64F" w14:textId="77777777" w:rsidR="00373B65" w:rsidRPr="00760F9F" w:rsidRDefault="00373B65" w:rsidP="00373B65">
      <w:pPr>
        <w:ind w:left="360"/>
        <w:jc w:val="both"/>
        <w:rPr>
          <w:rFonts w:ascii="Arial" w:hAnsi="Arial" w:cs="Arial"/>
          <w:color w:val="000000" w:themeColor="text1"/>
        </w:rPr>
      </w:pPr>
      <w:r w:rsidRPr="00760F9F">
        <w:rPr>
          <w:rFonts w:ascii="Arial" w:hAnsi="Arial" w:cs="Arial"/>
          <w:color w:val="000000" w:themeColor="text1"/>
        </w:rPr>
        <w:t xml:space="preserve">Early years alliance (2019). </w:t>
      </w:r>
      <w:r w:rsidRPr="00760F9F">
        <w:rPr>
          <w:rFonts w:ascii="Arial" w:hAnsi="Arial" w:cs="Arial"/>
          <w:i/>
          <w:iCs/>
          <w:color w:val="000000" w:themeColor="text1"/>
        </w:rPr>
        <w:t xml:space="preserve">Equality and inclusive practice. </w:t>
      </w:r>
      <w:r w:rsidRPr="00760F9F">
        <w:rPr>
          <w:rFonts w:ascii="Arial" w:hAnsi="Arial" w:cs="Arial"/>
          <w:color w:val="000000" w:themeColor="text1"/>
        </w:rPr>
        <w:t xml:space="preserve">Available at: </w:t>
      </w:r>
      <w:hyperlink r:id="rId13" w:history="1">
        <w:r w:rsidRPr="00760F9F">
          <w:rPr>
            <w:rFonts w:ascii="Arial" w:hAnsi="Arial" w:cs="Arial"/>
            <w:color w:val="000000" w:themeColor="text1"/>
            <w:u w:val="single"/>
          </w:rPr>
          <w:t>https://www.eyalliance.org.uk/equality-and-inclusive-practice</w:t>
        </w:r>
      </w:hyperlink>
      <w:r w:rsidRPr="00760F9F">
        <w:rPr>
          <w:rFonts w:ascii="Arial" w:hAnsi="Arial" w:cs="Arial"/>
          <w:color w:val="000000" w:themeColor="text1"/>
        </w:rPr>
        <w:t xml:space="preserve"> (Accessed: 1</w:t>
      </w:r>
      <w:r w:rsidRPr="00760F9F">
        <w:rPr>
          <w:rFonts w:ascii="Arial" w:hAnsi="Arial" w:cs="Arial"/>
          <w:color w:val="000000" w:themeColor="text1"/>
          <w:vertAlign w:val="superscript"/>
        </w:rPr>
        <w:t>st</w:t>
      </w:r>
      <w:r w:rsidRPr="00760F9F">
        <w:rPr>
          <w:rFonts w:ascii="Arial" w:hAnsi="Arial" w:cs="Arial"/>
          <w:color w:val="000000" w:themeColor="text1"/>
        </w:rPr>
        <w:t xml:space="preserve"> May 2020). </w:t>
      </w:r>
    </w:p>
    <w:p w14:paraId="5AEB228B" w14:textId="77777777" w:rsidR="00373B65" w:rsidRPr="00760F9F" w:rsidRDefault="00373B65" w:rsidP="00373B65">
      <w:pPr>
        <w:ind w:left="360"/>
        <w:jc w:val="both"/>
        <w:rPr>
          <w:rFonts w:ascii="Arial" w:hAnsi="Arial" w:cs="Arial"/>
          <w:color w:val="000000" w:themeColor="text1"/>
        </w:rPr>
      </w:pPr>
    </w:p>
    <w:p w14:paraId="09991347" w14:textId="77777777" w:rsidR="00373B65" w:rsidRPr="00760F9F" w:rsidRDefault="00373B65" w:rsidP="00373B65">
      <w:pPr>
        <w:shd w:val="clear" w:color="auto" w:fill="FFFFFF"/>
        <w:ind w:left="360"/>
        <w:jc w:val="both"/>
        <w:rPr>
          <w:rStyle w:val="doilink"/>
          <w:rFonts w:ascii="Arial" w:hAnsi="Arial" w:cs="Arial"/>
          <w:color w:val="000000" w:themeColor="text1"/>
        </w:rPr>
      </w:pPr>
      <w:r w:rsidRPr="00760F9F">
        <w:rPr>
          <w:rStyle w:val="authors"/>
          <w:rFonts w:ascii="Arial" w:hAnsi="Arial" w:cs="Arial"/>
          <w:color w:val="000000" w:themeColor="text1"/>
        </w:rPr>
        <w:t>Elizabeth Ann Wood</w:t>
      </w:r>
      <w:r w:rsidRPr="00760F9F">
        <w:rPr>
          <w:rFonts w:ascii="Arial" w:hAnsi="Arial" w:cs="Arial"/>
          <w:color w:val="000000" w:themeColor="text1"/>
        </w:rPr>
        <w:t> </w:t>
      </w:r>
      <w:r w:rsidRPr="00760F9F">
        <w:rPr>
          <w:rStyle w:val="Date1"/>
          <w:rFonts w:ascii="Arial" w:hAnsi="Arial" w:cs="Arial"/>
          <w:color w:val="000000" w:themeColor="text1"/>
        </w:rPr>
        <w:t>(2014)</w:t>
      </w:r>
      <w:r w:rsidRPr="00760F9F">
        <w:rPr>
          <w:rFonts w:ascii="Arial" w:hAnsi="Arial" w:cs="Arial"/>
          <w:color w:val="000000" w:themeColor="text1"/>
        </w:rPr>
        <w:t> </w:t>
      </w:r>
      <w:r w:rsidRPr="00760F9F">
        <w:rPr>
          <w:rStyle w:val="arttitle"/>
          <w:rFonts w:ascii="Arial" w:hAnsi="Arial" w:cs="Arial"/>
          <w:i/>
          <w:iCs/>
          <w:color w:val="000000" w:themeColor="text1"/>
        </w:rPr>
        <w:t>Free choice and free play in early childhood education: troubling the discourse,</w:t>
      </w:r>
      <w:r w:rsidRPr="00760F9F">
        <w:rPr>
          <w:rFonts w:ascii="Arial" w:hAnsi="Arial" w:cs="Arial"/>
          <w:i/>
          <w:iCs/>
          <w:color w:val="000000" w:themeColor="text1"/>
        </w:rPr>
        <w:t> </w:t>
      </w:r>
      <w:r w:rsidRPr="00760F9F">
        <w:rPr>
          <w:rStyle w:val="serialtitle"/>
          <w:rFonts w:ascii="Arial" w:hAnsi="Arial" w:cs="Arial"/>
          <w:i/>
          <w:iCs/>
          <w:color w:val="000000" w:themeColor="text1"/>
        </w:rPr>
        <w:t>International Journal of Early Years Education</w:t>
      </w:r>
      <w:r w:rsidRPr="00760F9F">
        <w:rPr>
          <w:rStyle w:val="serialtitle"/>
          <w:rFonts w:ascii="Arial" w:hAnsi="Arial" w:cs="Arial"/>
          <w:color w:val="000000" w:themeColor="text1"/>
        </w:rPr>
        <w:t>,</w:t>
      </w:r>
      <w:r w:rsidRPr="00760F9F">
        <w:rPr>
          <w:rFonts w:ascii="Arial" w:hAnsi="Arial" w:cs="Arial"/>
          <w:color w:val="000000" w:themeColor="text1"/>
        </w:rPr>
        <w:t> </w:t>
      </w:r>
      <w:r w:rsidRPr="00760F9F">
        <w:rPr>
          <w:rStyle w:val="volumeissue"/>
          <w:rFonts w:ascii="Arial" w:hAnsi="Arial" w:cs="Arial"/>
          <w:color w:val="000000" w:themeColor="text1"/>
        </w:rPr>
        <w:t>22:1,</w:t>
      </w:r>
      <w:r w:rsidRPr="00760F9F">
        <w:rPr>
          <w:rFonts w:ascii="Arial" w:hAnsi="Arial" w:cs="Arial"/>
          <w:color w:val="000000" w:themeColor="text1"/>
        </w:rPr>
        <w:t> </w:t>
      </w:r>
      <w:r w:rsidRPr="00760F9F">
        <w:rPr>
          <w:rStyle w:val="pagerange"/>
          <w:rFonts w:ascii="Arial" w:hAnsi="Arial" w:cs="Arial"/>
          <w:color w:val="000000" w:themeColor="text1"/>
        </w:rPr>
        <w:t>4-18,</w:t>
      </w:r>
      <w:r w:rsidRPr="00760F9F">
        <w:rPr>
          <w:rFonts w:ascii="Arial" w:hAnsi="Arial" w:cs="Arial"/>
          <w:color w:val="000000" w:themeColor="text1"/>
        </w:rPr>
        <w:t> </w:t>
      </w:r>
      <w:r w:rsidRPr="00760F9F">
        <w:rPr>
          <w:rStyle w:val="doilink"/>
          <w:rFonts w:ascii="Arial" w:hAnsi="Arial" w:cs="Arial"/>
          <w:color w:val="000000" w:themeColor="text1"/>
        </w:rPr>
        <w:t>DOI: </w:t>
      </w:r>
      <w:hyperlink r:id="rId14" w:history="1">
        <w:r w:rsidRPr="00760F9F">
          <w:rPr>
            <w:rStyle w:val="Hyperlink"/>
            <w:rFonts w:ascii="Arial" w:hAnsi="Arial" w:cs="Arial"/>
            <w:color w:val="000000" w:themeColor="text1"/>
          </w:rPr>
          <w:t>10.1080/09669760.2013.830562</w:t>
        </w:r>
      </w:hyperlink>
    </w:p>
    <w:p w14:paraId="50854A08" w14:textId="77777777" w:rsidR="00373B65" w:rsidRPr="00760F9F" w:rsidRDefault="00373B65" w:rsidP="00373B65">
      <w:pPr>
        <w:shd w:val="clear" w:color="auto" w:fill="FFFFFF"/>
        <w:ind w:left="360"/>
        <w:jc w:val="both"/>
        <w:rPr>
          <w:rStyle w:val="doilink"/>
          <w:rFonts w:ascii="Arial" w:hAnsi="Arial" w:cs="Arial"/>
          <w:color w:val="000000" w:themeColor="text1"/>
        </w:rPr>
      </w:pPr>
    </w:p>
    <w:p w14:paraId="2475FA70" w14:textId="77777777" w:rsidR="00373B65" w:rsidRPr="00760F9F" w:rsidRDefault="00373B65" w:rsidP="00373B65">
      <w:pPr>
        <w:ind w:left="360"/>
        <w:jc w:val="both"/>
        <w:rPr>
          <w:rFonts w:ascii="Arial" w:hAnsi="Arial" w:cs="Arial"/>
          <w:color w:val="000000" w:themeColor="text1"/>
        </w:rPr>
      </w:pPr>
      <w:r w:rsidRPr="00760F9F">
        <w:rPr>
          <w:rFonts w:ascii="Arial" w:hAnsi="Arial" w:cs="Arial"/>
          <w:color w:val="000000" w:themeColor="text1"/>
        </w:rPr>
        <w:t xml:space="preserve">Essays, UK. (November 2018). Individual Needs of a Child. Available at: </w:t>
      </w:r>
      <w:hyperlink r:id="rId15" w:history="1">
        <w:r w:rsidRPr="00760F9F">
          <w:rPr>
            <w:rStyle w:val="Hyperlink"/>
            <w:rFonts w:ascii="Arial" w:hAnsi="Arial" w:cs="Arial"/>
            <w:color w:val="000000" w:themeColor="text1"/>
          </w:rPr>
          <w:t>https://www.ukessays.com/essays/childcare/individual-child-2724.php?vref=1</w:t>
        </w:r>
      </w:hyperlink>
      <w:r w:rsidRPr="00760F9F">
        <w:rPr>
          <w:rFonts w:ascii="Arial" w:hAnsi="Arial" w:cs="Arial"/>
          <w:color w:val="000000" w:themeColor="text1"/>
        </w:rPr>
        <w:t xml:space="preserve"> (Accessed: 1</w:t>
      </w:r>
      <w:r w:rsidRPr="00760F9F">
        <w:rPr>
          <w:rFonts w:ascii="Arial" w:hAnsi="Arial" w:cs="Arial"/>
          <w:color w:val="000000" w:themeColor="text1"/>
          <w:vertAlign w:val="superscript"/>
        </w:rPr>
        <w:t>st</w:t>
      </w:r>
      <w:r w:rsidRPr="00760F9F">
        <w:rPr>
          <w:rFonts w:ascii="Arial" w:hAnsi="Arial" w:cs="Arial"/>
          <w:color w:val="000000" w:themeColor="text1"/>
        </w:rPr>
        <w:t xml:space="preserve"> may 2020). </w:t>
      </w:r>
    </w:p>
    <w:p w14:paraId="5D1552E2" w14:textId="77777777" w:rsidR="00373B65" w:rsidRPr="00760F9F" w:rsidRDefault="00373B65" w:rsidP="00373B65">
      <w:pPr>
        <w:ind w:left="360"/>
        <w:jc w:val="both"/>
        <w:rPr>
          <w:rFonts w:ascii="Arial" w:hAnsi="Arial" w:cs="Arial"/>
          <w:color w:val="000000" w:themeColor="text1"/>
        </w:rPr>
      </w:pPr>
    </w:p>
    <w:p w14:paraId="16198AC9" w14:textId="77777777" w:rsidR="00373B65" w:rsidRPr="00760F9F" w:rsidRDefault="00373B65" w:rsidP="00373B65">
      <w:pPr>
        <w:ind w:left="360"/>
        <w:jc w:val="both"/>
        <w:rPr>
          <w:rFonts w:ascii="Arial" w:hAnsi="Arial" w:cs="Arial"/>
          <w:color w:val="000000" w:themeColor="text1"/>
        </w:rPr>
      </w:pPr>
      <w:r w:rsidRPr="00760F9F">
        <w:rPr>
          <w:rFonts w:ascii="Arial" w:hAnsi="Arial" w:cs="Arial"/>
          <w:color w:val="000000" w:themeColor="text1"/>
        </w:rPr>
        <w:t>Estyn (2016</w:t>
      </w:r>
      <w:r w:rsidRPr="00760F9F">
        <w:rPr>
          <w:rFonts w:ascii="Arial" w:hAnsi="Arial" w:cs="Arial"/>
          <w:i/>
          <w:iCs/>
          <w:color w:val="000000" w:themeColor="text1"/>
        </w:rPr>
        <w:t xml:space="preserve">). Strategic Equality plan. </w:t>
      </w:r>
      <w:r w:rsidRPr="00760F9F">
        <w:rPr>
          <w:rFonts w:ascii="Arial" w:hAnsi="Arial" w:cs="Arial"/>
          <w:color w:val="000000" w:themeColor="text1"/>
        </w:rPr>
        <w:t xml:space="preserve">Available at: </w:t>
      </w:r>
      <w:hyperlink r:id="rId16" w:history="1">
        <w:r w:rsidRPr="00760F9F">
          <w:rPr>
            <w:rFonts w:ascii="Arial" w:hAnsi="Arial" w:cs="Arial"/>
            <w:color w:val="000000" w:themeColor="text1"/>
            <w:u w:val="single"/>
          </w:rPr>
          <w:t>https://www.estyn.gov.wales/sites/www.estyn.gov.wales/files/documents/Estyn%20%20Strategic%20Equality%20Plan%202016-2020%20Final%20%282%29.pdf</w:t>
        </w:r>
      </w:hyperlink>
      <w:r w:rsidRPr="00760F9F">
        <w:rPr>
          <w:rFonts w:ascii="Arial" w:hAnsi="Arial" w:cs="Arial"/>
          <w:color w:val="000000" w:themeColor="text1"/>
        </w:rPr>
        <w:t xml:space="preserve"> (Accessed: 29</w:t>
      </w:r>
      <w:r w:rsidRPr="00760F9F">
        <w:rPr>
          <w:rFonts w:ascii="Arial" w:hAnsi="Arial" w:cs="Arial"/>
          <w:color w:val="000000" w:themeColor="text1"/>
          <w:vertAlign w:val="superscript"/>
        </w:rPr>
        <w:t>st</w:t>
      </w:r>
      <w:r w:rsidRPr="00760F9F">
        <w:rPr>
          <w:rFonts w:ascii="Arial" w:hAnsi="Arial" w:cs="Arial"/>
          <w:color w:val="000000" w:themeColor="text1"/>
        </w:rPr>
        <w:t xml:space="preserve"> April 2020). </w:t>
      </w:r>
    </w:p>
    <w:p w14:paraId="6CEDFCF6" w14:textId="77777777" w:rsidR="00373B65" w:rsidRPr="00760F9F" w:rsidRDefault="00373B65" w:rsidP="00373B65">
      <w:pPr>
        <w:ind w:left="360"/>
        <w:jc w:val="both"/>
        <w:rPr>
          <w:rFonts w:ascii="Arial" w:hAnsi="Arial" w:cs="Arial"/>
          <w:color w:val="000000" w:themeColor="text1"/>
        </w:rPr>
      </w:pPr>
    </w:p>
    <w:p w14:paraId="010E4F33" w14:textId="77777777" w:rsidR="00373B65" w:rsidRPr="00760F9F" w:rsidRDefault="00373B65" w:rsidP="00373B65">
      <w:pPr>
        <w:ind w:left="360"/>
        <w:jc w:val="both"/>
        <w:rPr>
          <w:rFonts w:ascii="Arial" w:hAnsi="Arial" w:cs="Arial"/>
          <w:color w:val="000000" w:themeColor="text1"/>
        </w:rPr>
      </w:pPr>
      <w:r w:rsidRPr="00760F9F">
        <w:rPr>
          <w:rFonts w:ascii="Arial" w:hAnsi="Arial" w:cs="Arial"/>
          <w:color w:val="000000" w:themeColor="text1"/>
        </w:rPr>
        <w:t xml:space="preserve">Ewing, </w:t>
      </w:r>
      <w:proofErr w:type="gramStart"/>
      <w:r w:rsidRPr="00760F9F">
        <w:rPr>
          <w:rFonts w:ascii="Arial" w:hAnsi="Arial" w:cs="Arial"/>
          <w:color w:val="000000" w:themeColor="text1"/>
        </w:rPr>
        <w:t>J .Et</w:t>
      </w:r>
      <w:proofErr w:type="gramEnd"/>
      <w:r w:rsidRPr="00760F9F">
        <w:rPr>
          <w:rFonts w:ascii="Arial" w:hAnsi="Arial" w:cs="Arial"/>
          <w:color w:val="000000" w:themeColor="text1"/>
        </w:rPr>
        <w:t>, Al. (No Date</w:t>
      </w:r>
      <w:r w:rsidRPr="00760F9F">
        <w:rPr>
          <w:rFonts w:ascii="Arial" w:hAnsi="Arial" w:cs="Arial"/>
          <w:i/>
          <w:iCs/>
          <w:color w:val="000000" w:themeColor="text1"/>
        </w:rPr>
        <w:t>) Children's voices: Centre-stage or side-lined in out-of-court dispute resolution in England and Wales?</w:t>
      </w:r>
      <w:r w:rsidRPr="00760F9F">
        <w:rPr>
          <w:rFonts w:ascii="Arial" w:hAnsi="Arial" w:cs="Arial"/>
          <w:color w:val="000000" w:themeColor="text1"/>
        </w:rPr>
        <w:t xml:space="preserve"> Available at: </w:t>
      </w:r>
      <w:hyperlink r:id="rId17" w:history="1">
        <w:r w:rsidRPr="00760F9F">
          <w:rPr>
            <w:rFonts w:ascii="Arial" w:hAnsi="Arial" w:cs="Arial"/>
            <w:color w:val="000000" w:themeColor="text1"/>
            <w:u w:val="single"/>
          </w:rPr>
          <w:t>https://core.ac.uk/download/pdf/43094624.pdf</w:t>
        </w:r>
      </w:hyperlink>
      <w:r w:rsidRPr="00760F9F">
        <w:rPr>
          <w:rFonts w:ascii="Arial" w:hAnsi="Arial" w:cs="Arial"/>
          <w:color w:val="000000" w:themeColor="text1"/>
        </w:rPr>
        <w:t xml:space="preserve">(Accessed: 5th May 2020). </w:t>
      </w:r>
    </w:p>
    <w:p w14:paraId="1D010550" w14:textId="77777777" w:rsidR="00373B65" w:rsidRPr="00760F9F" w:rsidRDefault="00373B65" w:rsidP="00373B65">
      <w:pPr>
        <w:ind w:left="360"/>
        <w:jc w:val="both"/>
        <w:rPr>
          <w:rFonts w:ascii="Arial" w:hAnsi="Arial" w:cs="Arial"/>
          <w:color w:val="000000" w:themeColor="text1"/>
        </w:rPr>
      </w:pPr>
    </w:p>
    <w:p w14:paraId="4B3580DD" w14:textId="77777777" w:rsidR="00373B65" w:rsidRPr="00760F9F" w:rsidRDefault="00373B65" w:rsidP="00373B65">
      <w:pPr>
        <w:ind w:left="360"/>
        <w:jc w:val="both"/>
        <w:rPr>
          <w:rFonts w:ascii="Arial" w:hAnsi="Arial" w:cs="Arial"/>
          <w:color w:val="000000" w:themeColor="text1"/>
        </w:rPr>
      </w:pPr>
      <w:r w:rsidRPr="00760F9F">
        <w:rPr>
          <w:rFonts w:ascii="Arial" w:hAnsi="Arial" w:cs="Arial"/>
          <w:color w:val="000000" w:themeColor="text1"/>
        </w:rPr>
        <w:t xml:space="preserve">Future generations commissioner for wales. (2015) </w:t>
      </w:r>
      <w:r w:rsidRPr="00760F9F">
        <w:rPr>
          <w:rFonts w:ascii="Arial" w:hAnsi="Arial" w:cs="Arial"/>
          <w:i/>
          <w:iCs/>
          <w:color w:val="000000" w:themeColor="text1"/>
        </w:rPr>
        <w:t xml:space="preserve">Well-being of future generations (wales) act. </w:t>
      </w:r>
      <w:r w:rsidRPr="00760F9F">
        <w:rPr>
          <w:rFonts w:ascii="Arial" w:hAnsi="Arial" w:cs="Arial"/>
          <w:color w:val="000000" w:themeColor="text1"/>
        </w:rPr>
        <w:t xml:space="preserve">Available at: </w:t>
      </w:r>
      <w:hyperlink r:id="rId18" w:history="1">
        <w:r w:rsidRPr="00760F9F">
          <w:rPr>
            <w:rFonts w:ascii="Arial" w:hAnsi="Arial" w:cs="Arial"/>
            <w:color w:val="000000" w:themeColor="text1"/>
            <w:u w:val="single"/>
          </w:rPr>
          <w:t>https://futuregenerations.wales/about-us/future-generations-act/</w:t>
        </w:r>
      </w:hyperlink>
      <w:r w:rsidRPr="00760F9F">
        <w:rPr>
          <w:rFonts w:ascii="Arial" w:hAnsi="Arial" w:cs="Arial"/>
          <w:color w:val="000000" w:themeColor="text1"/>
        </w:rPr>
        <w:t xml:space="preserve"> (Accessed: 5th May 2020). </w:t>
      </w:r>
    </w:p>
    <w:p w14:paraId="5E9D8978" w14:textId="77777777" w:rsidR="00373B65" w:rsidRPr="00760F9F" w:rsidRDefault="00373B65" w:rsidP="00373B65">
      <w:pPr>
        <w:ind w:left="360"/>
        <w:jc w:val="both"/>
        <w:rPr>
          <w:rFonts w:ascii="Arial" w:hAnsi="Arial" w:cs="Arial"/>
          <w:color w:val="000000" w:themeColor="text1"/>
        </w:rPr>
      </w:pPr>
    </w:p>
    <w:p w14:paraId="5CAFA765" w14:textId="77777777" w:rsidR="00373B65" w:rsidRPr="00760F9F" w:rsidRDefault="00373B65" w:rsidP="00373B65">
      <w:pPr>
        <w:ind w:left="360"/>
        <w:jc w:val="both"/>
        <w:rPr>
          <w:rFonts w:ascii="Arial" w:hAnsi="Arial" w:cs="Arial"/>
          <w:color w:val="000000" w:themeColor="text1"/>
        </w:rPr>
      </w:pPr>
      <w:r w:rsidRPr="00760F9F">
        <w:rPr>
          <w:rFonts w:ascii="Arial" w:hAnsi="Arial" w:cs="Arial"/>
          <w:color w:val="000000" w:themeColor="text1"/>
        </w:rPr>
        <w:lastRenderedPageBreak/>
        <w:t xml:space="preserve">Gillen, A. (2011) </w:t>
      </w:r>
      <w:r w:rsidRPr="00760F9F">
        <w:rPr>
          <w:rFonts w:ascii="Arial" w:hAnsi="Arial" w:cs="Arial"/>
          <w:i/>
          <w:iCs/>
          <w:color w:val="000000" w:themeColor="text1"/>
        </w:rPr>
        <w:t>Multi-agency working with children and families: a focus on facilitators and using activity theory principles to explore this topic area</w:t>
      </w:r>
      <w:r w:rsidRPr="00760F9F">
        <w:rPr>
          <w:rFonts w:ascii="Arial" w:hAnsi="Arial" w:cs="Arial"/>
          <w:color w:val="000000" w:themeColor="text1"/>
        </w:rPr>
        <w:t xml:space="preserve">. Published online Available at:  </w:t>
      </w:r>
      <w:hyperlink r:id="rId19" w:history="1">
        <w:r w:rsidRPr="00760F9F">
          <w:rPr>
            <w:rStyle w:val="Hyperlink"/>
            <w:rFonts w:ascii="Arial" w:hAnsi="Arial" w:cs="Arial"/>
            <w:color w:val="000000" w:themeColor="text1"/>
          </w:rPr>
          <w:t>https://core.ac.uk/download/pdf/40013293.pdf</w:t>
        </w:r>
      </w:hyperlink>
      <w:r w:rsidRPr="00760F9F">
        <w:rPr>
          <w:rFonts w:ascii="Arial" w:hAnsi="Arial" w:cs="Arial"/>
          <w:color w:val="000000" w:themeColor="text1"/>
        </w:rPr>
        <w:t xml:space="preserve"> (Accessed: 29</w:t>
      </w:r>
      <w:r w:rsidRPr="00760F9F">
        <w:rPr>
          <w:rFonts w:ascii="Arial" w:hAnsi="Arial" w:cs="Arial"/>
          <w:color w:val="000000" w:themeColor="text1"/>
          <w:vertAlign w:val="superscript"/>
        </w:rPr>
        <w:t>st</w:t>
      </w:r>
      <w:r w:rsidRPr="00760F9F">
        <w:rPr>
          <w:rFonts w:ascii="Arial" w:hAnsi="Arial" w:cs="Arial"/>
          <w:color w:val="000000" w:themeColor="text1"/>
        </w:rPr>
        <w:t xml:space="preserve"> April 2020). </w:t>
      </w:r>
    </w:p>
    <w:p w14:paraId="59B5AF9F" w14:textId="77777777" w:rsidR="00373B65" w:rsidRPr="00760F9F" w:rsidRDefault="00373B65" w:rsidP="00373B65">
      <w:pPr>
        <w:ind w:left="360"/>
        <w:jc w:val="both"/>
        <w:rPr>
          <w:rFonts w:ascii="Arial" w:hAnsi="Arial" w:cs="Arial"/>
          <w:color w:val="000000" w:themeColor="text1"/>
        </w:rPr>
      </w:pPr>
    </w:p>
    <w:p w14:paraId="2A1F501D" w14:textId="77777777" w:rsidR="00373B65" w:rsidRPr="00760F9F" w:rsidRDefault="00373B65" w:rsidP="00373B65">
      <w:pPr>
        <w:ind w:left="360"/>
        <w:jc w:val="both"/>
        <w:rPr>
          <w:rFonts w:ascii="Arial" w:hAnsi="Arial" w:cs="Arial"/>
          <w:color w:val="000000" w:themeColor="text1"/>
        </w:rPr>
      </w:pPr>
      <w:proofErr w:type="spellStart"/>
      <w:r w:rsidRPr="00760F9F">
        <w:rPr>
          <w:rFonts w:ascii="Arial" w:hAnsi="Arial" w:cs="Arial"/>
          <w:color w:val="000000" w:themeColor="text1"/>
        </w:rPr>
        <w:t>MacBlain</w:t>
      </w:r>
      <w:proofErr w:type="spellEnd"/>
      <w:r w:rsidRPr="00760F9F">
        <w:rPr>
          <w:rFonts w:ascii="Arial" w:hAnsi="Arial" w:cs="Arial"/>
          <w:color w:val="000000" w:themeColor="text1"/>
        </w:rPr>
        <w:t xml:space="preserve">, S. (2018) Learning theories for early years practice. Online: Sage publications Ltd. Available at : </w:t>
      </w:r>
      <w:hyperlink r:id="rId20" w:anchor="v=onepage&amp;q=early%20years%20theory&amp;f=false" w:history="1">
        <w:r w:rsidRPr="00760F9F">
          <w:rPr>
            <w:rStyle w:val="Hyperlink"/>
            <w:rFonts w:ascii="Arial" w:hAnsi="Arial" w:cs="Arial"/>
            <w:color w:val="000000" w:themeColor="text1"/>
          </w:rPr>
          <w:t>https://books.google.co.uk/books?id=0LtBDwAAQBAJ&amp;printsec=frontcover&amp;dq=early+years+theory&amp;hl=en&amp;sa=X&amp;ved=0ahUKEwjby7bEoJ3pAhXPMMAKHauHCyAQ6wEIOjAC#v=onepage&amp;q=early%20years%20theory&amp;f=false</w:t>
        </w:r>
      </w:hyperlink>
      <w:r w:rsidRPr="00760F9F">
        <w:rPr>
          <w:rFonts w:ascii="Arial" w:hAnsi="Arial" w:cs="Arial"/>
          <w:color w:val="000000" w:themeColor="text1"/>
        </w:rPr>
        <w:t xml:space="preserve"> (Accessed: 1</w:t>
      </w:r>
      <w:r w:rsidRPr="00760F9F">
        <w:rPr>
          <w:rFonts w:ascii="Arial" w:hAnsi="Arial" w:cs="Arial"/>
          <w:color w:val="000000" w:themeColor="text1"/>
          <w:vertAlign w:val="superscript"/>
        </w:rPr>
        <w:t>st</w:t>
      </w:r>
      <w:r w:rsidRPr="00760F9F">
        <w:rPr>
          <w:rFonts w:ascii="Arial" w:hAnsi="Arial" w:cs="Arial"/>
          <w:color w:val="000000" w:themeColor="text1"/>
        </w:rPr>
        <w:t xml:space="preserve"> may 2020).</w:t>
      </w:r>
    </w:p>
    <w:p w14:paraId="0E512ADA" w14:textId="77777777" w:rsidR="00373B65" w:rsidRPr="00760F9F" w:rsidRDefault="00373B65" w:rsidP="00373B65">
      <w:pPr>
        <w:ind w:left="360"/>
        <w:jc w:val="both"/>
        <w:rPr>
          <w:rFonts w:ascii="Arial" w:hAnsi="Arial" w:cs="Arial"/>
          <w:color w:val="000000" w:themeColor="text1"/>
        </w:rPr>
      </w:pPr>
    </w:p>
    <w:p w14:paraId="5AE59727" w14:textId="77777777" w:rsidR="00373B65" w:rsidRPr="00760F9F" w:rsidRDefault="00373B65" w:rsidP="00373B65">
      <w:pPr>
        <w:ind w:left="360"/>
        <w:jc w:val="both"/>
        <w:rPr>
          <w:rFonts w:ascii="Arial" w:hAnsi="Arial" w:cs="Arial"/>
          <w:color w:val="000000" w:themeColor="text1"/>
        </w:rPr>
      </w:pPr>
      <w:r w:rsidRPr="00760F9F">
        <w:rPr>
          <w:rFonts w:ascii="Arial" w:hAnsi="Arial" w:cs="Arial"/>
          <w:color w:val="000000" w:themeColor="text1"/>
        </w:rPr>
        <w:t xml:space="preserve">NSPCC (2020). </w:t>
      </w:r>
      <w:r w:rsidRPr="00760F9F">
        <w:rPr>
          <w:rFonts w:ascii="Arial" w:hAnsi="Arial" w:cs="Arial"/>
          <w:i/>
          <w:iCs/>
          <w:color w:val="000000" w:themeColor="text1"/>
        </w:rPr>
        <w:t>Safeguarding children and child protection</w:t>
      </w:r>
      <w:r w:rsidRPr="00760F9F">
        <w:rPr>
          <w:rFonts w:ascii="Arial" w:hAnsi="Arial" w:cs="Arial"/>
          <w:color w:val="000000" w:themeColor="text1"/>
        </w:rPr>
        <w:t xml:space="preserve">. Available at: </w:t>
      </w:r>
      <w:hyperlink r:id="rId21" w:history="1">
        <w:r w:rsidRPr="00760F9F">
          <w:rPr>
            <w:rStyle w:val="Hyperlink"/>
            <w:rFonts w:ascii="Arial" w:hAnsi="Arial" w:cs="Arial"/>
            <w:color w:val="000000" w:themeColor="text1"/>
          </w:rPr>
          <w:t>https://learning.nspcc.org.uk/safeguarding-child-protection</w:t>
        </w:r>
      </w:hyperlink>
      <w:r w:rsidRPr="00760F9F">
        <w:rPr>
          <w:rFonts w:ascii="Arial" w:hAnsi="Arial" w:cs="Arial"/>
          <w:color w:val="000000" w:themeColor="text1"/>
          <w:u w:val="single"/>
        </w:rPr>
        <w:t xml:space="preserve"> </w:t>
      </w:r>
      <w:r w:rsidRPr="00760F9F">
        <w:rPr>
          <w:rFonts w:ascii="Arial" w:hAnsi="Arial" w:cs="Arial"/>
          <w:color w:val="000000" w:themeColor="text1"/>
        </w:rPr>
        <w:t>(Accessed: 29</w:t>
      </w:r>
      <w:r w:rsidRPr="00760F9F">
        <w:rPr>
          <w:rFonts w:ascii="Arial" w:hAnsi="Arial" w:cs="Arial"/>
          <w:color w:val="000000" w:themeColor="text1"/>
          <w:vertAlign w:val="superscript"/>
        </w:rPr>
        <w:t>st</w:t>
      </w:r>
      <w:r w:rsidRPr="00760F9F">
        <w:rPr>
          <w:rFonts w:ascii="Arial" w:hAnsi="Arial" w:cs="Arial"/>
          <w:color w:val="000000" w:themeColor="text1"/>
        </w:rPr>
        <w:t xml:space="preserve"> April 2020). </w:t>
      </w:r>
    </w:p>
    <w:p w14:paraId="34E4A895" w14:textId="77777777" w:rsidR="00373B65" w:rsidRPr="00760F9F" w:rsidRDefault="00373B65" w:rsidP="00373B65">
      <w:pPr>
        <w:ind w:left="360"/>
        <w:jc w:val="both"/>
        <w:rPr>
          <w:rFonts w:ascii="Arial" w:hAnsi="Arial" w:cs="Arial"/>
          <w:color w:val="000000" w:themeColor="text1"/>
        </w:rPr>
      </w:pPr>
    </w:p>
    <w:p w14:paraId="432427CE" w14:textId="77777777" w:rsidR="00373B65" w:rsidRPr="00760F9F" w:rsidRDefault="00373B65" w:rsidP="00373B65">
      <w:pPr>
        <w:ind w:left="360"/>
        <w:jc w:val="both"/>
        <w:rPr>
          <w:rFonts w:ascii="Arial" w:hAnsi="Arial" w:cs="Arial"/>
          <w:color w:val="000000" w:themeColor="text1"/>
        </w:rPr>
      </w:pPr>
      <w:r w:rsidRPr="00760F9F">
        <w:rPr>
          <w:rFonts w:ascii="Arial" w:hAnsi="Arial" w:cs="Arial"/>
          <w:color w:val="000000" w:themeColor="text1"/>
        </w:rPr>
        <w:t xml:space="preserve">Sense (no date). </w:t>
      </w:r>
      <w:r w:rsidRPr="00760F9F">
        <w:rPr>
          <w:rFonts w:ascii="Arial" w:hAnsi="Arial" w:cs="Arial"/>
          <w:i/>
          <w:iCs/>
          <w:color w:val="000000" w:themeColor="text1"/>
        </w:rPr>
        <w:t xml:space="preserve">Making play inclusive: A toolkit for play settings. </w:t>
      </w:r>
      <w:r w:rsidRPr="00760F9F">
        <w:rPr>
          <w:rFonts w:ascii="Arial" w:hAnsi="Arial" w:cs="Arial"/>
          <w:color w:val="000000" w:themeColor="text1"/>
        </w:rPr>
        <w:t xml:space="preserve">Available at:   </w:t>
      </w:r>
      <w:hyperlink r:id="rId22" w:history="1">
        <w:r w:rsidRPr="00760F9F">
          <w:rPr>
            <w:rFonts w:ascii="Arial" w:hAnsi="Arial" w:cs="Arial"/>
            <w:color w:val="000000" w:themeColor="text1"/>
            <w:u w:val="single"/>
          </w:rPr>
          <w:t>file:///Users/lowrithomas/Downloads/play-toolkits-making-play-inclusive-a-toolkit-for-play-settings%20(1).pdf</w:t>
        </w:r>
      </w:hyperlink>
      <w:r w:rsidRPr="00760F9F">
        <w:rPr>
          <w:rFonts w:ascii="Arial" w:hAnsi="Arial" w:cs="Arial"/>
          <w:color w:val="000000" w:themeColor="text1"/>
        </w:rPr>
        <w:t xml:space="preserve"> (Accessed: 1</w:t>
      </w:r>
      <w:r w:rsidRPr="00760F9F">
        <w:rPr>
          <w:rFonts w:ascii="Arial" w:hAnsi="Arial" w:cs="Arial"/>
          <w:color w:val="000000" w:themeColor="text1"/>
          <w:vertAlign w:val="superscript"/>
        </w:rPr>
        <w:t>st</w:t>
      </w:r>
      <w:r w:rsidRPr="00760F9F">
        <w:rPr>
          <w:rFonts w:ascii="Arial" w:hAnsi="Arial" w:cs="Arial"/>
          <w:color w:val="000000" w:themeColor="text1"/>
        </w:rPr>
        <w:t xml:space="preserve"> May 2020).</w:t>
      </w:r>
    </w:p>
    <w:p w14:paraId="5D17F535" w14:textId="77777777" w:rsidR="00373B65" w:rsidRPr="00760F9F" w:rsidRDefault="00373B65" w:rsidP="00373B65">
      <w:pPr>
        <w:ind w:left="360"/>
        <w:jc w:val="both"/>
        <w:rPr>
          <w:rFonts w:ascii="Arial" w:hAnsi="Arial" w:cs="Arial"/>
          <w:color w:val="000000" w:themeColor="text1"/>
        </w:rPr>
      </w:pPr>
    </w:p>
    <w:p w14:paraId="7B26D741" w14:textId="77777777" w:rsidR="00373B65" w:rsidRPr="00760F9F" w:rsidRDefault="00373B65" w:rsidP="00373B65">
      <w:pPr>
        <w:ind w:left="360"/>
        <w:jc w:val="both"/>
        <w:rPr>
          <w:rFonts w:ascii="Arial" w:hAnsi="Arial" w:cs="Arial"/>
          <w:color w:val="000000" w:themeColor="text1"/>
        </w:rPr>
      </w:pPr>
      <w:proofErr w:type="spellStart"/>
      <w:r w:rsidRPr="00760F9F">
        <w:rPr>
          <w:rFonts w:ascii="Arial" w:hAnsi="Arial" w:cs="Arial"/>
          <w:color w:val="000000" w:themeColor="text1"/>
        </w:rPr>
        <w:t>Unicef</w:t>
      </w:r>
      <w:proofErr w:type="spellEnd"/>
      <w:r w:rsidRPr="00760F9F">
        <w:rPr>
          <w:rFonts w:ascii="Arial" w:hAnsi="Arial" w:cs="Arial"/>
          <w:color w:val="000000" w:themeColor="text1"/>
        </w:rPr>
        <w:t xml:space="preserve">. (2011).  </w:t>
      </w:r>
      <w:r w:rsidRPr="00760F9F">
        <w:rPr>
          <w:rFonts w:ascii="Arial" w:hAnsi="Arial" w:cs="Arial"/>
          <w:i/>
          <w:iCs/>
          <w:color w:val="000000" w:themeColor="text1"/>
        </w:rPr>
        <w:t xml:space="preserve">Every child’s right to be heard a resource guide on the un committee on the rights of the child general comment no.12. </w:t>
      </w:r>
      <w:r w:rsidRPr="00760F9F">
        <w:rPr>
          <w:rFonts w:ascii="Arial" w:hAnsi="Arial" w:cs="Arial"/>
          <w:color w:val="000000" w:themeColor="text1"/>
        </w:rPr>
        <w:t>Available at: (</w:t>
      </w:r>
      <w:hyperlink r:id="rId23" w:history="1">
        <w:r w:rsidRPr="00760F9F">
          <w:rPr>
            <w:rFonts w:ascii="Arial" w:hAnsi="Arial" w:cs="Arial"/>
            <w:color w:val="000000" w:themeColor="text1"/>
            <w:u w:val="single"/>
          </w:rPr>
          <w:t>https://www.unicef.org/french/adolescence/files/Every_Childs_Right_to_be_Heard.pdf</w:t>
        </w:r>
      </w:hyperlink>
      <w:r w:rsidRPr="00760F9F">
        <w:rPr>
          <w:rFonts w:ascii="Arial" w:hAnsi="Arial" w:cs="Arial"/>
          <w:color w:val="000000" w:themeColor="text1"/>
        </w:rPr>
        <w:t xml:space="preserve"> (Accessed: 29</w:t>
      </w:r>
      <w:r w:rsidRPr="00760F9F">
        <w:rPr>
          <w:rFonts w:ascii="Arial" w:hAnsi="Arial" w:cs="Arial"/>
          <w:color w:val="000000" w:themeColor="text1"/>
          <w:vertAlign w:val="superscript"/>
        </w:rPr>
        <w:t>st</w:t>
      </w:r>
      <w:r w:rsidRPr="00760F9F">
        <w:rPr>
          <w:rFonts w:ascii="Arial" w:hAnsi="Arial" w:cs="Arial"/>
          <w:color w:val="000000" w:themeColor="text1"/>
        </w:rPr>
        <w:t xml:space="preserve"> April 2020). </w:t>
      </w:r>
    </w:p>
    <w:p w14:paraId="1C1CD320" w14:textId="77777777" w:rsidR="00373B65" w:rsidRPr="00760F9F" w:rsidRDefault="00373B65" w:rsidP="00373B65">
      <w:pPr>
        <w:ind w:left="360"/>
        <w:jc w:val="both"/>
        <w:rPr>
          <w:rFonts w:ascii="Arial" w:hAnsi="Arial" w:cs="Arial"/>
          <w:color w:val="000000" w:themeColor="text1"/>
        </w:rPr>
      </w:pPr>
    </w:p>
    <w:p w14:paraId="18DC2581" w14:textId="77777777" w:rsidR="00373B65" w:rsidRPr="00760F9F" w:rsidRDefault="00373B65" w:rsidP="00373B65">
      <w:pPr>
        <w:ind w:left="360"/>
        <w:jc w:val="both"/>
        <w:rPr>
          <w:rFonts w:ascii="Arial" w:hAnsi="Arial" w:cs="Arial"/>
          <w:color w:val="000000" w:themeColor="text1"/>
        </w:rPr>
      </w:pPr>
      <w:r w:rsidRPr="00760F9F">
        <w:rPr>
          <w:rFonts w:ascii="Arial" w:hAnsi="Arial" w:cs="Arial"/>
          <w:color w:val="000000" w:themeColor="text1"/>
        </w:rPr>
        <w:t xml:space="preserve">United nations convention on the rights of the child. (2013). Committee on the rights of the child. Available at: </w:t>
      </w:r>
      <w:hyperlink r:id="rId24" w:history="1">
        <w:r w:rsidRPr="00760F9F">
          <w:rPr>
            <w:rFonts w:ascii="Arial" w:hAnsi="Arial" w:cs="Arial"/>
            <w:color w:val="000000" w:themeColor="text1"/>
            <w:u w:val="single"/>
          </w:rPr>
          <w:t>http://docstore.ohchr.org/SelfServices/FilesHandler.ashx?enc=6QkG1d%2FPPRiCAqhKb7yhsqIkirKQZLK2M58RF%2F5F0vFw58qKy0NsTuVUIOzAukKtwGqGgFkAgArTuTdZZUuSZObAaHCoPsdppxu9L6un29TyD4Jyrk0F22kRyLCMeCVm</w:t>
        </w:r>
      </w:hyperlink>
      <w:r w:rsidRPr="00760F9F">
        <w:rPr>
          <w:rFonts w:ascii="Arial" w:hAnsi="Arial" w:cs="Arial"/>
          <w:color w:val="000000" w:themeColor="text1"/>
        </w:rPr>
        <w:t xml:space="preserve"> (Accessed: 5th May 2020). </w:t>
      </w:r>
    </w:p>
    <w:p w14:paraId="50978627" w14:textId="77777777" w:rsidR="00373B65" w:rsidRPr="00760F9F" w:rsidRDefault="00373B65" w:rsidP="00373B65">
      <w:pPr>
        <w:ind w:left="360"/>
        <w:jc w:val="both"/>
        <w:rPr>
          <w:rFonts w:ascii="Arial" w:hAnsi="Arial" w:cs="Arial"/>
          <w:color w:val="000000" w:themeColor="text1"/>
        </w:rPr>
      </w:pPr>
    </w:p>
    <w:p w14:paraId="60025A29" w14:textId="77777777" w:rsidR="00373B65" w:rsidRPr="00760F9F" w:rsidRDefault="00373B65" w:rsidP="00373B65">
      <w:pPr>
        <w:ind w:left="360"/>
        <w:jc w:val="both"/>
        <w:rPr>
          <w:rFonts w:ascii="Arial" w:hAnsi="Arial" w:cs="Arial"/>
          <w:color w:val="000000" w:themeColor="text1"/>
        </w:rPr>
      </w:pPr>
      <w:r w:rsidRPr="00760F9F">
        <w:rPr>
          <w:rFonts w:ascii="Arial" w:hAnsi="Arial" w:cs="Arial"/>
          <w:color w:val="000000" w:themeColor="text1"/>
        </w:rPr>
        <w:t xml:space="preserve">United nations of the rights of the child. (2010) </w:t>
      </w:r>
      <w:r w:rsidRPr="00760F9F">
        <w:rPr>
          <w:rFonts w:ascii="Arial" w:hAnsi="Arial" w:cs="Arial"/>
          <w:i/>
          <w:iCs/>
          <w:color w:val="000000" w:themeColor="text1"/>
        </w:rPr>
        <w:t>A summary of the Un conventions on the rights of the child.</w:t>
      </w:r>
      <w:r w:rsidRPr="00760F9F">
        <w:rPr>
          <w:rFonts w:ascii="Arial" w:hAnsi="Arial" w:cs="Arial"/>
          <w:color w:val="000000" w:themeColor="text1"/>
        </w:rPr>
        <w:t xml:space="preserve"> Available at: </w:t>
      </w:r>
      <w:hyperlink r:id="rId25" w:history="1">
        <w:r w:rsidRPr="00760F9F">
          <w:rPr>
            <w:rStyle w:val="Hyperlink"/>
            <w:rFonts w:ascii="Arial" w:hAnsi="Arial" w:cs="Arial"/>
            <w:color w:val="000000" w:themeColor="text1"/>
          </w:rPr>
          <w:t>https://www.unicef.org.uk/wp-content/uploads/2010/05/UNCRC_summary-1.pdf</w:t>
        </w:r>
      </w:hyperlink>
      <w:r w:rsidRPr="00760F9F">
        <w:rPr>
          <w:rFonts w:ascii="Arial" w:hAnsi="Arial" w:cs="Arial"/>
          <w:color w:val="000000" w:themeColor="text1"/>
        </w:rPr>
        <w:t xml:space="preserve"> (Accessed: 29</w:t>
      </w:r>
      <w:r w:rsidRPr="00760F9F">
        <w:rPr>
          <w:rFonts w:ascii="Arial" w:hAnsi="Arial" w:cs="Arial"/>
          <w:color w:val="000000" w:themeColor="text1"/>
          <w:vertAlign w:val="superscript"/>
        </w:rPr>
        <w:t>st</w:t>
      </w:r>
      <w:r w:rsidRPr="00760F9F">
        <w:rPr>
          <w:rFonts w:ascii="Arial" w:hAnsi="Arial" w:cs="Arial"/>
          <w:color w:val="000000" w:themeColor="text1"/>
        </w:rPr>
        <w:t xml:space="preserve"> April 2020). </w:t>
      </w:r>
    </w:p>
    <w:p w14:paraId="5549C87C" w14:textId="77777777" w:rsidR="00373B65" w:rsidRPr="00760F9F" w:rsidRDefault="00373B65" w:rsidP="00373B65">
      <w:pPr>
        <w:ind w:left="360"/>
        <w:jc w:val="both"/>
        <w:rPr>
          <w:rFonts w:ascii="Arial" w:hAnsi="Arial" w:cs="Arial"/>
          <w:color w:val="000000" w:themeColor="text1"/>
        </w:rPr>
      </w:pPr>
    </w:p>
    <w:p w14:paraId="0A9D24FA" w14:textId="77777777" w:rsidR="00373B65" w:rsidRPr="00760F9F" w:rsidRDefault="00373B65" w:rsidP="00373B65">
      <w:pPr>
        <w:ind w:left="360"/>
        <w:jc w:val="both"/>
        <w:rPr>
          <w:rFonts w:ascii="Arial" w:hAnsi="Arial" w:cs="Arial"/>
          <w:color w:val="000000" w:themeColor="text1"/>
        </w:rPr>
      </w:pPr>
      <w:r w:rsidRPr="00760F9F">
        <w:rPr>
          <w:rFonts w:ascii="Arial" w:hAnsi="Arial" w:cs="Arial"/>
          <w:color w:val="000000" w:themeColor="text1"/>
        </w:rPr>
        <w:t xml:space="preserve">University of wales trinity saint David (no date A), </w:t>
      </w:r>
      <w:r w:rsidRPr="00760F9F">
        <w:rPr>
          <w:rFonts w:ascii="Arial" w:hAnsi="Arial" w:cs="Arial"/>
          <w:i/>
          <w:iCs/>
          <w:color w:val="000000" w:themeColor="text1"/>
        </w:rPr>
        <w:t>Introduction to the UNCRC.</w:t>
      </w:r>
      <w:r w:rsidRPr="00760F9F">
        <w:rPr>
          <w:rFonts w:ascii="Arial" w:hAnsi="Arial" w:cs="Arial"/>
          <w:color w:val="000000" w:themeColor="text1"/>
        </w:rPr>
        <w:t xml:space="preserve"> Available at: </w:t>
      </w:r>
      <w:hyperlink r:id="rId26" w:tgtFrame="_blank" w:history="1">
        <w:r w:rsidRPr="00760F9F">
          <w:rPr>
            <w:rStyle w:val="Hyperlink"/>
            <w:rFonts w:ascii="Arial" w:hAnsi="Arial" w:cs="Arial"/>
            <w:color w:val="000000" w:themeColor="text1"/>
            <w:bdr w:val="none" w:sz="0" w:space="0" w:color="auto" w:frame="1"/>
            <w:shd w:val="clear" w:color="auto" w:fill="E4E6EB"/>
          </w:rPr>
          <w:t>https://www.uwtsd.ac.uk/uncrc/</w:t>
        </w:r>
      </w:hyperlink>
      <w:r w:rsidRPr="00760F9F">
        <w:rPr>
          <w:rFonts w:ascii="Arial" w:hAnsi="Arial" w:cs="Arial"/>
          <w:color w:val="000000" w:themeColor="text1"/>
        </w:rPr>
        <w:t xml:space="preserve"> (Accessed: 5th May 2020).</w:t>
      </w:r>
    </w:p>
    <w:p w14:paraId="49A03BD3" w14:textId="77777777" w:rsidR="00373B65" w:rsidRPr="00760F9F" w:rsidRDefault="00373B65" w:rsidP="00373B65">
      <w:pPr>
        <w:ind w:left="360"/>
        <w:jc w:val="both"/>
        <w:rPr>
          <w:rFonts w:ascii="Arial" w:hAnsi="Arial" w:cs="Arial"/>
          <w:color w:val="000000" w:themeColor="text1"/>
        </w:rPr>
      </w:pPr>
      <w:r w:rsidRPr="00760F9F">
        <w:rPr>
          <w:rFonts w:ascii="Arial" w:hAnsi="Arial" w:cs="Arial"/>
          <w:color w:val="000000" w:themeColor="text1"/>
        </w:rPr>
        <w:t xml:space="preserve"> </w:t>
      </w:r>
    </w:p>
    <w:p w14:paraId="2323DF8D" w14:textId="77777777" w:rsidR="00373B65" w:rsidRPr="00760F9F" w:rsidRDefault="00373B65" w:rsidP="00373B65">
      <w:pPr>
        <w:ind w:left="360"/>
        <w:jc w:val="both"/>
        <w:rPr>
          <w:rFonts w:ascii="Arial" w:hAnsi="Arial" w:cs="Arial"/>
          <w:color w:val="000000" w:themeColor="text1"/>
        </w:rPr>
      </w:pPr>
      <w:r w:rsidRPr="00760F9F">
        <w:rPr>
          <w:rFonts w:ascii="Arial" w:hAnsi="Arial" w:cs="Arial"/>
          <w:color w:val="000000" w:themeColor="text1"/>
        </w:rPr>
        <w:t xml:space="preserve">University of wales trinity saint David (no date B), </w:t>
      </w:r>
      <w:r w:rsidRPr="00760F9F">
        <w:rPr>
          <w:rFonts w:ascii="Arial" w:hAnsi="Arial" w:cs="Arial"/>
          <w:i/>
          <w:iCs/>
          <w:color w:val="000000" w:themeColor="text1"/>
        </w:rPr>
        <w:t>Article 12- participation</w:t>
      </w:r>
      <w:r w:rsidRPr="00760F9F">
        <w:rPr>
          <w:rFonts w:ascii="Arial" w:hAnsi="Arial" w:cs="Arial"/>
          <w:color w:val="000000" w:themeColor="text1"/>
        </w:rPr>
        <w:t xml:space="preserve">. Available at: </w:t>
      </w:r>
      <w:hyperlink r:id="rId27" w:tgtFrame="_blank" w:history="1">
        <w:r w:rsidRPr="00760F9F">
          <w:rPr>
            <w:rStyle w:val="Hyperlink"/>
            <w:rFonts w:ascii="Arial" w:hAnsi="Arial" w:cs="Arial"/>
            <w:color w:val="000000" w:themeColor="text1"/>
            <w:bdr w:val="none" w:sz="0" w:space="0" w:color="auto" w:frame="1"/>
            <w:shd w:val="clear" w:color="auto" w:fill="E4E6EB"/>
          </w:rPr>
          <w:t>https://www.uwtsd.ac.uk/uncrc/</w:t>
        </w:r>
      </w:hyperlink>
      <w:r w:rsidRPr="00760F9F">
        <w:rPr>
          <w:rFonts w:ascii="Arial" w:hAnsi="Arial" w:cs="Arial"/>
          <w:color w:val="000000" w:themeColor="text1"/>
        </w:rPr>
        <w:t xml:space="preserve"> (Accessed: 5th May 2020). </w:t>
      </w:r>
    </w:p>
    <w:p w14:paraId="3243EC28" w14:textId="77777777" w:rsidR="00373B65" w:rsidRPr="00760F9F" w:rsidRDefault="00373B65" w:rsidP="00373B65">
      <w:pPr>
        <w:ind w:left="360"/>
        <w:jc w:val="both"/>
        <w:rPr>
          <w:rFonts w:ascii="Arial" w:hAnsi="Arial" w:cs="Arial"/>
          <w:color w:val="000000" w:themeColor="text1"/>
        </w:rPr>
      </w:pPr>
    </w:p>
    <w:p w14:paraId="72C77C64" w14:textId="77777777" w:rsidR="00373B65" w:rsidRPr="00760F9F" w:rsidRDefault="00373B65" w:rsidP="00373B65">
      <w:pPr>
        <w:ind w:left="360"/>
        <w:jc w:val="both"/>
        <w:rPr>
          <w:rFonts w:ascii="Arial" w:hAnsi="Arial" w:cs="Arial"/>
          <w:color w:val="000000" w:themeColor="text1"/>
        </w:rPr>
      </w:pPr>
      <w:r w:rsidRPr="00760F9F">
        <w:rPr>
          <w:rFonts w:ascii="Arial" w:hAnsi="Arial" w:cs="Arial"/>
          <w:color w:val="000000" w:themeColor="text1"/>
        </w:rPr>
        <w:t>University of wales trinity saint David (no date C),</w:t>
      </w:r>
      <w:r w:rsidRPr="00760F9F">
        <w:rPr>
          <w:rFonts w:ascii="Arial" w:hAnsi="Arial" w:cs="Arial"/>
          <w:i/>
          <w:iCs/>
          <w:color w:val="000000" w:themeColor="text1"/>
        </w:rPr>
        <w:t>Future Directions resources</w:t>
      </w:r>
      <w:r w:rsidRPr="00760F9F">
        <w:rPr>
          <w:rFonts w:ascii="Arial" w:hAnsi="Arial" w:cs="Arial"/>
          <w:color w:val="000000" w:themeColor="text1"/>
        </w:rPr>
        <w:t xml:space="preserve">   Available at: </w:t>
      </w:r>
      <w:hyperlink r:id="rId28" w:history="1">
        <w:r w:rsidRPr="00760F9F">
          <w:rPr>
            <w:rStyle w:val="Hyperlink"/>
            <w:rFonts w:ascii="Arial" w:hAnsi="Arial" w:cs="Arial"/>
            <w:color w:val="000000" w:themeColor="text1"/>
            <w:bdr w:val="none" w:sz="0" w:space="0" w:color="auto" w:frame="1"/>
            <w:shd w:val="clear" w:color="auto" w:fill="E4E6EB"/>
          </w:rPr>
          <w:t>https://www.uwtsd.ac.uk/uncrc/</w:t>
        </w:r>
      </w:hyperlink>
      <w:r w:rsidRPr="00760F9F">
        <w:rPr>
          <w:rFonts w:ascii="Arial" w:hAnsi="Arial" w:cs="Arial"/>
          <w:color w:val="000000" w:themeColor="text1"/>
          <w:bdr w:val="none" w:sz="0" w:space="0" w:color="auto" w:frame="1"/>
          <w:shd w:val="clear" w:color="auto" w:fill="E4E6EB"/>
        </w:rPr>
        <w:t xml:space="preserve"> (</w:t>
      </w:r>
      <w:r w:rsidRPr="00760F9F">
        <w:rPr>
          <w:rFonts w:ascii="Arial" w:hAnsi="Arial" w:cs="Arial"/>
          <w:color w:val="000000" w:themeColor="text1"/>
        </w:rPr>
        <w:t xml:space="preserve">Accessed: 5th May 2020). </w:t>
      </w:r>
    </w:p>
    <w:p w14:paraId="69FBFB91" w14:textId="77777777" w:rsidR="00373B65" w:rsidRPr="00760F9F" w:rsidRDefault="00373B65" w:rsidP="00373B65">
      <w:pPr>
        <w:ind w:left="360"/>
        <w:jc w:val="both"/>
        <w:rPr>
          <w:rFonts w:ascii="Arial" w:hAnsi="Arial" w:cs="Arial"/>
          <w:color w:val="000000" w:themeColor="text1"/>
        </w:rPr>
      </w:pPr>
    </w:p>
    <w:p w14:paraId="02EED19B" w14:textId="77777777" w:rsidR="00373B65" w:rsidRPr="00760F9F" w:rsidRDefault="00373B65" w:rsidP="00373B65">
      <w:pPr>
        <w:ind w:left="360"/>
        <w:jc w:val="both"/>
        <w:rPr>
          <w:rFonts w:ascii="Arial" w:hAnsi="Arial" w:cs="Arial"/>
          <w:color w:val="000000" w:themeColor="text1"/>
        </w:rPr>
      </w:pPr>
      <w:r w:rsidRPr="00760F9F">
        <w:rPr>
          <w:rFonts w:ascii="Arial" w:hAnsi="Arial" w:cs="Arial"/>
          <w:color w:val="000000" w:themeColor="text1"/>
        </w:rPr>
        <w:t xml:space="preserve">Welsh Government (2014) </w:t>
      </w:r>
      <w:r w:rsidRPr="00760F9F">
        <w:rPr>
          <w:rFonts w:ascii="Arial" w:hAnsi="Arial" w:cs="Arial"/>
          <w:i/>
          <w:iCs/>
          <w:color w:val="000000" w:themeColor="text1"/>
        </w:rPr>
        <w:t>Wales- A play friendly country</w:t>
      </w:r>
      <w:r w:rsidRPr="00760F9F">
        <w:rPr>
          <w:rFonts w:ascii="Arial" w:hAnsi="Arial" w:cs="Arial"/>
          <w:color w:val="000000" w:themeColor="text1"/>
        </w:rPr>
        <w:t xml:space="preserve">. Available at:( </w:t>
      </w:r>
      <w:hyperlink r:id="rId29" w:history="1">
        <w:r w:rsidRPr="00760F9F">
          <w:rPr>
            <w:rFonts w:ascii="Arial" w:hAnsi="Arial" w:cs="Arial"/>
            <w:color w:val="000000" w:themeColor="text1"/>
            <w:u w:val="single"/>
          </w:rPr>
          <w:t>https://gov.wales/sites/default/files/publications/2019-07/wales-a-play-friendly-country.pdf</w:t>
        </w:r>
      </w:hyperlink>
      <w:r w:rsidRPr="00760F9F">
        <w:rPr>
          <w:rFonts w:ascii="Arial" w:hAnsi="Arial" w:cs="Arial"/>
          <w:color w:val="000000" w:themeColor="text1"/>
        </w:rPr>
        <w:t xml:space="preserve"> (Accessed: 29</w:t>
      </w:r>
      <w:r w:rsidRPr="00760F9F">
        <w:rPr>
          <w:rFonts w:ascii="Arial" w:hAnsi="Arial" w:cs="Arial"/>
          <w:color w:val="000000" w:themeColor="text1"/>
          <w:vertAlign w:val="superscript"/>
        </w:rPr>
        <w:t>st</w:t>
      </w:r>
      <w:r w:rsidRPr="00760F9F">
        <w:rPr>
          <w:rFonts w:ascii="Arial" w:hAnsi="Arial" w:cs="Arial"/>
          <w:color w:val="000000" w:themeColor="text1"/>
        </w:rPr>
        <w:t xml:space="preserve"> April 2020). </w:t>
      </w:r>
    </w:p>
    <w:p w14:paraId="1EEBD850" w14:textId="77777777" w:rsidR="00373B65" w:rsidRPr="00760F9F" w:rsidRDefault="00373B65" w:rsidP="00373B65">
      <w:pPr>
        <w:ind w:left="360"/>
        <w:jc w:val="both"/>
        <w:rPr>
          <w:rFonts w:ascii="Arial" w:hAnsi="Arial" w:cs="Arial"/>
          <w:color w:val="000000" w:themeColor="text1"/>
        </w:rPr>
      </w:pPr>
    </w:p>
    <w:p w14:paraId="58D646F6" w14:textId="77777777" w:rsidR="00373B65" w:rsidRPr="00760F9F" w:rsidRDefault="00373B65" w:rsidP="00373B65">
      <w:pPr>
        <w:ind w:left="360"/>
        <w:jc w:val="both"/>
        <w:rPr>
          <w:rFonts w:ascii="Arial" w:hAnsi="Arial" w:cs="Arial"/>
          <w:color w:val="000000" w:themeColor="text1"/>
        </w:rPr>
      </w:pPr>
      <w:r w:rsidRPr="00760F9F">
        <w:rPr>
          <w:rFonts w:ascii="Arial" w:hAnsi="Arial" w:cs="Arial"/>
          <w:color w:val="000000" w:themeColor="text1"/>
        </w:rPr>
        <w:t xml:space="preserve">Welsh government (2015) </w:t>
      </w:r>
      <w:r w:rsidRPr="00760F9F">
        <w:rPr>
          <w:rFonts w:ascii="Arial" w:hAnsi="Arial" w:cs="Arial"/>
          <w:i/>
          <w:iCs/>
          <w:color w:val="000000" w:themeColor="text1"/>
        </w:rPr>
        <w:t>Curriculum for wales: Foundation phase framework</w:t>
      </w:r>
      <w:r w:rsidRPr="00760F9F">
        <w:rPr>
          <w:rFonts w:ascii="Arial" w:hAnsi="Arial" w:cs="Arial"/>
          <w:color w:val="000000" w:themeColor="text1"/>
        </w:rPr>
        <w:t xml:space="preserve">. Available at: </w:t>
      </w:r>
      <w:hyperlink r:id="rId30" w:history="1">
        <w:r w:rsidRPr="00760F9F">
          <w:rPr>
            <w:rFonts w:ascii="Arial" w:hAnsi="Arial" w:cs="Arial"/>
            <w:color w:val="000000" w:themeColor="text1"/>
            <w:u w:val="single"/>
          </w:rPr>
          <w:t>https://hwb.gov.wales/storage/d5d8e39c-b534-40cb-a3f5-7e2e126d8077/foundation-phase-framework.pdf</w:t>
        </w:r>
      </w:hyperlink>
      <w:r w:rsidRPr="00760F9F">
        <w:rPr>
          <w:rFonts w:ascii="Arial" w:hAnsi="Arial" w:cs="Arial"/>
          <w:color w:val="000000" w:themeColor="text1"/>
        </w:rPr>
        <w:t xml:space="preserve"> (Accessed: 29</w:t>
      </w:r>
      <w:r w:rsidRPr="00760F9F">
        <w:rPr>
          <w:rFonts w:ascii="Arial" w:hAnsi="Arial" w:cs="Arial"/>
          <w:color w:val="000000" w:themeColor="text1"/>
          <w:vertAlign w:val="superscript"/>
        </w:rPr>
        <w:t>st</w:t>
      </w:r>
      <w:r w:rsidRPr="00760F9F">
        <w:rPr>
          <w:rFonts w:ascii="Arial" w:hAnsi="Arial" w:cs="Arial"/>
          <w:color w:val="000000" w:themeColor="text1"/>
        </w:rPr>
        <w:t xml:space="preserve"> April 2020). </w:t>
      </w:r>
    </w:p>
    <w:p w14:paraId="2F6D2A4D" w14:textId="77777777" w:rsidR="00373B65" w:rsidRPr="00760F9F" w:rsidRDefault="00373B65" w:rsidP="00373B65">
      <w:pPr>
        <w:ind w:left="360"/>
        <w:jc w:val="both"/>
        <w:rPr>
          <w:rFonts w:ascii="Arial" w:hAnsi="Arial" w:cs="Arial"/>
          <w:color w:val="000000" w:themeColor="text1"/>
        </w:rPr>
      </w:pPr>
    </w:p>
    <w:p w14:paraId="09FCAB23" w14:textId="77777777" w:rsidR="00373B65" w:rsidRPr="00760F9F" w:rsidRDefault="00373B65" w:rsidP="00373B65">
      <w:pPr>
        <w:ind w:left="360"/>
        <w:jc w:val="both"/>
        <w:rPr>
          <w:rFonts w:ascii="Arial" w:hAnsi="Arial" w:cs="Arial"/>
          <w:color w:val="000000" w:themeColor="text1"/>
        </w:rPr>
      </w:pPr>
      <w:r w:rsidRPr="00760F9F">
        <w:rPr>
          <w:rFonts w:ascii="Arial" w:hAnsi="Arial" w:cs="Arial"/>
          <w:color w:val="000000" w:themeColor="text1"/>
        </w:rPr>
        <w:t xml:space="preserve">Welsh government (2018). Programme for children and young people. Available at: </w:t>
      </w:r>
      <w:hyperlink r:id="rId31" w:history="1">
        <w:r w:rsidRPr="00760F9F">
          <w:rPr>
            <w:rFonts w:ascii="Arial" w:hAnsi="Arial" w:cs="Arial"/>
            <w:color w:val="000000" w:themeColor="text1"/>
            <w:u w:val="single"/>
          </w:rPr>
          <w:t>https://gov.wales/sites/default/files/publications/2019-06/seven-core-aims-for-children-and-young-people.pdf</w:t>
        </w:r>
      </w:hyperlink>
      <w:r w:rsidRPr="00760F9F">
        <w:rPr>
          <w:rFonts w:ascii="Arial" w:hAnsi="Arial" w:cs="Arial"/>
          <w:color w:val="000000" w:themeColor="text1"/>
        </w:rPr>
        <w:t xml:space="preserve"> (Accessed: 1</w:t>
      </w:r>
      <w:r w:rsidRPr="00760F9F">
        <w:rPr>
          <w:rFonts w:ascii="Arial" w:hAnsi="Arial" w:cs="Arial"/>
          <w:color w:val="000000" w:themeColor="text1"/>
          <w:vertAlign w:val="superscript"/>
        </w:rPr>
        <w:t>st</w:t>
      </w:r>
      <w:r w:rsidRPr="00760F9F">
        <w:rPr>
          <w:rFonts w:ascii="Arial" w:hAnsi="Arial" w:cs="Arial"/>
          <w:color w:val="000000" w:themeColor="text1"/>
        </w:rPr>
        <w:t xml:space="preserve"> May 2020). </w:t>
      </w:r>
    </w:p>
    <w:p w14:paraId="3D3E050D" w14:textId="77777777" w:rsidR="00373B65" w:rsidRPr="00760F9F" w:rsidRDefault="00373B65" w:rsidP="00373B65">
      <w:pPr>
        <w:ind w:left="360"/>
        <w:jc w:val="both"/>
        <w:rPr>
          <w:rFonts w:ascii="Arial" w:hAnsi="Arial" w:cs="Arial"/>
          <w:color w:val="000000" w:themeColor="text1"/>
        </w:rPr>
      </w:pPr>
    </w:p>
    <w:p w14:paraId="0F54AB6D" w14:textId="77777777" w:rsidR="00373B65" w:rsidRPr="00760F9F" w:rsidRDefault="00373B65" w:rsidP="00373B65">
      <w:pPr>
        <w:jc w:val="both"/>
        <w:rPr>
          <w:rFonts w:ascii="Arial" w:hAnsi="Arial" w:cs="Arial"/>
          <w:i/>
          <w:iCs/>
          <w:color w:val="000000" w:themeColor="text1"/>
        </w:rPr>
      </w:pPr>
    </w:p>
    <w:p w14:paraId="7FC4DEEF" w14:textId="70171A2A" w:rsidR="00373B65" w:rsidRDefault="0072397B" w:rsidP="0072397B">
      <w:pPr>
        <w:jc w:val="center"/>
        <w:rPr>
          <w:rFonts w:ascii="Arial" w:hAnsi="Arial" w:cs="Arial"/>
          <w:b/>
          <w:bCs/>
          <w:color w:val="000000" w:themeColor="text1"/>
          <w:u w:val="single"/>
        </w:rPr>
      </w:pPr>
      <w:r>
        <w:rPr>
          <w:rFonts w:ascii="Arial" w:hAnsi="Arial" w:cs="Arial"/>
          <w:b/>
          <w:bCs/>
          <w:color w:val="000000" w:themeColor="text1"/>
          <w:u w:val="single"/>
        </w:rPr>
        <w:t xml:space="preserve">Professional discussion </w:t>
      </w:r>
      <w:r w:rsidRPr="00373B65">
        <w:rPr>
          <w:rFonts w:ascii="Arial" w:hAnsi="Arial" w:cs="Arial"/>
          <w:b/>
          <w:bCs/>
          <w:color w:val="000000" w:themeColor="text1"/>
          <w:u w:val="single"/>
        </w:rPr>
        <w:t>reference list</w:t>
      </w:r>
    </w:p>
    <w:p w14:paraId="4153B4D8" w14:textId="77777777" w:rsidR="0072397B" w:rsidRDefault="0072397B" w:rsidP="0072397B">
      <w:pPr>
        <w:jc w:val="center"/>
        <w:rPr>
          <w:rFonts w:ascii="Arial" w:hAnsi="Arial" w:cs="Arial"/>
          <w:b/>
          <w:bCs/>
          <w:color w:val="000000" w:themeColor="text1"/>
          <w:u w:val="single"/>
        </w:rPr>
      </w:pPr>
    </w:p>
    <w:p w14:paraId="479F366E" w14:textId="77777777" w:rsidR="0072397B" w:rsidRPr="00B238E7" w:rsidRDefault="0072397B" w:rsidP="0072397B">
      <w:pPr>
        <w:ind w:left="360"/>
        <w:jc w:val="both"/>
        <w:rPr>
          <w:rFonts w:ascii="Arial" w:hAnsi="Arial" w:cs="Arial"/>
          <w:color w:val="000000" w:themeColor="text1"/>
        </w:rPr>
      </w:pPr>
      <w:r w:rsidRPr="00B238E7">
        <w:rPr>
          <w:rFonts w:ascii="Arial" w:hAnsi="Arial" w:cs="Arial"/>
        </w:rPr>
        <w:t xml:space="preserve">Argueta, R. (2018). </w:t>
      </w:r>
      <w:r w:rsidRPr="00B238E7">
        <w:rPr>
          <w:rFonts w:ascii="Arial" w:hAnsi="Arial" w:cs="Arial"/>
          <w:i/>
          <w:iCs/>
        </w:rPr>
        <w:t>Bronfenbrenner’s ecological systems theory</w:t>
      </w:r>
      <w:r w:rsidRPr="00B238E7">
        <w:rPr>
          <w:rFonts w:ascii="Arial" w:hAnsi="Arial" w:cs="Arial"/>
        </w:rPr>
        <w:t xml:space="preserve"> (video). Available at: </w:t>
      </w:r>
      <w:hyperlink r:id="rId32" w:history="1">
        <w:r w:rsidRPr="00B238E7">
          <w:rPr>
            <w:rFonts w:ascii="Arial" w:hAnsi="Arial" w:cs="Arial"/>
            <w:color w:val="0000FF"/>
            <w:u w:val="single"/>
          </w:rPr>
          <w:t>https://www.youtube.com/watch?v=aSfPSLBw-Nc</w:t>
        </w:r>
      </w:hyperlink>
      <w:r w:rsidRPr="00B238E7">
        <w:rPr>
          <w:rFonts w:ascii="Arial" w:hAnsi="Arial" w:cs="Arial"/>
          <w:color w:val="000000" w:themeColor="text1"/>
        </w:rPr>
        <w:t>(Accessed: 11</w:t>
      </w:r>
      <w:r w:rsidRPr="00B238E7">
        <w:rPr>
          <w:rFonts w:ascii="Arial" w:hAnsi="Arial" w:cs="Arial"/>
          <w:color w:val="000000" w:themeColor="text1"/>
          <w:vertAlign w:val="superscript"/>
        </w:rPr>
        <w:t>st</w:t>
      </w:r>
      <w:r w:rsidRPr="00B238E7">
        <w:rPr>
          <w:rFonts w:ascii="Arial" w:hAnsi="Arial" w:cs="Arial"/>
          <w:color w:val="000000" w:themeColor="text1"/>
        </w:rPr>
        <w:t xml:space="preserve"> May 2020). </w:t>
      </w:r>
    </w:p>
    <w:p w14:paraId="41F80170" w14:textId="77777777" w:rsidR="0072397B" w:rsidRDefault="0072397B" w:rsidP="0072397B">
      <w:pPr>
        <w:jc w:val="both"/>
        <w:rPr>
          <w:rFonts w:ascii="Arial" w:hAnsi="Arial" w:cs="Arial"/>
          <w:color w:val="000000" w:themeColor="text1"/>
        </w:rPr>
      </w:pPr>
    </w:p>
    <w:p w14:paraId="625BF99B" w14:textId="77777777" w:rsidR="0072397B" w:rsidRPr="00B238E7" w:rsidRDefault="0072397B" w:rsidP="0072397B">
      <w:pPr>
        <w:ind w:left="360"/>
        <w:rPr>
          <w:rFonts w:ascii="Arial" w:hAnsi="Arial" w:cs="Arial"/>
        </w:rPr>
      </w:pPr>
      <w:r w:rsidRPr="00B238E7">
        <w:rPr>
          <w:rFonts w:ascii="Arial" w:hAnsi="Arial" w:cs="Arial"/>
        </w:rPr>
        <w:t xml:space="preserve">Brodie, K. (2013) Observation, Assessment and planning in the early years- bringing it all together. Online, open university press. Available </w:t>
      </w:r>
      <w:hyperlink r:id="rId33" w:history="1">
        <w:r w:rsidRPr="00B238E7">
          <w:rPr>
            <w:rFonts w:ascii="Arial" w:hAnsi="Arial" w:cs="Arial"/>
            <w:color w:val="0000FF"/>
            <w:u w:val="single"/>
          </w:rPr>
          <w:t>https://books.google.co.uk/books?id</w:t>
        </w:r>
        <w:r w:rsidRPr="00B238E7">
          <w:rPr>
            <w:rFonts w:ascii="Arial" w:hAnsi="Arial" w:cs="Arial"/>
            <w:color w:val="0000FF"/>
            <w:u w:val="single"/>
          </w:rPr>
          <w:t>=</w:t>
        </w:r>
        <w:r w:rsidRPr="00B238E7">
          <w:rPr>
            <w:rFonts w:ascii="Arial" w:hAnsi="Arial" w:cs="Arial"/>
            <w:color w:val="0000FF"/>
            <w:u w:val="single"/>
          </w:rPr>
          <w:t>bDLrW8TkFgoC&amp;source=gbs_navlinks_s</w:t>
        </w:r>
      </w:hyperlink>
    </w:p>
    <w:p w14:paraId="7D8399EE" w14:textId="77777777" w:rsidR="0072397B" w:rsidRPr="00B238E7" w:rsidRDefault="0072397B" w:rsidP="0072397B">
      <w:pPr>
        <w:pStyle w:val="ListParagraph"/>
        <w:rPr>
          <w:rFonts w:ascii="Arial" w:hAnsi="Arial" w:cs="Arial"/>
        </w:rPr>
      </w:pPr>
    </w:p>
    <w:p w14:paraId="3CB52B82" w14:textId="77777777" w:rsidR="0072397B" w:rsidRPr="00B238E7" w:rsidRDefault="0072397B" w:rsidP="0072397B">
      <w:pPr>
        <w:spacing w:line="360" w:lineRule="auto"/>
        <w:ind w:left="360"/>
        <w:jc w:val="both"/>
        <w:rPr>
          <w:rFonts w:ascii="Arial" w:hAnsi="Arial" w:cs="Arial"/>
        </w:rPr>
      </w:pPr>
      <w:r w:rsidRPr="00B238E7">
        <w:rPr>
          <w:rFonts w:ascii="Arial" w:hAnsi="Arial" w:cs="Arial"/>
        </w:rPr>
        <w:t xml:space="preserve">Bruce, T (2012) </w:t>
      </w:r>
      <w:r w:rsidRPr="00B238E7">
        <w:rPr>
          <w:rFonts w:ascii="Arial" w:hAnsi="Arial" w:cs="Arial"/>
          <w:i/>
          <w:iCs/>
        </w:rPr>
        <w:t>Early childhood practice Frobel today</w:t>
      </w:r>
      <w:r w:rsidRPr="00B238E7">
        <w:rPr>
          <w:rFonts w:ascii="Arial" w:hAnsi="Arial" w:cs="Arial"/>
        </w:rPr>
        <w:t>. London: Sage publications Ltd.</w:t>
      </w:r>
    </w:p>
    <w:p w14:paraId="0D52F15F" w14:textId="77777777" w:rsidR="0072397B" w:rsidRPr="00B238E7" w:rsidRDefault="0072397B" w:rsidP="0072397B">
      <w:pPr>
        <w:ind w:left="360"/>
        <w:rPr>
          <w:rFonts w:ascii="Arial" w:hAnsi="Arial" w:cs="Arial"/>
        </w:rPr>
      </w:pPr>
      <w:r w:rsidRPr="00B238E7">
        <w:rPr>
          <w:rFonts w:ascii="Arial" w:hAnsi="Arial" w:cs="Arial"/>
        </w:rPr>
        <w:t xml:space="preserve">Care Council for wales. (2014) </w:t>
      </w:r>
      <w:r w:rsidRPr="00B238E7">
        <w:rPr>
          <w:rFonts w:ascii="Arial" w:hAnsi="Arial" w:cs="Arial"/>
          <w:i/>
          <w:iCs/>
        </w:rPr>
        <w:t xml:space="preserve">The main principles underpinning the Act: voice and control, prevention and early intervention, well-being, co-production and </w:t>
      </w:r>
      <w:proofErr w:type="spellStart"/>
      <w:r w:rsidRPr="00B238E7">
        <w:rPr>
          <w:rFonts w:ascii="Arial" w:hAnsi="Arial" w:cs="Arial"/>
          <w:i/>
          <w:iCs/>
        </w:rPr>
        <w:t>multi agency</w:t>
      </w:r>
      <w:proofErr w:type="spellEnd"/>
      <w:r w:rsidRPr="00B238E7">
        <w:rPr>
          <w:rFonts w:ascii="Arial" w:hAnsi="Arial" w:cs="Arial"/>
          <w:i/>
          <w:iCs/>
        </w:rPr>
        <w:t xml:space="preserve">. </w:t>
      </w:r>
      <w:r w:rsidRPr="00B238E7">
        <w:rPr>
          <w:rFonts w:ascii="Arial" w:hAnsi="Arial" w:cs="Arial"/>
        </w:rPr>
        <w:t>Available</w:t>
      </w:r>
      <w:r w:rsidRPr="00B238E7">
        <w:rPr>
          <w:rFonts w:ascii="Arial" w:hAnsi="Arial" w:cs="Arial"/>
          <w:i/>
          <w:iCs/>
        </w:rPr>
        <w:t xml:space="preserve"> </w:t>
      </w:r>
      <w:hyperlink r:id="rId34" w:history="1">
        <w:r w:rsidRPr="00B238E7">
          <w:rPr>
            <w:rFonts w:ascii="Arial" w:hAnsi="Arial" w:cs="Arial"/>
            <w:color w:val="0000FF"/>
            <w:u w:val="single"/>
          </w:rPr>
          <w:t>https://socialcare.wales/cms_assets/hub-downloads/Principles-Resource-Guide_March-17.pdf</w:t>
        </w:r>
      </w:hyperlink>
      <w:r w:rsidRPr="00B238E7">
        <w:rPr>
          <w:rFonts w:ascii="Arial" w:hAnsi="Arial" w:cs="Arial"/>
        </w:rPr>
        <w:t xml:space="preserve"> (Accessed: 12</w:t>
      </w:r>
      <w:r w:rsidRPr="00B238E7">
        <w:rPr>
          <w:rFonts w:ascii="Arial" w:hAnsi="Arial" w:cs="Arial"/>
          <w:vertAlign w:val="superscript"/>
        </w:rPr>
        <w:t>th</w:t>
      </w:r>
      <w:r w:rsidRPr="00B238E7">
        <w:rPr>
          <w:rFonts w:ascii="Arial" w:hAnsi="Arial" w:cs="Arial"/>
        </w:rPr>
        <w:t xml:space="preserve"> May 2020). </w:t>
      </w:r>
    </w:p>
    <w:p w14:paraId="42028681" w14:textId="77777777" w:rsidR="0072397B" w:rsidRPr="00B238E7" w:rsidRDefault="0072397B" w:rsidP="0072397B">
      <w:pPr>
        <w:rPr>
          <w:rFonts w:ascii="Arial" w:hAnsi="Arial" w:cs="Arial"/>
        </w:rPr>
      </w:pPr>
    </w:p>
    <w:p w14:paraId="75EED728" w14:textId="77777777" w:rsidR="0072397B" w:rsidRDefault="0072397B" w:rsidP="0072397B">
      <w:pPr>
        <w:ind w:left="360"/>
        <w:rPr>
          <w:rFonts w:ascii="Arial" w:hAnsi="Arial" w:cs="Arial"/>
          <w:color w:val="000000" w:themeColor="text1"/>
        </w:rPr>
      </w:pPr>
      <w:r w:rsidRPr="00B238E7">
        <w:rPr>
          <w:rFonts w:ascii="Arial" w:hAnsi="Arial" w:cs="Arial"/>
        </w:rPr>
        <w:t xml:space="preserve">Centre on the social and emotional foundations for early learning (2017).  </w:t>
      </w:r>
      <w:r w:rsidRPr="00B238E7">
        <w:rPr>
          <w:rFonts w:ascii="Arial" w:hAnsi="Arial" w:cs="Arial"/>
          <w:i/>
          <w:iCs/>
        </w:rPr>
        <w:t>Helping children understand routines and classroom schedules</w:t>
      </w:r>
      <w:r w:rsidRPr="00B238E7">
        <w:rPr>
          <w:rFonts w:ascii="Arial" w:hAnsi="Arial" w:cs="Arial"/>
        </w:rPr>
        <w:t xml:space="preserve">. Available at: </w:t>
      </w:r>
      <w:hyperlink r:id="rId35" w:history="1">
        <w:r w:rsidRPr="00B238E7">
          <w:rPr>
            <w:rFonts w:ascii="Arial" w:hAnsi="Arial" w:cs="Arial"/>
            <w:color w:val="0000FF"/>
            <w:u w:val="single"/>
          </w:rPr>
          <w:t>http://csefel.vanderbilt.edu/kits/wwbtk3.pdf</w:t>
        </w:r>
      </w:hyperlink>
      <w:r w:rsidRPr="00B238E7">
        <w:rPr>
          <w:rFonts w:ascii="Arial" w:hAnsi="Arial" w:cs="Arial"/>
        </w:rPr>
        <w:t xml:space="preserve"> (</w:t>
      </w:r>
      <w:r w:rsidRPr="00B238E7">
        <w:rPr>
          <w:rFonts w:ascii="Arial" w:hAnsi="Arial" w:cs="Arial"/>
          <w:color w:val="000000" w:themeColor="text1"/>
        </w:rPr>
        <w:t>Accessed: 11</w:t>
      </w:r>
      <w:r w:rsidRPr="00B238E7">
        <w:rPr>
          <w:rFonts w:ascii="Arial" w:hAnsi="Arial" w:cs="Arial"/>
          <w:color w:val="000000" w:themeColor="text1"/>
          <w:vertAlign w:val="superscript"/>
        </w:rPr>
        <w:t>st</w:t>
      </w:r>
      <w:r w:rsidRPr="00B238E7">
        <w:rPr>
          <w:rFonts w:ascii="Arial" w:hAnsi="Arial" w:cs="Arial"/>
          <w:color w:val="000000" w:themeColor="text1"/>
        </w:rPr>
        <w:t xml:space="preserve"> May 2020).</w:t>
      </w:r>
    </w:p>
    <w:p w14:paraId="66C100A1" w14:textId="77777777" w:rsidR="0072397B" w:rsidRPr="00B238E7" w:rsidRDefault="0072397B" w:rsidP="0072397B">
      <w:pPr>
        <w:ind w:left="360"/>
        <w:rPr>
          <w:rFonts w:ascii="Arial" w:hAnsi="Arial" w:cs="Arial"/>
        </w:rPr>
      </w:pPr>
    </w:p>
    <w:p w14:paraId="15421E4C" w14:textId="77777777" w:rsidR="0072397B" w:rsidRDefault="0072397B" w:rsidP="0072397B">
      <w:pPr>
        <w:ind w:left="360"/>
        <w:jc w:val="both"/>
        <w:rPr>
          <w:rFonts w:ascii="Arial" w:hAnsi="Arial" w:cs="Arial"/>
          <w:color w:val="000000" w:themeColor="text1"/>
        </w:rPr>
      </w:pPr>
      <w:r w:rsidRPr="00B238E7">
        <w:rPr>
          <w:rFonts w:ascii="Arial" w:hAnsi="Arial" w:cs="Arial"/>
        </w:rPr>
        <w:t xml:space="preserve">Children in wales. (2008) </w:t>
      </w:r>
      <w:r w:rsidRPr="00B238E7">
        <w:rPr>
          <w:rFonts w:ascii="Arial" w:hAnsi="Arial" w:cs="Arial"/>
          <w:i/>
          <w:iCs/>
        </w:rPr>
        <w:t>All wales child protection procedures.</w:t>
      </w:r>
      <w:r w:rsidRPr="00B238E7">
        <w:rPr>
          <w:rFonts w:ascii="Arial" w:hAnsi="Arial" w:cs="Arial"/>
        </w:rPr>
        <w:t xml:space="preserve"> Available at: </w:t>
      </w:r>
      <w:hyperlink r:id="rId36" w:history="1">
        <w:r w:rsidRPr="00B238E7">
          <w:rPr>
            <w:rStyle w:val="Hyperlink"/>
            <w:rFonts w:ascii="Arial" w:hAnsi="Arial" w:cs="Arial"/>
          </w:rPr>
          <w:t>https://www.childreninwales.org.uk/policy-document/wales-child-protection-procedures-2008/</w:t>
        </w:r>
      </w:hyperlink>
      <w:r w:rsidRPr="00B238E7">
        <w:rPr>
          <w:rFonts w:ascii="Arial" w:hAnsi="Arial" w:cs="Arial"/>
        </w:rPr>
        <w:t xml:space="preserve"> (</w:t>
      </w:r>
      <w:r w:rsidRPr="00B238E7">
        <w:rPr>
          <w:rFonts w:ascii="Arial" w:hAnsi="Arial" w:cs="Arial"/>
          <w:color w:val="000000" w:themeColor="text1"/>
        </w:rPr>
        <w:t>Accessed: 11</w:t>
      </w:r>
      <w:r w:rsidRPr="00B238E7">
        <w:rPr>
          <w:rFonts w:ascii="Arial" w:hAnsi="Arial" w:cs="Arial"/>
          <w:color w:val="000000" w:themeColor="text1"/>
          <w:vertAlign w:val="superscript"/>
        </w:rPr>
        <w:t>st</w:t>
      </w:r>
      <w:r w:rsidRPr="00B238E7">
        <w:rPr>
          <w:rFonts w:ascii="Arial" w:hAnsi="Arial" w:cs="Arial"/>
          <w:color w:val="000000" w:themeColor="text1"/>
        </w:rPr>
        <w:t xml:space="preserve"> May 2020). </w:t>
      </w:r>
    </w:p>
    <w:p w14:paraId="2490FC1D" w14:textId="77777777" w:rsidR="0072397B" w:rsidRPr="00B238E7" w:rsidRDefault="0072397B" w:rsidP="0072397B">
      <w:pPr>
        <w:ind w:left="360"/>
        <w:jc w:val="both"/>
        <w:rPr>
          <w:rFonts w:ascii="Arial" w:hAnsi="Arial" w:cs="Arial"/>
          <w:color w:val="000000" w:themeColor="text1"/>
        </w:rPr>
      </w:pPr>
    </w:p>
    <w:p w14:paraId="6924A858" w14:textId="77777777" w:rsidR="0072397B" w:rsidRDefault="0072397B" w:rsidP="0072397B">
      <w:pPr>
        <w:ind w:left="360"/>
        <w:rPr>
          <w:rFonts w:ascii="Arial" w:hAnsi="Arial" w:cs="Arial"/>
          <w:color w:val="000000" w:themeColor="text1"/>
        </w:rPr>
      </w:pPr>
      <w:r w:rsidRPr="00B238E7">
        <w:rPr>
          <w:rFonts w:ascii="Arial" w:hAnsi="Arial" w:cs="Arial"/>
        </w:rPr>
        <w:t xml:space="preserve">Department of education. (2017) </w:t>
      </w:r>
      <w:r w:rsidRPr="00B238E7">
        <w:rPr>
          <w:rFonts w:ascii="Arial" w:hAnsi="Arial" w:cs="Arial"/>
          <w:i/>
          <w:iCs/>
        </w:rPr>
        <w:t>Study of early education and development: Good practice in early education</w:t>
      </w:r>
      <w:r w:rsidRPr="00B238E7">
        <w:rPr>
          <w:rFonts w:ascii="Arial" w:hAnsi="Arial" w:cs="Arial"/>
        </w:rPr>
        <w:t xml:space="preserve">. Available at </w:t>
      </w:r>
      <w:hyperlink r:id="rId37" w:history="1">
        <w:r w:rsidRPr="00B238E7">
          <w:rPr>
            <w:rStyle w:val="Hyperlink"/>
            <w:rFonts w:ascii="Arial" w:hAnsi="Arial" w:cs="Arial"/>
          </w:rPr>
          <w:t>https://assets.publishing.service.gov.uk/government/uploads/system/uploads/attachment_data/file/586242/SEED__Good_Practice_in_Early_Education_-_RR553.pdf</w:t>
        </w:r>
      </w:hyperlink>
      <w:r w:rsidRPr="00B238E7">
        <w:rPr>
          <w:rFonts w:ascii="Arial" w:hAnsi="Arial" w:cs="Arial"/>
        </w:rPr>
        <w:t xml:space="preserve"> </w:t>
      </w:r>
      <w:r w:rsidRPr="00B238E7">
        <w:rPr>
          <w:rFonts w:ascii="Arial" w:hAnsi="Arial" w:cs="Arial"/>
          <w:color w:val="000000" w:themeColor="text1"/>
        </w:rPr>
        <w:t>(Accessed: 11</w:t>
      </w:r>
      <w:r w:rsidRPr="00B238E7">
        <w:rPr>
          <w:rFonts w:ascii="Arial" w:hAnsi="Arial" w:cs="Arial"/>
          <w:color w:val="000000" w:themeColor="text1"/>
          <w:vertAlign w:val="superscript"/>
        </w:rPr>
        <w:t>st</w:t>
      </w:r>
      <w:r w:rsidRPr="00B238E7">
        <w:rPr>
          <w:rFonts w:ascii="Arial" w:hAnsi="Arial" w:cs="Arial"/>
          <w:color w:val="000000" w:themeColor="text1"/>
        </w:rPr>
        <w:t xml:space="preserve"> May 2020). </w:t>
      </w:r>
    </w:p>
    <w:p w14:paraId="3E5B2092" w14:textId="77777777" w:rsidR="0072397B" w:rsidRPr="00B238E7" w:rsidRDefault="0072397B" w:rsidP="0072397B">
      <w:pPr>
        <w:ind w:left="360"/>
        <w:rPr>
          <w:rFonts w:ascii="Arial" w:hAnsi="Arial" w:cs="Arial"/>
        </w:rPr>
      </w:pPr>
    </w:p>
    <w:p w14:paraId="48FD4A65" w14:textId="77777777" w:rsidR="0072397B" w:rsidRDefault="0072397B" w:rsidP="0072397B">
      <w:pPr>
        <w:ind w:left="360"/>
        <w:jc w:val="both"/>
        <w:rPr>
          <w:rFonts w:ascii="Arial" w:hAnsi="Arial" w:cs="Arial"/>
          <w:color w:val="000000" w:themeColor="text1"/>
        </w:rPr>
      </w:pPr>
      <w:r w:rsidRPr="00B238E7">
        <w:rPr>
          <w:rFonts w:ascii="Arial" w:hAnsi="Arial" w:cs="Arial"/>
        </w:rPr>
        <w:t xml:space="preserve">Early years alliance. (2020) </w:t>
      </w:r>
      <w:r w:rsidRPr="00B238E7">
        <w:rPr>
          <w:rFonts w:ascii="Arial" w:hAnsi="Arial" w:cs="Arial"/>
          <w:i/>
          <w:iCs/>
        </w:rPr>
        <w:t>Information sharing and data protection</w:t>
      </w:r>
      <w:r w:rsidRPr="00B238E7">
        <w:rPr>
          <w:rFonts w:ascii="Arial" w:hAnsi="Arial" w:cs="Arial"/>
        </w:rPr>
        <w:t xml:space="preserve">. Available at: </w:t>
      </w:r>
      <w:hyperlink r:id="rId38" w:history="1">
        <w:r w:rsidRPr="00B238E7">
          <w:rPr>
            <w:rFonts w:ascii="Arial" w:hAnsi="Arial" w:cs="Arial"/>
            <w:color w:val="0000FF"/>
            <w:u w:val="single"/>
          </w:rPr>
          <w:t>https://www.eyalliance.org.uk/information-sharing-and-data-protection</w:t>
        </w:r>
      </w:hyperlink>
      <w:r w:rsidRPr="00B238E7">
        <w:rPr>
          <w:rFonts w:ascii="Arial" w:hAnsi="Arial" w:cs="Arial"/>
          <w:color w:val="000000" w:themeColor="text1"/>
        </w:rPr>
        <w:t>(Accessed: 11</w:t>
      </w:r>
      <w:r w:rsidRPr="00B238E7">
        <w:rPr>
          <w:rFonts w:ascii="Arial" w:hAnsi="Arial" w:cs="Arial"/>
          <w:color w:val="000000" w:themeColor="text1"/>
          <w:vertAlign w:val="superscript"/>
        </w:rPr>
        <w:t>st</w:t>
      </w:r>
      <w:r w:rsidRPr="00B238E7">
        <w:rPr>
          <w:rFonts w:ascii="Arial" w:hAnsi="Arial" w:cs="Arial"/>
          <w:color w:val="000000" w:themeColor="text1"/>
        </w:rPr>
        <w:t xml:space="preserve"> May 2020). </w:t>
      </w:r>
    </w:p>
    <w:p w14:paraId="381BD7DD" w14:textId="77777777" w:rsidR="0072397B" w:rsidRPr="00B238E7" w:rsidRDefault="0072397B" w:rsidP="0072397B">
      <w:pPr>
        <w:ind w:left="360"/>
        <w:jc w:val="both"/>
        <w:rPr>
          <w:rFonts w:ascii="Arial" w:hAnsi="Arial" w:cs="Arial"/>
          <w:color w:val="000000" w:themeColor="text1"/>
        </w:rPr>
      </w:pPr>
    </w:p>
    <w:p w14:paraId="1F350497" w14:textId="77777777" w:rsidR="0072397B" w:rsidRDefault="0072397B" w:rsidP="0072397B">
      <w:pPr>
        <w:ind w:left="360"/>
        <w:jc w:val="both"/>
        <w:rPr>
          <w:rFonts w:ascii="Arial" w:hAnsi="Arial" w:cs="Arial"/>
          <w:color w:val="000000" w:themeColor="text1"/>
        </w:rPr>
      </w:pPr>
      <w:r w:rsidRPr="00B238E7">
        <w:rPr>
          <w:rFonts w:ascii="Arial" w:hAnsi="Arial" w:cs="Arial"/>
          <w:color w:val="000000" w:themeColor="text1"/>
        </w:rPr>
        <w:t xml:space="preserve">Early years Scotland (2015). </w:t>
      </w:r>
      <w:r w:rsidRPr="00B238E7">
        <w:rPr>
          <w:rFonts w:ascii="Arial" w:hAnsi="Arial" w:cs="Arial"/>
          <w:i/>
          <w:iCs/>
          <w:color w:val="000000" w:themeColor="text1"/>
        </w:rPr>
        <w:t>Dr Margy Whalley, director of pen green research centre.</w:t>
      </w:r>
      <w:r w:rsidRPr="00B238E7">
        <w:rPr>
          <w:rFonts w:ascii="Arial" w:hAnsi="Arial" w:cs="Arial"/>
          <w:color w:val="000000" w:themeColor="text1"/>
        </w:rPr>
        <w:t xml:space="preserve"> (Video). Available at: </w:t>
      </w:r>
      <w:hyperlink r:id="rId39" w:history="1">
        <w:r w:rsidRPr="00B238E7">
          <w:rPr>
            <w:rFonts w:ascii="Arial" w:hAnsi="Arial" w:cs="Arial"/>
            <w:color w:val="0000FF"/>
            <w:u w:val="single"/>
          </w:rPr>
          <w:t>https://www.youtube.com/watch?v=xBRjZ3wDyns</w:t>
        </w:r>
      </w:hyperlink>
      <w:r w:rsidRPr="00B238E7">
        <w:rPr>
          <w:rFonts w:ascii="Arial" w:hAnsi="Arial" w:cs="Arial"/>
          <w:color w:val="000000" w:themeColor="text1"/>
        </w:rPr>
        <w:t xml:space="preserve"> (Accessed: 11</w:t>
      </w:r>
      <w:r w:rsidRPr="00B238E7">
        <w:rPr>
          <w:rFonts w:ascii="Arial" w:hAnsi="Arial" w:cs="Arial"/>
          <w:color w:val="000000" w:themeColor="text1"/>
          <w:vertAlign w:val="superscript"/>
        </w:rPr>
        <w:t>st</w:t>
      </w:r>
      <w:r w:rsidRPr="00B238E7">
        <w:rPr>
          <w:rFonts w:ascii="Arial" w:hAnsi="Arial" w:cs="Arial"/>
          <w:color w:val="000000" w:themeColor="text1"/>
        </w:rPr>
        <w:t xml:space="preserve"> May 2020). </w:t>
      </w:r>
    </w:p>
    <w:p w14:paraId="4FFDDD63" w14:textId="77777777" w:rsidR="0072397B" w:rsidRPr="00B238E7" w:rsidRDefault="0072397B" w:rsidP="0072397B">
      <w:pPr>
        <w:ind w:left="360"/>
        <w:jc w:val="both"/>
        <w:rPr>
          <w:rFonts w:ascii="Arial" w:hAnsi="Arial" w:cs="Arial"/>
          <w:color w:val="000000" w:themeColor="text1"/>
        </w:rPr>
      </w:pPr>
    </w:p>
    <w:p w14:paraId="5922F235" w14:textId="77777777" w:rsidR="0072397B" w:rsidRDefault="0072397B" w:rsidP="0072397B">
      <w:pPr>
        <w:ind w:left="360"/>
        <w:rPr>
          <w:rFonts w:ascii="Arial" w:hAnsi="Arial" w:cs="Arial"/>
          <w:color w:val="000000" w:themeColor="text1"/>
        </w:rPr>
      </w:pPr>
      <w:r w:rsidRPr="00B238E7">
        <w:rPr>
          <w:rFonts w:ascii="Arial" w:hAnsi="Arial" w:cs="Arial"/>
        </w:rPr>
        <w:t xml:space="preserve">Lee, S,Z. (2016) </w:t>
      </w:r>
      <w:r w:rsidRPr="00B238E7">
        <w:rPr>
          <w:rFonts w:ascii="Arial" w:hAnsi="Arial" w:cs="Arial"/>
          <w:i/>
          <w:iCs/>
        </w:rPr>
        <w:t>Social learning theory</w:t>
      </w:r>
      <w:r w:rsidRPr="00B238E7">
        <w:rPr>
          <w:rFonts w:ascii="Arial" w:hAnsi="Arial" w:cs="Arial"/>
        </w:rPr>
        <w:t xml:space="preserve">, (video) Available at: </w:t>
      </w:r>
      <w:hyperlink r:id="rId40" w:history="1">
        <w:r w:rsidRPr="00B238E7">
          <w:rPr>
            <w:rStyle w:val="Hyperlink"/>
            <w:rFonts w:ascii="Arial" w:hAnsi="Arial" w:cs="Arial"/>
          </w:rPr>
          <w:t>https://www.youtube.com/watch?v=lqScOIrHx2A</w:t>
        </w:r>
      </w:hyperlink>
      <w:r w:rsidRPr="00B238E7">
        <w:rPr>
          <w:rFonts w:ascii="Arial" w:hAnsi="Arial" w:cs="Arial"/>
          <w:color w:val="000000" w:themeColor="text1"/>
        </w:rPr>
        <w:t xml:space="preserve"> (Accessed: 11</w:t>
      </w:r>
      <w:r w:rsidRPr="00B238E7">
        <w:rPr>
          <w:rFonts w:ascii="Arial" w:hAnsi="Arial" w:cs="Arial"/>
          <w:color w:val="000000" w:themeColor="text1"/>
          <w:vertAlign w:val="superscript"/>
        </w:rPr>
        <w:t>st</w:t>
      </w:r>
      <w:r w:rsidRPr="00B238E7">
        <w:rPr>
          <w:rFonts w:ascii="Arial" w:hAnsi="Arial" w:cs="Arial"/>
          <w:color w:val="000000" w:themeColor="text1"/>
        </w:rPr>
        <w:t xml:space="preserve"> May 2020).</w:t>
      </w:r>
    </w:p>
    <w:p w14:paraId="2CB2D3E4" w14:textId="77777777" w:rsidR="0072397B" w:rsidRPr="00B238E7" w:rsidRDefault="0072397B" w:rsidP="0072397B">
      <w:pPr>
        <w:ind w:left="360"/>
        <w:rPr>
          <w:rFonts w:ascii="Arial" w:hAnsi="Arial" w:cs="Arial"/>
          <w:color w:val="000000" w:themeColor="text1"/>
        </w:rPr>
      </w:pPr>
    </w:p>
    <w:p w14:paraId="6377963C" w14:textId="77777777" w:rsidR="0072397B" w:rsidRDefault="0072397B" w:rsidP="0072397B">
      <w:pPr>
        <w:ind w:left="360"/>
        <w:rPr>
          <w:rFonts w:ascii="Arial" w:hAnsi="Arial" w:cs="Arial"/>
          <w:color w:val="000000" w:themeColor="text1"/>
        </w:rPr>
      </w:pPr>
      <w:r w:rsidRPr="00B238E7">
        <w:rPr>
          <w:rFonts w:ascii="Arial" w:hAnsi="Arial" w:cs="Arial"/>
        </w:rPr>
        <w:t xml:space="preserve">Pacey. (2020) </w:t>
      </w:r>
      <w:r w:rsidRPr="00B238E7">
        <w:rPr>
          <w:rFonts w:ascii="Arial" w:hAnsi="Arial" w:cs="Arial"/>
          <w:i/>
          <w:iCs/>
        </w:rPr>
        <w:t>Working in partnerships with parents.</w:t>
      </w:r>
      <w:r w:rsidRPr="00B238E7">
        <w:rPr>
          <w:rFonts w:ascii="Arial" w:hAnsi="Arial" w:cs="Arial"/>
        </w:rPr>
        <w:t xml:space="preserve"> Available at: </w:t>
      </w:r>
      <w:hyperlink r:id="rId41" w:history="1">
        <w:r w:rsidRPr="00B238E7">
          <w:rPr>
            <w:rStyle w:val="Hyperlink"/>
            <w:rFonts w:ascii="Arial" w:hAnsi="Arial" w:cs="Arial"/>
          </w:rPr>
          <w:t>https://www.pacey.org.uk/working-in-childcare/spotlight-on/partnerships-with-parents/</w:t>
        </w:r>
      </w:hyperlink>
      <w:r w:rsidRPr="00B238E7">
        <w:rPr>
          <w:rFonts w:ascii="Arial" w:hAnsi="Arial" w:cs="Arial"/>
        </w:rPr>
        <w:t xml:space="preserve"> (</w:t>
      </w:r>
      <w:r w:rsidRPr="00B238E7">
        <w:rPr>
          <w:rFonts w:ascii="Arial" w:hAnsi="Arial" w:cs="Arial"/>
          <w:color w:val="000000" w:themeColor="text1"/>
        </w:rPr>
        <w:t>Accessed: 11</w:t>
      </w:r>
      <w:r w:rsidRPr="00B238E7">
        <w:rPr>
          <w:rFonts w:ascii="Arial" w:hAnsi="Arial" w:cs="Arial"/>
          <w:color w:val="000000" w:themeColor="text1"/>
          <w:vertAlign w:val="superscript"/>
        </w:rPr>
        <w:t>st</w:t>
      </w:r>
      <w:r w:rsidRPr="00B238E7">
        <w:rPr>
          <w:rFonts w:ascii="Arial" w:hAnsi="Arial" w:cs="Arial"/>
          <w:color w:val="000000" w:themeColor="text1"/>
        </w:rPr>
        <w:t xml:space="preserve"> May 2020). </w:t>
      </w:r>
    </w:p>
    <w:p w14:paraId="7DCB75C7" w14:textId="77777777" w:rsidR="0072397B" w:rsidRPr="00B238E7" w:rsidRDefault="0072397B" w:rsidP="0072397B">
      <w:pPr>
        <w:ind w:left="360"/>
        <w:rPr>
          <w:rFonts w:ascii="Arial" w:hAnsi="Arial" w:cs="Arial"/>
        </w:rPr>
      </w:pPr>
    </w:p>
    <w:p w14:paraId="01724869" w14:textId="77777777" w:rsidR="0072397B" w:rsidRDefault="0072397B" w:rsidP="0072397B">
      <w:pPr>
        <w:ind w:left="360"/>
        <w:rPr>
          <w:rFonts w:ascii="Arial" w:hAnsi="Arial" w:cs="Arial"/>
        </w:rPr>
      </w:pPr>
      <w:r w:rsidRPr="00B238E7">
        <w:rPr>
          <w:rFonts w:ascii="Arial" w:hAnsi="Arial" w:cs="Arial"/>
          <w:color w:val="000000" w:themeColor="text1"/>
          <w:shd w:val="clear" w:color="auto" w:fill="FCFCFC"/>
        </w:rPr>
        <w:t xml:space="preserve">Shire, </w:t>
      </w:r>
      <w:proofErr w:type="spellStart"/>
      <w:r w:rsidRPr="00B238E7">
        <w:rPr>
          <w:rFonts w:ascii="Arial" w:hAnsi="Arial" w:cs="Arial"/>
          <w:color w:val="000000" w:themeColor="text1"/>
          <w:shd w:val="clear" w:color="auto" w:fill="FCFCFC"/>
        </w:rPr>
        <w:t>S.</w:t>
      </w:r>
      <w:proofErr w:type="gramStart"/>
      <w:r w:rsidRPr="00B238E7">
        <w:rPr>
          <w:rFonts w:ascii="Arial" w:hAnsi="Arial" w:cs="Arial"/>
          <w:color w:val="000000" w:themeColor="text1"/>
          <w:shd w:val="clear" w:color="auto" w:fill="FCFCFC"/>
        </w:rPr>
        <w:t>Y.Et</w:t>
      </w:r>
      <w:proofErr w:type="spellEnd"/>
      <w:proofErr w:type="gramEnd"/>
      <w:r w:rsidRPr="00B238E7">
        <w:rPr>
          <w:rFonts w:ascii="Arial" w:hAnsi="Arial" w:cs="Arial"/>
          <w:color w:val="000000" w:themeColor="text1"/>
          <w:shd w:val="clear" w:color="auto" w:fill="FCFCFC"/>
        </w:rPr>
        <w:t xml:space="preserve">, al. (2016). </w:t>
      </w:r>
      <w:r w:rsidRPr="00B238E7">
        <w:rPr>
          <w:rFonts w:ascii="Arial" w:hAnsi="Arial" w:cs="Arial"/>
          <w:i/>
          <w:iCs/>
          <w:color w:val="000000" w:themeColor="text1"/>
          <w:shd w:val="clear" w:color="auto" w:fill="FCFCFC"/>
        </w:rPr>
        <w:t>Increasing Responsive Parent–Child Interactions and Joint Engagement: Comparing the Influence of Parent-Mediated Intervention and Parent Psychoeducation</w:t>
      </w:r>
      <w:r w:rsidRPr="00B238E7">
        <w:rPr>
          <w:rFonts w:ascii="Arial" w:hAnsi="Arial" w:cs="Arial"/>
          <w:color w:val="000000" w:themeColor="text1"/>
          <w:shd w:val="clear" w:color="auto" w:fill="FCFCFC"/>
        </w:rPr>
        <w:t>. </w:t>
      </w:r>
      <w:r w:rsidRPr="00B238E7">
        <w:rPr>
          <w:rFonts w:ascii="Arial" w:hAnsi="Arial" w:cs="Arial"/>
          <w:i/>
          <w:iCs/>
          <w:color w:val="000000" w:themeColor="text1"/>
          <w:shd w:val="clear" w:color="auto" w:fill="FCFCFC"/>
        </w:rPr>
        <w:t xml:space="preserve">J Autism Dev </w:t>
      </w:r>
      <w:proofErr w:type="spellStart"/>
      <w:r w:rsidRPr="00B238E7">
        <w:rPr>
          <w:rFonts w:ascii="Arial" w:hAnsi="Arial" w:cs="Arial"/>
          <w:i/>
          <w:iCs/>
          <w:color w:val="000000" w:themeColor="text1"/>
          <w:shd w:val="clear" w:color="auto" w:fill="FCFCFC"/>
        </w:rPr>
        <w:t>Disord</w:t>
      </w:r>
      <w:proofErr w:type="spellEnd"/>
      <w:r w:rsidRPr="00B238E7">
        <w:rPr>
          <w:rFonts w:ascii="Arial" w:hAnsi="Arial" w:cs="Arial"/>
          <w:color w:val="000000" w:themeColor="text1"/>
          <w:shd w:val="clear" w:color="auto" w:fill="FCFCFC"/>
        </w:rPr>
        <w:t xml:space="preserve"> 46, 1737–1747 (2016). </w:t>
      </w:r>
      <w:hyperlink r:id="rId42" w:history="1">
        <w:r w:rsidRPr="00B238E7">
          <w:rPr>
            <w:rStyle w:val="Hyperlink"/>
            <w:rFonts w:ascii="Arial" w:hAnsi="Arial" w:cs="Arial"/>
            <w:shd w:val="clear" w:color="auto" w:fill="FCFCFC"/>
          </w:rPr>
          <w:t>https://doi.org/10.1007/s10803-016-2702-z</w:t>
        </w:r>
      </w:hyperlink>
      <w:r w:rsidRPr="00B238E7">
        <w:rPr>
          <w:rFonts w:ascii="Arial" w:hAnsi="Arial" w:cs="Arial"/>
          <w:color w:val="000000" w:themeColor="text1"/>
          <w:shd w:val="clear" w:color="auto" w:fill="FCFCFC"/>
        </w:rPr>
        <w:t xml:space="preserve"> </w:t>
      </w:r>
      <w:r w:rsidRPr="00B238E7">
        <w:rPr>
          <w:rFonts w:ascii="Arial" w:hAnsi="Arial" w:cs="Arial"/>
        </w:rPr>
        <w:t>(Accessed: 12</w:t>
      </w:r>
      <w:r w:rsidRPr="00B238E7">
        <w:rPr>
          <w:rFonts w:ascii="Arial" w:hAnsi="Arial" w:cs="Arial"/>
          <w:vertAlign w:val="superscript"/>
        </w:rPr>
        <w:t>th</w:t>
      </w:r>
      <w:r w:rsidRPr="00B238E7">
        <w:rPr>
          <w:rFonts w:ascii="Arial" w:hAnsi="Arial" w:cs="Arial"/>
        </w:rPr>
        <w:t xml:space="preserve"> May 2020). </w:t>
      </w:r>
    </w:p>
    <w:p w14:paraId="18509407" w14:textId="77777777" w:rsidR="0072397B" w:rsidRPr="00B238E7" w:rsidRDefault="0072397B" w:rsidP="0072397B">
      <w:pPr>
        <w:ind w:left="360"/>
        <w:rPr>
          <w:rFonts w:ascii="Arial" w:hAnsi="Arial" w:cs="Arial"/>
        </w:rPr>
      </w:pPr>
    </w:p>
    <w:p w14:paraId="664B86A4" w14:textId="77777777" w:rsidR="0072397B" w:rsidRDefault="0072397B" w:rsidP="0072397B">
      <w:pPr>
        <w:ind w:left="360"/>
        <w:rPr>
          <w:rFonts w:ascii="Arial" w:hAnsi="Arial" w:cs="Arial"/>
          <w:color w:val="000000" w:themeColor="text1"/>
        </w:rPr>
      </w:pPr>
      <w:r w:rsidRPr="00B238E7">
        <w:rPr>
          <w:rFonts w:ascii="Arial" w:hAnsi="Arial" w:cs="Arial"/>
        </w:rPr>
        <w:t xml:space="preserve">Sprouts. (2017) </w:t>
      </w:r>
      <w:r w:rsidRPr="00B238E7">
        <w:rPr>
          <w:rFonts w:ascii="Arial" w:hAnsi="Arial" w:cs="Arial"/>
          <w:i/>
          <w:iCs/>
        </w:rPr>
        <w:t>Maslow’s hierarchy of needs</w:t>
      </w:r>
      <w:r w:rsidRPr="00B238E7">
        <w:rPr>
          <w:rFonts w:ascii="Arial" w:hAnsi="Arial" w:cs="Arial"/>
        </w:rPr>
        <w:t xml:space="preserve"> (video) Available at: </w:t>
      </w:r>
      <w:hyperlink r:id="rId43" w:history="1">
        <w:r w:rsidRPr="00B238E7">
          <w:rPr>
            <w:rStyle w:val="Hyperlink"/>
            <w:rFonts w:ascii="Arial" w:hAnsi="Arial" w:cs="Arial"/>
          </w:rPr>
          <w:t>https://www.youtube.com/watch?v=O-4ithG_07Q</w:t>
        </w:r>
      </w:hyperlink>
      <w:r w:rsidRPr="00B238E7">
        <w:rPr>
          <w:rFonts w:ascii="Arial" w:hAnsi="Arial" w:cs="Arial"/>
        </w:rPr>
        <w:t xml:space="preserve"> </w:t>
      </w:r>
      <w:r w:rsidRPr="00B238E7">
        <w:rPr>
          <w:rFonts w:ascii="Arial" w:hAnsi="Arial" w:cs="Arial"/>
          <w:color w:val="000000" w:themeColor="text1"/>
        </w:rPr>
        <w:t>(Accessed: 11</w:t>
      </w:r>
      <w:r w:rsidRPr="00B238E7">
        <w:rPr>
          <w:rFonts w:ascii="Arial" w:hAnsi="Arial" w:cs="Arial"/>
          <w:color w:val="000000" w:themeColor="text1"/>
          <w:vertAlign w:val="superscript"/>
        </w:rPr>
        <w:t>st</w:t>
      </w:r>
      <w:r w:rsidRPr="00B238E7">
        <w:rPr>
          <w:rFonts w:ascii="Arial" w:hAnsi="Arial" w:cs="Arial"/>
          <w:color w:val="000000" w:themeColor="text1"/>
        </w:rPr>
        <w:t xml:space="preserve"> May 2020).</w:t>
      </w:r>
    </w:p>
    <w:p w14:paraId="7A792C76" w14:textId="77777777" w:rsidR="0072397B" w:rsidRPr="00B238E7" w:rsidRDefault="0072397B" w:rsidP="0072397B">
      <w:pPr>
        <w:ind w:left="360"/>
        <w:rPr>
          <w:rFonts w:ascii="Arial" w:hAnsi="Arial" w:cs="Arial"/>
        </w:rPr>
      </w:pPr>
    </w:p>
    <w:p w14:paraId="15AB9C29" w14:textId="77777777" w:rsidR="0072397B" w:rsidRDefault="0072397B" w:rsidP="0072397B">
      <w:pPr>
        <w:ind w:left="360"/>
        <w:jc w:val="both"/>
        <w:rPr>
          <w:rFonts w:ascii="Arial" w:hAnsi="Arial" w:cs="Arial"/>
          <w:color w:val="000000" w:themeColor="text1"/>
        </w:rPr>
      </w:pPr>
      <w:r w:rsidRPr="00B238E7">
        <w:rPr>
          <w:rFonts w:ascii="Arial" w:hAnsi="Arial" w:cs="Arial"/>
          <w:color w:val="000000" w:themeColor="text1"/>
        </w:rPr>
        <w:lastRenderedPageBreak/>
        <w:t xml:space="preserve">United nations of the rights of the child. (2010) </w:t>
      </w:r>
      <w:r w:rsidRPr="00B238E7">
        <w:rPr>
          <w:rFonts w:ascii="Arial" w:hAnsi="Arial" w:cs="Arial"/>
          <w:i/>
          <w:iCs/>
          <w:color w:val="000000" w:themeColor="text1"/>
        </w:rPr>
        <w:t>A summary of the Un conventions on the rights of the child.</w:t>
      </w:r>
      <w:r w:rsidRPr="00B238E7">
        <w:rPr>
          <w:rFonts w:ascii="Arial" w:hAnsi="Arial" w:cs="Arial"/>
          <w:color w:val="000000" w:themeColor="text1"/>
        </w:rPr>
        <w:t xml:space="preserve"> Available at: </w:t>
      </w:r>
      <w:hyperlink r:id="rId44" w:history="1">
        <w:r w:rsidRPr="00B238E7">
          <w:rPr>
            <w:rStyle w:val="Hyperlink"/>
            <w:rFonts w:ascii="Arial" w:hAnsi="Arial" w:cs="Arial"/>
            <w:color w:val="000000" w:themeColor="text1"/>
          </w:rPr>
          <w:t>https://www.unicef.org.uk/wp-content/uploads/2010/05/UNCRC_summary-1.pdf</w:t>
        </w:r>
      </w:hyperlink>
      <w:r w:rsidRPr="00B238E7">
        <w:rPr>
          <w:rFonts w:ascii="Arial" w:hAnsi="Arial" w:cs="Arial"/>
          <w:color w:val="000000" w:themeColor="text1"/>
        </w:rPr>
        <w:t xml:space="preserve"> (Accessed: 12</w:t>
      </w:r>
      <w:r w:rsidRPr="00B238E7">
        <w:rPr>
          <w:rFonts w:ascii="Arial" w:hAnsi="Arial" w:cs="Arial"/>
          <w:color w:val="000000" w:themeColor="text1"/>
          <w:vertAlign w:val="superscript"/>
        </w:rPr>
        <w:t>th</w:t>
      </w:r>
      <w:r w:rsidRPr="00B238E7">
        <w:rPr>
          <w:rFonts w:ascii="Arial" w:hAnsi="Arial" w:cs="Arial"/>
          <w:color w:val="000000" w:themeColor="text1"/>
        </w:rPr>
        <w:t xml:space="preserve"> May 2020). </w:t>
      </w:r>
    </w:p>
    <w:p w14:paraId="73929CF2" w14:textId="77777777" w:rsidR="0072397B" w:rsidRPr="00B238E7" w:rsidRDefault="0072397B" w:rsidP="0072397B">
      <w:pPr>
        <w:ind w:left="360"/>
        <w:jc w:val="both"/>
        <w:rPr>
          <w:rFonts w:ascii="Arial" w:hAnsi="Arial" w:cs="Arial"/>
          <w:color w:val="000000" w:themeColor="text1"/>
        </w:rPr>
      </w:pPr>
    </w:p>
    <w:p w14:paraId="5A9BD7C3" w14:textId="77777777" w:rsidR="0072397B" w:rsidRDefault="0072397B" w:rsidP="0072397B">
      <w:pPr>
        <w:ind w:left="360"/>
        <w:rPr>
          <w:rFonts w:ascii="Arial" w:hAnsi="Arial" w:cs="Arial"/>
          <w:color w:val="000000" w:themeColor="text1"/>
        </w:rPr>
      </w:pPr>
      <w:r w:rsidRPr="00B238E7">
        <w:rPr>
          <w:rFonts w:ascii="Arial" w:hAnsi="Arial" w:cs="Arial"/>
        </w:rPr>
        <w:t xml:space="preserve">Welsh Government (2012) </w:t>
      </w:r>
      <w:r w:rsidRPr="00B238E7">
        <w:rPr>
          <w:rFonts w:ascii="Arial" w:hAnsi="Arial" w:cs="Arial"/>
          <w:i/>
          <w:iCs/>
        </w:rPr>
        <w:t>Practical approaches to behaviour management in the classroom A handbook for classroom teachers in primary schools</w:t>
      </w:r>
      <w:r w:rsidRPr="00B238E7">
        <w:rPr>
          <w:rFonts w:ascii="Arial" w:hAnsi="Arial" w:cs="Arial"/>
        </w:rPr>
        <w:t xml:space="preserve">. Available at: </w:t>
      </w:r>
      <w:hyperlink r:id="rId45" w:history="1">
        <w:r w:rsidRPr="00B238E7">
          <w:rPr>
            <w:rStyle w:val="Hyperlink"/>
            <w:rFonts w:ascii="Arial" w:hAnsi="Arial" w:cs="Arial"/>
          </w:rPr>
          <w:t>https://dera.ioe.ac.uk/15811/7/120713primaryen_Redacted.pdf</w:t>
        </w:r>
      </w:hyperlink>
      <w:r w:rsidRPr="00B238E7">
        <w:rPr>
          <w:rFonts w:ascii="Arial" w:hAnsi="Arial" w:cs="Arial"/>
        </w:rPr>
        <w:t xml:space="preserve"> </w:t>
      </w:r>
      <w:r w:rsidRPr="00B238E7">
        <w:rPr>
          <w:rFonts w:ascii="Arial" w:hAnsi="Arial" w:cs="Arial"/>
          <w:color w:val="000000" w:themeColor="text1"/>
        </w:rPr>
        <w:t>(Accessed: 11</w:t>
      </w:r>
      <w:r w:rsidRPr="00B238E7">
        <w:rPr>
          <w:rFonts w:ascii="Arial" w:hAnsi="Arial" w:cs="Arial"/>
          <w:color w:val="000000" w:themeColor="text1"/>
          <w:vertAlign w:val="superscript"/>
        </w:rPr>
        <w:t>st</w:t>
      </w:r>
      <w:r w:rsidRPr="00B238E7">
        <w:rPr>
          <w:rFonts w:ascii="Arial" w:hAnsi="Arial" w:cs="Arial"/>
          <w:color w:val="000000" w:themeColor="text1"/>
        </w:rPr>
        <w:t xml:space="preserve"> May 2020). </w:t>
      </w:r>
    </w:p>
    <w:p w14:paraId="27B14AC1" w14:textId="77777777" w:rsidR="0072397B" w:rsidRPr="00B238E7" w:rsidRDefault="0072397B" w:rsidP="0072397B">
      <w:pPr>
        <w:ind w:left="360"/>
        <w:rPr>
          <w:rFonts w:ascii="Arial" w:hAnsi="Arial" w:cs="Arial"/>
        </w:rPr>
      </w:pPr>
    </w:p>
    <w:p w14:paraId="578D8BB4" w14:textId="77777777" w:rsidR="0072397B" w:rsidRPr="00B238E7" w:rsidRDefault="0072397B" w:rsidP="0072397B">
      <w:pPr>
        <w:ind w:left="360"/>
        <w:jc w:val="both"/>
        <w:rPr>
          <w:rFonts w:ascii="Arial" w:hAnsi="Arial" w:cs="Arial"/>
          <w:color w:val="000000" w:themeColor="text1"/>
        </w:rPr>
      </w:pPr>
      <w:r w:rsidRPr="00B238E7">
        <w:rPr>
          <w:rFonts w:ascii="Arial" w:hAnsi="Arial" w:cs="Arial"/>
          <w:color w:val="000000" w:themeColor="text1"/>
        </w:rPr>
        <w:t xml:space="preserve">Welsh government (2018). </w:t>
      </w:r>
      <w:r w:rsidRPr="00B238E7">
        <w:rPr>
          <w:rFonts w:ascii="Arial" w:hAnsi="Arial" w:cs="Arial"/>
          <w:i/>
          <w:iCs/>
          <w:color w:val="000000" w:themeColor="text1"/>
        </w:rPr>
        <w:t>Programme for children and young people</w:t>
      </w:r>
      <w:r w:rsidRPr="00B238E7">
        <w:rPr>
          <w:rFonts w:ascii="Arial" w:hAnsi="Arial" w:cs="Arial"/>
          <w:color w:val="000000" w:themeColor="text1"/>
        </w:rPr>
        <w:t xml:space="preserve">. Available at: </w:t>
      </w:r>
      <w:hyperlink r:id="rId46" w:history="1">
        <w:r w:rsidRPr="00B238E7">
          <w:rPr>
            <w:rFonts w:ascii="Arial" w:hAnsi="Arial" w:cs="Arial"/>
            <w:color w:val="000000" w:themeColor="text1"/>
            <w:u w:val="single"/>
          </w:rPr>
          <w:t>https://gov.wales/sites/default/files/publications/2019-06/seven-core-aims-for-children-and-young-people.pdf</w:t>
        </w:r>
      </w:hyperlink>
      <w:r w:rsidRPr="00B238E7">
        <w:rPr>
          <w:rFonts w:ascii="Arial" w:hAnsi="Arial" w:cs="Arial"/>
          <w:color w:val="000000" w:themeColor="text1"/>
        </w:rPr>
        <w:t xml:space="preserve"> (Accessed: 11</w:t>
      </w:r>
      <w:r w:rsidRPr="00B238E7">
        <w:rPr>
          <w:rFonts w:ascii="Arial" w:hAnsi="Arial" w:cs="Arial"/>
          <w:color w:val="000000" w:themeColor="text1"/>
          <w:vertAlign w:val="superscript"/>
        </w:rPr>
        <w:t>st</w:t>
      </w:r>
      <w:r w:rsidRPr="00B238E7">
        <w:rPr>
          <w:rFonts w:ascii="Arial" w:hAnsi="Arial" w:cs="Arial"/>
          <w:color w:val="000000" w:themeColor="text1"/>
        </w:rPr>
        <w:t xml:space="preserve"> May 2020). </w:t>
      </w:r>
    </w:p>
    <w:p w14:paraId="6C355E11" w14:textId="77777777" w:rsidR="0072397B" w:rsidRPr="00B238E7" w:rsidRDefault="0072397B" w:rsidP="0072397B">
      <w:pPr>
        <w:rPr>
          <w:rFonts w:ascii="Arial" w:hAnsi="Arial" w:cs="Arial"/>
        </w:rPr>
      </w:pPr>
    </w:p>
    <w:p w14:paraId="56669EAC" w14:textId="77777777" w:rsidR="0072397B" w:rsidRPr="00B238E7" w:rsidRDefault="0072397B" w:rsidP="0072397B">
      <w:pPr>
        <w:rPr>
          <w:rFonts w:ascii="Arial" w:hAnsi="Arial" w:cs="Arial"/>
        </w:rPr>
      </w:pPr>
    </w:p>
    <w:p w14:paraId="6C5DDC8F" w14:textId="18DBFF29" w:rsidR="0072397B" w:rsidRPr="00373B65" w:rsidRDefault="0072397B" w:rsidP="0072397B">
      <w:pPr>
        <w:jc w:val="both"/>
        <w:rPr>
          <w:rFonts w:ascii="Arial" w:hAnsi="Arial" w:cs="Arial"/>
          <w:b/>
          <w:bCs/>
          <w:color w:val="000000" w:themeColor="text1"/>
          <w:u w:val="single"/>
        </w:rPr>
      </w:pPr>
    </w:p>
    <w:sectPr w:rsidR="0072397B" w:rsidRPr="00373B65" w:rsidSect="00373B65">
      <w:headerReference w:type="default" r:id="rId47"/>
      <w:footerReference w:type="even" r:id="rId48"/>
      <w:footerReference w:type="default" r:id="rId49"/>
      <w:footerReference w:type="first" r:id="rId50"/>
      <w:pgSz w:w="11900" w:h="16840"/>
      <w:pgMar w:top="720" w:right="720" w:bottom="720" w:left="7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514FEB" w14:textId="77777777" w:rsidR="004842EB" w:rsidRDefault="004842EB" w:rsidP="00944F63">
      <w:r>
        <w:separator/>
      </w:r>
    </w:p>
  </w:endnote>
  <w:endnote w:type="continuationSeparator" w:id="0">
    <w:p w14:paraId="6C7CE34B" w14:textId="77777777" w:rsidR="004842EB" w:rsidRDefault="004842EB" w:rsidP="00944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08331522"/>
      <w:docPartObj>
        <w:docPartGallery w:val="Page Numbers (Bottom of Page)"/>
        <w:docPartUnique/>
      </w:docPartObj>
    </w:sdtPr>
    <w:sdtEndPr>
      <w:rPr>
        <w:rStyle w:val="PageNumber"/>
      </w:rPr>
    </w:sdtEndPr>
    <w:sdtContent>
      <w:p w14:paraId="1EC0162D" w14:textId="33FD78B8" w:rsidR="00BC6AF3" w:rsidRDefault="00BC6AF3" w:rsidP="00BC6AF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D17DEF" w14:textId="77777777" w:rsidR="00BC6AF3" w:rsidRDefault="00BC6A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16666331"/>
      <w:docPartObj>
        <w:docPartGallery w:val="Page Numbers (Bottom of Page)"/>
        <w:docPartUnique/>
      </w:docPartObj>
    </w:sdtPr>
    <w:sdtEndPr>
      <w:rPr>
        <w:rStyle w:val="PageNumber"/>
      </w:rPr>
    </w:sdtEndPr>
    <w:sdtContent>
      <w:p w14:paraId="15617B38" w14:textId="2BCE36CB" w:rsidR="00BC6AF3" w:rsidRDefault="00BC6AF3" w:rsidP="00BC6AF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BD33ED6" w14:textId="1BA2397C" w:rsidR="00BC6AF3" w:rsidRDefault="00BC6AF3" w:rsidP="00944F6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55589333"/>
      <w:docPartObj>
        <w:docPartGallery w:val="Page Numbers (Bottom of Page)"/>
        <w:docPartUnique/>
      </w:docPartObj>
    </w:sdtPr>
    <w:sdtEndPr>
      <w:rPr>
        <w:rStyle w:val="PageNumber"/>
      </w:rPr>
    </w:sdtEndPr>
    <w:sdtContent>
      <w:p w14:paraId="740C2DE6" w14:textId="5D77FA42" w:rsidR="00BC6AF3" w:rsidRDefault="00BC6AF3" w:rsidP="00BC6AF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AD739E" w14:textId="77777777" w:rsidR="00BC6AF3" w:rsidRDefault="00BC6A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3B73ED" w14:textId="77777777" w:rsidR="004842EB" w:rsidRDefault="004842EB" w:rsidP="00944F63">
      <w:r>
        <w:separator/>
      </w:r>
    </w:p>
  </w:footnote>
  <w:footnote w:type="continuationSeparator" w:id="0">
    <w:p w14:paraId="33550C9F" w14:textId="77777777" w:rsidR="004842EB" w:rsidRDefault="004842EB" w:rsidP="00944F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A142CE" w14:textId="05DA36D3" w:rsidR="00BC6AF3" w:rsidRDefault="00BC6AF3">
    <w:pPr>
      <w:pStyle w:val="Header"/>
    </w:pPr>
    <w:r>
      <w:t>1905943</w:t>
    </w:r>
    <w:r>
      <w:ptab w:relativeTo="margin" w:alignment="center" w:leader="none"/>
    </w:r>
    <w:r>
      <w:t xml:space="preserve">EAEE4002 </w:t>
    </w:r>
    <w:r>
      <w:ptab w:relativeTo="margin" w:alignment="right" w:leader="none"/>
    </w:r>
    <w:r w:rsidR="007132B9">
      <w:t>1</w:t>
    </w:r>
    <w:r w:rsidR="00577B03">
      <w:t>445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A5954"/>
    <w:multiLevelType w:val="hybridMultilevel"/>
    <w:tmpl w:val="487C4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4346CE"/>
    <w:multiLevelType w:val="hybridMultilevel"/>
    <w:tmpl w:val="34F04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9A086B"/>
    <w:multiLevelType w:val="multilevel"/>
    <w:tmpl w:val="4DCE6C02"/>
    <w:lvl w:ilvl="0">
      <w:start w:val="1"/>
      <w:numFmt w:val="decimal"/>
      <w:lvlText w:val="%1."/>
      <w:lvlJc w:val="left"/>
      <w:pPr>
        <w:tabs>
          <w:tab w:val="num" w:pos="3195"/>
        </w:tabs>
        <w:ind w:left="3195"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12135E"/>
    <w:multiLevelType w:val="hybridMultilevel"/>
    <w:tmpl w:val="551EC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F322D4"/>
    <w:multiLevelType w:val="hybridMultilevel"/>
    <w:tmpl w:val="536E3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E57590"/>
    <w:multiLevelType w:val="hybridMultilevel"/>
    <w:tmpl w:val="BAE44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8F52C7"/>
    <w:multiLevelType w:val="hybridMultilevel"/>
    <w:tmpl w:val="E24AB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2E2A9F"/>
    <w:multiLevelType w:val="hybridMultilevel"/>
    <w:tmpl w:val="882ED34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num w:numId="1">
    <w:abstractNumId w:val="7"/>
  </w:num>
  <w:num w:numId="2">
    <w:abstractNumId w:val="6"/>
  </w:num>
  <w:num w:numId="3">
    <w:abstractNumId w:val="0"/>
  </w:num>
  <w:num w:numId="4">
    <w:abstractNumId w:val="3"/>
  </w:num>
  <w:num w:numId="5">
    <w:abstractNumId w:val="4"/>
  </w:num>
  <w:num w:numId="6">
    <w:abstractNumId w:val="1"/>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7EC"/>
    <w:rsid w:val="00001B32"/>
    <w:rsid w:val="000C6332"/>
    <w:rsid w:val="000E41F0"/>
    <w:rsid w:val="000F430B"/>
    <w:rsid w:val="00135D63"/>
    <w:rsid w:val="001520E6"/>
    <w:rsid w:val="0019538A"/>
    <w:rsid w:val="001C1F73"/>
    <w:rsid w:val="001E515E"/>
    <w:rsid w:val="00267376"/>
    <w:rsid w:val="002760F4"/>
    <w:rsid w:val="002D58A3"/>
    <w:rsid w:val="002E46EA"/>
    <w:rsid w:val="003027FF"/>
    <w:rsid w:val="0033730E"/>
    <w:rsid w:val="00337838"/>
    <w:rsid w:val="0035213A"/>
    <w:rsid w:val="00373B65"/>
    <w:rsid w:val="003952BB"/>
    <w:rsid w:val="003D7B2A"/>
    <w:rsid w:val="004842EB"/>
    <w:rsid w:val="00495CA9"/>
    <w:rsid w:val="004A3809"/>
    <w:rsid w:val="0052668A"/>
    <w:rsid w:val="005400CB"/>
    <w:rsid w:val="00545477"/>
    <w:rsid w:val="005471A8"/>
    <w:rsid w:val="0056056D"/>
    <w:rsid w:val="00577B03"/>
    <w:rsid w:val="005D67E9"/>
    <w:rsid w:val="00682DC3"/>
    <w:rsid w:val="00694173"/>
    <w:rsid w:val="00696131"/>
    <w:rsid w:val="00697D6B"/>
    <w:rsid w:val="006A1BA4"/>
    <w:rsid w:val="00706803"/>
    <w:rsid w:val="007132B9"/>
    <w:rsid w:val="0072397B"/>
    <w:rsid w:val="00752EC4"/>
    <w:rsid w:val="00765F37"/>
    <w:rsid w:val="007A0F24"/>
    <w:rsid w:val="007F0688"/>
    <w:rsid w:val="00880242"/>
    <w:rsid w:val="00896246"/>
    <w:rsid w:val="008A1D96"/>
    <w:rsid w:val="008C34D6"/>
    <w:rsid w:val="008D5A6A"/>
    <w:rsid w:val="008E3696"/>
    <w:rsid w:val="0090275D"/>
    <w:rsid w:val="00924366"/>
    <w:rsid w:val="00944F63"/>
    <w:rsid w:val="00956A53"/>
    <w:rsid w:val="009B7342"/>
    <w:rsid w:val="009F1BE4"/>
    <w:rsid w:val="009F1D67"/>
    <w:rsid w:val="00A13500"/>
    <w:rsid w:val="00A25E91"/>
    <w:rsid w:val="00A96F12"/>
    <w:rsid w:val="00AB6980"/>
    <w:rsid w:val="00AE033A"/>
    <w:rsid w:val="00B0746A"/>
    <w:rsid w:val="00B92A1F"/>
    <w:rsid w:val="00BB563B"/>
    <w:rsid w:val="00BC10A2"/>
    <w:rsid w:val="00BC6AF3"/>
    <w:rsid w:val="00C32761"/>
    <w:rsid w:val="00C55DE3"/>
    <w:rsid w:val="00C65506"/>
    <w:rsid w:val="00C806FE"/>
    <w:rsid w:val="00CB610A"/>
    <w:rsid w:val="00D06967"/>
    <w:rsid w:val="00D43459"/>
    <w:rsid w:val="00D473FD"/>
    <w:rsid w:val="00DB1EB3"/>
    <w:rsid w:val="00E157EC"/>
    <w:rsid w:val="00EA5394"/>
    <w:rsid w:val="00EC00E0"/>
    <w:rsid w:val="00F10E18"/>
    <w:rsid w:val="00F158F6"/>
    <w:rsid w:val="00F4161C"/>
    <w:rsid w:val="00FF0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61445"/>
  <w15:chartTrackingRefBased/>
  <w15:docId w15:val="{1DAB15BD-1593-9645-985C-878419DDD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33A"/>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4F63"/>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944F63"/>
  </w:style>
  <w:style w:type="paragraph" w:styleId="Footer">
    <w:name w:val="footer"/>
    <w:basedOn w:val="Normal"/>
    <w:link w:val="FooterChar"/>
    <w:uiPriority w:val="99"/>
    <w:unhideWhenUsed/>
    <w:rsid w:val="00944F63"/>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944F63"/>
  </w:style>
  <w:style w:type="paragraph" w:styleId="ListParagraph">
    <w:name w:val="List Paragraph"/>
    <w:basedOn w:val="Normal"/>
    <w:uiPriority w:val="34"/>
    <w:qFormat/>
    <w:rsid w:val="00EA5394"/>
    <w:pPr>
      <w:ind w:left="720"/>
      <w:contextualSpacing/>
    </w:pPr>
  </w:style>
  <w:style w:type="character" w:styleId="PageNumber">
    <w:name w:val="page number"/>
    <w:basedOn w:val="DefaultParagraphFont"/>
    <w:uiPriority w:val="99"/>
    <w:semiHidden/>
    <w:unhideWhenUsed/>
    <w:rsid w:val="00373B65"/>
  </w:style>
  <w:style w:type="character" w:styleId="Hyperlink">
    <w:name w:val="Hyperlink"/>
    <w:basedOn w:val="DefaultParagraphFont"/>
    <w:uiPriority w:val="99"/>
    <w:unhideWhenUsed/>
    <w:rsid w:val="00373B65"/>
    <w:rPr>
      <w:color w:val="0000FF"/>
      <w:u w:val="single"/>
    </w:rPr>
  </w:style>
  <w:style w:type="character" w:customStyle="1" w:styleId="authors">
    <w:name w:val="authors"/>
    <w:basedOn w:val="DefaultParagraphFont"/>
    <w:rsid w:val="00373B65"/>
  </w:style>
  <w:style w:type="character" w:customStyle="1" w:styleId="Date1">
    <w:name w:val="Date1"/>
    <w:basedOn w:val="DefaultParagraphFont"/>
    <w:rsid w:val="00373B65"/>
  </w:style>
  <w:style w:type="character" w:customStyle="1" w:styleId="arttitle">
    <w:name w:val="art_title"/>
    <w:basedOn w:val="DefaultParagraphFont"/>
    <w:rsid w:val="00373B65"/>
  </w:style>
  <w:style w:type="character" w:customStyle="1" w:styleId="serialtitle">
    <w:name w:val="serial_title"/>
    <w:basedOn w:val="DefaultParagraphFont"/>
    <w:rsid w:val="00373B65"/>
  </w:style>
  <w:style w:type="character" w:customStyle="1" w:styleId="volumeissue">
    <w:name w:val="volume_issue"/>
    <w:basedOn w:val="DefaultParagraphFont"/>
    <w:rsid w:val="00373B65"/>
  </w:style>
  <w:style w:type="character" w:customStyle="1" w:styleId="pagerange">
    <w:name w:val="page_range"/>
    <w:basedOn w:val="DefaultParagraphFont"/>
    <w:rsid w:val="00373B65"/>
  </w:style>
  <w:style w:type="character" w:customStyle="1" w:styleId="doilink">
    <w:name w:val="doi_link"/>
    <w:basedOn w:val="DefaultParagraphFont"/>
    <w:rsid w:val="00373B65"/>
  </w:style>
  <w:style w:type="character" w:customStyle="1" w:styleId="support-sentence">
    <w:name w:val="support-sentence"/>
    <w:basedOn w:val="DefaultParagraphFont"/>
    <w:rsid w:val="008A1D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771373">
      <w:bodyDiv w:val="1"/>
      <w:marLeft w:val="0"/>
      <w:marRight w:val="0"/>
      <w:marTop w:val="0"/>
      <w:marBottom w:val="0"/>
      <w:divBdr>
        <w:top w:val="none" w:sz="0" w:space="0" w:color="auto"/>
        <w:left w:val="none" w:sz="0" w:space="0" w:color="auto"/>
        <w:bottom w:val="none" w:sz="0" w:space="0" w:color="auto"/>
        <w:right w:val="none" w:sz="0" w:space="0" w:color="auto"/>
      </w:divBdr>
    </w:div>
    <w:div w:id="1041782957">
      <w:bodyDiv w:val="1"/>
      <w:marLeft w:val="0"/>
      <w:marRight w:val="0"/>
      <w:marTop w:val="0"/>
      <w:marBottom w:val="0"/>
      <w:divBdr>
        <w:top w:val="none" w:sz="0" w:space="0" w:color="auto"/>
        <w:left w:val="none" w:sz="0" w:space="0" w:color="auto"/>
        <w:bottom w:val="none" w:sz="0" w:space="0" w:color="auto"/>
        <w:right w:val="none" w:sz="0" w:space="0" w:color="auto"/>
      </w:divBdr>
    </w:div>
    <w:div w:id="1134715469">
      <w:bodyDiv w:val="1"/>
      <w:marLeft w:val="0"/>
      <w:marRight w:val="0"/>
      <w:marTop w:val="0"/>
      <w:marBottom w:val="0"/>
      <w:divBdr>
        <w:top w:val="none" w:sz="0" w:space="0" w:color="auto"/>
        <w:left w:val="none" w:sz="0" w:space="0" w:color="auto"/>
        <w:bottom w:val="none" w:sz="0" w:space="0" w:color="auto"/>
        <w:right w:val="none" w:sz="0" w:space="0" w:color="auto"/>
      </w:divBdr>
    </w:div>
    <w:div w:id="1253590159">
      <w:bodyDiv w:val="1"/>
      <w:marLeft w:val="0"/>
      <w:marRight w:val="0"/>
      <w:marTop w:val="0"/>
      <w:marBottom w:val="0"/>
      <w:divBdr>
        <w:top w:val="none" w:sz="0" w:space="0" w:color="auto"/>
        <w:left w:val="none" w:sz="0" w:space="0" w:color="auto"/>
        <w:bottom w:val="none" w:sz="0" w:space="0" w:color="auto"/>
        <w:right w:val="none" w:sz="0" w:space="0" w:color="auto"/>
      </w:divBdr>
    </w:div>
    <w:div w:id="1872305123">
      <w:bodyDiv w:val="1"/>
      <w:marLeft w:val="0"/>
      <w:marRight w:val="0"/>
      <w:marTop w:val="0"/>
      <w:marBottom w:val="0"/>
      <w:divBdr>
        <w:top w:val="none" w:sz="0" w:space="0" w:color="auto"/>
        <w:left w:val="none" w:sz="0" w:space="0" w:color="auto"/>
        <w:bottom w:val="none" w:sz="0" w:space="0" w:color="auto"/>
        <w:right w:val="none" w:sz="0" w:space="0" w:color="auto"/>
      </w:divBdr>
    </w:div>
    <w:div w:id="1895266116">
      <w:bodyDiv w:val="1"/>
      <w:marLeft w:val="0"/>
      <w:marRight w:val="0"/>
      <w:marTop w:val="0"/>
      <w:marBottom w:val="0"/>
      <w:divBdr>
        <w:top w:val="none" w:sz="0" w:space="0" w:color="auto"/>
        <w:left w:val="none" w:sz="0" w:space="0" w:color="auto"/>
        <w:bottom w:val="none" w:sz="0" w:space="0" w:color="auto"/>
        <w:right w:val="none" w:sz="0" w:space="0" w:color="auto"/>
      </w:divBdr>
    </w:div>
    <w:div w:id="1910967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yalliance.org.uk/equality-and-inclusive-practice" TargetMode="External"/><Relationship Id="rId18" Type="http://schemas.openxmlformats.org/officeDocument/2006/relationships/hyperlink" Target="https://futuregenerations.wales/about-us/future-generations-act/" TargetMode="External"/><Relationship Id="rId26" Type="http://schemas.openxmlformats.org/officeDocument/2006/relationships/hyperlink" Target="https://l.facebook.com/l.php?u=https%3A%2F%2Fwww.uwtsd.ac.uk%2Funcrc%2F%3Ffbclid%3DIwAR3svTfr5HASj9kYEyTMvingiTT8QAIeKyExYyHpbmRF6Zzd7JL66uUNCd0&amp;h=AT1HsuuXzyDevkX5iMvE7bi9APhATEZNTRnSYIyj3TWW6LzeS6yGZFX3VWciCwdkw0q41YXEjLadDJ-HJN3_uL7rvSp2AqtuvuB8nnZAPXXKqobyxmMBgCV3oF8XktaWAfbLNw6s" TargetMode="External"/><Relationship Id="rId39" Type="http://schemas.openxmlformats.org/officeDocument/2006/relationships/hyperlink" Target="https://www.youtube.com/watch?v=xBRjZ3wDyns" TargetMode="External"/><Relationship Id="rId21" Type="http://schemas.openxmlformats.org/officeDocument/2006/relationships/hyperlink" Target="https://learning.nspcc.org.uk/safeguarding-child-protection" TargetMode="External"/><Relationship Id="rId34" Type="http://schemas.openxmlformats.org/officeDocument/2006/relationships/hyperlink" Target="https://socialcare.wales/cms_assets/hub-downloads/Principles-Resource-Guide_March-17.pdf" TargetMode="External"/><Relationship Id="rId42" Type="http://schemas.openxmlformats.org/officeDocument/2006/relationships/hyperlink" Target="https://doi.org/10.1007/s10803-016-2702-z" TargetMode="External"/><Relationship Id="rId47" Type="http://schemas.openxmlformats.org/officeDocument/2006/relationships/header" Target="header1.xml"/><Relationship Id="rId50" Type="http://schemas.openxmlformats.org/officeDocument/2006/relationships/footer" Target="footer3.xml"/><Relationship Id="rId7" Type="http://schemas.openxmlformats.org/officeDocument/2006/relationships/hyperlink" Target="https://doi.org/10.1080/03004279.2014.907819" TargetMode="External"/><Relationship Id="rId2" Type="http://schemas.openxmlformats.org/officeDocument/2006/relationships/styles" Target="styles.xml"/><Relationship Id="rId16" Type="http://schemas.openxmlformats.org/officeDocument/2006/relationships/hyperlink" Target="https://www.estyn.gov.wales/sites/www.estyn.gov.wales/files/documents/Estyn%20%20Strategic%20Equality%20Plan%202016-2020%20Final%20%282%29.pdf" TargetMode="External"/><Relationship Id="rId29" Type="http://schemas.openxmlformats.org/officeDocument/2006/relationships/hyperlink" Target="https://gov.wales/sites/default/files/publications/2019-07/wales-a-play-friendly-country.pdf" TargetMode="External"/><Relationship Id="rId11" Type="http://schemas.openxmlformats.org/officeDocument/2006/relationships/hyperlink" Target="https://www.cloreduffield.org.uk/userfiles/documents/CLA/CD389_Imagination_2_report_AW17_ONLINE.pdf" TargetMode="External"/><Relationship Id="rId24" Type="http://schemas.openxmlformats.org/officeDocument/2006/relationships/hyperlink" Target="http://docstore.ohchr.org/SelfServices/FilesHandler.ashx?enc=6QkG1d%2FPPRiCAqhKb7yhsqIkirKQZLK2M58RF%2F5F0vFw58qKy0NsTuVUIOzAukKtwGqGgFkAgArTuTdZZUuSZObAaHCoPsdppxu9L6un29TyD4Jyrk0F22kRyLCMeCVm" TargetMode="External"/><Relationship Id="rId32" Type="http://schemas.openxmlformats.org/officeDocument/2006/relationships/hyperlink" Target="https://www.youtube.com/watch?v=aSfPSLBw-Nc" TargetMode="External"/><Relationship Id="rId37" Type="http://schemas.openxmlformats.org/officeDocument/2006/relationships/hyperlink" Target="https://assets.publishing.service.gov.uk/government/uploads/system/uploads/attachment_data/file/586242/SEED__Good_Practice_in_Early_Education_-_RR553.pdf" TargetMode="External"/><Relationship Id="rId40" Type="http://schemas.openxmlformats.org/officeDocument/2006/relationships/hyperlink" Target="https://www.youtube.com/watch?v=lqScOIrHx2A" TargetMode="External"/><Relationship Id="rId45" Type="http://schemas.openxmlformats.org/officeDocument/2006/relationships/hyperlink" Target="https://dera.ioe.ac.uk/15811/7/120713primaryen_Redacted.pdf" TargetMode="External"/><Relationship Id="rId5" Type="http://schemas.openxmlformats.org/officeDocument/2006/relationships/footnotes" Target="footnotes.xml"/><Relationship Id="rId15" Type="http://schemas.openxmlformats.org/officeDocument/2006/relationships/hyperlink" Target="https://www.ukessays.com/essays/childcare/individual-child-2724.php?vref=1" TargetMode="External"/><Relationship Id="rId23" Type="http://schemas.openxmlformats.org/officeDocument/2006/relationships/hyperlink" Target="https://www.unicef.org/french/adolescence/files/Every_Childs_Right_to_be_Heard.pdf" TargetMode="External"/><Relationship Id="rId28" Type="http://schemas.openxmlformats.org/officeDocument/2006/relationships/hyperlink" Target="https://www.uwtsd.ac.uk/uncrc/" TargetMode="External"/><Relationship Id="rId36" Type="http://schemas.openxmlformats.org/officeDocument/2006/relationships/hyperlink" Target="https://www.childreninwales.org.uk/policy-document/wales-child-protection-procedures-2008/" TargetMode="External"/><Relationship Id="rId49" Type="http://schemas.openxmlformats.org/officeDocument/2006/relationships/footer" Target="footer2.xml"/><Relationship Id="rId10" Type="http://schemas.openxmlformats.org/officeDocument/2006/relationships/hyperlink" Target="https://www.childcomwales.org.uk/uncrc-childrens-rights/uncrc/" TargetMode="External"/><Relationship Id="rId19" Type="http://schemas.openxmlformats.org/officeDocument/2006/relationships/hyperlink" Target="https://core.ac.uk/download/pdf/40013293.pdf" TargetMode="External"/><Relationship Id="rId31" Type="http://schemas.openxmlformats.org/officeDocument/2006/relationships/hyperlink" Target="https://gov.wales/sites/default/files/publications/2019-06/seven-core-aims-for-children-and-young-people.pdf" TargetMode="External"/><Relationship Id="rId44" Type="http://schemas.openxmlformats.org/officeDocument/2006/relationships/hyperlink" Target="https://www.unicef.org.uk/wp-content/uploads/2010/05/UNCRC_summary-1.pdf"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hildcomwales.org.uk/resources/childrens-rights-approach/right-way-childrens-rights-approach-wales/" TargetMode="External"/><Relationship Id="rId14" Type="http://schemas.openxmlformats.org/officeDocument/2006/relationships/hyperlink" Target="https://doi.org/10.1080/09669760.2013.830562" TargetMode="External"/><Relationship Id="rId22" Type="http://schemas.openxmlformats.org/officeDocument/2006/relationships/hyperlink" Target="file:///Users/lowrithomas/Downloads/play-toolkits-making-play-inclusive-a-toolkit-for-play-settings%20(1).pdf" TargetMode="External"/><Relationship Id="rId27" Type="http://schemas.openxmlformats.org/officeDocument/2006/relationships/hyperlink" Target="https://l.facebook.com/l.php?u=https%3A%2F%2Fwww.uwtsd.ac.uk%2Funcrc%2F%3Ffbclid%3DIwAR3svTfr5HASj9kYEyTMvingiTT8QAIeKyExYyHpbmRF6Zzd7JL66uUNCd0&amp;h=AT1HsuuXzyDevkX5iMvE7bi9APhATEZNTRnSYIyj3TWW6LzeS6yGZFX3VWciCwdkw0q41YXEjLadDJ-HJN3_uL7rvSp2AqtuvuB8nnZAPXXKqobyxmMBgCV3oF8XktaWAfbLNw6s" TargetMode="External"/><Relationship Id="rId30" Type="http://schemas.openxmlformats.org/officeDocument/2006/relationships/hyperlink" Target="https://hwb.gov.wales/storage/d5d8e39c-b534-40cb-a3f5-7e2e126d8077/foundation-phase-framework.pdf" TargetMode="External"/><Relationship Id="rId35" Type="http://schemas.openxmlformats.org/officeDocument/2006/relationships/hyperlink" Target="http://csefel.vanderbilt.edu/kits/wwbtk3.pdf" TargetMode="External"/><Relationship Id="rId43" Type="http://schemas.openxmlformats.org/officeDocument/2006/relationships/hyperlink" Target="https://www.youtube.com/watch?v=O-4ithG_07Q" TargetMode="External"/><Relationship Id="rId48" Type="http://schemas.openxmlformats.org/officeDocument/2006/relationships/footer" Target="footer1.xml"/><Relationship Id="rId8" Type="http://schemas.openxmlformats.org/officeDocument/2006/relationships/hyperlink" Target="https://gov.wales/children-families"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file:///Users/lowrithomas/Downloads/Donaldson%20Report%20-%20Successful%20Futures%20(1).pdf" TargetMode="External"/><Relationship Id="rId17" Type="http://schemas.openxmlformats.org/officeDocument/2006/relationships/hyperlink" Target="https://core.ac.uk/download/pdf/43094624.pdf" TargetMode="External"/><Relationship Id="rId25" Type="http://schemas.openxmlformats.org/officeDocument/2006/relationships/hyperlink" Target="https://www.unicef.org.uk/wp-content/uploads/2010/05/UNCRC_summary-1.pdf" TargetMode="External"/><Relationship Id="rId33" Type="http://schemas.openxmlformats.org/officeDocument/2006/relationships/hyperlink" Target="https://books.google.co.uk/books?id=bDLrW8TkFgoC&amp;source=gbs_navlinks_s" TargetMode="External"/><Relationship Id="rId38" Type="http://schemas.openxmlformats.org/officeDocument/2006/relationships/hyperlink" Target="https://www.eyalliance.org.uk/information-sharing-and-data-protection" TargetMode="External"/><Relationship Id="rId46" Type="http://schemas.openxmlformats.org/officeDocument/2006/relationships/hyperlink" Target="https://gov.wales/sites/default/files/publications/2019-06/seven-core-aims-for-children-and-young-people.pdf" TargetMode="External"/><Relationship Id="rId20" Type="http://schemas.openxmlformats.org/officeDocument/2006/relationships/hyperlink" Target="https://books.google.co.uk/books?id=0LtBDwAAQBAJ&amp;printsec=frontcover&amp;dq=early+years+theory&amp;hl=en&amp;sa=X&amp;ved=0ahUKEwjby7bEoJ3pAhXPMMAKHauHCyAQ6wEIOjAC" TargetMode="External"/><Relationship Id="rId41" Type="http://schemas.openxmlformats.org/officeDocument/2006/relationships/hyperlink" Target="https://www.pacey.org.uk/working-in-childcare/spotlight-on/partnerships-with-parents/"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2092</Words>
  <Characters>11926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Thomas (1905943)</dc:creator>
  <cp:keywords/>
  <dc:description/>
  <cp:lastModifiedBy>Lowri Thomas (1905943)</cp:lastModifiedBy>
  <cp:revision>3</cp:revision>
  <dcterms:created xsi:type="dcterms:W3CDTF">2020-05-05T18:25:00Z</dcterms:created>
  <dcterms:modified xsi:type="dcterms:W3CDTF">2020-05-13T08:11:00Z</dcterms:modified>
</cp:coreProperties>
</file>