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4BA82" w14:textId="77777777" w:rsidR="003D6861" w:rsidRPr="00CC008B" w:rsidRDefault="003D6861" w:rsidP="003D6861">
      <w:pPr>
        <w:rPr>
          <w:b/>
          <w:bCs/>
        </w:rPr>
      </w:pPr>
      <w:r w:rsidRPr="00CC008B">
        <w:rPr>
          <w:b/>
          <w:bCs/>
        </w:rPr>
        <w:t>CHAPTER 3 — METHODOLOGY</w:t>
      </w:r>
    </w:p>
    <w:p w14:paraId="0253C8F3" w14:textId="77777777" w:rsidR="003D6861" w:rsidRPr="00CC008B" w:rsidRDefault="003D6861" w:rsidP="003D6861">
      <w:pPr>
        <w:rPr>
          <w:b/>
          <w:bCs/>
        </w:rPr>
      </w:pPr>
      <w:r w:rsidRPr="00CC008B">
        <w:rPr>
          <w:b/>
          <w:bCs/>
        </w:rPr>
        <w:t>3.1 Introduction</w:t>
      </w:r>
    </w:p>
    <w:p w14:paraId="6350BCD6" w14:textId="77777777" w:rsidR="003D6861" w:rsidRPr="00CC008B" w:rsidRDefault="003D6861" w:rsidP="003D6861">
      <w:r w:rsidRPr="00CC008B">
        <w:t>This chapter outlines the methodological approach used to examine the relationship between childhood abuse, parental criminality, and later involvement in the criminal justice system. It explains the research design, sampling strategy, data collection procedures, measures, and analytical techniques used in the study. Ethical considerations and limitations are also discussed. All methodological choices were guided by the study’s overarching aim: to explore how early adverse experiences and family background shape later offending behaviour, while also considering additional risk and protective factors.</w:t>
      </w:r>
    </w:p>
    <w:p w14:paraId="2B693E2E" w14:textId="77777777" w:rsidR="003D6861" w:rsidRPr="00CC008B" w:rsidRDefault="003D6861" w:rsidP="003D6861">
      <w:pPr>
        <w:rPr>
          <w:b/>
          <w:bCs/>
        </w:rPr>
      </w:pPr>
      <w:r w:rsidRPr="00CC008B">
        <w:rPr>
          <w:b/>
          <w:bCs/>
        </w:rPr>
        <w:t>3.2 Research Design</w:t>
      </w:r>
    </w:p>
    <w:p w14:paraId="7F832C6B" w14:textId="77777777" w:rsidR="003D6861" w:rsidRPr="00CC008B" w:rsidRDefault="003D6861" w:rsidP="003D6861">
      <w:r w:rsidRPr="00CC008B">
        <w:t>A quantitative, cross</w:t>
      </w:r>
      <w:r w:rsidRPr="00CC008B">
        <w:noBreakHyphen/>
        <w:t>sectional survey design was adopted for this study. This approach was chosen for several reasons. First, quantitative methods allow for the systematic measurement of variables and the identification of statistical relationships between them. Given the study’s focus on assessing associations between childhood experiences and criminal justice involvement, a quantitative design was the most appropriate for generating measurable and comparable data.</w:t>
      </w:r>
    </w:p>
    <w:p w14:paraId="664C1089" w14:textId="77777777" w:rsidR="003D6861" w:rsidRPr="00CC008B" w:rsidRDefault="003D6861" w:rsidP="003D6861">
      <w:r w:rsidRPr="00CC008B">
        <w:t>Second, a cross</w:t>
      </w:r>
      <w:r w:rsidRPr="00CC008B">
        <w:noBreakHyphen/>
        <w:t>sectional design enables data to be collected at a single point in time, making it efficient and practical within the constraints of an undergraduate dissertation. Although cross</w:t>
      </w:r>
      <w:r w:rsidRPr="00CC008B">
        <w:noBreakHyphen/>
        <w:t>sectional studies cannot establish causality, they are effective for identifying patterns, correlations, and potential predictors of behaviour. This aligns with the study’s aim to explore associations rather than determine definitive causal pathways.</w:t>
      </w:r>
    </w:p>
    <w:p w14:paraId="0F2347CA" w14:textId="77777777" w:rsidR="003D6861" w:rsidRPr="00CC008B" w:rsidRDefault="003D6861" w:rsidP="003D6861">
      <w:r w:rsidRPr="00CC008B">
        <w:t>Finally, survey research is well suited to sensitive topics such as abuse and offending, as it allows participants to respond anonymously and privately. This can increase honesty and reduce social desirability bias, particularly when questions involve personal or potentially stigmatising experiences. The use of an online format further supports this by allowing participants to complete the survey in their own time and environment.</w:t>
      </w:r>
    </w:p>
    <w:p w14:paraId="5785D910" w14:textId="77777777" w:rsidR="003D6861" w:rsidRPr="00CC008B" w:rsidRDefault="003D6861" w:rsidP="003D6861">
      <w:pPr>
        <w:rPr>
          <w:b/>
          <w:bCs/>
        </w:rPr>
      </w:pPr>
      <w:r w:rsidRPr="00CC008B">
        <w:rPr>
          <w:b/>
          <w:bCs/>
        </w:rPr>
        <w:t>3.3 Research Approach</w:t>
      </w:r>
    </w:p>
    <w:p w14:paraId="44E51BFF" w14:textId="77777777" w:rsidR="003D6861" w:rsidRPr="00CC008B" w:rsidRDefault="003D6861" w:rsidP="003D6861">
      <w:r w:rsidRPr="00CC008B">
        <w:t xml:space="preserve">A deductive research approach was used. Deduction involves testing existing theories and hypotheses using empirical data. This approach was appropriate because the study draws upon established criminological theories—such as </w:t>
      </w:r>
      <w:r w:rsidRPr="00CC008B">
        <w:rPr>
          <w:b/>
          <w:bCs/>
        </w:rPr>
        <w:t>Social Learning Theory</w:t>
      </w:r>
      <w:r w:rsidRPr="00CC008B">
        <w:t xml:space="preserve">, </w:t>
      </w:r>
      <w:r w:rsidRPr="00CC008B">
        <w:rPr>
          <w:b/>
          <w:bCs/>
        </w:rPr>
        <w:t>Strain Theory</w:t>
      </w:r>
      <w:r w:rsidRPr="00CC008B">
        <w:t xml:space="preserve">, and the </w:t>
      </w:r>
      <w:r w:rsidRPr="00CC008B">
        <w:rPr>
          <w:b/>
          <w:bCs/>
        </w:rPr>
        <w:t>ACE framework</w:t>
      </w:r>
      <w:r w:rsidRPr="00CC008B">
        <w:t>—to examine whether predicted relationships hold true within the sample.</w:t>
      </w:r>
    </w:p>
    <w:p w14:paraId="246FCFAB" w14:textId="77777777" w:rsidR="003D6861" w:rsidRPr="00CC008B" w:rsidRDefault="003D6861" w:rsidP="003D6861">
      <w:r w:rsidRPr="00CC008B">
        <w:t>Using a deductive approach allowed the study to:</w:t>
      </w:r>
    </w:p>
    <w:p w14:paraId="707E9847" w14:textId="77777777" w:rsidR="003D6861" w:rsidRPr="00CC008B" w:rsidRDefault="003D6861" w:rsidP="003D6861">
      <w:pPr>
        <w:numPr>
          <w:ilvl w:val="0"/>
          <w:numId w:val="1"/>
        </w:numPr>
      </w:pPr>
      <w:r w:rsidRPr="00CC008B">
        <w:rPr>
          <w:b/>
          <w:bCs/>
        </w:rPr>
        <w:lastRenderedPageBreak/>
        <w:t>Test whether childhood abuse predicts criminal justice involvement</w:t>
      </w:r>
    </w:p>
    <w:p w14:paraId="43A4CEBC" w14:textId="77777777" w:rsidR="003D6861" w:rsidRPr="00CC008B" w:rsidRDefault="003D6861" w:rsidP="003D6861">
      <w:pPr>
        <w:numPr>
          <w:ilvl w:val="0"/>
          <w:numId w:val="1"/>
        </w:numPr>
      </w:pPr>
      <w:r w:rsidRPr="00CC008B">
        <w:rPr>
          <w:b/>
          <w:bCs/>
        </w:rPr>
        <w:t>Examine whether parental criminality increases the likelihood of offending</w:t>
      </w:r>
    </w:p>
    <w:p w14:paraId="249BCE5A" w14:textId="77777777" w:rsidR="003D6861" w:rsidRPr="00CC008B" w:rsidRDefault="003D6861" w:rsidP="003D6861">
      <w:pPr>
        <w:numPr>
          <w:ilvl w:val="0"/>
          <w:numId w:val="1"/>
        </w:numPr>
      </w:pPr>
      <w:r w:rsidRPr="00CC008B">
        <w:rPr>
          <w:b/>
          <w:bCs/>
        </w:rPr>
        <w:t>Assess whether additional risk factors contribute to outcomes</w:t>
      </w:r>
    </w:p>
    <w:p w14:paraId="08481430" w14:textId="77777777" w:rsidR="003D6861" w:rsidRPr="00CC008B" w:rsidRDefault="003D6861" w:rsidP="003D6861">
      <w:pPr>
        <w:numPr>
          <w:ilvl w:val="0"/>
          <w:numId w:val="1"/>
        </w:numPr>
      </w:pPr>
      <w:r w:rsidRPr="00CC008B">
        <w:rPr>
          <w:b/>
          <w:bCs/>
        </w:rPr>
        <w:t>Evaluate whether protective factors reduce risk</w:t>
      </w:r>
    </w:p>
    <w:p w14:paraId="503B1F79" w14:textId="77777777" w:rsidR="003D6861" w:rsidRPr="00CC008B" w:rsidRDefault="003D6861" w:rsidP="003D6861">
      <w:r w:rsidRPr="00CC008B">
        <w:t>By grounding the research in established theoretical frameworks, the study contributes to ongoing academic debates and provides empirical evidence that supports or challenges existing assumptions.</w:t>
      </w:r>
    </w:p>
    <w:p w14:paraId="07333AFA" w14:textId="77777777" w:rsidR="003D6861" w:rsidRPr="00CC008B" w:rsidRDefault="003D6861" w:rsidP="003D6861">
      <w:pPr>
        <w:rPr>
          <w:b/>
          <w:bCs/>
        </w:rPr>
      </w:pPr>
      <w:r w:rsidRPr="00CC008B">
        <w:rPr>
          <w:b/>
          <w:bCs/>
        </w:rPr>
        <w:t>3.4 Sampling</w:t>
      </w:r>
    </w:p>
    <w:p w14:paraId="536A5060" w14:textId="77777777" w:rsidR="003D6861" w:rsidRPr="00CC008B" w:rsidRDefault="003D6861" w:rsidP="003D6861">
      <w:r w:rsidRPr="00CC008B">
        <w:t>A convenience sampling method was used to recruit participants aged 18 and over. Participants were recruited through online platforms, including social media, community groups, and university networks. Convenience sampling was chosen due to its practicality, accessibility, and suitability for exploratory research.</w:t>
      </w:r>
    </w:p>
    <w:p w14:paraId="309A5EA0" w14:textId="77777777" w:rsidR="003D6861" w:rsidRPr="00CC008B" w:rsidRDefault="003D6861" w:rsidP="003D6861">
      <w:r w:rsidRPr="00CC008B">
        <w:t>Although convenience sampling does not produce a representative sample of the wider population, it is commonly used in criminological and psychological research, particularly when studying sensitive topics. It allows researchers to gather data quickly and efficiently while still generating meaningful insights.</w:t>
      </w:r>
    </w:p>
    <w:p w14:paraId="2D2CDB3F" w14:textId="77777777" w:rsidR="003D6861" w:rsidRPr="00CC008B" w:rsidRDefault="003D6861" w:rsidP="003D6861">
      <w:r w:rsidRPr="00CC008B">
        <w:t>A total of 120 participants completed the survey. While this sample size is modest, it is sufficient for conducting basic statistical analyses such as correlations, chi</w:t>
      </w:r>
      <w:r w:rsidRPr="00CC008B">
        <w:noBreakHyphen/>
        <w:t>square tests, and logistic regression. The sample included a diverse range of ages, genders, and educational backgrounds, which enhances the study’s ability to explore variation in experiences.</w:t>
      </w:r>
    </w:p>
    <w:p w14:paraId="2CE3BF6D" w14:textId="77777777" w:rsidR="003D6861" w:rsidRPr="00CC008B" w:rsidRDefault="003D6861" w:rsidP="003D6861">
      <w:r w:rsidRPr="00CC008B">
        <w:t>Convenience sampling also has practical advantages for research involving sensitive topics. Individuals with lived experience of adversity or offending may be more willing to participate in anonymous online surveys than in face</w:t>
      </w:r>
      <w:r w:rsidRPr="00CC008B">
        <w:noBreakHyphen/>
        <w:t>to</w:t>
      </w:r>
      <w:r w:rsidRPr="00CC008B">
        <w:noBreakHyphen/>
        <w:t>face interviews. This method therefore increases accessibility and may capture experiences that would otherwise remain hidden in official data.</w:t>
      </w:r>
    </w:p>
    <w:p w14:paraId="383393A3" w14:textId="77777777" w:rsidR="003D6861" w:rsidRPr="00CC008B" w:rsidRDefault="003D6861" w:rsidP="003D6861">
      <w:pPr>
        <w:rPr>
          <w:b/>
          <w:bCs/>
        </w:rPr>
      </w:pPr>
      <w:r w:rsidRPr="00CC008B">
        <w:rPr>
          <w:b/>
          <w:bCs/>
        </w:rPr>
        <w:t>3.5 Data Collection</w:t>
      </w:r>
    </w:p>
    <w:p w14:paraId="2DB3A24B" w14:textId="77777777" w:rsidR="003D6861" w:rsidRPr="00CC008B" w:rsidRDefault="003D6861" w:rsidP="003D6861">
      <w:r w:rsidRPr="00CC008B">
        <w:t>Data were collected using an online questionnaire created with Google Forms. Online surveys offer several advantages:</w:t>
      </w:r>
    </w:p>
    <w:p w14:paraId="5F65D50F" w14:textId="77777777" w:rsidR="003D6861" w:rsidRPr="00CC008B" w:rsidRDefault="003D6861" w:rsidP="003D6861">
      <w:pPr>
        <w:numPr>
          <w:ilvl w:val="0"/>
          <w:numId w:val="2"/>
        </w:numPr>
      </w:pPr>
      <w:r w:rsidRPr="00CC008B">
        <w:rPr>
          <w:b/>
          <w:bCs/>
        </w:rPr>
        <w:t>They allow participants to respond anonymously</w:t>
      </w:r>
    </w:p>
    <w:p w14:paraId="60AB9B08" w14:textId="77777777" w:rsidR="003D6861" w:rsidRPr="00CC008B" w:rsidRDefault="003D6861" w:rsidP="003D6861">
      <w:pPr>
        <w:numPr>
          <w:ilvl w:val="0"/>
          <w:numId w:val="2"/>
        </w:numPr>
      </w:pPr>
      <w:r w:rsidRPr="00CC008B">
        <w:rPr>
          <w:b/>
          <w:bCs/>
        </w:rPr>
        <w:t>They reduce researcher influence</w:t>
      </w:r>
    </w:p>
    <w:p w14:paraId="3267620A" w14:textId="77777777" w:rsidR="003D6861" w:rsidRPr="00CC008B" w:rsidRDefault="003D6861" w:rsidP="003D6861">
      <w:pPr>
        <w:numPr>
          <w:ilvl w:val="0"/>
          <w:numId w:val="2"/>
        </w:numPr>
      </w:pPr>
      <w:r w:rsidRPr="00CC008B">
        <w:rPr>
          <w:b/>
          <w:bCs/>
        </w:rPr>
        <w:t>They are accessible and easy to distribute</w:t>
      </w:r>
    </w:p>
    <w:p w14:paraId="4328F532" w14:textId="77777777" w:rsidR="003D6861" w:rsidRPr="00CC008B" w:rsidRDefault="003D6861" w:rsidP="003D6861">
      <w:pPr>
        <w:numPr>
          <w:ilvl w:val="0"/>
          <w:numId w:val="2"/>
        </w:numPr>
      </w:pPr>
      <w:r w:rsidRPr="00CC008B">
        <w:rPr>
          <w:b/>
          <w:bCs/>
        </w:rPr>
        <w:t>They are suitable for sensitive topics</w:t>
      </w:r>
    </w:p>
    <w:p w14:paraId="155357A8" w14:textId="77777777" w:rsidR="003D6861" w:rsidRPr="00CC008B" w:rsidRDefault="003D6861" w:rsidP="003D6861">
      <w:r w:rsidRPr="00CC008B">
        <w:lastRenderedPageBreak/>
        <w:t>The questionnaire consisted of six sections:</w:t>
      </w:r>
    </w:p>
    <w:p w14:paraId="39568F5D" w14:textId="77777777" w:rsidR="003D6861" w:rsidRPr="00CC008B" w:rsidRDefault="003D6861" w:rsidP="003D6861">
      <w:pPr>
        <w:numPr>
          <w:ilvl w:val="0"/>
          <w:numId w:val="3"/>
        </w:numPr>
      </w:pPr>
      <w:r w:rsidRPr="00CC008B">
        <w:rPr>
          <w:b/>
          <w:bCs/>
        </w:rPr>
        <w:t>Consent</w:t>
      </w:r>
      <w:r w:rsidRPr="00CC008B">
        <w:t xml:space="preserve"> – Participants confirmed their voluntary participation.</w:t>
      </w:r>
    </w:p>
    <w:p w14:paraId="48C6B9A0" w14:textId="77777777" w:rsidR="003D6861" w:rsidRPr="00CC008B" w:rsidRDefault="003D6861" w:rsidP="003D6861">
      <w:pPr>
        <w:numPr>
          <w:ilvl w:val="0"/>
          <w:numId w:val="3"/>
        </w:numPr>
      </w:pPr>
      <w:r w:rsidRPr="00CC008B">
        <w:rPr>
          <w:b/>
          <w:bCs/>
        </w:rPr>
        <w:t>Demographics</w:t>
      </w:r>
      <w:r w:rsidRPr="00CC008B">
        <w:t xml:space="preserve"> – Age, gender, ethnicity, education, and employment.</w:t>
      </w:r>
    </w:p>
    <w:p w14:paraId="0ACC1CF9" w14:textId="77777777" w:rsidR="003D6861" w:rsidRPr="00CC008B" w:rsidRDefault="003D6861" w:rsidP="003D6861">
      <w:pPr>
        <w:numPr>
          <w:ilvl w:val="0"/>
          <w:numId w:val="3"/>
        </w:numPr>
      </w:pPr>
      <w:r w:rsidRPr="00CC008B">
        <w:rPr>
          <w:b/>
          <w:bCs/>
        </w:rPr>
        <w:t>Family Background</w:t>
      </w:r>
      <w:r w:rsidRPr="00CC008B">
        <w:t xml:space="preserve"> – Parental criminality and household structure.</w:t>
      </w:r>
    </w:p>
    <w:p w14:paraId="53803ADF" w14:textId="77777777" w:rsidR="003D6861" w:rsidRPr="00CC008B" w:rsidRDefault="003D6861" w:rsidP="003D6861">
      <w:pPr>
        <w:numPr>
          <w:ilvl w:val="0"/>
          <w:numId w:val="3"/>
        </w:numPr>
      </w:pPr>
      <w:r w:rsidRPr="00CC008B">
        <w:rPr>
          <w:b/>
          <w:bCs/>
        </w:rPr>
        <w:t>Childhood Experiences</w:t>
      </w:r>
      <w:r w:rsidRPr="00CC008B">
        <w:t xml:space="preserve"> – Abuse, neglect, domestic violence, substance misuse, and feelings of safety.</w:t>
      </w:r>
    </w:p>
    <w:p w14:paraId="795F629C" w14:textId="77777777" w:rsidR="003D6861" w:rsidRPr="00CC008B" w:rsidRDefault="003D6861" w:rsidP="003D6861">
      <w:pPr>
        <w:numPr>
          <w:ilvl w:val="0"/>
          <w:numId w:val="3"/>
        </w:numPr>
      </w:pPr>
      <w:r w:rsidRPr="00CC008B">
        <w:rPr>
          <w:b/>
          <w:bCs/>
        </w:rPr>
        <w:t>Risk and Protective Factors</w:t>
      </w:r>
      <w:r w:rsidRPr="00CC008B">
        <w:t xml:space="preserve"> – Peer group behaviour, school exclusion, and supportive adult relationships.</w:t>
      </w:r>
    </w:p>
    <w:p w14:paraId="5B570690" w14:textId="77777777" w:rsidR="003D6861" w:rsidRPr="00CC008B" w:rsidRDefault="003D6861" w:rsidP="003D6861">
      <w:pPr>
        <w:numPr>
          <w:ilvl w:val="0"/>
          <w:numId w:val="3"/>
        </w:numPr>
      </w:pPr>
      <w:r w:rsidRPr="00CC008B">
        <w:rPr>
          <w:b/>
          <w:bCs/>
        </w:rPr>
        <w:t>Criminal Justice Involvement</w:t>
      </w:r>
      <w:r w:rsidRPr="00CC008B">
        <w:t xml:space="preserve"> – Police contact, arrest, and conviction history.</w:t>
      </w:r>
    </w:p>
    <w:p w14:paraId="34A3A0F3" w14:textId="77777777" w:rsidR="003D6861" w:rsidRPr="00CC008B" w:rsidRDefault="003D6861" w:rsidP="003D6861">
      <w:r w:rsidRPr="00CC008B">
        <w:t>The survey took approximately 10–15 minutes to complete. Participants were informed that they could skip any question they felt uncomfortable answering, helping to maintain ethical standards and reduce distress.</w:t>
      </w:r>
    </w:p>
    <w:p w14:paraId="04624D91" w14:textId="77777777" w:rsidR="003D6861" w:rsidRPr="00CC008B" w:rsidRDefault="003D6861" w:rsidP="003D6861">
      <w:pPr>
        <w:rPr>
          <w:b/>
          <w:bCs/>
        </w:rPr>
      </w:pPr>
      <w:r w:rsidRPr="00CC008B">
        <w:rPr>
          <w:b/>
          <w:bCs/>
        </w:rPr>
        <w:t>3.6 Measures</w:t>
      </w:r>
    </w:p>
    <w:p w14:paraId="4A466B7F" w14:textId="77777777" w:rsidR="003D6861" w:rsidRPr="00CC008B" w:rsidRDefault="003D6861" w:rsidP="003D6861">
      <w:r w:rsidRPr="00CC008B">
        <w:t>The study included several key variables.</w:t>
      </w:r>
    </w:p>
    <w:p w14:paraId="0A96CD58" w14:textId="77777777" w:rsidR="003D6861" w:rsidRPr="00CC008B" w:rsidRDefault="003D6861" w:rsidP="003D6861">
      <w:pPr>
        <w:rPr>
          <w:b/>
          <w:bCs/>
        </w:rPr>
      </w:pPr>
      <w:r w:rsidRPr="00CC008B">
        <w:rPr>
          <w:b/>
          <w:bCs/>
        </w:rPr>
        <w:t>Independent Variables</w:t>
      </w:r>
    </w:p>
    <w:p w14:paraId="56505327" w14:textId="77777777" w:rsidR="003D6861" w:rsidRPr="00CC008B" w:rsidRDefault="003D6861" w:rsidP="003D6861">
      <w:pPr>
        <w:numPr>
          <w:ilvl w:val="0"/>
          <w:numId w:val="4"/>
        </w:numPr>
      </w:pPr>
      <w:r w:rsidRPr="00CC008B">
        <w:rPr>
          <w:b/>
          <w:bCs/>
        </w:rPr>
        <w:t>Childhood abuse</w:t>
      </w:r>
      <w:r w:rsidRPr="00CC008B">
        <w:t xml:space="preserve"> Measured using Likert</w:t>
      </w:r>
      <w:r w:rsidRPr="00CC008B">
        <w:noBreakHyphen/>
        <w:t>scale items assessing physical, emotional, and neglectful experiences.</w:t>
      </w:r>
    </w:p>
    <w:p w14:paraId="6292E31F" w14:textId="77777777" w:rsidR="003D6861" w:rsidRPr="00CC008B" w:rsidRDefault="003D6861" w:rsidP="003D6861">
      <w:pPr>
        <w:numPr>
          <w:ilvl w:val="0"/>
          <w:numId w:val="4"/>
        </w:numPr>
      </w:pPr>
      <w:r w:rsidRPr="00CC008B">
        <w:rPr>
          <w:b/>
          <w:bCs/>
        </w:rPr>
        <w:t>Parental criminality</w:t>
      </w:r>
      <w:r w:rsidRPr="00CC008B">
        <w:t xml:space="preserve"> Participants indicated whether a parent or primary carer had a criminal record.</w:t>
      </w:r>
    </w:p>
    <w:p w14:paraId="382001F1" w14:textId="77777777" w:rsidR="003D6861" w:rsidRPr="00CC008B" w:rsidRDefault="003D6861" w:rsidP="003D6861">
      <w:pPr>
        <w:numPr>
          <w:ilvl w:val="0"/>
          <w:numId w:val="4"/>
        </w:numPr>
      </w:pPr>
      <w:r w:rsidRPr="00CC008B">
        <w:rPr>
          <w:b/>
          <w:bCs/>
        </w:rPr>
        <w:t>Household substance misuse</w:t>
      </w:r>
      <w:r w:rsidRPr="00CC008B">
        <w:t xml:space="preserve"> Participants reported whether alcohol or drug misuse occurred in the home.</w:t>
      </w:r>
    </w:p>
    <w:p w14:paraId="3EF740AF" w14:textId="77777777" w:rsidR="003D6861" w:rsidRPr="00CC008B" w:rsidRDefault="003D6861" w:rsidP="003D6861">
      <w:pPr>
        <w:numPr>
          <w:ilvl w:val="0"/>
          <w:numId w:val="4"/>
        </w:numPr>
      </w:pPr>
      <w:r w:rsidRPr="00CC008B">
        <w:rPr>
          <w:b/>
          <w:bCs/>
        </w:rPr>
        <w:t>Peer influence</w:t>
      </w:r>
      <w:r w:rsidRPr="00CC008B">
        <w:t xml:space="preserve"> Participants described their adolescent peer group (prosocial vs. delinquent).</w:t>
      </w:r>
    </w:p>
    <w:p w14:paraId="2E795404" w14:textId="77777777" w:rsidR="003D6861" w:rsidRPr="00CC008B" w:rsidRDefault="003D6861" w:rsidP="003D6861">
      <w:pPr>
        <w:numPr>
          <w:ilvl w:val="0"/>
          <w:numId w:val="4"/>
        </w:numPr>
      </w:pPr>
      <w:r w:rsidRPr="00CC008B">
        <w:rPr>
          <w:b/>
          <w:bCs/>
        </w:rPr>
        <w:t>School exclusion</w:t>
      </w:r>
      <w:r w:rsidRPr="00CC008B">
        <w:t xml:space="preserve"> Participants indicated whether they had been excluded before age 18.</w:t>
      </w:r>
    </w:p>
    <w:p w14:paraId="7F98DA24" w14:textId="77777777" w:rsidR="003D6861" w:rsidRPr="00CC008B" w:rsidRDefault="003D6861" w:rsidP="003D6861">
      <w:pPr>
        <w:rPr>
          <w:b/>
          <w:bCs/>
        </w:rPr>
      </w:pPr>
      <w:r w:rsidRPr="00CC008B">
        <w:rPr>
          <w:b/>
          <w:bCs/>
        </w:rPr>
        <w:t>Dependent Variable</w:t>
      </w:r>
    </w:p>
    <w:p w14:paraId="25F59C3A" w14:textId="77777777" w:rsidR="003D6861" w:rsidRPr="00CC008B" w:rsidRDefault="003D6861" w:rsidP="003D6861">
      <w:pPr>
        <w:numPr>
          <w:ilvl w:val="0"/>
          <w:numId w:val="5"/>
        </w:numPr>
      </w:pPr>
      <w:r w:rsidRPr="00CC008B">
        <w:rPr>
          <w:b/>
          <w:bCs/>
        </w:rPr>
        <w:t>Criminal justice involvement</w:t>
      </w:r>
      <w:r w:rsidRPr="00CC008B">
        <w:t xml:space="preserve"> Measured through questions on police contact, arrest, and conviction.</w:t>
      </w:r>
    </w:p>
    <w:p w14:paraId="5A772E5E" w14:textId="77777777" w:rsidR="003D6861" w:rsidRPr="00CC008B" w:rsidRDefault="003D6861" w:rsidP="003D6861">
      <w:pPr>
        <w:rPr>
          <w:b/>
          <w:bCs/>
        </w:rPr>
      </w:pPr>
      <w:r w:rsidRPr="00CC008B">
        <w:rPr>
          <w:b/>
          <w:bCs/>
        </w:rPr>
        <w:t>Control Variables</w:t>
      </w:r>
    </w:p>
    <w:p w14:paraId="293AA910" w14:textId="77777777" w:rsidR="003D6861" w:rsidRPr="00CC008B" w:rsidRDefault="003D6861" w:rsidP="003D6861">
      <w:pPr>
        <w:numPr>
          <w:ilvl w:val="0"/>
          <w:numId w:val="6"/>
        </w:numPr>
      </w:pPr>
      <w:r w:rsidRPr="00CC008B">
        <w:t>Age</w:t>
      </w:r>
    </w:p>
    <w:p w14:paraId="4A748748" w14:textId="77777777" w:rsidR="003D6861" w:rsidRPr="00CC008B" w:rsidRDefault="003D6861" w:rsidP="003D6861">
      <w:pPr>
        <w:numPr>
          <w:ilvl w:val="0"/>
          <w:numId w:val="6"/>
        </w:numPr>
      </w:pPr>
      <w:r w:rsidRPr="00CC008B">
        <w:t>Gender</w:t>
      </w:r>
    </w:p>
    <w:p w14:paraId="73769F08" w14:textId="77777777" w:rsidR="003D6861" w:rsidRPr="00CC008B" w:rsidRDefault="003D6861" w:rsidP="003D6861">
      <w:pPr>
        <w:numPr>
          <w:ilvl w:val="0"/>
          <w:numId w:val="6"/>
        </w:numPr>
      </w:pPr>
      <w:r w:rsidRPr="00CC008B">
        <w:lastRenderedPageBreak/>
        <w:t>Education level</w:t>
      </w:r>
    </w:p>
    <w:p w14:paraId="28BFF9DB" w14:textId="77777777" w:rsidR="003D6861" w:rsidRPr="00CC008B" w:rsidRDefault="003D6861" w:rsidP="003D6861">
      <w:r w:rsidRPr="00CC008B">
        <w:t>These controls were included to account for demographic differences that may influence offending behaviour.</w:t>
      </w:r>
    </w:p>
    <w:p w14:paraId="67E11B73" w14:textId="77777777" w:rsidR="003D6861" w:rsidRPr="00CC008B" w:rsidRDefault="003D6861" w:rsidP="003D6861">
      <w:pPr>
        <w:rPr>
          <w:b/>
          <w:bCs/>
        </w:rPr>
      </w:pPr>
      <w:r w:rsidRPr="00CC008B">
        <w:rPr>
          <w:b/>
          <w:bCs/>
        </w:rPr>
        <w:t>3.7 Analytical Strategy</w:t>
      </w:r>
    </w:p>
    <w:p w14:paraId="41E70343" w14:textId="77777777" w:rsidR="003D6861" w:rsidRPr="00CC008B" w:rsidRDefault="003D6861" w:rsidP="003D6861">
      <w:r w:rsidRPr="00CC008B">
        <w:t>Data were analysed using descriptive statistics, correlation analysis, and logistic regression. Descriptive statistics summarised the characteristics of the sample and the prevalence of key variables. Correlation analysis explored relationships between childhood experiences, parental criminality, and criminal justice involvement. Logistic regression was used to assess the predictive power of multiple variables simultaneously, allowing the study to identify which factors remained significant when controlling for others.</w:t>
      </w:r>
    </w:p>
    <w:p w14:paraId="5674FE2D" w14:textId="77777777" w:rsidR="003D6861" w:rsidRPr="00CC008B" w:rsidRDefault="003D6861" w:rsidP="003D6861">
      <w:r w:rsidRPr="00CC008B">
        <w:t>This combination of analytical techniques provided a robust framework for examining the study’s research questions and identifying meaningful patterns within the data.</w:t>
      </w:r>
    </w:p>
    <w:p w14:paraId="6147E035" w14:textId="77777777" w:rsidR="003D6861" w:rsidRPr="00CC008B" w:rsidRDefault="003D6861" w:rsidP="003D6861">
      <w:pPr>
        <w:rPr>
          <w:b/>
          <w:bCs/>
        </w:rPr>
      </w:pPr>
      <w:r w:rsidRPr="00CC008B">
        <w:rPr>
          <w:b/>
          <w:bCs/>
        </w:rPr>
        <w:t>3.8 Ethical Considerations</w:t>
      </w:r>
    </w:p>
    <w:p w14:paraId="1D71459F" w14:textId="77777777" w:rsidR="003D6861" w:rsidRPr="00CC008B" w:rsidRDefault="003D6861" w:rsidP="003D6861">
      <w:r w:rsidRPr="00CC008B">
        <w:t>Ethical approval was obtained prior to data collection. Several steps were taken to ensure participant wellbeing and data integrity:</w:t>
      </w:r>
    </w:p>
    <w:p w14:paraId="1D889B9D" w14:textId="77777777" w:rsidR="003D6861" w:rsidRPr="00CC008B" w:rsidRDefault="003D6861" w:rsidP="003D6861">
      <w:pPr>
        <w:numPr>
          <w:ilvl w:val="0"/>
          <w:numId w:val="7"/>
        </w:numPr>
      </w:pPr>
      <w:r w:rsidRPr="00CC008B">
        <w:rPr>
          <w:b/>
          <w:bCs/>
        </w:rPr>
        <w:t>Informed consent</w:t>
      </w:r>
      <w:r w:rsidRPr="00CC008B">
        <w:t xml:space="preserve"> was obtained from all participants.</w:t>
      </w:r>
    </w:p>
    <w:p w14:paraId="1CC68804" w14:textId="77777777" w:rsidR="003D6861" w:rsidRPr="00CC008B" w:rsidRDefault="003D6861" w:rsidP="003D6861">
      <w:pPr>
        <w:numPr>
          <w:ilvl w:val="0"/>
          <w:numId w:val="7"/>
        </w:numPr>
      </w:pPr>
      <w:r w:rsidRPr="00CC008B">
        <w:rPr>
          <w:b/>
          <w:bCs/>
        </w:rPr>
        <w:t>Anonymity</w:t>
      </w:r>
      <w:r w:rsidRPr="00CC008B">
        <w:t xml:space="preserve"> was guaranteed, with no identifying information collected.</w:t>
      </w:r>
    </w:p>
    <w:p w14:paraId="075CBADA" w14:textId="77777777" w:rsidR="003D6861" w:rsidRPr="00CC008B" w:rsidRDefault="003D6861" w:rsidP="003D6861">
      <w:pPr>
        <w:numPr>
          <w:ilvl w:val="0"/>
          <w:numId w:val="7"/>
        </w:numPr>
      </w:pPr>
      <w:r w:rsidRPr="00CC008B">
        <w:rPr>
          <w:b/>
          <w:bCs/>
        </w:rPr>
        <w:t>Right to withdraw</w:t>
      </w:r>
      <w:r w:rsidRPr="00CC008B">
        <w:t xml:space="preserve"> was clearly communicated.</w:t>
      </w:r>
    </w:p>
    <w:p w14:paraId="0B78F5EB" w14:textId="77777777" w:rsidR="003D6861" w:rsidRPr="00CC008B" w:rsidRDefault="003D6861" w:rsidP="003D6861">
      <w:pPr>
        <w:numPr>
          <w:ilvl w:val="0"/>
          <w:numId w:val="7"/>
        </w:numPr>
      </w:pPr>
      <w:r w:rsidRPr="00CC008B">
        <w:rPr>
          <w:b/>
          <w:bCs/>
        </w:rPr>
        <w:t>Sensitive content warnings</w:t>
      </w:r>
      <w:r w:rsidRPr="00CC008B">
        <w:t xml:space="preserve"> were provided for questions relating to abuse and offending.</w:t>
      </w:r>
    </w:p>
    <w:p w14:paraId="3A7EFF1B" w14:textId="77777777" w:rsidR="003D6861" w:rsidRPr="00CC008B" w:rsidRDefault="003D6861" w:rsidP="003D6861">
      <w:pPr>
        <w:numPr>
          <w:ilvl w:val="0"/>
          <w:numId w:val="7"/>
        </w:numPr>
      </w:pPr>
      <w:r w:rsidRPr="00CC008B">
        <w:rPr>
          <w:b/>
          <w:bCs/>
        </w:rPr>
        <w:t>Support resources</w:t>
      </w:r>
      <w:r w:rsidRPr="00CC008B">
        <w:t xml:space="preserve"> were offered at the end of the survey for participants who may have experienced distress.</w:t>
      </w:r>
    </w:p>
    <w:p w14:paraId="350D7445" w14:textId="77777777" w:rsidR="003D6861" w:rsidRPr="00CC008B" w:rsidRDefault="003D6861" w:rsidP="003D6861">
      <w:r w:rsidRPr="00CC008B">
        <w:t>All data were stored securely and used solely for academic purposes.</w:t>
      </w:r>
    </w:p>
    <w:p w14:paraId="60323D27" w14:textId="77777777" w:rsidR="003D6861" w:rsidRPr="00CC008B" w:rsidRDefault="003D6861" w:rsidP="003D6861">
      <w:pPr>
        <w:rPr>
          <w:b/>
          <w:bCs/>
        </w:rPr>
      </w:pPr>
      <w:r w:rsidRPr="00CC008B">
        <w:rPr>
          <w:b/>
          <w:bCs/>
        </w:rPr>
        <w:t>3.9 Limitations</w:t>
      </w:r>
    </w:p>
    <w:p w14:paraId="0260E2F4" w14:textId="77777777" w:rsidR="003D6861" w:rsidRPr="00CC008B" w:rsidRDefault="003D6861" w:rsidP="003D6861">
      <w:r w:rsidRPr="00CC008B">
        <w:t>While the methodology was appropriate for the aims of the study, several limitations must be acknowledged:</w:t>
      </w:r>
    </w:p>
    <w:p w14:paraId="59EF5FB0" w14:textId="77777777" w:rsidR="003D6861" w:rsidRPr="00CC008B" w:rsidRDefault="003D6861" w:rsidP="003D6861">
      <w:pPr>
        <w:numPr>
          <w:ilvl w:val="0"/>
          <w:numId w:val="8"/>
        </w:numPr>
      </w:pPr>
      <w:r w:rsidRPr="00CC008B">
        <w:rPr>
          <w:b/>
          <w:bCs/>
        </w:rPr>
        <w:t>Convenience sampling</w:t>
      </w:r>
      <w:r w:rsidRPr="00CC008B">
        <w:t xml:space="preserve"> limits generalisability.</w:t>
      </w:r>
    </w:p>
    <w:p w14:paraId="4F36D3DB" w14:textId="77777777" w:rsidR="003D6861" w:rsidRPr="00CC008B" w:rsidRDefault="003D6861" w:rsidP="003D6861">
      <w:pPr>
        <w:numPr>
          <w:ilvl w:val="0"/>
          <w:numId w:val="8"/>
        </w:numPr>
      </w:pPr>
      <w:r w:rsidRPr="00CC008B">
        <w:rPr>
          <w:b/>
          <w:bCs/>
        </w:rPr>
        <w:t>Self</w:t>
      </w:r>
      <w:r w:rsidRPr="00CC008B">
        <w:rPr>
          <w:b/>
          <w:bCs/>
        </w:rPr>
        <w:noBreakHyphen/>
        <w:t>report data</w:t>
      </w:r>
      <w:r w:rsidRPr="00CC008B">
        <w:t xml:space="preserve"> may be affected by recall bias or social desirability bias.</w:t>
      </w:r>
    </w:p>
    <w:p w14:paraId="056A5F24" w14:textId="77777777" w:rsidR="003D6861" w:rsidRPr="00CC008B" w:rsidRDefault="003D6861" w:rsidP="003D6861">
      <w:pPr>
        <w:numPr>
          <w:ilvl w:val="0"/>
          <w:numId w:val="8"/>
        </w:numPr>
      </w:pPr>
      <w:r w:rsidRPr="00CC008B">
        <w:rPr>
          <w:b/>
          <w:bCs/>
        </w:rPr>
        <w:t>Cross</w:t>
      </w:r>
      <w:r w:rsidRPr="00CC008B">
        <w:rPr>
          <w:b/>
          <w:bCs/>
        </w:rPr>
        <w:noBreakHyphen/>
        <w:t>sectional design</w:t>
      </w:r>
      <w:r w:rsidRPr="00CC008B">
        <w:t xml:space="preserve"> prevents causal conclusions.</w:t>
      </w:r>
    </w:p>
    <w:p w14:paraId="5CD08EBD" w14:textId="77777777" w:rsidR="003D6861" w:rsidRPr="00CC008B" w:rsidRDefault="003D6861" w:rsidP="003D6861">
      <w:pPr>
        <w:numPr>
          <w:ilvl w:val="0"/>
          <w:numId w:val="8"/>
        </w:numPr>
      </w:pPr>
      <w:r w:rsidRPr="00CC008B">
        <w:rPr>
          <w:b/>
          <w:bCs/>
        </w:rPr>
        <w:t>Online surveys</w:t>
      </w:r>
      <w:r w:rsidRPr="00CC008B">
        <w:t xml:space="preserve"> may exclude individuals without internet access.</w:t>
      </w:r>
    </w:p>
    <w:p w14:paraId="4800DE5F" w14:textId="77777777" w:rsidR="003D6861" w:rsidRPr="00CC008B" w:rsidRDefault="003D6861" w:rsidP="003D6861">
      <w:r w:rsidRPr="00CC008B">
        <w:lastRenderedPageBreak/>
        <w:t>Despite these limitations, the methodology provides a strong foundation for exploring associations between early adversity and later criminal justice involvement.</w:t>
      </w:r>
    </w:p>
    <w:p w14:paraId="645FCA10" w14:textId="77777777" w:rsidR="003D6861" w:rsidRPr="00CC008B" w:rsidRDefault="003D6861" w:rsidP="003D6861">
      <w:pPr>
        <w:rPr>
          <w:b/>
          <w:bCs/>
        </w:rPr>
      </w:pPr>
      <w:r w:rsidRPr="00CC008B">
        <w:rPr>
          <w:b/>
          <w:bCs/>
        </w:rPr>
        <w:t>3.10 Summary</w:t>
      </w:r>
    </w:p>
    <w:p w14:paraId="49D7A2B3" w14:textId="77777777" w:rsidR="003D6861" w:rsidRPr="00CC008B" w:rsidRDefault="003D6861" w:rsidP="003D6861">
      <w:r w:rsidRPr="00CC008B">
        <w:t>This chapter has outlined the methodological approach used in the study, including the research design, sampling strategy, data collection procedures, measures, and analytical techniques. The chosen methods were well suited to the study’s aims and allowed for a detailed examination of the relationships between childhood abuse, parental criminality, and later offending. The next chapter presents the results of the analysis.</w:t>
      </w:r>
    </w:p>
    <w:p w14:paraId="3F12AE07" w14:textId="77777777" w:rsidR="00335653" w:rsidRDefault="00335653"/>
    <w:sectPr w:rsidR="003356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C6F6E"/>
    <w:multiLevelType w:val="multilevel"/>
    <w:tmpl w:val="1A8E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870CA"/>
    <w:multiLevelType w:val="multilevel"/>
    <w:tmpl w:val="72883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D7106"/>
    <w:multiLevelType w:val="multilevel"/>
    <w:tmpl w:val="62BA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C641C"/>
    <w:multiLevelType w:val="multilevel"/>
    <w:tmpl w:val="8EB43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DB39D0"/>
    <w:multiLevelType w:val="multilevel"/>
    <w:tmpl w:val="4F50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C7726A"/>
    <w:multiLevelType w:val="multilevel"/>
    <w:tmpl w:val="3056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94351A"/>
    <w:multiLevelType w:val="multilevel"/>
    <w:tmpl w:val="D036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A943ED"/>
    <w:multiLevelType w:val="multilevel"/>
    <w:tmpl w:val="3E42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5327030">
    <w:abstractNumId w:val="7"/>
  </w:num>
  <w:num w:numId="2" w16cid:durableId="625307375">
    <w:abstractNumId w:val="0"/>
  </w:num>
  <w:num w:numId="3" w16cid:durableId="948127513">
    <w:abstractNumId w:val="3"/>
  </w:num>
  <w:num w:numId="4" w16cid:durableId="2080008097">
    <w:abstractNumId w:val="6"/>
  </w:num>
  <w:num w:numId="5" w16cid:durableId="2020109752">
    <w:abstractNumId w:val="5"/>
  </w:num>
  <w:num w:numId="6" w16cid:durableId="1129666713">
    <w:abstractNumId w:val="1"/>
  </w:num>
  <w:num w:numId="7" w16cid:durableId="2032488793">
    <w:abstractNumId w:val="4"/>
  </w:num>
  <w:num w:numId="8" w16cid:durableId="1321228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861"/>
    <w:rsid w:val="00230286"/>
    <w:rsid w:val="00335653"/>
    <w:rsid w:val="003D6861"/>
    <w:rsid w:val="00807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B7920"/>
  <w15:chartTrackingRefBased/>
  <w15:docId w15:val="{E95812B4-68D6-4057-96F3-73F1413BA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861"/>
  </w:style>
  <w:style w:type="paragraph" w:styleId="Heading1">
    <w:name w:val="heading 1"/>
    <w:basedOn w:val="Normal"/>
    <w:next w:val="Normal"/>
    <w:link w:val="Heading1Char"/>
    <w:uiPriority w:val="9"/>
    <w:qFormat/>
    <w:rsid w:val="003D68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8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8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8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8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8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8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8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8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8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8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8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8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8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8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8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8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861"/>
    <w:rPr>
      <w:rFonts w:eastAsiaTheme="majorEastAsia" w:cstheme="majorBidi"/>
      <w:color w:val="272727" w:themeColor="text1" w:themeTint="D8"/>
    </w:rPr>
  </w:style>
  <w:style w:type="paragraph" w:styleId="Title">
    <w:name w:val="Title"/>
    <w:basedOn w:val="Normal"/>
    <w:next w:val="Normal"/>
    <w:link w:val="TitleChar"/>
    <w:uiPriority w:val="10"/>
    <w:qFormat/>
    <w:rsid w:val="003D68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8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8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8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861"/>
    <w:pPr>
      <w:spacing w:before="160"/>
      <w:jc w:val="center"/>
    </w:pPr>
    <w:rPr>
      <w:i/>
      <w:iCs/>
      <w:color w:val="404040" w:themeColor="text1" w:themeTint="BF"/>
    </w:rPr>
  </w:style>
  <w:style w:type="character" w:customStyle="1" w:styleId="QuoteChar">
    <w:name w:val="Quote Char"/>
    <w:basedOn w:val="DefaultParagraphFont"/>
    <w:link w:val="Quote"/>
    <w:uiPriority w:val="29"/>
    <w:rsid w:val="003D6861"/>
    <w:rPr>
      <w:i/>
      <w:iCs/>
      <w:color w:val="404040" w:themeColor="text1" w:themeTint="BF"/>
    </w:rPr>
  </w:style>
  <w:style w:type="paragraph" w:styleId="ListParagraph">
    <w:name w:val="List Paragraph"/>
    <w:basedOn w:val="Normal"/>
    <w:uiPriority w:val="34"/>
    <w:qFormat/>
    <w:rsid w:val="003D6861"/>
    <w:pPr>
      <w:ind w:left="720"/>
      <w:contextualSpacing/>
    </w:pPr>
  </w:style>
  <w:style w:type="character" w:styleId="IntenseEmphasis">
    <w:name w:val="Intense Emphasis"/>
    <w:basedOn w:val="DefaultParagraphFont"/>
    <w:uiPriority w:val="21"/>
    <w:qFormat/>
    <w:rsid w:val="003D6861"/>
    <w:rPr>
      <w:i/>
      <w:iCs/>
      <w:color w:val="0F4761" w:themeColor="accent1" w:themeShade="BF"/>
    </w:rPr>
  </w:style>
  <w:style w:type="paragraph" w:styleId="IntenseQuote">
    <w:name w:val="Intense Quote"/>
    <w:basedOn w:val="Normal"/>
    <w:next w:val="Normal"/>
    <w:link w:val="IntenseQuoteChar"/>
    <w:uiPriority w:val="30"/>
    <w:qFormat/>
    <w:rsid w:val="003D68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861"/>
    <w:rPr>
      <w:i/>
      <w:iCs/>
      <w:color w:val="0F4761" w:themeColor="accent1" w:themeShade="BF"/>
    </w:rPr>
  </w:style>
  <w:style w:type="character" w:styleId="IntenseReference">
    <w:name w:val="Intense Reference"/>
    <w:basedOn w:val="DefaultParagraphFont"/>
    <w:uiPriority w:val="32"/>
    <w:qFormat/>
    <w:rsid w:val="003D68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1147</Words>
  <Characters>7285</Characters>
  <Application>Microsoft Office Word</Application>
  <DocSecurity>0</DocSecurity>
  <Lines>134</Lines>
  <Paragraphs>72</Paragraphs>
  <ScaleCrop>false</ScaleCrop>
  <Company>Gwent Police</Company>
  <LinksUpToDate>false</LinksUpToDate>
  <CharactersWithSpaces>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Emma-Marie</dc:creator>
  <cp:keywords/>
  <dc:description/>
  <cp:lastModifiedBy>Linton, Emma-Marie</cp:lastModifiedBy>
  <cp:revision>1</cp:revision>
  <dcterms:created xsi:type="dcterms:W3CDTF">2026-06-04T10:25:00Z</dcterms:created>
  <dcterms:modified xsi:type="dcterms:W3CDTF">2026-06-04T10:25:00Z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2026-06-04T10:25:30Z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d4ecf970-de8b-4bd1-86ae-2d8281e28a18</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