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CB70A" w14:textId="77777777" w:rsidR="00D24C3C" w:rsidRPr="00FE21C3" w:rsidRDefault="00D24C3C" w:rsidP="00F950AB">
      <w:pPr>
        <w:pStyle w:val="Normal1"/>
        <w:jc w:val="center"/>
        <w:rPr>
          <w:b/>
          <w:sz w:val="36"/>
          <w:szCs w:val="36"/>
        </w:rPr>
      </w:pPr>
    </w:p>
    <w:p w14:paraId="3526D36C" w14:textId="77777777" w:rsidR="00D24C3C" w:rsidRPr="00FE21C3" w:rsidRDefault="00D24C3C" w:rsidP="00F950AB">
      <w:pPr>
        <w:pStyle w:val="Normal1"/>
        <w:jc w:val="center"/>
        <w:rPr>
          <w:b/>
          <w:sz w:val="36"/>
          <w:szCs w:val="36"/>
        </w:rPr>
      </w:pPr>
    </w:p>
    <w:p w14:paraId="2D89B971" w14:textId="77777777" w:rsidR="00D24C3C" w:rsidRPr="00FE21C3" w:rsidRDefault="00D24C3C" w:rsidP="00F950AB">
      <w:pPr>
        <w:pStyle w:val="Normal1"/>
        <w:jc w:val="center"/>
        <w:rPr>
          <w:b/>
          <w:sz w:val="36"/>
          <w:szCs w:val="36"/>
        </w:rPr>
      </w:pPr>
    </w:p>
    <w:p w14:paraId="179BEA69" w14:textId="77777777" w:rsidR="00D24C3C" w:rsidRPr="00FE21C3" w:rsidRDefault="00D24C3C" w:rsidP="00F950AB">
      <w:pPr>
        <w:pStyle w:val="Normal1"/>
        <w:jc w:val="center"/>
        <w:rPr>
          <w:b/>
          <w:sz w:val="36"/>
          <w:szCs w:val="36"/>
        </w:rPr>
      </w:pPr>
    </w:p>
    <w:p w14:paraId="537C8720" w14:textId="77777777" w:rsidR="00D24C3C" w:rsidRPr="00FE21C3" w:rsidRDefault="00D24C3C" w:rsidP="00F950AB">
      <w:pPr>
        <w:pStyle w:val="Normal1"/>
        <w:jc w:val="center"/>
        <w:rPr>
          <w:b/>
          <w:sz w:val="36"/>
          <w:szCs w:val="36"/>
        </w:rPr>
      </w:pPr>
    </w:p>
    <w:p w14:paraId="6B58AD51" w14:textId="77777777" w:rsidR="00D24C3C" w:rsidRPr="00FE21C3" w:rsidRDefault="00755051" w:rsidP="00F950AB">
      <w:pPr>
        <w:pStyle w:val="Normal1"/>
        <w:jc w:val="center"/>
        <w:rPr>
          <w:b/>
          <w:sz w:val="36"/>
          <w:szCs w:val="36"/>
        </w:rPr>
      </w:pPr>
      <w:r w:rsidRPr="00FE21C3">
        <w:rPr>
          <w:b/>
          <w:sz w:val="36"/>
          <w:szCs w:val="36"/>
        </w:rPr>
        <w:t>MODULE: FINANCIAL MANAGEMENT FOR THE</w:t>
      </w:r>
    </w:p>
    <w:p w14:paraId="43FDDC56" w14:textId="77777777" w:rsidR="00D24C3C" w:rsidRPr="00FE21C3" w:rsidRDefault="00755051" w:rsidP="00F950AB">
      <w:pPr>
        <w:pStyle w:val="Normal1"/>
        <w:jc w:val="center"/>
        <w:rPr>
          <w:b/>
          <w:sz w:val="36"/>
          <w:szCs w:val="36"/>
        </w:rPr>
      </w:pPr>
      <w:r w:rsidRPr="00FE21C3">
        <w:rPr>
          <w:b/>
          <w:sz w:val="36"/>
          <w:szCs w:val="36"/>
        </w:rPr>
        <w:t xml:space="preserve">HOTEL INDUSTRY </w:t>
      </w:r>
    </w:p>
    <w:p w14:paraId="7CFA95E5" w14:textId="77777777" w:rsidR="00D24C3C" w:rsidRPr="00FE21C3" w:rsidRDefault="00755051" w:rsidP="00F950AB">
      <w:pPr>
        <w:pStyle w:val="Normal1"/>
        <w:jc w:val="center"/>
        <w:rPr>
          <w:b/>
          <w:sz w:val="36"/>
          <w:szCs w:val="36"/>
        </w:rPr>
      </w:pPr>
      <w:r w:rsidRPr="00FE21C3">
        <w:rPr>
          <w:b/>
          <w:sz w:val="36"/>
          <w:szCs w:val="36"/>
        </w:rPr>
        <w:t>MODULE CODE: BMIH5007</w:t>
      </w:r>
    </w:p>
    <w:p w14:paraId="34557D69" w14:textId="77777777" w:rsidR="00D24C3C" w:rsidRPr="00FE21C3" w:rsidRDefault="00755051" w:rsidP="00F950AB">
      <w:pPr>
        <w:pStyle w:val="Normal1"/>
        <w:jc w:val="center"/>
        <w:rPr>
          <w:b/>
          <w:sz w:val="36"/>
          <w:szCs w:val="36"/>
        </w:rPr>
      </w:pPr>
      <w:r w:rsidRPr="00FE21C3">
        <w:rPr>
          <w:b/>
          <w:sz w:val="36"/>
          <w:szCs w:val="36"/>
        </w:rPr>
        <w:t>ASSIGNMENT TITLE: REPORT CASE STUDY: URBAN</w:t>
      </w:r>
    </w:p>
    <w:p w14:paraId="4EB8EB5A" w14:textId="77777777" w:rsidR="00D24C3C" w:rsidRPr="00FE21C3" w:rsidRDefault="00755051" w:rsidP="00F950AB">
      <w:pPr>
        <w:pStyle w:val="Normal1"/>
        <w:jc w:val="center"/>
        <w:rPr>
          <w:b/>
          <w:sz w:val="36"/>
          <w:szCs w:val="36"/>
        </w:rPr>
      </w:pPr>
      <w:r w:rsidRPr="00FE21C3">
        <w:rPr>
          <w:b/>
          <w:sz w:val="36"/>
          <w:szCs w:val="36"/>
        </w:rPr>
        <w:t>HEIGHTS HOTEL</w:t>
      </w:r>
    </w:p>
    <w:p w14:paraId="07486D62" w14:textId="2FA968AA" w:rsidR="00D24C3C" w:rsidRPr="00FE21C3" w:rsidRDefault="00755051" w:rsidP="00931206">
      <w:pPr>
        <w:pStyle w:val="Normal1"/>
        <w:jc w:val="center"/>
        <w:rPr>
          <w:b/>
          <w:sz w:val="36"/>
          <w:szCs w:val="36"/>
        </w:rPr>
      </w:pPr>
      <w:r w:rsidRPr="00FE21C3">
        <w:rPr>
          <w:b/>
          <w:sz w:val="36"/>
          <w:szCs w:val="36"/>
        </w:rPr>
        <w:t>LECTURER: TRISTAN HAWKINS</w:t>
      </w:r>
    </w:p>
    <w:p w14:paraId="00990167" w14:textId="77777777" w:rsidR="00D24C3C" w:rsidRPr="00FE21C3" w:rsidRDefault="00755051" w:rsidP="00F950AB">
      <w:pPr>
        <w:pStyle w:val="Normal1"/>
        <w:jc w:val="center"/>
        <w:rPr>
          <w:b/>
          <w:sz w:val="36"/>
          <w:szCs w:val="36"/>
        </w:rPr>
      </w:pPr>
      <w:r w:rsidRPr="00FE21C3">
        <w:rPr>
          <w:b/>
          <w:sz w:val="36"/>
          <w:szCs w:val="36"/>
        </w:rPr>
        <w:t>STUDENT NAME: ABDUL QUIYUM</w:t>
      </w:r>
    </w:p>
    <w:p w14:paraId="08D773C2" w14:textId="77777777" w:rsidR="00D24C3C" w:rsidRDefault="00755051" w:rsidP="00F950AB">
      <w:pPr>
        <w:pStyle w:val="Normal1"/>
        <w:jc w:val="center"/>
        <w:rPr>
          <w:b/>
          <w:sz w:val="36"/>
          <w:szCs w:val="36"/>
        </w:rPr>
      </w:pPr>
      <w:r w:rsidRPr="00FE21C3">
        <w:rPr>
          <w:b/>
          <w:sz w:val="36"/>
          <w:szCs w:val="36"/>
        </w:rPr>
        <w:t>STUDENT ID: 2229328</w:t>
      </w:r>
    </w:p>
    <w:p w14:paraId="4C809AD1" w14:textId="77777777" w:rsidR="00FE21C3" w:rsidRDefault="00FE21C3">
      <w:pPr>
        <w:rPr>
          <w:b/>
          <w:sz w:val="36"/>
          <w:szCs w:val="36"/>
        </w:rPr>
      </w:pPr>
      <w:r>
        <w:rPr>
          <w:b/>
          <w:sz w:val="36"/>
          <w:szCs w:val="36"/>
        </w:rPr>
        <w:br w:type="page"/>
      </w:r>
    </w:p>
    <w:p w14:paraId="7CC011E3" w14:textId="77777777" w:rsidR="00FE21C3" w:rsidRDefault="00FE21C3" w:rsidP="00FE21C3">
      <w:pPr>
        <w:pStyle w:val="Normal1"/>
        <w:tabs>
          <w:tab w:val="left" w:pos="315"/>
        </w:tabs>
        <w:jc w:val="center"/>
        <w:rPr>
          <w:b/>
          <w:sz w:val="28"/>
          <w:szCs w:val="28"/>
        </w:rPr>
      </w:pPr>
      <w:r w:rsidRPr="00FE21C3">
        <w:rPr>
          <w:b/>
          <w:sz w:val="28"/>
          <w:szCs w:val="28"/>
        </w:rPr>
        <w:t>Executive Summary</w:t>
      </w:r>
    </w:p>
    <w:p w14:paraId="6F7B1E68" w14:textId="77777777" w:rsidR="00FE21C3" w:rsidRPr="00FE21C3" w:rsidRDefault="00FE21C3" w:rsidP="00FE21C3">
      <w:pPr>
        <w:pStyle w:val="Normal1"/>
        <w:tabs>
          <w:tab w:val="left" w:pos="315"/>
        </w:tabs>
      </w:pPr>
      <w:r w:rsidRPr="00FE21C3">
        <w:t xml:space="preserve">This report has focused on financial position of Urban Heights, a hotel brand. The trend in expenses, revenue has been determined and the company’s profitability, liquidity and solvency has been analysed through radios. </w:t>
      </w:r>
      <w:r>
        <w:t xml:space="preserve">Russia-Ukraine war, post COVID crisis and </w:t>
      </w:r>
      <w:proofErr w:type="spellStart"/>
      <w:r>
        <w:t>Brexit</w:t>
      </w:r>
      <w:proofErr w:type="spellEnd"/>
      <w:r>
        <w:t xml:space="preserve"> all of these has a </w:t>
      </w:r>
      <w:proofErr w:type="gramStart"/>
      <w:r>
        <w:t>major factors</w:t>
      </w:r>
      <w:proofErr w:type="gramEnd"/>
      <w:r>
        <w:t xml:space="preserve"> on cost of living; which affected financial position of Hotel Industry. Some turnaround strategies have been discussed to recover from this situation.</w:t>
      </w:r>
    </w:p>
    <w:p w14:paraId="614A8007" w14:textId="77777777" w:rsidR="008857A4" w:rsidRPr="00FE21C3" w:rsidRDefault="008857A4" w:rsidP="00F950AB">
      <w:r w:rsidRPr="00FE21C3">
        <w:br w:type="page"/>
      </w:r>
    </w:p>
    <w:sdt>
      <w:sdtPr>
        <w:rPr>
          <w:rFonts w:ascii="Times New Roman" w:eastAsia="Times New Roman" w:hAnsi="Times New Roman" w:cs="Times New Roman"/>
          <w:b w:val="0"/>
          <w:bCs w:val="0"/>
          <w:color w:val="auto"/>
          <w:sz w:val="24"/>
          <w:szCs w:val="24"/>
          <w:lang w:val="en-GB"/>
        </w:rPr>
        <w:id w:val="3997988"/>
        <w:docPartObj>
          <w:docPartGallery w:val="Table of Contents"/>
          <w:docPartUnique/>
        </w:docPartObj>
      </w:sdtPr>
      <w:sdtContent>
        <w:p w14:paraId="021E7D50" w14:textId="77777777" w:rsidR="00F950AB" w:rsidRPr="00FE21C3" w:rsidRDefault="00F950AB" w:rsidP="00F950AB">
          <w:pPr>
            <w:pStyle w:val="TOCHeading"/>
            <w:spacing w:line="360" w:lineRule="auto"/>
            <w:jc w:val="center"/>
            <w:rPr>
              <w:rFonts w:ascii="Times New Roman" w:hAnsi="Times New Roman" w:cs="Times New Roman"/>
              <w:lang w:val="en-GB"/>
            </w:rPr>
          </w:pPr>
          <w:r w:rsidRPr="00FE21C3">
            <w:rPr>
              <w:rFonts w:ascii="Times New Roman" w:hAnsi="Times New Roman" w:cs="Times New Roman"/>
              <w:color w:val="000000" w:themeColor="text1"/>
              <w:lang w:val="en-GB"/>
            </w:rPr>
            <w:t>Table of Contents</w:t>
          </w:r>
        </w:p>
        <w:p w14:paraId="66BA27B3" w14:textId="77777777" w:rsidR="00F950AB" w:rsidRPr="00FE21C3" w:rsidRDefault="00F950AB" w:rsidP="00F950AB">
          <w:pPr>
            <w:pStyle w:val="TOC1"/>
            <w:tabs>
              <w:tab w:val="right" w:leader="dot" w:pos="9017"/>
            </w:tabs>
            <w:rPr>
              <w:noProof/>
            </w:rPr>
          </w:pPr>
          <w:r w:rsidRPr="00FE21C3">
            <w:fldChar w:fldCharType="begin"/>
          </w:r>
          <w:r w:rsidRPr="00FE21C3">
            <w:instrText xml:space="preserve"> TOC \o "1-3" \h \z \u </w:instrText>
          </w:r>
          <w:r w:rsidRPr="00FE21C3">
            <w:fldChar w:fldCharType="separate"/>
          </w:r>
          <w:hyperlink w:anchor="_Toc167197605" w:history="1">
            <w:r w:rsidRPr="00FE21C3">
              <w:rPr>
                <w:rStyle w:val="Hyperlink"/>
                <w:noProof/>
              </w:rPr>
              <w:t>Introduction</w:t>
            </w:r>
            <w:r w:rsidRPr="00FE21C3">
              <w:rPr>
                <w:noProof/>
                <w:webHidden/>
              </w:rPr>
              <w:tab/>
            </w:r>
            <w:r w:rsidRPr="00FE21C3">
              <w:rPr>
                <w:noProof/>
                <w:webHidden/>
              </w:rPr>
              <w:fldChar w:fldCharType="begin"/>
            </w:r>
            <w:r w:rsidRPr="00FE21C3">
              <w:rPr>
                <w:noProof/>
                <w:webHidden/>
              </w:rPr>
              <w:instrText xml:space="preserve"> PAGEREF _Toc167197605 \h </w:instrText>
            </w:r>
            <w:r w:rsidRPr="00FE21C3">
              <w:rPr>
                <w:noProof/>
                <w:webHidden/>
              </w:rPr>
            </w:r>
            <w:r w:rsidRPr="00FE21C3">
              <w:rPr>
                <w:noProof/>
                <w:webHidden/>
              </w:rPr>
              <w:fldChar w:fldCharType="separate"/>
            </w:r>
            <w:r w:rsidRPr="00FE21C3">
              <w:rPr>
                <w:noProof/>
                <w:webHidden/>
              </w:rPr>
              <w:t>3</w:t>
            </w:r>
            <w:r w:rsidRPr="00FE21C3">
              <w:rPr>
                <w:noProof/>
                <w:webHidden/>
              </w:rPr>
              <w:fldChar w:fldCharType="end"/>
            </w:r>
          </w:hyperlink>
        </w:p>
        <w:p w14:paraId="0E91DC5E" w14:textId="77777777" w:rsidR="00F950AB" w:rsidRPr="00FE21C3" w:rsidRDefault="00000000" w:rsidP="00F950AB">
          <w:pPr>
            <w:pStyle w:val="TOC1"/>
            <w:tabs>
              <w:tab w:val="right" w:leader="dot" w:pos="9017"/>
            </w:tabs>
            <w:rPr>
              <w:noProof/>
            </w:rPr>
          </w:pPr>
          <w:hyperlink w:anchor="_Toc167197606" w:history="1">
            <w:r w:rsidR="00F950AB" w:rsidRPr="00FE21C3">
              <w:rPr>
                <w:rStyle w:val="Hyperlink"/>
                <w:noProof/>
              </w:rPr>
              <w:t>Key Reasons behind this decline in Profitability, Liquidity and Solvency</w:t>
            </w:r>
            <w:r w:rsidR="00F950AB" w:rsidRPr="00FE21C3">
              <w:rPr>
                <w:noProof/>
                <w:webHidden/>
              </w:rPr>
              <w:tab/>
            </w:r>
            <w:r w:rsidR="00F950AB" w:rsidRPr="00FE21C3">
              <w:rPr>
                <w:noProof/>
                <w:webHidden/>
              </w:rPr>
              <w:fldChar w:fldCharType="begin"/>
            </w:r>
            <w:r w:rsidR="00F950AB" w:rsidRPr="00FE21C3">
              <w:rPr>
                <w:noProof/>
                <w:webHidden/>
              </w:rPr>
              <w:instrText xml:space="preserve"> PAGEREF _Toc167197606 \h </w:instrText>
            </w:r>
            <w:r w:rsidR="00F950AB" w:rsidRPr="00FE21C3">
              <w:rPr>
                <w:noProof/>
                <w:webHidden/>
              </w:rPr>
            </w:r>
            <w:r w:rsidR="00F950AB" w:rsidRPr="00FE21C3">
              <w:rPr>
                <w:noProof/>
                <w:webHidden/>
              </w:rPr>
              <w:fldChar w:fldCharType="separate"/>
            </w:r>
            <w:r w:rsidR="00F950AB" w:rsidRPr="00FE21C3">
              <w:rPr>
                <w:noProof/>
                <w:webHidden/>
              </w:rPr>
              <w:t>5</w:t>
            </w:r>
            <w:r w:rsidR="00F950AB" w:rsidRPr="00FE21C3">
              <w:rPr>
                <w:noProof/>
                <w:webHidden/>
              </w:rPr>
              <w:fldChar w:fldCharType="end"/>
            </w:r>
          </w:hyperlink>
        </w:p>
        <w:p w14:paraId="0CBFC091" w14:textId="77777777" w:rsidR="00F950AB" w:rsidRPr="00FE21C3" w:rsidRDefault="00000000" w:rsidP="00F950AB">
          <w:pPr>
            <w:pStyle w:val="TOC1"/>
            <w:tabs>
              <w:tab w:val="right" w:leader="dot" w:pos="9017"/>
            </w:tabs>
            <w:rPr>
              <w:noProof/>
            </w:rPr>
          </w:pPr>
          <w:hyperlink w:anchor="_Toc167197607" w:history="1">
            <w:r w:rsidR="00F950AB" w:rsidRPr="00FE21C3">
              <w:rPr>
                <w:rStyle w:val="Hyperlink"/>
                <w:noProof/>
              </w:rPr>
              <w:t>Comprehensive Turnaround Strategy</w:t>
            </w:r>
            <w:r w:rsidR="00F950AB" w:rsidRPr="00FE21C3">
              <w:rPr>
                <w:noProof/>
                <w:webHidden/>
              </w:rPr>
              <w:tab/>
            </w:r>
            <w:r w:rsidR="00F950AB" w:rsidRPr="00FE21C3">
              <w:rPr>
                <w:noProof/>
                <w:webHidden/>
              </w:rPr>
              <w:fldChar w:fldCharType="begin"/>
            </w:r>
            <w:r w:rsidR="00F950AB" w:rsidRPr="00FE21C3">
              <w:rPr>
                <w:noProof/>
                <w:webHidden/>
              </w:rPr>
              <w:instrText xml:space="preserve"> PAGEREF _Toc167197607 \h </w:instrText>
            </w:r>
            <w:r w:rsidR="00F950AB" w:rsidRPr="00FE21C3">
              <w:rPr>
                <w:noProof/>
                <w:webHidden/>
              </w:rPr>
            </w:r>
            <w:r w:rsidR="00F950AB" w:rsidRPr="00FE21C3">
              <w:rPr>
                <w:noProof/>
                <w:webHidden/>
              </w:rPr>
              <w:fldChar w:fldCharType="separate"/>
            </w:r>
            <w:r w:rsidR="00F950AB" w:rsidRPr="00FE21C3">
              <w:rPr>
                <w:noProof/>
                <w:webHidden/>
              </w:rPr>
              <w:t>7</w:t>
            </w:r>
            <w:r w:rsidR="00F950AB" w:rsidRPr="00FE21C3">
              <w:rPr>
                <w:noProof/>
                <w:webHidden/>
              </w:rPr>
              <w:fldChar w:fldCharType="end"/>
            </w:r>
          </w:hyperlink>
        </w:p>
        <w:p w14:paraId="334B39EB" w14:textId="77777777" w:rsidR="00F950AB" w:rsidRPr="00FE21C3" w:rsidRDefault="00000000" w:rsidP="00F950AB">
          <w:pPr>
            <w:pStyle w:val="TOC2"/>
            <w:tabs>
              <w:tab w:val="right" w:leader="dot" w:pos="9017"/>
            </w:tabs>
            <w:rPr>
              <w:noProof/>
            </w:rPr>
          </w:pPr>
          <w:hyperlink w:anchor="_Toc167197608" w:history="1">
            <w:r w:rsidR="00F950AB" w:rsidRPr="00FE21C3">
              <w:rPr>
                <w:rStyle w:val="Hyperlink"/>
                <w:noProof/>
              </w:rPr>
              <w:t>Asset Retrenchment Strategy</w:t>
            </w:r>
            <w:r w:rsidR="00F950AB" w:rsidRPr="00FE21C3">
              <w:rPr>
                <w:noProof/>
                <w:webHidden/>
              </w:rPr>
              <w:tab/>
            </w:r>
            <w:r w:rsidR="00F950AB" w:rsidRPr="00FE21C3">
              <w:rPr>
                <w:noProof/>
                <w:webHidden/>
              </w:rPr>
              <w:fldChar w:fldCharType="begin"/>
            </w:r>
            <w:r w:rsidR="00F950AB" w:rsidRPr="00FE21C3">
              <w:rPr>
                <w:noProof/>
                <w:webHidden/>
              </w:rPr>
              <w:instrText xml:space="preserve"> PAGEREF _Toc167197608 \h </w:instrText>
            </w:r>
            <w:r w:rsidR="00F950AB" w:rsidRPr="00FE21C3">
              <w:rPr>
                <w:noProof/>
                <w:webHidden/>
              </w:rPr>
            </w:r>
            <w:r w:rsidR="00F950AB" w:rsidRPr="00FE21C3">
              <w:rPr>
                <w:noProof/>
                <w:webHidden/>
              </w:rPr>
              <w:fldChar w:fldCharType="separate"/>
            </w:r>
            <w:r w:rsidR="00F950AB" w:rsidRPr="00FE21C3">
              <w:rPr>
                <w:noProof/>
                <w:webHidden/>
              </w:rPr>
              <w:t>7</w:t>
            </w:r>
            <w:r w:rsidR="00F950AB" w:rsidRPr="00FE21C3">
              <w:rPr>
                <w:noProof/>
                <w:webHidden/>
              </w:rPr>
              <w:fldChar w:fldCharType="end"/>
            </w:r>
          </w:hyperlink>
        </w:p>
        <w:p w14:paraId="67F9AB89" w14:textId="77777777" w:rsidR="00F950AB" w:rsidRPr="00FE21C3" w:rsidRDefault="00000000" w:rsidP="00F950AB">
          <w:pPr>
            <w:pStyle w:val="TOC2"/>
            <w:tabs>
              <w:tab w:val="right" w:leader="dot" w:pos="9017"/>
            </w:tabs>
            <w:rPr>
              <w:noProof/>
            </w:rPr>
          </w:pPr>
          <w:hyperlink w:anchor="_Toc167197609" w:history="1">
            <w:r w:rsidR="00F950AB" w:rsidRPr="00FE21C3">
              <w:rPr>
                <w:rStyle w:val="Hyperlink"/>
                <w:noProof/>
              </w:rPr>
              <w:t>Focus on marketing strategy and improve core areas</w:t>
            </w:r>
            <w:r w:rsidR="00F950AB" w:rsidRPr="00FE21C3">
              <w:rPr>
                <w:noProof/>
                <w:webHidden/>
              </w:rPr>
              <w:tab/>
            </w:r>
            <w:r w:rsidR="00F950AB" w:rsidRPr="00FE21C3">
              <w:rPr>
                <w:noProof/>
                <w:webHidden/>
              </w:rPr>
              <w:fldChar w:fldCharType="begin"/>
            </w:r>
            <w:r w:rsidR="00F950AB" w:rsidRPr="00FE21C3">
              <w:rPr>
                <w:noProof/>
                <w:webHidden/>
              </w:rPr>
              <w:instrText xml:space="preserve"> PAGEREF _Toc167197609 \h </w:instrText>
            </w:r>
            <w:r w:rsidR="00F950AB" w:rsidRPr="00FE21C3">
              <w:rPr>
                <w:noProof/>
                <w:webHidden/>
              </w:rPr>
            </w:r>
            <w:r w:rsidR="00F950AB" w:rsidRPr="00FE21C3">
              <w:rPr>
                <w:noProof/>
                <w:webHidden/>
              </w:rPr>
              <w:fldChar w:fldCharType="separate"/>
            </w:r>
            <w:r w:rsidR="00F950AB" w:rsidRPr="00FE21C3">
              <w:rPr>
                <w:noProof/>
                <w:webHidden/>
              </w:rPr>
              <w:t>7</w:t>
            </w:r>
            <w:r w:rsidR="00F950AB" w:rsidRPr="00FE21C3">
              <w:rPr>
                <w:noProof/>
                <w:webHidden/>
              </w:rPr>
              <w:fldChar w:fldCharType="end"/>
            </w:r>
          </w:hyperlink>
        </w:p>
        <w:p w14:paraId="70368554" w14:textId="77777777" w:rsidR="00F950AB" w:rsidRPr="00FE21C3" w:rsidRDefault="00000000" w:rsidP="00F950AB">
          <w:pPr>
            <w:pStyle w:val="TOC2"/>
            <w:tabs>
              <w:tab w:val="right" w:leader="dot" w:pos="9017"/>
            </w:tabs>
            <w:rPr>
              <w:noProof/>
            </w:rPr>
          </w:pPr>
          <w:hyperlink w:anchor="_Toc167197610" w:history="1">
            <w:r w:rsidR="00F950AB" w:rsidRPr="00FE21C3">
              <w:rPr>
                <w:rStyle w:val="Hyperlink"/>
                <w:noProof/>
              </w:rPr>
              <w:t>Changing the leadership</w:t>
            </w:r>
            <w:r w:rsidR="00F950AB" w:rsidRPr="00FE21C3">
              <w:rPr>
                <w:noProof/>
                <w:webHidden/>
              </w:rPr>
              <w:tab/>
            </w:r>
            <w:r w:rsidR="00F950AB" w:rsidRPr="00FE21C3">
              <w:rPr>
                <w:noProof/>
                <w:webHidden/>
              </w:rPr>
              <w:fldChar w:fldCharType="begin"/>
            </w:r>
            <w:r w:rsidR="00F950AB" w:rsidRPr="00FE21C3">
              <w:rPr>
                <w:noProof/>
                <w:webHidden/>
              </w:rPr>
              <w:instrText xml:space="preserve"> PAGEREF _Toc167197610 \h </w:instrText>
            </w:r>
            <w:r w:rsidR="00F950AB" w:rsidRPr="00FE21C3">
              <w:rPr>
                <w:noProof/>
                <w:webHidden/>
              </w:rPr>
            </w:r>
            <w:r w:rsidR="00F950AB" w:rsidRPr="00FE21C3">
              <w:rPr>
                <w:noProof/>
                <w:webHidden/>
              </w:rPr>
              <w:fldChar w:fldCharType="separate"/>
            </w:r>
            <w:r w:rsidR="00F950AB" w:rsidRPr="00FE21C3">
              <w:rPr>
                <w:noProof/>
                <w:webHidden/>
              </w:rPr>
              <w:t>7</w:t>
            </w:r>
            <w:r w:rsidR="00F950AB" w:rsidRPr="00FE21C3">
              <w:rPr>
                <w:noProof/>
                <w:webHidden/>
              </w:rPr>
              <w:fldChar w:fldCharType="end"/>
            </w:r>
          </w:hyperlink>
        </w:p>
        <w:p w14:paraId="76A5CA31" w14:textId="77777777" w:rsidR="00F950AB" w:rsidRPr="00FE21C3" w:rsidRDefault="00000000" w:rsidP="00F950AB">
          <w:pPr>
            <w:pStyle w:val="TOC1"/>
            <w:tabs>
              <w:tab w:val="right" w:leader="dot" w:pos="9017"/>
            </w:tabs>
            <w:rPr>
              <w:noProof/>
            </w:rPr>
          </w:pPr>
          <w:hyperlink w:anchor="_Toc167197611" w:history="1">
            <w:r w:rsidR="00F950AB" w:rsidRPr="00FE21C3">
              <w:rPr>
                <w:rStyle w:val="Hyperlink"/>
                <w:noProof/>
              </w:rPr>
              <w:t>Conclusion</w:t>
            </w:r>
            <w:r w:rsidR="00F950AB" w:rsidRPr="00FE21C3">
              <w:rPr>
                <w:noProof/>
                <w:webHidden/>
              </w:rPr>
              <w:tab/>
            </w:r>
            <w:r w:rsidR="00F950AB" w:rsidRPr="00FE21C3">
              <w:rPr>
                <w:noProof/>
                <w:webHidden/>
              </w:rPr>
              <w:fldChar w:fldCharType="begin"/>
            </w:r>
            <w:r w:rsidR="00F950AB" w:rsidRPr="00FE21C3">
              <w:rPr>
                <w:noProof/>
                <w:webHidden/>
              </w:rPr>
              <w:instrText xml:space="preserve"> PAGEREF _Toc167197611 \h </w:instrText>
            </w:r>
            <w:r w:rsidR="00F950AB" w:rsidRPr="00FE21C3">
              <w:rPr>
                <w:noProof/>
                <w:webHidden/>
              </w:rPr>
            </w:r>
            <w:r w:rsidR="00F950AB" w:rsidRPr="00FE21C3">
              <w:rPr>
                <w:noProof/>
                <w:webHidden/>
              </w:rPr>
              <w:fldChar w:fldCharType="separate"/>
            </w:r>
            <w:r w:rsidR="00F950AB" w:rsidRPr="00FE21C3">
              <w:rPr>
                <w:noProof/>
                <w:webHidden/>
              </w:rPr>
              <w:t>7</w:t>
            </w:r>
            <w:r w:rsidR="00F950AB" w:rsidRPr="00FE21C3">
              <w:rPr>
                <w:noProof/>
                <w:webHidden/>
              </w:rPr>
              <w:fldChar w:fldCharType="end"/>
            </w:r>
          </w:hyperlink>
        </w:p>
        <w:p w14:paraId="514AC28B" w14:textId="77777777" w:rsidR="00F950AB" w:rsidRPr="00FE21C3" w:rsidRDefault="00000000" w:rsidP="00F950AB">
          <w:pPr>
            <w:pStyle w:val="TOC1"/>
            <w:tabs>
              <w:tab w:val="right" w:leader="dot" w:pos="9017"/>
            </w:tabs>
            <w:rPr>
              <w:noProof/>
            </w:rPr>
          </w:pPr>
          <w:hyperlink w:anchor="_Toc167197612" w:history="1">
            <w:r w:rsidR="00F950AB" w:rsidRPr="00FE21C3">
              <w:rPr>
                <w:rStyle w:val="Hyperlink"/>
                <w:noProof/>
              </w:rPr>
              <w:t>Reference List</w:t>
            </w:r>
            <w:r w:rsidR="00F950AB" w:rsidRPr="00FE21C3">
              <w:rPr>
                <w:noProof/>
                <w:webHidden/>
              </w:rPr>
              <w:tab/>
            </w:r>
            <w:r w:rsidR="00F950AB" w:rsidRPr="00FE21C3">
              <w:rPr>
                <w:noProof/>
                <w:webHidden/>
              </w:rPr>
              <w:fldChar w:fldCharType="begin"/>
            </w:r>
            <w:r w:rsidR="00F950AB" w:rsidRPr="00FE21C3">
              <w:rPr>
                <w:noProof/>
                <w:webHidden/>
              </w:rPr>
              <w:instrText xml:space="preserve"> PAGEREF _Toc167197612 \h </w:instrText>
            </w:r>
            <w:r w:rsidR="00F950AB" w:rsidRPr="00FE21C3">
              <w:rPr>
                <w:noProof/>
                <w:webHidden/>
              </w:rPr>
            </w:r>
            <w:r w:rsidR="00F950AB" w:rsidRPr="00FE21C3">
              <w:rPr>
                <w:noProof/>
                <w:webHidden/>
              </w:rPr>
              <w:fldChar w:fldCharType="separate"/>
            </w:r>
            <w:r w:rsidR="00F950AB" w:rsidRPr="00FE21C3">
              <w:rPr>
                <w:noProof/>
                <w:webHidden/>
              </w:rPr>
              <w:t>9</w:t>
            </w:r>
            <w:r w:rsidR="00F950AB" w:rsidRPr="00FE21C3">
              <w:rPr>
                <w:noProof/>
                <w:webHidden/>
              </w:rPr>
              <w:fldChar w:fldCharType="end"/>
            </w:r>
          </w:hyperlink>
        </w:p>
        <w:p w14:paraId="3C163B5E" w14:textId="77777777" w:rsidR="00F950AB" w:rsidRPr="00FE21C3" w:rsidRDefault="00F950AB" w:rsidP="00F950AB">
          <w:r w:rsidRPr="00FE21C3">
            <w:fldChar w:fldCharType="end"/>
          </w:r>
        </w:p>
      </w:sdtContent>
    </w:sdt>
    <w:p w14:paraId="3BF05C11" w14:textId="77777777" w:rsidR="008857A4" w:rsidRPr="00FE21C3" w:rsidRDefault="008857A4" w:rsidP="00F950AB">
      <w:pPr>
        <w:pStyle w:val="Normal1"/>
        <w:jc w:val="center"/>
        <w:rPr>
          <w:b/>
          <w:sz w:val="36"/>
          <w:szCs w:val="36"/>
        </w:rPr>
      </w:pPr>
    </w:p>
    <w:p w14:paraId="0F08C6A1" w14:textId="77777777" w:rsidR="00D24C3C" w:rsidRPr="00FE21C3" w:rsidRDefault="00755051" w:rsidP="00F950AB">
      <w:pPr>
        <w:pStyle w:val="Normal1"/>
        <w:jc w:val="center"/>
        <w:rPr>
          <w:b/>
          <w:sz w:val="36"/>
          <w:szCs w:val="36"/>
        </w:rPr>
      </w:pPr>
      <w:r w:rsidRPr="00FE21C3">
        <w:br w:type="page"/>
      </w:r>
    </w:p>
    <w:p w14:paraId="5EB8C8C8" w14:textId="77777777" w:rsidR="00D24C3C" w:rsidRPr="00FE21C3" w:rsidRDefault="00755051" w:rsidP="00F950AB">
      <w:pPr>
        <w:pStyle w:val="Heading1"/>
      </w:pPr>
      <w:bookmarkStart w:id="0" w:name="_19ysq3q9tiar" w:colFirst="0" w:colLast="0"/>
      <w:bookmarkStart w:id="1" w:name="_Toc167197605"/>
      <w:bookmarkEnd w:id="0"/>
      <w:r w:rsidRPr="00FE21C3">
        <w:t>Introduction</w:t>
      </w:r>
      <w:bookmarkEnd w:id="1"/>
      <w:r w:rsidRPr="00FE21C3">
        <w:t xml:space="preserve"> </w:t>
      </w:r>
    </w:p>
    <w:p w14:paraId="71FB86A2" w14:textId="77777777" w:rsidR="00D24C3C" w:rsidRPr="00FE21C3" w:rsidRDefault="00755051" w:rsidP="00F950AB">
      <w:pPr>
        <w:pStyle w:val="Normal1"/>
      </w:pPr>
      <w:r w:rsidRPr="00FE21C3">
        <w:t xml:space="preserve">This report will focus on developing a thorough idea of the financial performance of Urban Heights Hotel in the last three years, in terms of revenue, expenses, profitability, liquidity and solvency. As per the case study, the financial position of the company declined in recent years. The occupancy rate, customer satisfaction and revenue all decreased for the brand in recent </w:t>
      </w:r>
      <w:r w:rsidR="003C6C90" w:rsidRPr="00FE21C3">
        <w:t>years. The</w:t>
      </w:r>
      <w:r w:rsidRPr="00FE21C3">
        <w:t xml:space="preserve"> main reason behind the declined customer satisfaction and overall financial position will be discussed in this report along with a comprehensive turnaround strategy. This strategy may be effective for the company to revive their financial position in upcoming years. </w:t>
      </w:r>
    </w:p>
    <w:p w14:paraId="5968D6DB" w14:textId="77777777" w:rsidR="00D24C3C" w:rsidRPr="00FE21C3" w:rsidRDefault="00755051" w:rsidP="00F950AB">
      <w:pPr>
        <w:pStyle w:val="Normal1"/>
        <w:rPr>
          <w:b/>
        </w:rPr>
      </w:pPr>
      <w:r w:rsidRPr="00FE21C3">
        <w:rPr>
          <w:b/>
        </w:rPr>
        <w:t>Financial Performance Trend in Urban Heights Hotel</w:t>
      </w:r>
    </w:p>
    <w:p w14:paraId="26077FE1" w14:textId="77777777" w:rsidR="00D24C3C" w:rsidRPr="00FE21C3" w:rsidRDefault="00755051" w:rsidP="00F950AB">
      <w:pPr>
        <w:pStyle w:val="Normal1"/>
      </w:pPr>
      <w:r w:rsidRPr="00FE21C3">
        <w:t xml:space="preserve">As per the income statement of the hotel brand mentioned in the case study, the revenue has decreased from GBP 2500000 in 2021 to GBP 1800000 in 2023. The rate of decrease </w:t>
      </w:r>
      <w:r w:rsidR="003C6C90" w:rsidRPr="00FE21C3">
        <w:t>in revenue</w:t>
      </w:r>
      <w:r w:rsidRPr="00FE21C3">
        <w:t xml:space="preserve"> from 2021 to 2022 was 12% and the rate of decrease from 2022 to 2023 was approximately 18%. This means, the rate of decrease has become higher over the years. </w:t>
      </w:r>
      <w:r w:rsidR="003C6C90" w:rsidRPr="00FE21C3">
        <w:t>Expenses of the hotel brand in operating activities have</w:t>
      </w:r>
      <w:r w:rsidRPr="00FE21C3">
        <w:t xml:space="preserve"> increased over the years. In </w:t>
      </w:r>
      <w:r w:rsidR="003C6C90" w:rsidRPr="00FE21C3">
        <w:t>2021,</w:t>
      </w:r>
      <w:r w:rsidRPr="00FE21C3">
        <w:t xml:space="preserve"> it was 1800000, in 2022 increased to 2000000 and then in 2023, it became 2300000. In terms of financial position analysis, ratio analysis is one of the most effective tools (Seal. 2019). Profitability, Liquidity and Solvency of the hotel brand has been calculated for the last three years through ratios. </w:t>
      </w:r>
    </w:p>
    <w:p w14:paraId="08C198EF" w14:textId="77777777" w:rsidR="00D24C3C" w:rsidRPr="00FE21C3" w:rsidRDefault="00755051" w:rsidP="00F950AB">
      <w:pPr>
        <w:pStyle w:val="Normal1"/>
        <w:jc w:val="center"/>
      </w:pPr>
      <w:r w:rsidRPr="00FE21C3">
        <w:rPr>
          <w:noProof/>
        </w:rPr>
        <w:drawing>
          <wp:inline distT="114300" distB="114300" distL="114300" distR="114300" wp14:anchorId="712ED573" wp14:editId="2CBF8F32">
            <wp:extent cx="5381625" cy="24765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381625" cy="2476500"/>
                    </a:xfrm>
                    <a:prstGeom prst="rect">
                      <a:avLst/>
                    </a:prstGeom>
                    <a:ln w="12700">
                      <a:solidFill>
                        <a:srgbClr val="000000"/>
                      </a:solidFill>
                      <a:prstDash val="solid"/>
                    </a:ln>
                  </pic:spPr>
                </pic:pic>
              </a:graphicData>
            </a:graphic>
          </wp:inline>
        </w:drawing>
      </w:r>
    </w:p>
    <w:p w14:paraId="0614B32A" w14:textId="77777777" w:rsidR="00D24C3C" w:rsidRPr="00FE21C3" w:rsidRDefault="00755051" w:rsidP="00F950AB">
      <w:pPr>
        <w:pStyle w:val="Normal1"/>
        <w:jc w:val="center"/>
        <w:rPr>
          <w:b/>
        </w:rPr>
      </w:pPr>
      <w:r w:rsidRPr="00FE21C3">
        <w:rPr>
          <w:b/>
        </w:rPr>
        <w:t xml:space="preserve">Figure 1: Ratio Calculation </w:t>
      </w:r>
    </w:p>
    <w:p w14:paraId="6329F76C" w14:textId="77777777" w:rsidR="00D24C3C" w:rsidRPr="00FE21C3" w:rsidRDefault="00755051" w:rsidP="00F950AB">
      <w:pPr>
        <w:pStyle w:val="Normal1"/>
        <w:jc w:val="center"/>
      </w:pPr>
      <w:r w:rsidRPr="00FE21C3">
        <w:t>(Source: Self-developed)</w:t>
      </w:r>
    </w:p>
    <w:p w14:paraId="5C05C7AB" w14:textId="77777777" w:rsidR="00D24C3C" w:rsidRPr="00FE21C3" w:rsidRDefault="00755051" w:rsidP="00F950AB">
      <w:pPr>
        <w:pStyle w:val="Normal1"/>
      </w:pPr>
      <w:r w:rsidRPr="00FE21C3">
        <w:t xml:space="preserve">Profitability ratio allows the external and internal users of the financial report to identify the ability of the brand to acquire profit out of its sales (ACCA Global, </w:t>
      </w:r>
      <w:proofErr w:type="spellStart"/>
      <w:r w:rsidRPr="00FE21C3">
        <w:t>n.d</w:t>
      </w:r>
      <w:proofErr w:type="spellEnd"/>
      <w:r w:rsidRPr="00FE21C3">
        <w:t xml:space="preserve">). Net Income of the hotel brand for 2021, 2022 and 2023 was 700000, 200000 and -500000. In 2023, Urban Heights Hotel reflected loss instead of profit. Net Profit Margin can be calculated by dividing net income by total revenue. The Net Profit Margin of the company for 2021, 2022 and 2023 was 28%, 9.09 % and -27.7%, respectively. As per the calculation, the NPM of the hotel brand has decreased from 2021 to 2023. The Current Ratio of the company has also been evaluated to identify its liquidity position in the market (ACCA Global, </w:t>
      </w:r>
      <w:proofErr w:type="spellStart"/>
      <w:r w:rsidRPr="00FE21C3">
        <w:t>n.d</w:t>
      </w:r>
      <w:proofErr w:type="spellEnd"/>
      <w:r w:rsidRPr="00FE21C3">
        <w:t xml:space="preserve">; Seal, 2019). Current ratio of any company is effective to identify whether the organisation has the ability to meet its short-term liabilities with short-term assets or not (Wild and Shaw. 2019; ACCA Global, </w:t>
      </w:r>
      <w:proofErr w:type="spellStart"/>
      <w:r w:rsidRPr="00FE21C3">
        <w:t>n.d</w:t>
      </w:r>
      <w:proofErr w:type="spellEnd"/>
      <w:r w:rsidRPr="00FE21C3">
        <w:t xml:space="preserve">). </w:t>
      </w:r>
    </w:p>
    <w:p w14:paraId="64C9D85D" w14:textId="77777777" w:rsidR="00D24C3C" w:rsidRPr="00FE21C3" w:rsidRDefault="00755051" w:rsidP="00F950AB">
      <w:pPr>
        <w:pStyle w:val="Normal1"/>
      </w:pPr>
      <w:r w:rsidRPr="00FE21C3">
        <w:t xml:space="preserve">A standard margin of current ratio is 1, which is considered good for firms. The current ratio can be calculated by dividing current assets by current liability (ACCA Global, </w:t>
      </w:r>
      <w:proofErr w:type="spellStart"/>
      <w:r w:rsidRPr="00FE21C3">
        <w:t>n.d</w:t>
      </w:r>
      <w:proofErr w:type="spellEnd"/>
      <w:r w:rsidRPr="00FE21C3">
        <w:t xml:space="preserve">). As per case study of Urban Heights, the current assets are cash and cash equivalents and accounts receivables. Current liabilities cover only accounts payable. As per the calculation, the current ratio for 2921, 2022 and 2023 was 1.8, 1.11 and 0.6, respectively. Therefore, it can be stated that the liquidity position of the hotel brand has decreased over the years. In 2021, it was much higher than the standard margin 1, and then decreased in 2022. Even after decrease, the margin remained under the standard. However, in 2023, the decrease pushed the margin below the standard. This means, the ability of Urban Heights Hotel to meet its short-term obligations with short-term assets has decreased over the time (ACCA Global, </w:t>
      </w:r>
      <w:proofErr w:type="spellStart"/>
      <w:r w:rsidRPr="00FE21C3">
        <w:t>n.d</w:t>
      </w:r>
      <w:proofErr w:type="spellEnd"/>
      <w:r w:rsidRPr="00FE21C3">
        <w:t xml:space="preserve">). The amount of liability has increased over the years, and the amount of assets decreased. </w:t>
      </w:r>
    </w:p>
    <w:p w14:paraId="2E7E618C" w14:textId="77777777" w:rsidR="00D24C3C" w:rsidRPr="00FE21C3" w:rsidRDefault="00755051" w:rsidP="00F950AB">
      <w:pPr>
        <w:pStyle w:val="Normal1"/>
      </w:pPr>
      <w:r w:rsidRPr="00FE21C3">
        <w:t xml:space="preserve">Apart from the liquidity position and profitability margin, another area is solvency. Solvency ratio of a company measures its debt obligations (ACCA Global, </w:t>
      </w:r>
      <w:proofErr w:type="spellStart"/>
      <w:r w:rsidRPr="00FE21C3">
        <w:t>n.d</w:t>
      </w:r>
      <w:proofErr w:type="spellEnd"/>
      <w:r w:rsidRPr="00FE21C3">
        <w:t>). In other words, solvency ratio measures a company’s ability to pay off its long-term debt obligations (</w:t>
      </w:r>
      <w:proofErr w:type="spellStart"/>
      <w:r w:rsidRPr="00FE21C3">
        <w:t>Heikal</w:t>
      </w:r>
      <w:proofErr w:type="spellEnd"/>
      <w:r w:rsidRPr="00FE21C3">
        <w:t xml:space="preserve">, </w:t>
      </w:r>
      <w:proofErr w:type="spellStart"/>
      <w:r w:rsidRPr="00FE21C3">
        <w:t>Khaddafi</w:t>
      </w:r>
      <w:proofErr w:type="spellEnd"/>
      <w:r w:rsidRPr="00FE21C3">
        <w:t xml:space="preserve"> and </w:t>
      </w:r>
      <w:proofErr w:type="spellStart"/>
      <w:r w:rsidRPr="00FE21C3">
        <w:t>Ummah</w:t>
      </w:r>
      <w:proofErr w:type="spellEnd"/>
      <w:r w:rsidRPr="00FE21C3">
        <w:t xml:space="preserve">, 2014). Solvency ratio includes different types of ratios such as debt to equity ratio, and debt to assets ratio (ACCA Global, </w:t>
      </w:r>
      <w:proofErr w:type="spellStart"/>
      <w:r w:rsidRPr="00FE21C3">
        <w:t>n.d</w:t>
      </w:r>
      <w:proofErr w:type="spellEnd"/>
      <w:r w:rsidRPr="00FE21C3">
        <w:t xml:space="preserve">). Debt to Equity ratio of Urban Heights can be calculated by taking total debts of the brand and dividing them with total shareholder’s equity. </w:t>
      </w:r>
    </w:p>
    <w:p w14:paraId="4170F1B4" w14:textId="77777777" w:rsidR="00D24C3C" w:rsidRPr="00FE21C3" w:rsidRDefault="00755051" w:rsidP="00F950AB">
      <w:pPr>
        <w:pStyle w:val="Normal1"/>
      </w:pPr>
      <w:r w:rsidRPr="00FE21C3">
        <w:t xml:space="preserve">A </w:t>
      </w:r>
      <w:proofErr w:type="gramStart"/>
      <w:r w:rsidRPr="00FE21C3">
        <w:t>debt to equity</w:t>
      </w:r>
      <w:proofErr w:type="gramEnd"/>
      <w:r w:rsidRPr="00FE21C3">
        <w:t xml:space="preserve"> ratio below 2 is considered good for any company. As per Urban Heights, debt to equity ratio for 2021, 2022, and 2023 was 1.5, 1.8, and 2.39, respectively. This means, the company's capital structure is mostly dominated by debt rather than shareholder's equity (</w:t>
      </w:r>
      <w:proofErr w:type="spellStart"/>
      <w:r w:rsidRPr="00FE21C3">
        <w:t>Heikal</w:t>
      </w:r>
      <w:proofErr w:type="spellEnd"/>
      <w:r w:rsidRPr="00FE21C3">
        <w:t xml:space="preserve">, </w:t>
      </w:r>
      <w:proofErr w:type="spellStart"/>
      <w:r w:rsidRPr="00FE21C3">
        <w:t>Khaddafi</w:t>
      </w:r>
      <w:proofErr w:type="spellEnd"/>
      <w:r w:rsidRPr="00FE21C3">
        <w:t xml:space="preserve"> and </w:t>
      </w:r>
      <w:proofErr w:type="spellStart"/>
      <w:r w:rsidRPr="00FE21C3">
        <w:t>Ummah</w:t>
      </w:r>
      <w:proofErr w:type="spellEnd"/>
      <w:r w:rsidRPr="00FE21C3">
        <w:t xml:space="preserve">, 2014). The company is borrowing more money from external sources to allocate capital than issuing shares (Efendi, </w:t>
      </w:r>
      <w:proofErr w:type="spellStart"/>
      <w:r w:rsidRPr="00FE21C3">
        <w:t>Putri</w:t>
      </w:r>
      <w:proofErr w:type="spellEnd"/>
      <w:r w:rsidRPr="00FE21C3">
        <w:t xml:space="preserve"> and </w:t>
      </w:r>
      <w:proofErr w:type="spellStart"/>
      <w:r w:rsidRPr="00FE21C3">
        <w:t>Dungga</w:t>
      </w:r>
      <w:proofErr w:type="spellEnd"/>
      <w:r w:rsidRPr="00FE21C3">
        <w:t xml:space="preserve">. 2019). This can become a major risk for the hotel brand in the long run and it can struggle to pay off its debt to investors or creditors (Orji, EO and </w:t>
      </w:r>
      <w:proofErr w:type="spellStart"/>
      <w:r w:rsidRPr="00FE21C3">
        <w:t>Agubata</w:t>
      </w:r>
      <w:proofErr w:type="spellEnd"/>
      <w:r w:rsidRPr="00FE21C3">
        <w:t xml:space="preserve">, 2021). In 2021 and 2022, the debt-to-equity ratio was under the standard margin. However, in 2023, it crossed the standard margin and the business slipped into more risk than earlier, due to excessive use of debt. </w:t>
      </w:r>
    </w:p>
    <w:p w14:paraId="24F568EC" w14:textId="77777777" w:rsidR="00D24C3C" w:rsidRPr="00FE21C3" w:rsidRDefault="00755051" w:rsidP="00F950AB">
      <w:pPr>
        <w:pStyle w:val="Normal1"/>
      </w:pPr>
      <w:r w:rsidRPr="00FE21C3">
        <w:t>Another ratio calculated for identifying the solvency of Urban Heights was Debt-to-asset ratio. It can be calculated by dividing its total debt with total assets. The debt-to-asset ratio determines the way a company has utilised its debt to purchase assets or the degree to which the company used debt to allocate assets (</w:t>
      </w:r>
      <w:proofErr w:type="spellStart"/>
      <w:r w:rsidRPr="00FE21C3">
        <w:t>Heikal</w:t>
      </w:r>
      <w:proofErr w:type="spellEnd"/>
      <w:r w:rsidRPr="00FE21C3">
        <w:t xml:space="preserve">, </w:t>
      </w:r>
      <w:proofErr w:type="spellStart"/>
      <w:r w:rsidRPr="00FE21C3">
        <w:t>Khaddafi</w:t>
      </w:r>
      <w:proofErr w:type="spellEnd"/>
      <w:r w:rsidRPr="00FE21C3">
        <w:t xml:space="preserve"> and </w:t>
      </w:r>
      <w:proofErr w:type="spellStart"/>
      <w:r w:rsidRPr="00FE21C3">
        <w:t>Ummah</w:t>
      </w:r>
      <w:proofErr w:type="spellEnd"/>
      <w:r w:rsidRPr="00FE21C3">
        <w:t xml:space="preserve">, 2014). Debt-to-asset ratio of the hotel brand for 2021, 2022 and 2023 was 0.60, 0.64 and 0.71, respectively. As per the calculation, the company’s use of debt to allocate assets has increased, which included debt-to-asset ratio to increase as well. </w:t>
      </w:r>
    </w:p>
    <w:p w14:paraId="75C6FA1A" w14:textId="77777777" w:rsidR="00D24C3C" w:rsidRPr="00FE21C3" w:rsidRDefault="00755051" w:rsidP="00F950AB">
      <w:pPr>
        <w:pStyle w:val="Normal1"/>
      </w:pPr>
      <w:r w:rsidRPr="00FE21C3">
        <w:t>Increase in debt-to-asset ratio means the company is more leveraged and a leveraged company carries more risk (</w:t>
      </w:r>
      <w:proofErr w:type="spellStart"/>
      <w:r w:rsidRPr="00FE21C3">
        <w:t>Heikal</w:t>
      </w:r>
      <w:proofErr w:type="spellEnd"/>
      <w:r w:rsidRPr="00FE21C3">
        <w:t xml:space="preserve">, </w:t>
      </w:r>
      <w:proofErr w:type="spellStart"/>
      <w:r w:rsidRPr="00FE21C3">
        <w:t>Khaddafi</w:t>
      </w:r>
      <w:proofErr w:type="spellEnd"/>
      <w:r w:rsidRPr="00FE21C3">
        <w:t xml:space="preserve"> and </w:t>
      </w:r>
      <w:proofErr w:type="spellStart"/>
      <w:r w:rsidRPr="00FE21C3">
        <w:t>Ummah</w:t>
      </w:r>
      <w:proofErr w:type="spellEnd"/>
      <w:r w:rsidRPr="00FE21C3">
        <w:t xml:space="preserve">, 2014; BDC, 2024). It may become difficult for the brand to pay off its debt in time due to declines in revenue, which can affect their reputation. Due to a declining reputation, allocation of debt to recover from the downturn may become difficult (Orji, EO and </w:t>
      </w:r>
      <w:proofErr w:type="spellStart"/>
      <w:r w:rsidRPr="00FE21C3">
        <w:t>Agubata</w:t>
      </w:r>
      <w:proofErr w:type="spellEnd"/>
      <w:r w:rsidRPr="00FE21C3">
        <w:t>, 2021). The standard margin of debt-to-asset ratio is not more than 50% and in terms of Urban Heights, in all the three years the debt-to-asset ratio was more than 50% and highly leveraged (</w:t>
      </w:r>
      <w:proofErr w:type="spellStart"/>
      <w:r w:rsidRPr="00FE21C3">
        <w:t>Heikal</w:t>
      </w:r>
      <w:proofErr w:type="spellEnd"/>
      <w:r w:rsidRPr="00FE21C3">
        <w:t xml:space="preserve">, </w:t>
      </w:r>
      <w:proofErr w:type="spellStart"/>
      <w:r w:rsidRPr="00FE21C3">
        <w:t>Khaddafi</w:t>
      </w:r>
      <w:proofErr w:type="spellEnd"/>
      <w:r w:rsidRPr="00FE21C3">
        <w:t xml:space="preserve"> and </w:t>
      </w:r>
      <w:proofErr w:type="spellStart"/>
      <w:r w:rsidRPr="00FE21C3">
        <w:t>Ummah</w:t>
      </w:r>
      <w:proofErr w:type="spellEnd"/>
      <w:r w:rsidRPr="00FE21C3">
        <w:t xml:space="preserve">, 2014). The risk factors for the company are too high, which may bother the investors to invest in their business. Allocation of funds will become extremely difficult for the company to make any new business decisions and run their business activities (Orji, EO and </w:t>
      </w:r>
      <w:proofErr w:type="spellStart"/>
      <w:r w:rsidRPr="00FE21C3">
        <w:t>Agubata</w:t>
      </w:r>
      <w:proofErr w:type="spellEnd"/>
      <w:r w:rsidRPr="00FE21C3">
        <w:t xml:space="preserve">, 2021; </w:t>
      </w:r>
      <w:proofErr w:type="spellStart"/>
      <w:r w:rsidRPr="00FE21C3">
        <w:t>Heikal</w:t>
      </w:r>
      <w:proofErr w:type="spellEnd"/>
      <w:r w:rsidRPr="00FE21C3">
        <w:t xml:space="preserve">, </w:t>
      </w:r>
      <w:proofErr w:type="spellStart"/>
      <w:r w:rsidRPr="00FE21C3">
        <w:t>Khaddafi</w:t>
      </w:r>
      <w:proofErr w:type="spellEnd"/>
      <w:r w:rsidRPr="00FE21C3">
        <w:t xml:space="preserve"> and </w:t>
      </w:r>
      <w:proofErr w:type="spellStart"/>
      <w:r w:rsidRPr="00FE21C3">
        <w:t>Ummah</w:t>
      </w:r>
      <w:proofErr w:type="spellEnd"/>
      <w:r w:rsidRPr="00FE21C3">
        <w:t xml:space="preserve">, 2014). Moreover, use of debt for business activities increases the financial charges that a company has to bear. It eventually affects their expenses as well as net income at the end of a financial year (Orji, EO and </w:t>
      </w:r>
      <w:proofErr w:type="spellStart"/>
      <w:r w:rsidRPr="00FE21C3">
        <w:t>Agubata</w:t>
      </w:r>
      <w:proofErr w:type="spellEnd"/>
      <w:r w:rsidRPr="00FE21C3">
        <w:t xml:space="preserve">, 2021). </w:t>
      </w:r>
    </w:p>
    <w:p w14:paraId="6D75A583" w14:textId="77777777" w:rsidR="00D24C3C" w:rsidRPr="00FE21C3" w:rsidRDefault="00755051" w:rsidP="00F950AB">
      <w:pPr>
        <w:pStyle w:val="Heading1"/>
      </w:pPr>
      <w:bookmarkStart w:id="2" w:name="_9oo9o1bmh2rg" w:colFirst="0" w:colLast="0"/>
      <w:bookmarkStart w:id="3" w:name="_Toc167197606"/>
      <w:bookmarkEnd w:id="2"/>
      <w:r w:rsidRPr="00FE21C3">
        <w:t>Key Reasons behind this decline in Profitability, Liquidity and Solvency</w:t>
      </w:r>
      <w:bookmarkEnd w:id="3"/>
    </w:p>
    <w:p w14:paraId="555B8C59" w14:textId="77777777" w:rsidR="00D24C3C" w:rsidRPr="00FE21C3" w:rsidRDefault="00755051" w:rsidP="00F950AB">
      <w:pPr>
        <w:pStyle w:val="Normal1"/>
      </w:pPr>
      <w:r w:rsidRPr="00FE21C3">
        <w:t>Decline in profitability, liquidity and solvency can have different external as well as internal reasons for any business. In terms of the hotel and hospitality industry, the post COVID crisis has also been a major factor (</w:t>
      </w:r>
      <w:proofErr w:type="spellStart"/>
      <w:r w:rsidRPr="00FE21C3">
        <w:t>Theguardian</w:t>
      </w:r>
      <w:proofErr w:type="spellEnd"/>
      <w:r w:rsidRPr="00FE21C3">
        <w:t>, 2023). Adrian Forte, owner of a bar and restaurant in Bournemouth, stated that, as per his experience of 40 years in the hotel industry, he never saw such a perfect storm (</w:t>
      </w:r>
      <w:proofErr w:type="spellStart"/>
      <w:r w:rsidRPr="00FE21C3">
        <w:t>Theguardian</w:t>
      </w:r>
      <w:proofErr w:type="spellEnd"/>
      <w:r w:rsidRPr="00FE21C3">
        <w:t xml:space="preserve">, 2023). At first, </w:t>
      </w:r>
      <w:proofErr w:type="spellStart"/>
      <w:r w:rsidRPr="00FE21C3">
        <w:t>Brexit</w:t>
      </w:r>
      <w:proofErr w:type="spellEnd"/>
      <w:r w:rsidRPr="00FE21C3">
        <w:t xml:space="preserve">, then COVID and lastly the cost of living crisis is causing staff shortage (Singh and </w:t>
      </w:r>
      <w:proofErr w:type="spellStart"/>
      <w:r w:rsidRPr="00FE21C3">
        <w:t>Uthayakumar-Cumarasamy</w:t>
      </w:r>
      <w:proofErr w:type="spellEnd"/>
      <w:r w:rsidRPr="00FE21C3">
        <w:t>, 2022). More than a 3rd of hotels and bars in the UK were thought of shutting down last year, due to rapid increase in energy bill as well as declining booking (</w:t>
      </w:r>
      <w:proofErr w:type="spellStart"/>
      <w:r w:rsidRPr="00FE21C3">
        <w:t>Theguardian</w:t>
      </w:r>
      <w:proofErr w:type="spellEnd"/>
      <w:r w:rsidRPr="00FE21C3">
        <w:t>, 2023). This inflation increased the expenses. The rising inflation affected the cost of food, energy by almost 20%. The hotels and bars are not able to find a che</w:t>
      </w:r>
      <w:r w:rsidR="003C6C90" w:rsidRPr="00FE21C3">
        <w:t>f, if one is leaving. Price</w:t>
      </w:r>
      <w:r w:rsidRPr="00FE21C3">
        <w:t xml:space="preserve"> of beer</w:t>
      </w:r>
      <w:r w:rsidR="003C6C90" w:rsidRPr="00FE21C3">
        <w:t xml:space="preserve"> has</w:t>
      </w:r>
      <w:r w:rsidRPr="00FE21C3">
        <w:t xml:space="preserve"> increased by a huge margin</w:t>
      </w:r>
      <w:r w:rsidR="003C6C90" w:rsidRPr="00FE21C3">
        <w:t xml:space="preserve"> after inflation</w:t>
      </w:r>
      <w:r w:rsidRPr="00FE21C3">
        <w:t xml:space="preserve"> (</w:t>
      </w:r>
      <w:proofErr w:type="spellStart"/>
      <w:r w:rsidRPr="00FE21C3">
        <w:t>Theguardian</w:t>
      </w:r>
      <w:proofErr w:type="spellEnd"/>
      <w:r w:rsidRPr="00FE21C3">
        <w:t>, 2023). Last year, it was raised by almost 20% and much news of a price jump is in the pipeline. Due to shortage of chefs, the restaurants like Urban Heights had to cut down the breakfast segment and their opening hours (</w:t>
      </w:r>
      <w:proofErr w:type="spellStart"/>
      <w:r w:rsidRPr="00FE21C3">
        <w:t>Theguardian</w:t>
      </w:r>
      <w:proofErr w:type="spellEnd"/>
      <w:r w:rsidRPr="00FE21C3">
        <w:t xml:space="preserve">, 2023). This led to a decrease in sales volume and overall revenue. </w:t>
      </w:r>
    </w:p>
    <w:p w14:paraId="3424129E" w14:textId="77777777" w:rsidR="00D24C3C" w:rsidRPr="00FE21C3" w:rsidRDefault="00755051" w:rsidP="00F950AB">
      <w:pPr>
        <w:pStyle w:val="Normal1"/>
      </w:pPr>
      <w:r w:rsidRPr="00FE21C3">
        <w:t xml:space="preserve">Post-COVID scenario, </w:t>
      </w:r>
      <w:proofErr w:type="spellStart"/>
      <w:r w:rsidRPr="00FE21C3">
        <w:t>Brexit</w:t>
      </w:r>
      <w:proofErr w:type="spellEnd"/>
      <w:r w:rsidRPr="00FE21C3">
        <w:t xml:space="preserve"> and Ukraine-Russia war developed this economic shock in the UK. Reduction in disposable income, due to inflation, is the result of the Russia-Ukraine crisis (Meadows </w:t>
      </w:r>
      <w:r w:rsidRPr="00FE21C3">
        <w:rPr>
          <w:i/>
        </w:rPr>
        <w:t>et al,</w:t>
      </w:r>
      <w:r w:rsidRPr="00FE21C3">
        <w:t xml:space="preserve"> 2024). Countries like the UK, who directly or indirectly depend on Russia or Ukraine for fuel and </w:t>
      </w:r>
      <w:r w:rsidR="003C6C90" w:rsidRPr="00FE21C3">
        <w:t>energy,</w:t>
      </w:r>
      <w:r w:rsidRPr="00FE21C3">
        <w:t xml:space="preserve"> are affected by the war. The war increased the cost of raw materials as well as transportation, which resulted in overall price hike in the hotel industry across the globe (</w:t>
      </w:r>
      <w:proofErr w:type="spellStart"/>
      <w:r w:rsidRPr="00FE21C3">
        <w:t>Balli</w:t>
      </w:r>
      <w:proofErr w:type="spellEnd"/>
      <w:r w:rsidRPr="00FE21C3">
        <w:t xml:space="preserve">, </w:t>
      </w:r>
      <w:proofErr w:type="spellStart"/>
      <w:r w:rsidRPr="00FE21C3">
        <w:t>Billah</w:t>
      </w:r>
      <w:proofErr w:type="spellEnd"/>
      <w:r w:rsidRPr="00FE21C3">
        <w:t xml:space="preserve"> and Chowdhury, 2022). Due to the cost of living crisis, people are avoiding visiting restaurants, as earlier (Singh and </w:t>
      </w:r>
      <w:proofErr w:type="spellStart"/>
      <w:r w:rsidRPr="00FE21C3">
        <w:t>Uthayakumar-Cumarasamy</w:t>
      </w:r>
      <w:proofErr w:type="spellEnd"/>
      <w:r w:rsidRPr="00FE21C3">
        <w:t xml:space="preserve">, 2022). The demand is constantly declining in the UK hotel industry. The rising interest in the UK affected customer’s spending budgets, which eventually affected hotel and bar’s overall revenue (Meadows </w:t>
      </w:r>
      <w:r w:rsidRPr="00FE21C3">
        <w:rPr>
          <w:i/>
        </w:rPr>
        <w:t>et al,</w:t>
      </w:r>
      <w:r w:rsidRPr="00FE21C3">
        <w:t xml:space="preserve"> 2024). Interest rates are high to fight rising inflation (BBC, 2024). If the commercial bank increases the interest rate in any country, the consumer will have to pay more money for mortgage, loan and will have less money to spend on other things (</w:t>
      </w:r>
      <w:proofErr w:type="spellStart"/>
      <w:r w:rsidRPr="00FE21C3">
        <w:t>Atigala</w:t>
      </w:r>
      <w:proofErr w:type="spellEnd"/>
      <w:r w:rsidRPr="00FE21C3">
        <w:t xml:space="preserve"> </w:t>
      </w:r>
      <w:r w:rsidRPr="00FE21C3">
        <w:rPr>
          <w:i/>
        </w:rPr>
        <w:t>et al</w:t>
      </w:r>
      <w:r w:rsidRPr="00FE21C3">
        <w:t>. 2022). It will reduce the demand for many products and services in the market, and the price will decline gradually (BBC, 2024).  The high-income customers of the UK hotel industry have also been affected by the cost of living crisis. The assistant manager of another restaurant in the UK called Niko, stated that narrowing down the profit margin for survival in this crisis affected the well-being and financial position of hospitality workers (</w:t>
      </w:r>
      <w:proofErr w:type="spellStart"/>
      <w:r w:rsidRPr="00FE21C3">
        <w:t>Theguardian</w:t>
      </w:r>
      <w:proofErr w:type="spellEnd"/>
      <w:r w:rsidRPr="00FE21C3">
        <w:t xml:space="preserve">, 2023). This affected their performance and customers are not being satisfied with the services. </w:t>
      </w:r>
    </w:p>
    <w:p w14:paraId="66EAFA88" w14:textId="77777777" w:rsidR="00D24C3C" w:rsidRPr="00FE21C3" w:rsidRDefault="00755051" w:rsidP="00F950AB">
      <w:pPr>
        <w:pStyle w:val="Normal1"/>
      </w:pPr>
      <w:r w:rsidRPr="00FE21C3">
        <w:t>As a result, Urban Heights Hotel is facing such financial challenges. Flow of cash in their business has declined over the years, which reduced current assets (Wild and Shaw, 2019). Lack of demand and excessive expenses are the reason behind poor flow of cash in business (</w:t>
      </w:r>
      <w:proofErr w:type="spellStart"/>
      <w:r w:rsidRPr="00FE21C3">
        <w:t>Theguardian</w:t>
      </w:r>
      <w:proofErr w:type="spellEnd"/>
      <w:r w:rsidRPr="00FE21C3">
        <w:t xml:space="preserve">, 2023). Declining customer bookings, </w:t>
      </w:r>
      <w:r w:rsidR="003C6C90" w:rsidRPr="00FE21C3">
        <w:t>because</w:t>
      </w:r>
      <w:r w:rsidRPr="00FE21C3">
        <w:t xml:space="preserve"> of the </w:t>
      </w:r>
      <w:proofErr w:type="gramStart"/>
      <w:r w:rsidRPr="00FE21C3">
        <w:t>cost of living</w:t>
      </w:r>
      <w:proofErr w:type="gramEnd"/>
      <w:r w:rsidRPr="00FE21C3">
        <w:t xml:space="preserve"> crisis affected revenue as well. Demotivated </w:t>
      </w:r>
      <w:r w:rsidR="003C6C90" w:rsidRPr="00FE21C3">
        <w:t>staffs were</w:t>
      </w:r>
      <w:r w:rsidRPr="00FE21C3">
        <w:t xml:space="preserve"> not able to serve customers as per their demand, which resulted in customer dissatisfaction (Larsson, </w:t>
      </w:r>
      <w:proofErr w:type="spellStart"/>
      <w:r w:rsidRPr="00FE21C3">
        <w:t>Ulfsdotter</w:t>
      </w:r>
      <w:proofErr w:type="spellEnd"/>
      <w:r w:rsidRPr="00FE21C3">
        <w:t xml:space="preserve"> Eriksson and </w:t>
      </w:r>
      <w:proofErr w:type="spellStart"/>
      <w:r w:rsidRPr="00FE21C3">
        <w:t>Adolfsson</w:t>
      </w:r>
      <w:proofErr w:type="spellEnd"/>
      <w:r w:rsidRPr="00FE21C3">
        <w:t>. 2022). Operational expenses increased due to inflation and net income decreased due to that (BBC, 2024). The company is short in fund and raising the fund through debt, which resulted in increase in short-term liability. Moreover, declining demand of customers, increased price range affected return on investment in hotel industry and hotel industry equity is going through a volatile situation (</w:t>
      </w:r>
      <w:proofErr w:type="spellStart"/>
      <w:r w:rsidRPr="00FE21C3">
        <w:t>Balli</w:t>
      </w:r>
      <w:proofErr w:type="spellEnd"/>
      <w:r w:rsidRPr="00FE21C3">
        <w:t xml:space="preserve">, </w:t>
      </w:r>
      <w:proofErr w:type="spellStart"/>
      <w:r w:rsidRPr="00FE21C3">
        <w:t>Billah</w:t>
      </w:r>
      <w:proofErr w:type="spellEnd"/>
      <w:r w:rsidRPr="00FE21C3">
        <w:t xml:space="preserve"> and Chowdhury, 2022). The investors are not willing to invest in Urban Heights, which resulted in more dependency on debt rather than equity. As a result, the economic turmoil in the hospitality industry of the UK affected Urban Heights’ financial position, profitability, liquidity and solvency. </w:t>
      </w:r>
    </w:p>
    <w:p w14:paraId="5F9A2A04" w14:textId="77777777" w:rsidR="00D24C3C" w:rsidRPr="00FE21C3" w:rsidRDefault="00755051" w:rsidP="00F950AB">
      <w:pPr>
        <w:pStyle w:val="Heading1"/>
      </w:pPr>
      <w:bookmarkStart w:id="4" w:name="_vfdu7z8ns59x" w:colFirst="0" w:colLast="0"/>
      <w:bookmarkStart w:id="5" w:name="_Toc167197607"/>
      <w:bookmarkEnd w:id="4"/>
      <w:r w:rsidRPr="00FE21C3">
        <w:t>Comprehensive Turnaround Strategy</w:t>
      </w:r>
      <w:bookmarkEnd w:id="5"/>
      <w:r w:rsidRPr="00FE21C3">
        <w:t xml:space="preserve"> </w:t>
      </w:r>
    </w:p>
    <w:p w14:paraId="384AC9E6" w14:textId="77777777" w:rsidR="00D24C3C" w:rsidRPr="00FE21C3" w:rsidRDefault="00755051" w:rsidP="00F950AB">
      <w:pPr>
        <w:pStyle w:val="Heading2"/>
      </w:pPr>
      <w:bookmarkStart w:id="6" w:name="_lgxswd8wuyp0" w:colFirst="0" w:colLast="0"/>
      <w:bookmarkStart w:id="7" w:name="_Toc167197608"/>
      <w:bookmarkEnd w:id="6"/>
      <w:r w:rsidRPr="00FE21C3">
        <w:t>Asset Retrenchment Strategy</w:t>
      </w:r>
      <w:bookmarkEnd w:id="7"/>
    </w:p>
    <w:p w14:paraId="28304C5B" w14:textId="77777777" w:rsidR="00D24C3C" w:rsidRPr="00FE21C3" w:rsidRDefault="00755051" w:rsidP="00F950AB">
      <w:pPr>
        <w:pStyle w:val="Normal1"/>
      </w:pPr>
      <w:r w:rsidRPr="00FE21C3">
        <w:t>As Urban Heights is facing cash shortage, shortage of capital and opting for debt, they can evaluate underperforming areas for eliminating them or make them more effective to improve sales (</w:t>
      </w:r>
      <w:proofErr w:type="spellStart"/>
      <w:r w:rsidRPr="00FE21C3">
        <w:t>Corporatefinanceinstitute</w:t>
      </w:r>
      <w:proofErr w:type="spellEnd"/>
      <w:r w:rsidRPr="00FE21C3">
        <w:t xml:space="preserve">, 2024; Evans, </w:t>
      </w:r>
      <w:proofErr w:type="spellStart"/>
      <w:r w:rsidRPr="00FE21C3">
        <w:t>Chitnomrath</w:t>
      </w:r>
      <w:proofErr w:type="spellEnd"/>
      <w:r w:rsidRPr="00FE21C3">
        <w:t xml:space="preserve"> and Christopher, 2013). Keeping underperforming areas can cause loss to business and excessive expenses without any significant return. Thus, the hotel brand can dispose of some old assets to generate cash and pay off its debts as much as possible to improve debt-to-equity ratio (</w:t>
      </w:r>
      <w:proofErr w:type="spellStart"/>
      <w:r w:rsidRPr="00FE21C3">
        <w:t>Corporatefinanceinstitute</w:t>
      </w:r>
      <w:proofErr w:type="spellEnd"/>
      <w:r w:rsidRPr="00FE21C3">
        <w:t xml:space="preserve">, 2024). </w:t>
      </w:r>
    </w:p>
    <w:p w14:paraId="5FEE03B1" w14:textId="77777777" w:rsidR="00D24C3C" w:rsidRPr="00FE21C3" w:rsidRDefault="00755051" w:rsidP="00F950AB">
      <w:pPr>
        <w:pStyle w:val="Heading2"/>
      </w:pPr>
      <w:bookmarkStart w:id="8" w:name="_7v4w3xnegie2" w:colFirst="0" w:colLast="0"/>
      <w:bookmarkStart w:id="9" w:name="_Toc167197609"/>
      <w:bookmarkEnd w:id="8"/>
      <w:r w:rsidRPr="00FE21C3">
        <w:t>Focus on marketing strategy and improve core areas</w:t>
      </w:r>
      <w:bookmarkEnd w:id="9"/>
    </w:p>
    <w:p w14:paraId="491085D3" w14:textId="77777777" w:rsidR="00D24C3C" w:rsidRPr="00FE21C3" w:rsidRDefault="00F00A84" w:rsidP="00F950AB">
      <w:pPr>
        <w:pStyle w:val="Normal1"/>
      </w:pPr>
      <w:r>
        <w:t>“</w:t>
      </w:r>
      <w:r w:rsidR="00197925">
        <w:t>Urban Heights</w:t>
      </w:r>
      <w:r>
        <w:t>”</w:t>
      </w:r>
      <w:r w:rsidR="00197925">
        <w:t xml:space="preserve"> hotel</w:t>
      </w:r>
      <w:r w:rsidR="00755051" w:rsidRPr="00FE21C3">
        <w:t xml:space="preserve"> can re-focus on loyal and price sensitive customers to improve their market position and define a clear competitive strategy (</w:t>
      </w:r>
      <w:proofErr w:type="spellStart"/>
      <w:r w:rsidR="00755051" w:rsidRPr="00FE21C3">
        <w:t>Corporatefinanceinstitute</w:t>
      </w:r>
      <w:proofErr w:type="spellEnd"/>
      <w:r w:rsidR="00755051" w:rsidRPr="00FE21C3">
        <w:t>, 2024). Apart from this, modifying company policy to improve employee satisfaction level, their benefits can help them to improve performance and satisfy customers. A modified company policy will help the hotel brand to re-develop credit policy to debtors, as it can help them to acquire dues as soon as possible (</w:t>
      </w:r>
      <w:proofErr w:type="spellStart"/>
      <w:r w:rsidR="00755051" w:rsidRPr="00FE21C3">
        <w:t>Corporatefinanceinstitute</w:t>
      </w:r>
      <w:proofErr w:type="spellEnd"/>
      <w:r w:rsidR="00755051" w:rsidRPr="00FE21C3">
        <w:t xml:space="preserve">, 2024). </w:t>
      </w:r>
    </w:p>
    <w:p w14:paraId="19EAD868" w14:textId="77777777" w:rsidR="00D24C3C" w:rsidRPr="00FE21C3" w:rsidRDefault="00755051" w:rsidP="00F950AB">
      <w:pPr>
        <w:pStyle w:val="Heading2"/>
      </w:pPr>
      <w:bookmarkStart w:id="10" w:name="_fkmjvv2dk3f3" w:colFirst="0" w:colLast="0"/>
      <w:bookmarkStart w:id="11" w:name="_Toc167197610"/>
      <w:bookmarkEnd w:id="10"/>
      <w:r w:rsidRPr="00FE21C3">
        <w:t>Changing the leadership</w:t>
      </w:r>
      <w:bookmarkEnd w:id="11"/>
    </w:p>
    <w:p w14:paraId="617CBEB5" w14:textId="77777777" w:rsidR="00D24C3C" w:rsidRPr="00FE21C3" w:rsidRDefault="00755051" w:rsidP="00F950AB">
      <w:pPr>
        <w:pStyle w:val="Normal1"/>
      </w:pPr>
      <w:r w:rsidRPr="00FE21C3">
        <w:t>The hotel brand can appoint a CEO from another brand or market and give him or her</w:t>
      </w:r>
      <w:r w:rsidR="003C6C90" w:rsidRPr="00FE21C3">
        <w:t>,</w:t>
      </w:r>
      <w:r w:rsidRPr="00FE21C3">
        <w:t xml:space="preserve"> the responsibility to recover from this downfall (</w:t>
      </w:r>
      <w:proofErr w:type="spellStart"/>
      <w:r w:rsidRPr="00FE21C3">
        <w:t>Corporatefinanceinstitute</w:t>
      </w:r>
      <w:proofErr w:type="spellEnd"/>
      <w:r w:rsidRPr="00FE21C3">
        <w:t>, 2024). Change in leaders can cause development of new financial strategies, cost-management strategies to avoid this negative situation for Urban Heights (</w:t>
      </w:r>
      <w:proofErr w:type="spellStart"/>
      <w:r w:rsidRPr="00FE21C3">
        <w:t>Corporatefinanceinstitute</w:t>
      </w:r>
      <w:proofErr w:type="spellEnd"/>
      <w:r w:rsidRPr="00FE21C3">
        <w:t>, 2024). Appointing a leader, who prioritise employees’ decisions and believes in recognition can be effective for the brand’s recovery.</w:t>
      </w:r>
    </w:p>
    <w:p w14:paraId="09AD170D" w14:textId="77777777" w:rsidR="00D24C3C" w:rsidRPr="00FE21C3" w:rsidRDefault="00755051" w:rsidP="00F950AB">
      <w:pPr>
        <w:pStyle w:val="Heading1"/>
      </w:pPr>
      <w:bookmarkStart w:id="12" w:name="_gn6xnh5bikr0" w:colFirst="0" w:colLast="0"/>
      <w:bookmarkStart w:id="13" w:name="_Toc167197611"/>
      <w:bookmarkEnd w:id="12"/>
      <w:r w:rsidRPr="00FE21C3">
        <w:t>Conclusion</w:t>
      </w:r>
      <w:bookmarkEnd w:id="13"/>
      <w:r w:rsidRPr="00FE21C3">
        <w:t xml:space="preserve"> </w:t>
      </w:r>
    </w:p>
    <w:p w14:paraId="5059F369" w14:textId="77777777" w:rsidR="00D24C3C" w:rsidRPr="00FE21C3" w:rsidRDefault="00755051" w:rsidP="00F950AB">
      <w:pPr>
        <w:pStyle w:val="Normal1"/>
      </w:pPr>
      <w:r w:rsidRPr="00FE21C3">
        <w:t xml:space="preserve">The above report focuses on the financial position of the Hotel brand Urban Heights and the reason behind the downfall they are facing since the last 3 years. It has been found that inflation caused increased cost of living in the UK and the hotel industry has been affected majorly. Ukraine-Russia war and rising price of fuel is one of the most significant reasons behind this inflation after COVID. </w:t>
      </w:r>
      <w:proofErr w:type="spellStart"/>
      <w:r w:rsidRPr="00FE21C3">
        <w:t>Brexit</w:t>
      </w:r>
      <w:proofErr w:type="spellEnd"/>
      <w:r w:rsidRPr="00FE21C3">
        <w:t xml:space="preserve"> also affected the labour shortage crisis and rising cost of labour in the hospitality industry. Asset revaluation, change in leadership and improvement in core activities can act as a major turnaround strategy for the hotel brand. </w:t>
      </w:r>
    </w:p>
    <w:p w14:paraId="25DBEAFF" w14:textId="77777777" w:rsidR="003C6C90" w:rsidRPr="00FE21C3" w:rsidRDefault="003C6C90" w:rsidP="00F950AB">
      <w:r w:rsidRPr="00FE21C3">
        <w:br w:type="page"/>
      </w:r>
    </w:p>
    <w:p w14:paraId="00D3090A" w14:textId="77777777" w:rsidR="003C6C90" w:rsidRPr="00FE21C3" w:rsidRDefault="003C6C90" w:rsidP="00F950AB">
      <w:pPr>
        <w:pStyle w:val="Heading1"/>
      </w:pPr>
      <w:bookmarkStart w:id="14" w:name="_Toc167197612"/>
      <w:r w:rsidRPr="00FE21C3">
        <w:t>Reference List</w:t>
      </w:r>
      <w:bookmarkEnd w:id="14"/>
    </w:p>
    <w:p w14:paraId="3B0E744A" w14:textId="77777777" w:rsidR="003C6C90" w:rsidRPr="00FE21C3" w:rsidRDefault="003C6C90" w:rsidP="00F950AB">
      <w:r w:rsidRPr="00FE21C3">
        <w:t>ACCA Global (</w:t>
      </w:r>
      <w:proofErr w:type="spellStart"/>
      <w:r w:rsidRPr="00FE21C3">
        <w:t>n.d</w:t>
      </w:r>
      <w:proofErr w:type="spellEnd"/>
      <w:r w:rsidRPr="00FE21C3">
        <w:t xml:space="preserve">). </w:t>
      </w:r>
      <w:r w:rsidRPr="00FE21C3">
        <w:rPr>
          <w:i/>
        </w:rPr>
        <w:t>Ratio Analysis</w:t>
      </w:r>
      <w:r w:rsidRPr="00FE21C3">
        <w:t xml:space="preserve">. Available at: </w:t>
      </w:r>
      <w:hyperlink r:id="rId8" w:history="1">
        <w:r w:rsidRPr="00FE21C3">
          <w:rPr>
            <w:rStyle w:val="Hyperlink"/>
          </w:rPr>
          <w:t>https://www.accaglobal.com/in/en/student/exam-support-resources/fundamentals-exams-study-resources/f2/technical-articles/ratio-analysis.html</w:t>
        </w:r>
      </w:hyperlink>
      <w:r w:rsidRPr="00FE21C3">
        <w:t xml:space="preserve"> (Accessed on 20 May 2024).</w:t>
      </w:r>
    </w:p>
    <w:p w14:paraId="34900271" w14:textId="77777777" w:rsidR="003C6C90" w:rsidRPr="00FE21C3" w:rsidRDefault="003C6C90" w:rsidP="00F950AB">
      <w:proofErr w:type="spellStart"/>
      <w:r w:rsidRPr="00FE21C3">
        <w:t>Atigala</w:t>
      </w:r>
      <w:proofErr w:type="spellEnd"/>
      <w:r w:rsidRPr="00FE21C3">
        <w:t xml:space="preserve">, P., </w:t>
      </w:r>
      <w:proofErr w:type="spellStart"/>
      <w:r w:rsidRPr="00FE21C3">
        <w:t>Maduwanthi</w:t>
      </w:r>
      <w:proofErr w:type="spellEnd"/>
      <w:r w:rsidRPr="00FE21C3">
        <w:t xml:space="preserve">, T., </w:t>
      </w:r>
      <w:proofErr w:type="spellStart"/>
      <w:r w:rsidRPr="00FE21C3">
        <w:t>Gunathilake</w:t>
      </w:r>
      <w:proofErr w:type="spellEnd"/>
      <w:r w:rsidRPr="00FE21C3">
        <w:t xml:space="preserve">, V., </w:t>
      </w:r>
      <w:proofErr w:type="spellStart"/>
      <w:r w:rsidRPr="00FE21C3">
        <w:t>Sathsarani</w:t>
      </w:r>
      <w:proofErr w:type="spellEnd"/>
      <w:r w:rsidRPr="00FE21C3">
        <w:t xml:space="preserve">, S. and </w:t>
      </w:r>
      <w:proofErr w:type="spellStart"/>
      <w:r w:rsidRPr="00FE21C3">
        <w:t>Jayathilaka</w:t>
      </w:r>
      <w:proofErr w:type="spellEnd"/>
      <w:r w:rsidRPr="00FE21C3">
        <w:t>, R. (2022). Driving the pulse of the economy or the dilution effect: Inflation impacting economic growth. </w:t>
      </w:r>
      <w:proofErr w:type="spellStart"/>
      <w:r w:rsidRPr="00FE21C3">
        <w:rPr>
          <w:i/>
          <w:iCs/>
        </w:rPr>
        <w:t>Plos</w:t>
      </w:r>
      <w:proofErr w:type="spellEnd"/>
      <w:r w:rsidRPr="00FE21C3">
        <w:rPr>
          <w:i/>
          <w:iCs/>
        </w:rPr>
        <w:t xml:space="preserve"> one</w:t>
      </w:r>
      <w:r w:rsidRPr="00FE21C3">
        <w:t>, </w:t>
      </w:r>
      <w:r w:rsidRPr="00FE21C3">
        <w:rPr>
          <w:i/>
          <w:iCs/>
        </w:rPr>
        <w:t>17</w:t>
      </w:r>
      <w:r w:rsidRPr="00FE21C3">
        <w:t xml:space="preserve">(8), p.e0273379. Available at: </w:t>
      </w:r>
      <w:hyperlink r:id="rId9" w:history="1">
        <w:r w:rsidRPr="00FE21C3">
          <w:rPr>
            <w:rStyle w:val="Hyperlink"/>
          </w:rPr>
          <w:t>https://journals.plos.org/plosone/article/file?id=10.1371/journal.pone.0273379&amp;type=printable</w:t>
        </w:r>
      </w:hyperlink>
      <w:r w:rsidRPr="00FE21C3">
        <w:t xml:space="preserve"> (Accessed on 20 May 2024).</w:t>
      </w:r>
    </w:p>
    <w:p w14:paraId="13BA79E7" w14:textId="77777777" w:rsidR="003C6C90" w:rsidRPr="00FE21C3" w:rsidRDefault="003C6C90" w:rsidP="00F950AB">
      <w:proofErr w:type="spellStart"/>
      <w:r w:rsidRPr="00FE21C3">
        <w:t>Balli</w:t>
      </w:r>
      <w:proofErr w:type="spellEnd"/>
      <w:r w:rsidRPr="00FE21C3">
        <w:t xml:space="preserve">, F., </w:t>
      </w:r>
      <w:proofErr w:type="spellStart"/>
      <w:r w:rsidRPr="00FE21C3">
        <w:t>Billah</w:t>
      </w:r>
      <w:proofErr w:type="spellEnd"/>
      <w:r w:rsidRPr="00FE21C3">
        <w:t>, M. and Chowdhury, I. (2023). Impact of the Russia–Ukraine war on hospitality equity markets. </w:t>
      </w:r>
      <w:r w:rsidRPr="00FE21C3">
        <w:rPr>
          <w:i/>
          <w:iCs/>
        </w:rPr>
        <w:t>Tourism Economics</w:t>
      </w:r>
      <w:r w:rsidRPr="00FE21C3">
        <w:t>, </w:t>
      </w:r>
      <w:r w:rsidRPr="00FE21C3">
        <w:rPr>
          <w:i/>
          <w:iCs/>
        </w:rPr>
        <w:t>29</w:t>
      </w:r>
      <w:r w:rsidRPr="00FE21C3">
        <w:t xml:space="preserve">(8), pp.2206-2215. Available at: </w:t>
      </w:r>
      <w:hyperlink r:id="rId10" w:history="1">
        <w:r w:rsidRPr="00FE21C3">
          <w:rPr>
            <w:rStyle w:val="Hyperlink"/>
          </w:rPr>
          <w:t>https://www.researchgate.net/profile/Faruk-Balli/publication/364409132_Impact_of_the_Russia-Ukraine_war_on_hospitality_equity_markets/links/635254c396e83c26eb3bf8ff/Impact-of-the-Russia-Ukraine-war-on-hospitality-equity-markets.pdf?origin=journalDetail&amp;_tp=eyJwYWdlIjoiam91cm5hbERldGFpbCJ9</w:t>
        </w:r>
      </w:hyperlink>
      <w:r w:rsidRPr="00FE21C3">
        <w:t xml:space="preserve"> (Accessed on 20 May 2024).</w:t>
      </w:r>
    </w:p>
    <w:p w14:paraId="73E34604" w14:textId="77777777" w:rsidR="003C6C90" w:rsidRPr="00FE21C3" w:rsidRDefault="003C6C90" w:rsidP="00F950AB">
      <w:r w:rsidRPr="00FE21C3">
        <w:t xml:space="preserve">BBC (2024). </w:t>
      </w:r>
      <w:r w:rsidRPr="00FE21C3">
        <w:rPr>
          <w:i/>
        </w:rPr>
        <w:t>What is the Bank of England and why does it change interest rates?</w:t>
      </w:r>
      <w:r w:rsidRPr="00FE21C3">
        <w:t xml:space="preserve">. Available at: </w:t>
      </w:r>
      <w:hyperlink r:id="rId11" w:history="1">
        <w:r w:rsidRPr="00FE21C3">
          <w:rPr>
            <w:rStyle w:val="Hyperlink"/>
          </w:rPr>
          <w:t>https://www.bbc.co.uk/news/business-50837114.amp</w:t>
        </w:r>
      </w:hyperlink>
      <w:r w:rsidRPr="00FE21C3">
        <w:t xml:space="preserve"> (Accessed on 20 May 2024).</w:t>
      </w:r>
    </w:p>
    <w:p w14:paraId="71020302" w14:textId="77777777" w:rsidR="003C6C90" w:rsidRPr="00FE21C3" w:rsidRDefault="003C6C90" w:rsidP="00F950AB">
      <w:r w:rsidRPr="00FE21C3">
        <w:t xml:space="preserve">BDC (2024). </w:t>
      </w:r>
      <w:r w:rsidRPr="00FE21C3">
        <w:rPr>
          <w:i/>
        </w:rPr>
        <w:t>Debt-to-total assets ratio (debt-to-total capital ratio)</w:t>
      </w:r>
      <w:r w:rsidRPr="00FE21C3">
        <w:t xml:space="preserve">. Available at: </w:t>
      </w:r>
      <w:hyperlink r:id="rId12" w:anchor=":~:text=The%20higher%20a%20company's%20debt,to%20get%20through%20a%20downturn" w:history="1">
        <w:r w:rsidRPr="00FE21C3">
          <w:rPr>
            <w:rStyle w:val="Hyperlink"/>
          </w:rPr>
          <w:t>https://www.bdc.ca/en/articles-tools/entrepreneur-toolkit/templates-business-guides/glossary/debt-to-total-assets-ratio#:~:text=The%20higher%20a%20company's%20debt,to%20get%20through%20a%20downturn</w:t>
        </w:r>
      </w:hyperlink>
      <w:r w:rsidRPr="00FE21C3">
        <w:t xml:space="preserve"> (Accessed on 20 May 2024).</w:t>
      </w:r>
    </w:p>
    <w:p w14:paraId="753A51CB" w14:textId="77777777" w:rsidR="003C6C90" w:rsidRPr="00FE21C3" w:rsidRDefault="003C6C90" w:rsidP="00F950AB">
      <w:proofErr w:type="spellStart"/>
      <w:r w:rsidRPr="00FE21C3">
        <w:t>Corporatefinanceinstitute</w:t>
      </w:r>
      <w:proofErr w:type="spellEnd"/>
      <w:r w:rsidRPr="00FE21C3">
        <w:t xml:space="preserve"> (2024). </w:t>
      </w:r>
      <w:r w:rsidRPr="00FE21C3">
        <w:rPr>
          <w:i/>
        </w:rPr>
        <w:t>Turnaround Recovery Strategies</w:t>
      </w:r>
      <w:r w:rsidRPr="00FE21C3">
        <w:t xml:space="preserve">. Available at: </w:t>
      </w:r>
      <w:hyperlink r:id="rId13" w:anchor=":~:text=Cost%2Doriented%20turnaround%20strategies%20include,diversification%2C%20and%20reducing%20marketing%20activities" w:history="1">
        <w:r w:rsidRPr="00FE21C3">
          <w:rPr>
            <w:rStyle w:val="Hyperlink"/>
          </w:rPr>
          <w:t>https://corporatefinanceinstitute.com/resources/management/turnaround-recovery-strategies/#:~:text=Cost%2Doriented%20turnaround%20strategies%20include,diversification%2C%20and%20reducing%20marketing%20activities</w:t>
        </w:r>
      </w:hyperlink>
      <w:r w:rsidRPr="00FE21C3">
        <w:t xml:space="preserve"> (Accessed on 20 May 2024).</w:t>
      </w:r>
    </w:p>
    <w:p w14:paraId="5960D281" w14:textId="77777777" w:rsidR="003C6C90" w:rsidRPr="00FE21C3" w:rsidRDefault="003C6C90" w:rsidP="00F950AB">
      <w:r w:rsidRPr="00FE21C3">
        <w:t xml:space="preserve">Efendi, A., </w:t>
      </w:r>
      <w:proofErr w:type="spellStart"/>
      <w:r w:rsidRPr="00FE21C3">
        <w:t>Putri</w:t>
      </w:r>
      <w:proofErr w:type="spellEnd"/>
      <w:r w:rsidRPr="00FE21C3">
        <w:t xml:space="preserve">, L.P. and </w:t>
      </w:r>
      <w:proofErr w:type="spellStart"/>
      <w:r w:rsidRPr="00FE21C3">
        <w:t>Dungga</w:t>
      </w:r>
      <w:proofErr w:type="spellEnd"/>
      <w:r w:rsidRPr="00FE21C3">
        <w:t>, S. (2019, August). The effect of debt to equity ratio and total asset turnover on return on equity in automotive companies and components in Indonesia. In </w:t>
      </w:r>
      <w:r w:rsidRPr="00FE21C3">
        <w:rPr>
          <w:i/>
          <w:iCs/>
        </w:rPr>
        <w:t>3rd International Conference on Accounting, Management and Economics 2018 (ICAME 2018)</w:t>
      </w:r>
      <w:r w:rsidRPr="00FE21C3">
        <w:t xml:space="preserve"> (pp. 182-188). Atlantis Press. Available at: </w:t>
      </w:r>
      <w:hyperlink r:id="rId14" w:history="1">
        <w:r w:rsidRPr="00FE21C3">
          <w:rPr>
            <w:rStyle w:val="Hyperlink"/>
          </w:rPr>
          <w:t>https://www.atlantis-press.com/article/125917124.pdf</w:t>
        </w:r>
      </w:hyperlink>
      <w:r w:rsidRPr="00FE21C3">
        <w:t xml:space="preserve"> (Accessed on 20 May 2024).</w:t>
      </w:r>
    </w:p>
    <w:p w14:paraId="72787F25" w14:textId="77777777" w:rsidR="003C6C90" w:rsidRPr="00FE21C3" w:rsidRDefault="003C6C90" w:rsidP="00F950AB">
      <w:r w:rsidRPr="00FE21C3">
        <w:t xml:space="preserve">Evans, R.T., </w:t>
      </w:r>
      <w:proofErr w:type="spellStart"/>
      <w:r w:rsidRPr="00FE21C3">
        <w:t>Chitnomrath</w:t>
      </w:r>
      <w:proofErr w:type="spellEnd"/>
      <w:r w:rsidRPr="00FE21C3">
        <w:t>, T. and Christopher, T. (2013). Successful turnaround strategy: Thailand evidence. </w:t>
      </w:r>
      <w:r w:rsidRPr="00FE21C3">
        <w:rPr>
          <w:i/>
          <w:iCs/>
        </w:rPr>
        <w:t>Journal of Accounting in Emerging Economies</w:t>
      </w:r>
      <w:r w:rsidRPr="00FE21C3">
        <w:t>, </w:t>
      </w:r>
      <w:r w:rsidRPr="00FE21C3">
        <w:rPr>
          <w:i/>
          <w:iCs/>
        </w:rPr>
        <w:t>3</w:t>
      </w:r>
      <w:r w:rsidRPr="00FE21C3">
        <w:t xml:space="preserve">(2), pp.115-124. Available at: </w:t>
      </w:r>
      <w:hyperlink r:id="rId15" w:history="1">
        <w:r w:rsidRPr="00FE21C3">
          <w:rPr>
            <w:rStyle w:val="Hyperlink"/>
          </w:rPr>
          <w:t>https://espace.curtin.edu.au/bitstream/handle/20.500.11937/28381/197550_197550.pdf?sequence=2</w:t>
        </w:r>
      </w:hyperlink>
      <w:r w:rsidRPr="00FE21C3">
        <w:t xml:space="preserve"> (Accessed on 20 May 2024).</w:t>
      </w:r>
    </w:p>
    <w:p w14:paraId="13B297F2" w14:textId="77777777" w:rsidR="003C6C90" w:rsidRPr="00FE21C3" w:rsidRDefault="003C6C90" w:rsidP="00F950AB">
      <w:proofErr w:type="spellStart"/>
      <w:r w:rsidRPr="00FE21C3">
        <w:t>Heikal</w:t>
      </w:r>
      <w:proofErr w:type="spellEnd"/>
      <w:r w:rsidRPr="00FE21C3">
        <w:t xml:space="preserve">, M., </w:t>
      </w:r>
      <w:proofErr w:type="spellStart"/>
      <w:r w:rsidRPr="00FE21C3">
        <w:t>Khaddafi</w:t>
      </w:r>
      <w:proofErr w:type="spellEnd"/>
      <w:r w:rsidRPr="00FE21C3">
        <w:t xml:space="preserve">, M. and </w:t>
      </w:r>
      <w:proofErr w:type="spellStart"/>
      <w:r w:rsidRPr="00FE21C3">
        <w:t>Ummah</w:t>
      </w:r>
      <w:proofErr w:type="spellEnd"/>
      <w:r w:rsidRPr="00FE21C3">
        <w:t>, A. (2014). Influence analysis of return on assets (ROA), return on equity (ROE), net profit margin (NPM), debt to equity ratio (DER), and current ratio (CR), against corporate profit growth in automotive in Indonesia Stock Exchange. </w:t>
      </w:r>
      <w:r w:rsidRPr="00FE21C3">
        <w:rPr>
          <w:i/>
          <w:iCs/>
        </w:rPr>
        <w:t>International Journal of Academic Research in Business and Social Sciences</w:t>
      </w:r>
      <w:r w:rsidRPr="00FE21C3">
        <w:t>, </w:t>
      </w:r>
      <w:r w:rsidRPr="00FE21C3">
        <w:rPr>
          <w:i/>
          <w:iCs/>
        </w:rPr>
        <w:t>4</w:t>
      </w:r>
      <w:r w:rsidRPr="00FE21C3">
        <w:t xml:space="preserve">(12), p.101. Available at: </w:t>
      </w:r>
      <w:hyperlink r:id="rId16" w:history="1">
        <w:r w:rsidRPr="00FE21C3">
          <w:rPr>
            <w:rStyle w:val="Hyperlink"/>
          </w:rPr>
          <w:t>https://www.researchgate.net/profile/Muammar-Khaddafi/publication/276311841_Influence_Analysis_of_Return_on_Assets_ROA_Return_on_Equity_ROE_Net_Profit_Margin_NPM_Debt_To_Equity_Ratio_DER_and_current_ratio_CR_Against_Corporate_Profit_Growth_In_Automotive_In_Indonesia_Stock_Exc/links/56a3676908ae232fb2057280/Influence-Analysis-of-Return-on-Assets-ROA-Return-on-Equity-ROE-Net-Profit-Margin-NPM-Debt-To-Equity-Ratio-DER-and-current-ratio-CR-Against-Corporate-Profit-Growth-In-Automotive-In-Indonesia-Stoc.pdf</w:t>
        </w:r>
      </w:hyperlink>
      <w:r w:rsidRPr="00FE21C3">
        <w:t xml:space="preserve"> (Accessed on 20 May 2024).</w:t>
      </w:r>
    </w:p>
    <w:p w14:paraId="457BC8CD" w14:textId="77777777" w:rsidR="003C6C90" w:rsidRPr="00FE21C3" w:rsidRDefault="003C6C90" w:rsidP="00F950AB">
      <w:r w:rsidRPr="00FE21C3">
        <w:t xml:space="preserve">Larsson, B., </w:t>
      </w:r>
      <w:proofErr w:type="spellStart"/>
      <w:r w:rsidRPr="00FE21C3">
        <w:t>Ulfsdotter</w:t>
      </w:r>
      <w:proofErr w:type="spellEnd"/>
      <w:r w:rsidRPr="00FE21C3">
        <w:t xml:space="preserve"> Eriksson, Y. and </w:t>
      </w:r>
      <w:proofErr w:type="spellStart"/>
      <w:r w:rsidRPr="00FE21C3">
        <w:t>Adolfsson</w:t>
      </w:r>
      <w:proofErr w:type="spellEnd"/>
      <w:r w:rsidRPr="00FE21C3">
        <w:t>, P. (2022). Motivating and demotivating effects of performance-related pay in Swedish public sector organizations. </w:t>
      </w:r>
      <w:r w:rsidRPr="00FE21C3">
        <w:rPr>
          <w:i/>
          <w:iCs/>
        </w:rPr>
        <w:t>Review of public personnel administration</w:t>
      </w:r>
      <w:r w:rsidRPr="00FE21C3">
        <w:t>, </w:t>
      </w:r>
      <w:r w:rsidRPr="00FE21C3">
        <w:rPr>
          <w:i/>
          <w:iCs/>
        </w:rPr>
        <w:t>42</w:t>
      </w:r>
      <w:r w:rsidRPr="00FE21C3">
        <w:t xml:space="preserve">(3), pp.444-463. Available at: </w:t>
      </w:r>
      <w:hyperlink r:id="rId17" w:history="1">
        <w:r w:rsidRPr="00FE21C3">
          <w:rPr>
            <w:rStyle w:val="Hyperlink"/>
          </w:rPr>
          <w:t>https://journals.sagepub.com/doi/pdf/10.1177/0734371X21990836</w:t>
        </w:r>
      </w:hyperlink>
      <w:r w:rsidRPr="00FE21C3">
        <w:t xml:space="preserve"> (Accessed on 20 May 2024).</w:t>
      </w:r>
    </w:p>
    <w:p w14:paraId="38D3288E" w14:textId="77777777" w:rsidR="003C6C90" w:rsidRPr="00FE21C3" w:rsidRDefault="003C6C90" w:rsidP="00F950AB">
      <w:r w:rsidRPr="00FE21C3">
        <w:t xml:space="preserve">Meadows, J., Montano, M., </w:t>
      </w:r>
      <w:proofErr w:type="spellStart"/>
      <w:r w:rsidRPr="00FE21C3">
        <w:t>Alfar</w:t>
      </w:r>
      <w:proofErr w:type="spellEnd"/>
      <w:r w:rsidRPr="00FE21C3">
        <w:t xml:space="preserve">, A.J., </w:t>
      </w:r>
      <w:proofErr w:type="spellStart"/>
      <w:r w:rsidRPr="00FE21C3">
        <w:t>Başkan</w:t>
      </w:r>
      <w:proofErr w:type="spellEnd"/>
      <w:r w:rsidRPr="00FE21C3">
        <w:t xml:space="preserve">, Ö.Y., De </w:t>
      </w:r>
      <w:proofErr w:type="spellStart"/>
      <w:r w:rsidRPr="00FE21C3">
        <w:t>Brún</w:t>
      </w:r>
      <w:proofErr w:type="spellEnd"/>
      <w:r w:rsidRPr="00FE21C3">
        <w:t xml:space="preserve">, C., Hill, J., </w:t>
      </w:r>
      <w:proofErr w:type="spellStart"/>
      <w:r w:rsidRPr="00FE21C3">
        <w:t>McClatchey</w:t>
      </w:r>
      <w:proofErr w:type="spellEnd"/>
      <w:r w:rsidRPr="00FE21C3">
        <w:t xml:space="preserve">, R., </w:t>
      </w:r>
      <w:proofErr w:type="spellStart"/>
      <w:r w:rsidRPr="00FE21C3">
        <w:t>Kallfa</w:t>
      </w:r>
      <w:proofErr w:type="spellEnd"/>
      <w:r w:rsidRPr="00FE21C3">
        <w:t xml:space="preserve">, N. and </w:t>
      </w:r>
      <w:proofErr w:type="spellStart"/>
      <w:r w:rsidRPr="00FE21C3">
        <w:t>Fernandes</w:t>
      </w:r>
      <w:proofErr w:type="spellEnd"/>
      <w:r w:rsidRPr="00FE21C3">
        <w:t>, G.S. (2024). The impact of the cost-of-living crisis on population health in the UK: rapid evidence review. </w:t>
      </w:r>
      <w:r w:rsidRPr="00FE21C3">
        <w:rPr>
          <w:i/>
          <w:iCs/>
        </w:rPr>
        <w:t>BMC Public Health</w:t>
      </w:r>
      <w:r w:rsidRPr="00FE21C3">
        <w:t>, </w:t>
      </w:r>
      <w:r w:rsidRPr="00FE21C3">
        <w:rPr>
          <w:i/>
          <w:iCs/>
        </w:rPr>
        <w:t>24</w:t>
      </w:r>
      <w:r w:rsidRPr="00FE21C3">
        <w:t xml:space="preserve">(1), p.561. Available at: </w:t>
      </w:r>
      <w:hyperlink r:id="rId18" w:history="1">
        <w:r w:rsidRPr="00FE21C3">
          <w:rPr>
            <w:rStyle w:val="Hyperlink"/>
          </w:rPr>
          <w:t>https://scholar.google.com/scholar?output=instlink&amp;q=info:roLL4YnykPwJ:scholar.google.com/&amp;hl=en&amp;as_sdt=0,5&amp;scillfp=3042631415367325638&amp;oi=lle</w:t>
        </w:r>
      </w:hyperlink>
      <w:r w:rsidRPr="00FE21C3">
        <w:t xml:space="preserve"> (Accessed on 20 May 2024).</w:t>
      </w:r>
    </w:p>
    <w:p w14:paraId="17C79F63" w14:textId="77777777" w:rsidR="003C6C90" w:rsidRPr="00FE21C3" w:rsidRDefault="003C6C90" w:rsidP="00F950AB">
      <w:r w:rsidRPr="00FE21C3">
        <w:t xml:space="preserve">Orji, A., EO, N. and </w:t>
      </w:r>
      <w:proofErr w:type="spellStart"/>
      <w:r w:rsidRPr="00FE21C3">
        <w:t>Agubata</w:t>
      </w:r>
      <w:proofErr w:type="spellEnd"/>
      <w:r w:rsidRPr="00FE21C3">
        <w:t>, N. (2021). Effect of debt financing on firms performance in Nigeria. </w:t>
      </w:r>
      <w:r w:rsidRPr="00FE21C3">
        <w:rPr>
          <w:i/>
          <w:iCs/>
        </w:rPr>
        <w:t>Journal of Accounting and Financial Management</w:t>
      </w:r>
      <w:r w:rsidRPr="00FE21C3">
        <w:t>, </w:t>
      </w:r>
      <w:r w:rsidRPr="00FE21C3">
        <w:rPr>
          <w:i/>
          <w:iCs/>
        </w:rPr>
        <w:t>7</w:t>
      </w:r>
      <w:r w:rsidRPr="00FE21C3">
        <w:t xml:space="preserve">(3), pp.60-72. Available at: </w:t>
      </w:r>
      <w:hyperlink r:id="rId19" w:history="1">
        <w:r w:rsidRPr="00FE21C3">
          <w:rPr>
            <w:rStyle w:val="Hyperlink"/>
          </w:rPr>
          <w:t>https://www.iiardjournals.org/get/JAFM/VOL.%207%20NO.%203%202021/EFFECT%20OF%20DEBT%20FINANCING.pdf</w:t>
        </w:r>
      </w:hyperlink>
      <w:r w:rsidRPr="00FE21C3">
        <w:t xml:space="preserve"> (Accessed on 20 May 2024).</w:t>
      </w:r>
    </w:p>
    <w:p w14:paraId="603A5D99" w14:textId="77777777" w:rsidR="003C6C90" w:rsidRPr="00FE21C3" w:rsidRDefault="003C6C90" w:rsidP="00F950AB">
      <w:r w:rsidRPr="00FE21C3">
        <w:t>Seal W (2019), (6th Ed) Management Accounting, London, McGraw Hill</w:t>
      </w:r>
    </w:p>
    <w:p w14:paraId="3A259F1C" w14:textId="77777777" w:rsidR="003C6C90" w:rsidRPr="00FE21C3" w:rsidRDefault="003C6C90" w:rsidP="00F950AB">
      <w:r w:rsidRPr="00FE21C3">
        <w:t xml:space="preserve">Singh, G. and </w:t>
      </w:r>
      <w:proofErr w:type="spellStart"/>
      <w:r w:rsidRPr="00FE21C3">
        <w:t>Uthayakumar-Cumarasamy</w:t>
      </w:r>
      <w:proofErr w:type="spellEnd"/>
      <w:r w:rsidRPr="00FE21C3">
        <w:t>, A. (2022). Cost of living crisis: a UK crisis with global implications–A call to action for paediatricians. </w:t>
      </w:r>
      <w:r w:rsidRPr="00FE21C3">
        <w:rPr>
          <w:i/>
          <w:iCs/>
        </w:rPr>
        <w:t>BMJ paediatrics open</w:t>
      </w:r>
      <w:r w:rsidRPr="00FE21C3">
        <w:t>, </w:t>
      </w:r>
      <w:r w:rsidRPr="00FE21C3">
        <w:rPr>
          <w:i/>
          <w:iCs/>
        </w:rPr>
        <w:t>6</w:t>
      </w:r>
      <w:r w:rsidRPr="00FE21C3">
        <w:t xml:space="preserve">(1). Available at: </w:t>
      </w:r>
      <w:hyperlink r:id="rId20" w:history="1">
        <w:r w:rsidRPr="00FE21C3">
          <w:rPr>
            <w:rStyle w:val="Hyperlink"/>
          </w:rPr>
          <w:t>https://www.ncbi.nlm.nih.gov/pmc/articles/PMC9685256/</w:t>
        </w:r>
      </w:hyperlink>
      <w:r w:rsidRPr="00FE21C3">
        <w:t xml:space="preserve"> (Accessed on 20 May 2024).</w:t>
      </w:r>
    </w:p>
    <w:p w14:paraId="5055B78F" w14:textId="77777777" w:rsidR="003C6C90" w:rsidRPr="00FE21C3" w:rsidRDefault="003C6C90" w:rsidP="00F950AB">
      <w:proofErr w:type="spellStart"/>
      <w:r w:rsidRPr="00FE21C3">
        <w:t>Theguardian</w:t>
      </w:r>
      <w:proofErr w:type="spellEnd"/>
      <w:r w:rsidRPr="00FE21C3">
        <w:t xml:space="preserve"> (2023). </w:t>
      </w:r>
      <w:r w:rsidRPr="00FE21C3">
        <w:rPr>
          <w:i/>
        </w:rPr>
        <w:t>‘An all time low’: UK hospitality bosses say industry is fighting for survival</w:t>
      </w:r>
      <w:r w:rsidRPr="00FE21C3">
        <w:t xml:space="preserve">. Available at: </w:t>
      </w:r>
      <w:hyperlink r:id="rId21" w:history="1">
        <w:r w:rsidRPr="00FE21C3">
          <w:rPr>
            <w:rStyle w:val="Hyperlink"/>
          </w:rPr>
          <w:t>https://www.theguardian.com/business/2023/jul/21/an-all-time-low-uk-hospitality-bosses-say-industry-is-fighting-for-survival</w:t>
        </w:r>
      </w:hyperlink>
      <w:r w:rsidRPr="00FE21C3">
        <w:t xml:space="preserve"> (Accessed on 20 May 2024).</w:t>
      </w:r>
    </w:p>
    <w:p w14:paraId="036FC03F" w14:textId="77777777" w:rsidR="003C6C90" w:rsidRPr="00FE21C3" w:rsidRDefault="003C6C90" w:rsidP="00F950AB">
      <w:r w:rsidRPr="00FE21C3">
        <w:t>Wild, J.J. and Shaw, K.W. (2019). </w:t>
      </w:r>
      <w:r w:rsidRPr="00FE21C3">
        <w:rPr>
          <w:i/>
          <w:iCs/>
        </w:rPr>
        <w:t>Fundamental accounting principles</w:t>
      </w:r>
      <w:r w:rsidRPr="00FE21C3">
        <w:t>. London: McGraw-Hill.</w:t>
      </w:r>
    </w:p>
    <w:sectPr w:rsidR="003C6C90" w:rsidRPr="00FE21C3" w:rsidSect="003C6C90">
      <w:footerReference w:type="default" r:id="rId22"/>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3411FB" w14:textId="77777777" w:rsidR="009B2893" w:rsidRDefault="009B2893" w:rsidP="003C6C90">
      <w:pPr>
        <w:spacing w:line="240" w:lineRule="auto"/>
      </w:pPr>
      <w:r>
        <w:separator/>
      </w:r>
    </w:p>
  </w:endnote>
  <w:endnote w:type="continuationSeparator" w:id="0">
    <w:p w14:paraId="3A58CD67" w14:textId="77777777" w:rsidR="009B2893" w:rsidRDefault="009B2893" w:rsidP="003C6C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97985"/>
      <w:docPartObj>
        <w:docPartGallery w:val="Page Numbers (Bottom of Page)"/>
        <w:docPartUnique/>
      </w:docPartObj>
    </w:sdtPr>
    <w:sdtEndPr>
      <w:rPr>
        <w:sz w:val="20"/>
        <w:szCs w:val="20"/>
      </w:rPr>
    </w:sdtEndPr>
    <w:sdtContent>
      <w:p w14:paraId="3238C235" w14:textId="77777777" w:rsidR="003C6C90" w:rsidRPr="003C6C90" w:rsidRDefault="003C6C90" w:rsidP="003C6C90">
        <w:pPr>
          <w:pStyle w:val="Footer"/>
          <w:spacing w:line="360" w:lineRule="auto"/>
          <w:jc w:val="right"/>
          <w:rPr>
            <w:sz w:val="20"/>
            <w:szCs w:val="20"/>
          </w:rPr>
        </w:pPr>
        <w:r w:rsidRPr="003C6C90">
          <w:rPr>
            <w:sz w:val="20"/>
            <w:szCs w:val="20"/>
          </w:rPr>
          <w:fldChar w:fldCharType="begin"/>
        </w:r>
        <w:r w:rsidRPr="003C6C90">
          <w:rPr>
            <w:sz w:val="20"/>
            <w:szCs w:val="20"/>
          </w:rPr>
          <w:instrText xml:space="preserve"> PAGE   \* MERGEFORMAT </w:instrText>
        </w:r>
        <w:r w:rsidRPr="003C6C90">
          <w:rPr>
            <w:sz w:val="20"/>
            <w:szCs w:val="20"/>
          </w:rPr>
          <w:fldChar w:fldCharType="separate"/>
        </w:r>
        <w:r w:rsidR="00F00A84">
          <w:rPr>
            <w:noProof/>
            <w:sz w:val="20"/>
            <w:szCs w:val="20"/>
          </w:rPr>
          <w:t>8</w:t>
        </w:r>
        <w:r w:rsidRPr="003C6C90">
          <w:rPr>
            <w:sz w:val="20"/>
            <w:szCs w:val="20"/>
          </w:rPr>
          <w:fldChar w:fldCharType="end"/>
        </w:r>
      </w:p>
    </w:sdtContent>
  </w:sdt>
  <w:p w14:paraId="467F3B34" w14:textId="77777777" w:rsidR="003C6C90" w:rsidRDefault="003C6C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CD460E" w14:textId="77777777" w:rsidR="009B2893" w:rsidRDefault="009B2893" w:rsidP="003C6C90">
      <w:pPr>
        <w:spacing w:line="240" w:lineRule="auto"/>
      </w:pPr>
      <w:r>
        <w:separator/>
      </w:r>
    </w:p>
  </w:footnote>
  <w:footnote w:type="continuationSeparator" w:id="0">
    <w:p w14:paraId="16D14559" w14:textId="77777777" w:rsidR="009B2893" w:rsidRDefault="009B2893" w:rsidP="003C6C9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C3C"/>
    <w:rsid w:val="00197925"/>
    <w:rsid w:val="003C6C90"/>
    <w:rsid w:val="00755051"/>
    <w:rsid w:val="008857A4"/>
    <w:rsid w:val="008A5329"/>
    <w:rsid w:val="008F2149"/>
    <w:rsid w:val="00931206"/>
    <w:rsid w:val="009B2893"/>
    <w:rsid w:val="00AD0D2F"/>
    <w:rsid w:val="00D24C3C"/>
    <w:rsid w:val="00E9691B"/>
    <w:rsid w:val="00F00A84"/>
    <w:rsid w:val="00F950AB"/>
    <w:rsid w:val="00FE21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95295"/>
  <w15:docId w15:val="{E3F0623F-7B24-6C48-9E4F-804A72E91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D24C3C"/>
    <w:pPr>
      <w:keepNext/>
      <w:keepLines/>
      <w:outlineLvl w:val="0"/>
    </w:pPr>
    <w:rPr>
      <w:b/>
      <w:sz w:val="28"/>
      <w:szCs w:val="28"/>
    </w:rPr>
  </w:style>
  <w:style w:type="paragraph" w:styleId="Heading2">
    <w:name w:val="heading 2"/>
    <w:basedOn w:val="Normal1"/>
    <w:next w:val="Normal1"/>
    <w:rsid w:val="00D24C3C"/>
    <w:pPr>
      <w:keepNext/>
      <w:keepLines/>
      <w:outlineLvl w:val="1"/>
    </w:pPr>
    <w:rPr>
      <w:b/>
    </w:rPr>
  </w:style>
  <w:style w:type="paragraph" w:styleId="Heading3">
    <w:name w:val="heading 3"/>
    <w:basedOn w:val="Normal1"/>
    <w:next w:val="Normal1"/>
    <w:rsid w:val="00D24C3C"/>
    <w:pPr>
      <w:keepNext/>
      <w:keepLines/>
      <w:spacing w:before="320" w:after="80"/>
      <w:outlineLvl w:val="2"/>
    </w:pPr>
    <w:rPr>
      <w:color w:val="434343"/>
      <w:sz w:val="28"/>
      <w:szCs w:val="28"/>
    </w:rPr>
  </w:style>
  <w:style w:type="paragraph" w:styleId="Heading4">
    <w:name w:val="heading 4"/>
    <w:basedOn w:val="Normal1"/>
    <w:next w:val="Normal1"/>
    <w:rsid w:val="00D24C3C"/>
    <w:pPr>
      <w:keepNext/>
      <w:keepLines/>
      <w:spacing w:before="280" w:after="80"/>
      <w:outlineLvl w:val="3"/>
    </w:pPr>
    <w:rPr>
      <w:color w:val="666666"/>
    </w:rPr>
  </w:style>
  <w:style w:type="paragraph" w:styleId="Heading5">
    <w:name w:val="heading 5"/>
    <w:basedOn w:val="Normal1"/>
    <w:next w:val="Normal1"/>
    <w:rsid w:val="00D24C3C"/>
    <w:pPr>
      <w:keepNext/>
      <w:keepLines/>
      <w:spacing w:before="240" w:after="80"/>
      <w:outlineLvl w:val="4"/>
    </w:pPr>
    <w:rPr>
      <w:color w:val="666666"/>
      <w:sz w:val="22"/>
      <w:szCs w:val="22"/>
    </w:rPr>
  </w:style>
  <w:style w:type="paragraph" w:styleId="Heading6">
    <w:name w:val="heading 6"/>
    <w:basedOn w:val="Normal1"/>
    <w:next w:val="Normal1"/>
    <w:rsid w:val="00D24C3C"/>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24C3C"/>
  </w:style>
  <w:style w:type="paragraph" w:styleId="Title">
    <w:name w:val="Title"/>
    <w:basedOn w:val="Normal1"/>
    <w:next w:val="Normal1"/>
    <w:rsid w:val="00D24C3C"/>
    <w:pPr>
      <w:keepNext/>
      <w:keepLines/>
      <w:spacing w:after="60"/>
    </w:pPr>
    <w:rPr>
      <w:sz w:val="52"/>
      <w:szCs w:val="52"/>
    </w:rPr>
  </w:style>
  <w:style w:type="paragraph" w:styleId="Subtitle">
    <w:name w:val="Subtitle"/>
    <w:basedOn w:val="Normal1"/>
    <w:next w:val="Normal1"/>
    <w:rsid w:val="00D24C3C"/>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semiHidden/>
    <w:unhideWhenUsed/>
    <w:rsid w:val="003C6C9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C6C90"/>
  </w:style>
  <w:style w:type="paragraph" w:styleId="Footer">
    <w:name w:val="footer"/>
    <w:basedOn w:val="Normal"/>
    <w:link w:val="FooterChar"/>
    <w:uiPriority w:val="99"/>
    <w:unhideWhenUsed/>
    <w:rsid w:val="003C6C90"/>
    <w:pPr>
      <w:tabs>
        <w:tab w:val="center" w:pos="4680"/>
        <w:tab w:val="right" w:pos="9360"/>
      </w:tabs>
      <w:spacing w:line="240" w:lineRule="auto"/>
    </w:pPr>
  </w:style>
  <w:style w:type="character" w:customStyle="1" w:styleId="FooterChar">
    <w:name w:val="Footer Char"/>
    <w:basedOn w:val="DefaultParagraphFont"/>
    <w:link w:val="Footer"/>
    <w:uiPriority w:val="99"/>
    <w:rsid w:val="003C6C90"/>
  </w:style>
  <w:style w:type="paragraph" w:styleId="BalloonText">
    <w:name w:val="Balloon Text"/>
    <w:basedOn w:val="Normal"/>
    <w:link w:val="BalloonTextChar"/>
    <w:uiPriority w:val="99"/>
    <w:semiHidden/>
    <w:unhideWhenUsed/>
    <w:rsid w:val="003C6C9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6C90"/>
    <w:rPr>
      <w:rFonts w:ascii="Tahoma" w:hAnsi="Tahoma" w:cs="Tahoma"/>
      <w:sz w:val="16"/>
      <w:szCs w:val="16"/>
    </w:rPr>
  </w:style>
  <w:style w:type="character" w:styleId="Hyperlink">
    <w:name w:val="Hyperlink"/>
    <w:basedOn w:val="DefaultParagraphFont"/>
    <w:uiPriority w:val="99"/>
    <w:unhideWhenUsed/>
    <w:rsid w:val="003C6C90"/>
    <w:rPr>
      <w:color w:val="0000FF" w:themeColor="hyperlink"/>
      <w:u w:val="single"/>
    </w:rPr>
  </w:style>
  <w:style w:type="paragraph" w:styleId="ListParagraph">
    <w:name w:val="List Paragraph"/>
    <w:basedOn w:val="Normal"/>
    <w:uiPriority w:val="34"/>
    <w:qFormat/>
    <w:rsid w:val="003C6C90"/>
    <w:pPr>
      <w:ind w:left="720"/>
      <w:contextualSpacing/>
    </w:pPr>
  </w:style>
  <w:style w:type="paragraph" w:styleId="TOCHeading">
    <w:name w:val="TOC Heading"/>
    <w:basedOn w:val="Heading1"/>
    <w:next w:val="Normal"/>
    <w:uiPriority w:val="39"/>
    <w:semiHidden/>
    <w:unhideWhenUsed/>
    <w:qFormat/>
    <w:rsid w:val="00F950AB"/>
    <w:pPr>
      <w:spacing w:before="480" w:line="276" w:lineRule="auto"/>
      <w:jc w:val="left"/>
      <w:outlineLvl w:val="9"/>
    </w:pPr>
    <w:rPr>
      <w:rFonts w:asciiTheme="majorHAnsi" w:eastAsiaTheme="majorEastAsia" w:hAnsiTheme="majorHAnsi" w:cstheme="majorBidi"/>
      <w:bCs/>
      <w:color w:val="365F91" w:themeColor="accent1" w:themeShade="BF"/>
      <w:lang w:val="en-US"/>
    </w:rPr>
  </w:style>
  <w:style w:type="paragraph" w:styleId="TOC1">
    <w:name w:val="toc 1"/>
    <w:basedOn w:val="Normal"/>
    <w:next w:val="Normal"/>
    <w:autoRedefine/>
    <w:uiPriority w:val="39"/>
    <w:unhideWhenUsed/>
    <w:rsid w:val="00F950AB"/>
    <w:pPr>
      <w:spacing w:after="100"/>
    </w:pPr>
  </w:style>
  <w:style w:type="paragraph" w:styleId="TOC2">
    <w:name w:val="toc 2"/>
    <w:basedOn w:val="Normal"/>
    <w:next w:val="Normal"/>
    <w:autoRedefine/>
    <w:uiPriority w:val="39"/>
    <w:unhideWhenUsed/>
    <w:rsid w:val="00F950A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accaglobal.com/in/en/student/exam-support-resources/fundamentals-exams-study-resources/f2/technical-articles/ratio-analysis.html" TargetMode="External" /><Relationship Id="rId13" Type="http://schemas.openxmlformats.org/officeDocument/2006/relationships/hyperlink" Target="https://corporatefinanceinstitute.com/resources/management/turnaround-recovery-strategies/" TargetMode="External" /><Relationship Id="rId18" Type="http://schemas.openxmlformats.org/officeDocument/2006/relationships/hyperlink" Target="https://scholar.google.com/scholar?output=instlink&amp;q=info:roLL4YnykPwJ:scholar.google.com/&amp;hl=en&amp;as_sdt=0,5&amp;scillfp=3042631415367325638&amp;oi=lle" TargetMode="External" /><Relationship Id="rId3" Type="http://schemas.openxmlformats.org/officeDocument/2006/relationships/settings" Target="settings.xml" /><Relationship Id="rId21" Type="http://schemas.openxmlformats.org/officeDocument/2006/relationships/hyperlink" Target="https://www.theguardian.com/business/2023/jul/21/an-all-time-low-uk-hospitality-bosses-say-industry-is-fighting-for-survival" TargetMode="External" /><Relationship Id="rId7" Type="http://schemas.openxmlformats.org/officeDocument/2006/relationships/image" Target="media/image1.png" /><Relationship Id="rId12" Type="http://schemas.openxmlformats.org/officeDocument/2006/relationships/hyperlink" Target="https://www.bdc.ca/en/articles-tools/entrepreneur-toolkit/templates-business-guides/glossary/debt-to-total-assets-ratio" TargetMode="External" /><Relationship Id="rId17" Type="http://schemas.openxmlformats.org/officeDocument/2006/relationships/hyperlink" Target="https://journals.sagepub.com/doi/pdf/10.1177/0734371X21990836" TargetMode="External" /><Relationship Id="rId2" Type="http://schemas.openxmlformats.org/officeDocument/2006/relationships/styles" Target="styles.xml" /><Relationship Id="rId16" Type="http://schemas.openxmlformats.org/officeDocument/2006/relationships/hyperlink" Target="https://www.researchgate.net/profile/Muammar-Khaddafi/publication/276311841_Influence_Analysis_of_Return_on_Assets_ROA_Return_on_Equity_ROE_Net_Profit_Margin_NPM_Debt_To_Equity_Ratio_DER_and_current_ratio_CR_Against_Corporate_Profit_Growth_In_Automotive_In_Indonesia_Stock_Exc/links/56a3676908ae232fb2057280/Influence-Analysis-of-Return-on-Assets-ROA-Return-on-Equity-ROE-Net-Profit-Margin-NPM-Debt-To-Equity-Ratio-DER-and-current-ratio-CR-Against-Corporate-Profit-Growth-In-Automotive-In-Indonesia-Stoc.pdf" TargetMode="External" /><Relationship Id="rId20" Type="http://schemas.openxmlformats.org/officeDocument/2006/relationships/hyperlink" Target="https://www.ncbi.nlm.nih.gov/pmc/articles/PMC9685256/"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bbc.co.uk/news/business-50837114.amp" TargetMode="External" /><Relationship Id="rId24"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hyperlink" Target="https://espace.curtin.edu.au/bitstream/handle/20.500.11937/28381/197550_197550.pdf?sequence=2" TargetMode="External" /><Relationship Id="rId23" Type="http://schemas.openxmlformats.org/officeDocument/2006/relationships/fontTable" Target="fontTable.xml" /><Relationship Id="rId10" Type="http://schemas.openxmlformats.org/officeDocument/2006/relationships/hyperlink" Target="https://www.researchgate.net/profile/Faruk-Balli/publication/364409132_Impact_of_the_Russia-Ukraine_war_on_hospitality_equity_markets/links/635254c396e83c26eb3bf8ff/Impact-of-the-Russia-Ukraine-war-on-hospitality-equity-markets.pdf?origin=journalDetail&amp;_tp=eyJwYWdlIjoiam91cm5hbERldGFpbCJ9" TargetMode="External" /><Relationship Id="rId19" Type="http://schemas.openxmlformats.org/officeDocument/2006/relationships/hyperlink" Target="https://www.iiardjournals.org/get/JAFM/VOL.%207%20NO.%203%202021/EFFECT%20OF%20DEBT%20FINANCING.pdf" TargetMode="External" /><Relationship Id="rId4" Type="http://schemas.openxmlformats.org/officeDocument/2006/relationships/webSettings" Target="webSettings.xml" /><Relationship Id="rId9" Type="http://schemas.openxmlformats.org/officeDocument/2006/relationships/hyperlink" Target="https://journals.plos.org/plosone/article/file?id=10.1371/journal.pone.0273379&amp;type=printable" TargetMode="External" /><Relationship Id="rId14" Type="http://schemas.openxmlformats.org/officeDocument/2006/relationships/hyperlink" Target="https://www.atlantis-press.com/article/125917124.pdf" TargetMode="External" /><Relationship Id="rId22"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4A1FD-59AB-42EE-B9D4-0F089E9932A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3332</Words>
  <Characters>18996</Characters>
  <Application>Microsoft Office Word</Application>
  <DocSecurity>0</DocSecurity>
  <Lines>158</Lines>
  <Paragraphs>44</Paragraphs>
  <ScaleCrop>false</ScaleCrop>
  <Company/>
  <LinksUpToDate>false</LinksUpToDate>
  <CharactersWithSpaces>22284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Abdul quiyum</cp:lastModifiedBy>
  <cp:revision>3</cp:revision>
  <dcterms:created xsi:type="dcterms:W3CDTF">2024-06-05T23:35:00Z</dcterms:created>
  <dcterms:modified xsi:type="dcterms:W3CDTF">2024-06-05T23:37:00Z</dcterms:modified>
</cp:coreProperties>
</file>