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9A13D" w14:textId="77777777" w:rsidR="00AB64E9" w:rsidRDefault="00AB64E9">
      <w:pPr>
        <w:spacing w:line="360" w:lineRule="auto"/>
        <w:jc w:val="both"/>
        <w:rPr>
          <w:rFonts w:ascii="Arial" w:hAnsi="Arial" w:cs="Arial"/>
          <w:b/>
          <w:bCs/>
          <w:sz w:val="22"/>
          <w:szCs w:val="22"/>
        </w:rPr>
      </w:pPr>
    </w:p>
    <w:p w14:paraId="6259A13E" w14:textId="77777777" w:rsidR="00AB64E9" w:rsidRDefault="00AB64E9">
      <w:pPr>
        <w:spacing w:line="360" w:lineRule="auto"/>
        <w:jc w:val="both"/>
        <w:rPr>
          <w:rFonts w:ascii="Arial" w:hAnsi="Arial" w:cs="Arial"/>
          <w:b/>
          <w:bCs/>
          <w:sz w:val="22"/>
          <w:szCs w:val="22"/>
        </w:rPr>
      </w:pPr>
    </w:p>
    <w:p w14:paraId="6259A13F" w14:textId="77777777" w:rsidR="00AB64E9" w:rsidRDefault="00AB64E9">
      <w:pPr>
        <w:spacing w:line="360" w:lineRule="auto"/>
        <w:jc w:val="both"/>
        <w:rPr>
          <w:rFonts w:ascii="Arial" w:hAnsi="Arial" w:cs="Arial"/>
          <w:b/>
          <w:bCs/>
          <w:sz w:val="22"/>
          <w:szCs w:val="22"/>
        </w:rPr>
      </w:pPr>
    </w:p>
    <w:p w14:paraId="6259A140" w14:textId="77777777" w:rsidR="00AB64E9" w:rsidRDefault="00AB64E9">
      <w:pPr>
        <w:spacing w:line="360" w:lineRule="auto"/>
        <w:jc w:val="both"/>
        <w:rPr>
          <w:rFonts w:ascii="Arial" w:hAnsi="Arial" w:cs="Arial"/>
          <w:b/>
          <w:bCs/>
          <w:sz w:val="22"/>
          <w:szCs w:val="22"/>
        </w:rPr>
      </w:pPr>
    </w:p>
    <w:p w14:paraId="6259A141" w14:textId="77777777" w:rsidR="00AB64E9" w:rsidRDefault="00AB64E9">
      <w:pPr>
        <w:spacing w:line="360" w:lineRule="auto"/>
        <w:jc w:val="both"/>
        <w:rPr>
          <w:rFonts w:ascii="Arial" w:hAnsi="Arial" w:cs="Arial"/>
          <w:b/>
          <w:bCs/>
          <w:sz w:val="22"/>
          <w:szCs w:val="22"/>
        </w:rPr>
      </w:pPr>
    </w:p>
    <w:p w14:paraId="6259A142" w14:textId="77777777" w:rsidR="00AB64E9" w:rsidRDefault="00AB64E9">
      <w:pPr>
        <w:spacing w:line="360" w:lineRule="auto"/>
        <w:jc w:val="both"/>
        <w:rPr>
          <w:rFonts w:ascii="Arial" w:hAnsi="Arial" w:cs="Arial"/>
          <w:b/>
          <w:bCs/>
          <w:sz w:val="22"/>
          <w:szCs w:val="22"/>
        </w:rPr>
      </w:pPr>
    </w:p>
    <w:p w14:paraId="6259A143" w14:textId="77777777" w:rsidR="00AB64E9" w:rsidRDefault="00AB64E9">
      <w:pPr>
        <w:spacing w:line="360" w:lineRule="auto"/>
        <w:jc w:val="both"/>
        <w:rPr>
          <w:rFonts w:ascii="Arial" w:hAnsi="Arial" w:cs="Arial"/>
          <w:b/>
          <w:bCs/>
          <w:sz w:val="22"/>
          <w:szCs w:val="22"/>
        </w:rPr>
      </w:pPr>
    </w:p>
    <w:p w14:paraId="6259A144" w14:textId="77777777" w:rsidR="00AB64E9" w:rsidRDefault="00AB64E9">
      <w:pPr>
        <w:spacing w:line="360" w:lineRule="auto"/>
        <w:jc w:val="both"/>
        <w:rPr>
          <w:rFonts w:ascii="Arial" w:hAnsi="Arial" w:cs="Arial"/>
          <w:b/>
          <w:bCs/>
          <w:sz w:val="22"/>
          <w:szCs w:val="22"/>
        </w:rPr>
      </w:pPr>
    </w:p>
    <w:p w14:paraId="6259A145" w14:textId="77777777" w:rsidR="00AB64E9" w:rsidRDefault="00AB64E9">
      <w:pPr>
        <w:spacing w:line="360" w:lineRule="auto"/>
        <w:jc w:val="both"/>
        <w:rPr>
          <w:rFonts w:ascii="Arial" w:hAnsi="Arial" w:cs="Arial"/>
          <w:b/>
          <w:bCs/>
          <w:sz w:val="22"/>
          <w:szCs w:val="22"/>
        </w:rPr>
      </w:pPr>
    </w:p>
    <w:p w14:paraId="6259A146" w14:textId="77777777" w:rsidR="00AB64E9" w:rsidRDefault="00AB64E9">
      <w:pPr>
        <w:spacing w:line="360" w:lineRule="auto"/>
        <w:jc w:val="both"/>
        <w:rPr>
          <w:rFonts w:ascii="Arial" w:hAnsi="Arial" w:cs="Arial"/>
          <w:b/>
          <w:bCs/>
          <w:sz w:val="22"/>
          <w:szCs w:val="22"/>
        </w:rPr>
      </w:pPr>
    </w:p>
    <w:p w14:paraId="6259A147" w14:textId="21C611B1" w:rsidR="00AB64E9" w:rsidRDefault="00000000">
      <w:pPr>
        <w:spacing w:line="360" w:lineRule="auto"/>
        <w:jc w:val="center"/>
        <w:rPr>
          <w:rFonts w:ascii="Arial" w:hAnsi="Arial" w:cs="Arial"/>
          <w:b/>
          <w:bCs/>
          <w:sz w:val="22"/>
          <w:szCs w:val="22"/>
        </w:rPr>
      </w:pPr>
      <w:r>
        <w:rPr>
          <w:rFonts w:ascii="Arial" w:hAnsi="Arial" w:cs="Arial"/>
          <w:b/>
          <w:bCs/>
          <w:sz w:val="22"/>
          <w:szCs w:val="22"/>
        </w:rPr>
        <w:t>Student Name-</w:t>
      </w:r>
      <w:r w:rsidR="006A2B48">
        <w:rPr>
          <w:rFonts w:ascii="Arial" w:hAnsi="Arial" w:cs="Arial"/>
          <w:b/>
          <w:bCs/>
          <w:sz w:val="22"/>
          <w:szCs w:val="22"/>
        </w:rPr>
        <w:t>Cristian Pintilei</w:t>
      </w:r>
    </w:p>
    <w:p w14:paraId="6259A148" w14:textId="47618A1D" w:rsidR="00AB64E9" w:rsidRDefault="00000000">
      <w:pPr>
        <w:spacing w:line="360" w:lineRule="auto"/>
        <w:jc w:val="center"/>
        <w:rPr>
          <w:rFonts w:ascii="Arial" w:hAnsi="Arial" w:cs="Arial"/>
          <w:b/>
          <w:bCs/>
          <w:sz w:val="22"/>
          <w:szCs w:val="22"/>
        </w:rPr>
      </w:pPr>
      <w:r>
        <w:rPr>
          <w:rFonts w:ascii="Arial" w:hAnsi="Arial" w:cs="Arial"/>
          <w:b/>
          <w:bCs/>
          <w:sz w:val="22"/>
          <w:szCs w:val="22"/>
        </w:rPr>
        <w:t>Student Number-</w:t>
      </w:r>
      <w:r w:rsidR="006A2B48">
        <w:rPr>
          <w:rFonts w:ascii="Arial" w:hAnsi="Arial" w:cs="Arial"/>
          <w:b/>
          <w:bCs/>
          <w:sz w:val="22"/>
          <w:szCs w:val="22"/>
        </w:rPr>
        <w:t>2126371</w:t>
      </w:r>
    </w:p>
    <w:p w14:paraId="6259A149" w14:textId="77777777" w:rsidR="00AB64E9" w:rsidRDefault="00000000">
      <w:pPr>
        <w:spacing w:line="360" w:lineRule="auto"/>
        <w:jc w:val="center"/>
        <w:rPr>
          <w:rFonts w:ascii="Arial" w:hAnsi="Arial" w:cs="Arial"/>
          <w:b/>
          <w:bCs/>
          <w:sz w:val="22"/>
          <w:szCs w:val="22"/>
        </w:rPr>
      </w:pPr>
      <w:r>
        <w:rPr>
          <w:rFonts w:ascii="Arial" w:hAnsi="Arial" w:cs="Arial"/>
          <w:b/>
          <w:bCs/>
          <w:sz w:val="22"/>
          <w:szCs w:val="22"/>
        </w:rPr>
        <w:t>Module Code- LCBB4002</w:t>
      </w:r>
    </w:p>
    <w:p w14:paraId="6259A14A" w14:textId="77777777" w:rsidR="00AB64E9" w:rsidRDefault="00000000">
      <w:pPr>
        <w:spacing w:line="360" w:lineRule="auto"/>
        <w:jc w:val="center"/>
        <w:rPr>
          <w:rFonts w:ascii="Arial" w:hAnsi="Arial" w:cs="Arial"/>
          <w:b/>
          <w:bCs/>
          <w:sz w:val="22"/>
          <w:szCs w:val="22"/>
        </w:rPr>
      </w:pPr>
      <w:r>
        <w:rPr>
          <w:rFonts w:ascii="Arial" w:hAnsi="Arial" w:cs="Arial"/>
          <w:b/>
          <w:bCs/>
          <w:sz w:val="22"/>
          <w:szCs w:val="22"/>
        </w:rPr>
        <w:t xml:space="preserve">Module Title- </w:t>
      </w:r>
      <w:r>
        <w:rPr>
          <w:rFonts w:ascii="Arial" w:hAnsi="Arial" w:cs="Arial"/>
          <w:b/>
          <w:sz w:val="22"/>
          <w:szCs w:val="22"/>
        </w:rPr>
        <w:t>Community Engagement</w:t>
      </w:r>
    </w:p>
    <w:p w14:paraId="6259A14B" w14:textId="77777777" w:rsidR="00AB64E9" w:rsidRDefault="00000000">
      <w:pPr>
        <w:spacing w:line="360" w:lineRule="auto"/>
        <w:jc w:val="center"/>
        <w:rPr>
          <w:rFonts w:ascii="Arial" w:hAnsi="Arial" w:cs="Arial"/>
          <w:b/>
          <w:bCs/>
          <w:sz w:val="22"/>
          <w:szCs w:val="22"/>
        </w:rPr>
      </w:pPr>
      <w:r>
        <w:rPr>
          <w:rFonts w:ascii="Arial" w:hAnsi="Arial" w:cs="Arial"/>
          <w:b/>
          <w:bCs/>
          <w:sz w:val="22"/>
          <w:szCs w:val="22"/>
        </w:rPr>
        <w:t xml:space="preserve">Name of Lecturer- Zahra </w:t>
      </w:r>
      <w:proofErr w:type="spellStart"/>
      <w:r>
        <w:rPr>
          <w:rFonts w:ascii="Arial" w:hAnsi="Arial" w:cs="Arial"/>
          <w:b/>
          <w:bCs/>
          <w:sz w:val="22"/>
          <w:szCs w:val="22"/>
        </w:rPr>
        <w:t>Mohammadnazari</w:t>
      </w:r>
      <w:proofErr w:type="spellEnd"/>
    </w:p>
    <w:p w14:paraId="6259A14C" w14:textId="77777777" w:rsidR="00AB64E9" w:rsidRDefault="00000000">
      <w:pPr>
        <w:spacing w:line="360" w:lineRule="auto"/>
        <w:jc w:val="center"/>
        <w:rPr>
          <w:rFonts w:ascii="Arial" w:hAnsi="Arial" w:cs="Arial"/>
          <w:b/>
          <w:bCs/>
          <w:sz w:val="22"/>
          <w:szCs w:val="22"/>
        </w:rPr>
      </w:pPr>
      <w:r>
        <w:rPr>
          <w:rFonts w:ascii="Arial" w:hAnsi="Arial" w:cs="Arial"/>
          <w:b/>
          <w:bCs/>
          <w:sz w:val="22"/>
          <w:szCs w:val="22"/>
        </w:rPr>
        <w:t>Assignment Title- Community Engagement Assignment 1 – Essay</w:t>
      </w:r>
    </w:p>
    <w:p w14:paraId="6259A14D" w14:textId="77777777" w:rsidR="00AB64E9" w:rsidRDefault="00000000">
      <w:pPr>
        <w:spacing w:line="360" w:lineRule="auto"/>
        <w:jc w:val="both"/>
        <w:rPr>
          <w:rFonts w:ascii="Arial" w:hAnsi="Arial" w:cs="Arial"/>
          <w:b/>
          <w:bCs/>
          <w:sz w:val="22"/>
          <w:szCs w:val="22"/>
        </w:rPr>
      </w:pPr>
      <w:r>
        <w:rPr>
          <w:rFonts w:ascii="Arial" w:hAnsi="Arial" w:cs="Arial"/>
          <w:b/>
          <w:bCs/>
          <w:sz w:val="22"/>
          <w:szCs w:val="22"/>
        </w:rPr>
        <w:br w:type="page"/>
      </w:r>
    </w:p>
    <w:sdt>
      <w:sdtPr>
        <w:rPr>
          <w:rFonts w:ascii="Arial" w:eastAsia="SimSun" w:hAnsi="Arial" w:cs="Arial"/>
          <w:sz w:val="22"/>
          <w:szCs w:val="22"/>
        </w:rPr>
        <w:id w:val="147452841"/>
        <w15:color w:val="DBDBDB"/>
        <w:docPartObj>
          <w:docPartGallery w:val="Table of Contents"/>
          <w:docPartUnique/>
        </w:docPartObj>
      </w:sdtPr>
      <w:sdtEndPr>
        <w:rPr>
          <w:rFonts w:eastAsiaTheme="minorEastAsia"/>
          <w:b/>
          <w:bCs/>
        </w:rPr>
      </w:sdtEndPr>
      <w:sdtContent>
        <w:p w14:paraId="6259A14E" w14:textId="77777777" w:rsidR="00AB64E9" w:rsidRDefault="00000000">
          <w:pPr>
            <w:spacing w:line="360" w:lineRule="auto"/>
            <w:jc w:val="both"/>
            <w:rPr>
              <w:rFonts w:ascii="Arial" w:hAnsi="Arial" w:cs="Arial"/>
              <w:sz w:val="22"/>
              <w:szCs w:val="22"/>
            </w:rPr>
          </w:pPr>
          <w:r>
            <w:rPr>
              <w:rFonts w:ascii="Arial" w:eastAsia="SimSun" w:hAnsi="Arial" w:cs="Arial"/>
              <w:b/>
              <w:bCs/>
              <w:sz w:val="22"/>
              <w:szCs w:val="22"/>
            </w:rPr>
            <w:t>Table of Content</w:t>
          </w:r>
        </w:p>
        <w:p w14:paraId="6259A14F" w14:textId="77777777" w:rsidR="00AB64E9" w:rsidRDefault="00000000">
          <w:pPr>
            <w:pStyle w:val="TOC1"/>
            <w:tabs>
              <w:tab w:val="right" w:leader="dot" w:pos="8306"/>
            </w:tabs>
            <w:spacing w:line="360" w:lineRule="auto"/>
            <w:jc w:val="both"/>
            <w:rPr>
              <w:rFonts w:ascii="Arial" w:hAnsi="Arial" w:cs="Arial"/>
              <w:sz w:val="22"/>
              <w:szCs w:val="22"/>
            </w:rPr>
          </w:pPr>
          <w:r>
            <w:rPr>
              <w:rFonts w:ascii="Arial" w:hAnsi="Arial" w:cs="Arial"/>
              <w:b/>
              <w:bCs/>
              <w:sz w:val="22"/>
              <w:szCs w:val="22"/>
            </w:rPr>
            <w:fldChar w:fldCharType="begin"/>
          </w:r>
          <w:r>
            <w:rPr>
              <w:rFonts w:ascii="Arial" w:hAnsi="Arial" w:cs="Arial"/>
              <w:b/>
              <w:bCs/>
              <w:sz w:val="22"/>
              <w:szCs w:val="22"/>
            </w:rPr>
            <w:instrText xml:space="preserve">TOC \o "1-2" \h \u </w:instrText>
          </w:r>
          <w:r>
            <w:rPr>
              <w:rFonts w:ascii="Arial" w:hAnsi="Arial" w:cs="Arial"/>
              <w:b/>
              <w:bCs/>
              <w:sz w:val="22"/>
              <w:szCs w:val="22"/>
            </w:rPr>
            <w:fldChar w:fldCharType="separate"/>
          </w:r>
          <w:hyperlink w:anchor="_Toc5770" w:history="1">
            <w:r>
              <w:rPr>
                <w:rFonts w:ascii="Arial" w:hAnsi="Arial" w:cs="Arial"/>
                <w:bCs/>
                <w:sz w:val="22"/>
                <w:szCs w:val="22"/>
              </w:rPr>
              <w:t xml:space="preserve">1. </w:t>
            </w:r>
            <w:r>
              <w:rPr>
                <w:rFonts w:ascii="Arial" w:hAnsi="Arial" w:cs="Arial"/>
                <w:sz w:val="22"/>
                <w:szCs w:val="22"/>
              </w:rPr>
              <w:t>Introduction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_Toc5770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14:paraId="6259A150" w14:textId="77777777" w:rsidR="00AB64E9" w:rsidRDefault="00000000">
          <w:pPr>
            <w:pStyle w:val="TOC1"/>
            <w:tabs>
              <w:tab w:val="right" w:leader="dot" w:pos="8306"/>
            </w:tabs>
            <w:spacing w:line="360" w:lineRule="auto"/>
            <w:jc w:val="both"/>
            <w:rPr>
              <w:rFonts w:ascii="Arial" w:hAnsi="Arial" w:cs="Arial"/>
              <w:sz w:val="22"/>
              <w:szCs w:val="22"/>
            </w:rPr>
          </w:pPr>
          <w:hyperlink w:anchor="_Toc27956" w:history="1">
            <w:r>
              <w:rPr>
                <w:rFonts w:ascii="Arial" w:hAnsi="Arial" w:cs="Arial"/>
                <w:bCs/>
                <w:sz w:val="22"/>
                <w:szCs w:val="22"/>
              </w:rPr>
              <w:t xml:space="preserve">2. </w:t>
            </w:r>
            <w:r>
              <w:rPr>
                <w:rFonts w:ascii="Arial" w:hAnsi="Arial" w:cs="Arial"/>
                <w:sz w:val="22"/>
                <w:szCs w:val="22"/>
              </w:rPr>
              <w:t>Discussion of the ways Marks and Spencer using their resources to improve the lives of the community</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_Toc27956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14:paraId="6259A151" w14:textId="77777777" w:rsidR="00AB64E9" w:rsidRDefault="00000000">
          <w:pPr>
            <w:pStyle w:val="TOC1"/>
            <w:tabs>
              <w:tab w:val="right" w:leader="dot" w:pos="8306"/>
            </w:tabs>
            <w:spacing w:line="360" w:lineRule="auto"/>
            <w:jc w:val="both"/>
            <w:rPr>
              <w:rFonts w:ascii="Arial" w:hAnsi="Arial" w:cs="Arial"/>
              <w:sz w:val="22"/>
              <w:szCs w:val="22"/>
            </w:rPr>
          </w:pPr>
          <w:hyperlink w:anchor="_Toc9883" w:history="1">
            <w:r>
              <w:rPr>
                <w:rFonts w:ascii="Arial" w:hAnsi="Arial" w:cs="Arial"/>
                <w:bCs/>
                <w:sz w:val="22"/>
                <w:szCs w:val="22"/>
              </w:rPr>
              <w:t xml:space="preserve">3. </w:t>
            </w:r>
            <w:r>
              <w:rPr>
                <w:rFonts w:ascii="Arial" w:hAnsi="Arial" w:cs="Arial"/>
                <w:sz w:val="22"/>
                <w:szCs w:val="22"/>
              </w:rPr>
              <w:t>Identification and Analysis of the key activities of Marks and Spencer in relation to their Community Engagement Activities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_Toc9883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4</w:t>
            </w:r>
            <w:r>
              <w:rPr>
                <w:rFonts w:ascii="Arial" w:hAnsi="Arial" w:cs="Arial"/>
                <w:sz w:val="22"/>
                <w:szCs w:val="22"/>
              </w:rPr>
              <w:fldChar w:fldCharType="end"/>
            </w:r>
          </w:hyperlink>
        </w:p>
        <w:p w14:paraId="6259A152" w14:textId="77777777" w:rsidR="00AB64E9" w:rsidRDefault="00000000">
          <w:pPr>
            <w:pStyle w:val="TOC1"/>
            <w:tabs>
              <w:tab w:val="right" w:leader="dot" w:pos="8306"/>
            </w:tabs>
            <w:spacing w:line="360" w:lineRule="auto"/>
            <w:jc w:val="both"/>
            <w:rPr>
              <w:rFonts w:ascii="Arial" w:hAnsi="Arial" w:cs="Arial"/>
              <w:sz w:val="22"/>
              <w:szCs w:val="22"/>
            </w:rPr>
          </w:pPr>
          <w:hyperlink w:anchor="_Toc9701" w:history="1">
            <w:r>
              <w:rPr>
                <w:rFonts w:ascii="Arial" w:hAnsi="Arial" w:cs="Arial"/>
                <w:bCs/>
                <w:sz w:val="22"/>
                <w:szCs w:val="22"/>
              </w:rPr>
              <w:t xml:space="preserve">4. </w:t>
            </w:r>
            <w:r>
              <w:rPr>
                <w:rFonts w:ascii="Arial" w:hAnsi="Arial" w:cs="Arial"/>
                <w:sz w:val="22"/>
                <w:szCs w:val="22"/>
              </w:rPr>
              <w:t>Analysis: Importance of the role of community engagement in Marks and Spencer business.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_Toc9701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5</w:t>
            </w:r>
            <w:r>
              <w:rPr>
                <w:rFonts w:ascii="Arial" w:hAnsi="Arial" w:cs="Arial"/>
                <w:sz w:val="22"/>
                <w:szCs w:val="22"/>
              </w:rPr>
              <w:fldChar w:fldCharType="end"/>
            </w:r>
          </w:hyperlink>
        </w:p>
        <w:p w14:paraId="6259A153" w14:textId="77777777" w:rsidR="00AB64E9" w:rsidRDefault="00000000">
          <w:pPr>
            <w:pStyle w:val="TOC1"/>
            <w:tabs>
              <w:tab w:val="right" w:leader="dot" w:pos="8306"/>
            </w:tabs>
            <w:spacing w:line="360" w:lineRule="auto"/>
            <w:jc w:val="both"/>
            <w:rPr>
              <w:rFonts w:ascii="Arial" w:hAnsi="Arial" w:cs="Arial"/>
              <w:sz w:val="22"/>
              <w:szCs w:val="22"/>
            </w:rPr>
          </w:pPr>
          <w:hyperlink w:anchor="_Toc14966" w:history="1">
            <w:r>
              <w:rPr>
                <w:rFonts w:ascii="Arial" w:hAnsi="Arial" w:cs="Arial"/>
                <w:bCs/>
                <w:sz w:val="22"/>
                <w:szCs w:val="22"/>
              </w:rPr>
              <w:t xml:space="preserve">5. </w:t>
            </w:r>
            <w:r>
              <w:rPr>
                <w:rFonts w:ascii="Arial" w:hAnsi="Arial" w:cs="Arial"/>
                <w:sz w:val="22"/>
                <w:szCs w:val="22"/>
              </w:rPr>
              <w:t>Discussion of future Community Engagement plans and strategies of Marks and Spencer</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_Toc14966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6</w:t>
            </w:r>
            <w:r>
              <w:rPr>
                <w:rFonts w:ascii="Arial" w:hAnsi="Arial" w:cs="Arial"/>
                <w:sz w:val="22"/>
                <w:szCs w:val="22"/>
              </w:rPr>
              <w:fldChar w:fldCharType="end"/>
            </w:r>
          </w:hyperlink>
        </w:p>
        <w:p w14:paraId="6259A154" w14:textId="77777777" w:rsidR="00AB64E9" w:rsidRDefault="00000000">
          <w:pPr>
            <w:pStyle w:val="TOC1"/>
            <w:tabs>
              <w:tab w:val="right" w:leader="dot" w:pos="8306"/>
            </w:tabs>
            <w:spacing w:line="360" w:lineRule="auto"/>
            <w:jc w:val="both"/>
            <w:rPr>
              <w:rFonts w:ascii="Arial" w:hAnsi="Arial" w:cs="Arial"/>
              <w:sz w:val="22"/>
              <w:szCs w:val="22"/>
            </w:rPr>
          </w:pPr>
          <w:hyperlink w:anchor="_Toc18087" w:history="1">
            <w:r>
              <w:rPr>
                <w:rFonts w:ascii="Arial" w:hAnsi="Arial" w:cs="Arial"/>
                <w:bCs/>
                <w:sz w:val="22"/>
                <w:szCs w:val="22"/>
              </w:rPr>
              <w:t xml:space="preserve">6. </w:t>
            </w:r>
            <w:r>
              <w:rPr>
                <w:rFonts w:ascii="Arial" w:hAnsi="Arial" w:cs="Arial"/>
                <w:sz w:val="22"/>
                <w:szCs w:val="22"/>
              </w:rPr>
              <w:t>Conclusion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_Toc18087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7</w:t>
            </w:r>
            <w:r>
              <w:rPr>
                <w:rFonts w:ascii="Arial" w:hAnsi="Arial" w:cs="Arial"/>
                <w:sz w:val="22"/>
                <w:szCs w:val="22"/>
              </w:rPr>
              <w:fldChar w:fldCharType="end"/>
            </w:r>
          </w:hyperlink>
        </w:p>
        <w:p w14:paraId="6259A155" w14:textId="77777777" w:rsidR="00AB64E9" w:rsidRDefault="00000000">
          <w:pPr>
            <w:pStyle w:val="TOC1"/>
            <w:tabs>
              <w:tab w:val="right" w:leader="dot" w:pos="8306"/>
            </w:tabs>
            <w:spacing w:line="360" w:lineRule="auto"/>
            <w:jc w:val="both"/>
            <w:rPr>
              <w:rFonts w:ascii="Arial" w:hAnsi="Arial" w:cs="Arial"/>
              <w:sz w:val="22"/>
              <w:szCs w:val="22"/>
            </w:rPr>
          </w:pPr>
          <w:hyperlink w:anchor="_Toc215" w:history="1">
            <w:r>
              <w:rPr>
                <w:rFonts w:ascii="Arial" w:hAnsi="Arial" w:cs="Arial"/>
                <w:sz w:val="22"/>
                <w:szCs w:val="22"/>
              </w:rPr>
              <w:t>References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_Toc215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8</w:t>
            </w:r>
            <w:r>
              <w:rPr>
                <w:rFonts w:ascii="Arial" w:hAnsi="Arial" w:cs="Arial"/>
                <w:sz w:val="22"/>
                <w:szCs w:val="22"/>
              </w:rPr>
              <w:fldChar w:fldCharType="end"/>
            </w:r>
          </w:hyperlink>
        </w:p>
        <w:p w14:paraId="6259A156" w14:textId="77777777" w:rsidR="00AB64E9" w:rsidRDefault="00000000">
          <w:pPr>
            <w:spacing w:line="360" w:lineRule="auto"/>
            <w:jc w:val="both"/>
            <w:rPr>
              <w:rFonts w:ascii="Arial" w:hAnsi="Arial" w:cs="Arial"/>
              <w:b/>
              <w:bCs/>
              <w:sz w:val="22"/>
              <w:szCs w:val="22"/>
            </w:rPr>
          </w:pPr>
          <w:r>
            <w:rPr>
              <w:rFonts w:ascii="Arial" w:hAnsi="Arial" w:cs="Arial"/>
              <w:bCs/>
              <w:sz w:val="22"/>
              <w:szCs w:val="22"/>
            </w:rPr>
            <w:fldChar w:fldCharType="end"/>
          </w:r>
        </w:p>
      </w:sdtContent>
    </w:sdt>
    <w:p w14:paraId="6259A157" w14:textId="77777777" w:rsidR="00AB64E9" w:rsidRDefault="00AB64E9">
      <w:pPr>
        <w:spacing w:line="360" w:lineRule="auto"/>
        <w:jc w:val="both"/>
        <w:rPr>
          <w:rFonts w:ascii="Arial" w:hAnsi="Arial" w:cs="Arial"/>
          <w:b/>
          <w:bCs/>
          <w:sz w:val="22"/>
          <w:szCs w:val="22"/>
        </w:rPr>
      </w:pPr>
    </w:p>
    <w:p w14:paraId="6259A158" w14:textId="77777777" w:rsidR="00AB64E9" w:rsidRDefault="00AB64E9">
      <w:pPr>
        <w:spacing w:line="360" w:lineRule="auto"/>
        <w:jc w:val="both"/>
        <w:rPr>
          <w:rFonts w:ascii="Arial" w:hAnsi="Arial" w:cs="Arial"/>
          <w:b/>
          <w:bCs/>
          <w:sz w:val="22"/>
          <w:szCs w:val="22"/>
        </w:rPr>
      </w:pPr>
    </w:p>
    <w:p w14:paraId="6259A159" w14:textId="77777777" w:rsidR="00AB64E9" w:rsidRDefault="00AB64E9">
      <w:pPr>
        <w:spacing w:line="360" w:lineRule="auto"/>
        <w:jc w:val="both"/>
        <w:rPr>
          <w:rFonts w:ascii="Arial" w:hAnsi="Arial" w:cs="Arial"/>
          <w:b/>
          <w:bCs/>
          <w:sz w:val="22"/>
          <w:szCs w:val="22"/>
        </w:rPr>
      </w:pPr>
    </w:p>
    <w:p w14:paraId="6259A15A" w14:textId="77777777" w:rsidR="00AB64E9" w:rsidRDefault="00AB64E9">
      <w:pPr>
        <w:spacing w:line="360" w:lineRule="auto"/>
        <w:jc w:val="both"/>
        <w:rPr>
          <w:rFonts w:ascii="Arial" w:hAnsi="Arial" w:cs="Arial"/>
          <w:b/>
          <w:bCs/>
          <w:sz w:val="22"/>
          <w:szCs w:val="22"/>
        </w:rPr>
      </w:pPr>
    </w:p>
    <w:p w14:paraId="6259A15B" w14:textId="77777777" w:rsidR="00AB64E9" w:rsidRDefault="00AB64E9">
      <w:pPr>
        <w:spacing w:line="360" w:lineRule="auto"/>
        <w:jc w:val="both"/>
        <w:rPr>
          <w:rFonts w:ascii="Arial" w:hAnsi="Arial" w:cs="Arial"/>
          <w:b/>
          <w:bCs/>
          <w:sz w:val="22"/>
          <w:szCs w:val="22"/>
        </w:rPr>
      </w:pPr>
    </w:p>
    <w:p w14:paraId="6259A15C" w14:textId="77777777" w:rsidR="00AB64E9" w:rsidRDefault="00AB64E9">
      <w:pPr>
        <w:spacing w:line="360" w:lineRule="auto"/>
        <w:jc w:val="both"/>
        <w:rPr>
          <w:rFonts w:ascii="Arial" w:hAnsi="Arial" w:cs="Arial"/>
          <w:b/>
          <w:bCs/>
          <w:sz w:val="22"/>
          <w:szCs w:val="22"/>
        </w:rPr>
      </w:pPr>
    </w:p>
    <w:p w14:paraId="6259A15D" w14:textId="77777777" w:rsidR="00AB64E9" w:rsidRDefault="00AB64E9">
      <w:pPr>
        <w:spacing w:line="360" w:lineRule="auto"/>
        <w:jc w:val="both"/>
        <w:rPr>
          <w:rFonts w:ascii="Arial" w:hAnsi="Arial" w:cs="Arial"/>
          <w:b/>
          <w:bCs/>
          <w:sz w:val="22"/>
          <w:szCs w:val="22"/>
        </w:rPr>
      </w:pPr>
    </w:p>
    <w:p w14:paraId="6259A15E" w14:textId="77777777" w:rsidR="00AB64E9" w:rsidRDefault="00AB64E9">
      <w:pPr>
        <w:spacing w:line="360" w:lineRule="auto"/>
        <w:jc w:val="both"/>
        <w:rPr>
          <w:rFonts w:ascii="Arial" w:hAnsi="Arial" w:cs="Arial"/>
          <w:b/>
          <w:bCs/>
          <w:sz w:val="22"/>
          <w:szCs w:val="22"/>
        </w:rPr>
      </w:pPr>
    </w:p>
    <w:p w14:paraId="6259A15F" w14:textId="77777777" w:rsidR="00AB64E9" w:rsidRDefault="00AB64E9">
      <w:pPr>
        <w:spacing w:line="360" w:lineRule="auto"/>
        <w:jc w:val="both"/>
        <w:rPr>
          <w:rFonts w:ascii="Arial" w:hAnsi="Arial" w:cs="Arial"/>
          <w:b/>
          <w:bCs/>
          <w:sz w:val="22"/>
          <w:szCs w:val="22"/>
        </w:rPr>
      </w:pPr>
    </w:p>
    <w:p w14:paraId="6259A160" w14:textId="77777777" w:rsidR="00AB64E9" w:rsidRDefault="00AB64E9">
      <w:pPr>
        <w:spacing w:line="360" w:lineRule="auto"/>
        <w:jc w:val="both"/>
        <w:rPr>
          <w:rFonts w:ascii="Arial" w:hAnsi="Arial" w:cs="Arial"/>
          <w:b/>
          <w:bCs/>
          <w:sz w:val="22"/>
          <w:szCs w:val="22"/>
        </w:rPr>
      </w:pPr>
    </w:p>
    <w:p w14:paraId="6259A161" w14:textId="77777777" w:rsidR="00AB64E9" w:rsidRDefault="00AB64E9">
      <w:pPr>
        <w:spacing w:line="360" w:lineRule="auto"/>
        <w:jc w:val="both"/>
        <w:rPr>
          <w:rFonts w:ascii="Arial" w:hAnsi="Arial" w:cs="Arial"/>
          <w:b/>
          <w:bCs/>
          <w:sz w:val="22"/>
          <w:szCs w:val="22"/>
        </w:rPr>
      </w:pPr>
    </w:p>
    <w:p w14:paraId="6259A162" w14:textId="77777777" w:rsidR="00AB64E9" w:rsidRDefault="00AB64E9">
      <w:pPr>
        <w:spacing w:line="360" w:lineRule="auto"/>
        <w:jc w:val="both"/>
        <w:rPr>
          <w:rFonts w:ascii="Arial" w:hAnsi="Arial" w:cs="Arial"/>
          <w:b/>
          <w:bCs/>
          <w:sz w:val="22"/>
          <w:szCs w:val="22"/>
        </w:rPr>
      </w:pPr>
    </w:p>
    <w:p w14:paraId="6259A163" w14:textId="77777777" w:rsidR="00AB64E9" w:rsidRDefault="00AB64E9">
      <w:pPr>
        <w:spacing w:line="360" w:lineRule="auto"/>
        <w:jc w:val="both"/>
        <w:rPr>
          <w:rFonts w:ascii="Arial" w:hAnsi="Arial" w:cs="Arial"/>
          <w:b/>
          <w:bCs/>
          <w:sz w:val="22"/>
          <w:szCs w:val="22"/>
        </w:rPr>
      </w:pPr>
    </w:p>
    <w:p w14:paraId="6259A164" w14:textId="77777777" w:rsidR="00AB64E9" w:rsidRDefault="00AB64E9">
      <w:pPr>
        <w:spacing w:line="360" w:lineRule="auto"/>
        <w:jc w:val="both"/>
        <w:rPr>
          <w:rFonts w:ascii="Arial" w:hAnsi="Arial" w:cs="Arial"/>
          <w:b/>
          <w:bCs/>
          <w:sz w:val="22"/>
          <w:szCs w:val="22"/>
        </w:rPr>
      </w:pPr>
    </w:p>
    <w:p w14:paraId="6259A165" w14:textId="77777777" w:rsidR="00AB64E9" w:rsidRDefault="00AB64E9">
      <w:pPr>
        <w:spacing w:line="360" w:lineRule="auto"/>
        <w:jc w:val="both"/>
        <w:rPr>
          <w:rFonts w:ascii="Arial" w:hAnsi="Arial" w:cs="Arial"/>
          <w:b/>
          <w:bCs/>
          <w:sz w:val="22"/>
          <w:szCs w:val="22"/>
        </w:rPr>
      </w:pPr>
    </w:p>
    <w:p w14:paraId="6259A166" w14:textId="77777777" w:rsidR="00AB64E9" w:rsidRDefault="00AB64E9">
      <w:pPr>
        <w:spacing w:line="360" w:lineRule="auto"/>
        <w:jc w:val="both"/>
        <w:rPr>
          <w:rFonts w:ascii="Arial" w:hAnsi="Arial" w:cs="Arial"/>
          <w:b/>
          <w:bCs/>
          <w:sz w:val="22"/>
          <w:szCs w:val="22"/>
        </w:rPr>
      </w:pPr>
    </w:p>
    <w:p w14:paraId="6259A167" w14:textId="77777777" w:rsidR="00AB64E9" w:rsidRDefault="00AB64E9">
      <w:pPr>
        <w:spacing w:line="360" w:lineRule="auto"/>
        <w:jc w:val="both"/>
        <w:rPr>
          <w:rFonts w:ascii="Arial" w:hAnsi="Arial" w:cs="Arial"/>
          <w:b/>
          <w:bCs/>
          <w:sz w:val="22"/>
          <w:szCs w:val="22"/>
        </w:rPr>
      </w:pPr>
    </w:p>
    <w:p w14:paraId="6259A168" w14:textId="77777777" w:rsidR="00AB64E9" w:rsidRDefault="00AB64E9">
      <w:pPr>
        <w:spacing w:line="360" w:lineRule="auto"/>
        <w:jc w:val="both"/>
        <w:rPr>
          <w:rFonts w:ascii="Arial" w:hAnsi="Arial" w:cs="Arial"/>
          <w:b/>
          <w:bCs/>
          <w:sz w:val="22"/>
          <w:szCs w:val="22"/>
        </w:rPr>
      </w:pPr>
    </w:p>
    <w:p w14:paraId="6259A169" w14:textId="77777777" w:rsidR="00AB64E9" w:rsidRDefault="00AB64E9">
      <w:pPr>
        <w:spacing w:line="360" w:lineRule="auto"/>
        <w:jc w:val="both"/>
        <w:rPr>
          <w:rFonts w:ascii="Arial" w:hAnsi="Arial" w:cs="Arial"/>
          <w:b/>
          <w:bCs/>
          <w:sz w:val="22"/>
          <w:szCs w:val="22"/>
        </w:rPr>
        <w:sectPr w:rsidR="00AB64E9">
          <w:footerReference w:type="default" r:id="rId8"/>
          <w:pgSz w:w="11906" w:h="16838"/>
          <w:pgMar w:top="1440" w:right="1800" w:bottom="1440" w:left="1800" w:header="720" w:footer="720" w:gutter="0"/>
          <w:cols w:space="720"/>
          <w:docGrid w:linePitch="360"/>
        </w:sectPr>
      </w:pPr>
    </w:p>
    <w:p w14:paraId="6259A16A" w14:textId="77777777" w:rsidR="00AB64E9" w:rsidRDefault="00000000">
      <w:pPr>
        <w:pStyle w:val="Heading1"/>
        <w:numPr>
          <w:ilvl w:val="0"/>
          <w:numId w:val="1"/>
        </w:numPr>
        <w:spacing w:before="0" w:after="0" w:line="360" w:lineRule="auto"/>
        <w:jc w:val="both"/>
        <w:rPr>
          <w:rFonts w:ascii="Arial" w:hAnsi="Arial" w:cs="Arial"/>
          <w:sz w:val="22"/>
          <w:szCs w:val="22"/>
        </w:rPr>
      </w:pPr>
      <w:bookmarkStart w:id="0" w:name="_Toc5770"/>
      <w:r>
        <w:rPr>
          <w:rFonts w:ascii="Arial" w:hAnsi="Arial" w:cs="Arial"/>
          <w:sz w:val="22"/>
          <w:szCs w:val="22"/>
        </w:rPr>
        <w:lastRenderedPageBreak/>
        <w:t>Introduction</w:t>
      </w:r>
      <w:bookmarkEnd w:id="0"/>
    </w:p>
    <w:p w14:paraId="6259A16B" w14:textId="68CEB770" w:rsidR="00AB64E9" w:rsidRDefault="00000000">
      <w:pPr>
        <w:spacing w:line="360" w:lineRule="auto"/>
        <w:jc w:val="both"/>
        <w:rPr>
          <w:rFonts w:ascii="Arial" w:hAnsi="Arial" w:cs="Arial"/>
          <w:sz w:val="22"/>
          <w:szCs w:val="22"/>
        </w:rPr>
      </w:pPr>
      <w:r>
        <w:rPr>
          <w:rFonts w:ascii="Arial" w:hAnsi="Arial" w:cs="Arial"/>
          <w:sz w:val="22"/>
          <w:szCs w:val="22"/>
        </w:rPr>
        <w:tab/>
        <w:t xml:space="preserve">For the requirement of the module, the present academic report is directed towards demonstrating the understanding of community engagement in the context of Marks and Spencer. In this context, community engagement is defined as creating various new dynamics of power and serving as a catalyst in order to change the policies, practices and </w:t>
      </w:r>
      <w:r w:rsidR="006A2B48">
        <w:rPr>
          <w:rFonts w:ascii="Arial" w:hAnsi="Arial" w:cs="Arial"/>
          <w:sz w:val="22"/>
          <w:szCs w:val="22"/>
        </w:rPr>
        <w:t>programmers</w:t>
      </w:r>
      <w:r>
        <w:rPr>
          <w:rFonts w:ascii="Arial" w:hAnsi="Arial" w:cs="Arial"/>
          <w:sz w:val="22"/>
          <w:szCs w:val="22"/>
        </w:rPr>
        <w:t xml:space="preserve">. Thus, community engagement is a key area in public health, communication, healthcare, and community development which is directed towards empowering the communities to attain social and </w:t>
      </w:r>
      <w:r w:rsidR="006A2B48">
        <w:rPr>
          <w:rFonts w:ascii="Arial" w:hAnsi="Arial" w:cs="Arial"/>
          <w:sz w:val="22"/>
          <w:szCs w:val="22"/>
        </w:rPr>
        <w:t>behavioral</w:t>
      </w:r>
      <w:r>
        <w:rPr>
          <w:rFonts w:ascii="Arial" w:hAnsi="Arial" w:cs="Arial"/>
          <w:sz w:val="22"/>
          <w:szCs w:val="22"/>
        </w:rPr>
        <w:t xml:space="preserve"> results in alignment with enhanced development and health outcomes. Hence, it is all about collaboration with communities in order to empower them by various means (Schiavo, 2021). Thus, in order to fulfil the purpose of the module, the report presents a discussion of the ways through which Marks and Spencer uses its resources to improve the lives of the community, along with identification and analysis of the key activities of Marks and Spencer in relation with their activities of community engagement. The report also includes an analysis of the importance of the role of community engagement in Marks and Spencer and a discussion of future community plans and strategies of Marks and Spencer. </w:t>
      </w:r>
    </w:p>
    <w:p w14:paraId="6259A16C" w14:textId="77777777" w:rsidR="00AB64E9" w:rsidRDefault="00000000">
      <w:pPr>
        <w:pStyle w:val="Heading1"/>
        <w:numPr>
          <w:ilvl w:val="0"/>
          <w:numId w:val="1"/>
        </w:numPr>
        <w:spacing w:before="0" w:after="0" w:line="360" w:lineRule="auto"/>
        <w:jc w:val="both"/>
        <w:rPr>
          <w:rFonts w:ascii="Arial" w:hAnsi="Arial" w:cs="Arial"/>
          <w:sz w:val="22"/>
          <w:szCs w:val="22"/>
        </w:rPr>
      </w:pPr>
      <w:bookmarkStart w:id="1" w:name="_Toc27956"/>
      <w:r>
        <w:rPr>
          <w:rFonts w:ascii="Arial" w:hAnsi="Arial" w:cs="Arial"/>
          <w:sz w:val="22"/>
          <w:szCs w:val="22"/>
        </w:rPr>
        <w:t>Discussion of the ways Marks and Spencer using their resources to improve the lives of the community</w:t>
      </w:r>
      <w:bookmarkEnd w:id="1"/>
    </w:p>
    <w:p w14:paraId="6259A16D" w14:textId="77777777" w:rsidR="00AB64E9" w:rsidRDefault="00000000">
      <w:pPr>
        <w:spacing w:line="360" w:lineRule="auto"/>
        <w:jc w:val="both"/>
        <w:rPr>
          <w:rFonts w:ascii="Arial" w:hAnsi="Arial" w:cs="Arial"/>
          <w:sz w:val="22"/>
          <w:szCs w:val="22"/>
        </w:rPr>
      </w:pPr>
      <w:r>
        <w:rPr>
          <w:rFonts w:ascii="Arial" w:hAnsi="Arial" w:cs="Arial"/>
          <w:b/>
          <w:bCs/>
          <w:sz w:val="22"/>
          <w:szCs w:val="22"/>
        </w:rPr>
        <w:tab/>
      </w:r>
      <w:r>
        <w:rPr>
          <w:rFonts w:ascii="Arial" w:hAnsi="Arial" w:cs="Arial"/>
          <w:sz w:val="22"/>
          <w:szCs w:val="22"/>
        </w:rPr>
        <w:t xml:space="preserve">Marks and Spencer (M&amp;S) </w:t>
      </w:r>
      <w:proofErr w:type="gramStart"/>
      <w:r>
        <w:rPr>
          <w:rFonts w:ascii="Arial" w:hAnsi="Arial" w:cs="Arial"/>
          <w:sz w:val="22"/>
          <w:szCs w:val="22"/>
        </w:rPr>
        <w:t>is</w:t>
      </w:r>
      <w:proofErr w:type="gramEnd"/>
      <w:r>
        <w:rPr>
          <w:rFonts w:ascii="Arial" w:hAnsi="Arial" w:cs="Arial"/>
          <w:sz w:val="22"/>
          <w:szCs w:val="22"/>
        </w:rPr>
        <w:t xml:space="preserve"> a British retailer which is providing value-for-money by focusing on its own label business, which includes food, home and clothing products and various banking services (M&amp;S, 2022a). In this context, to improve the lives of the community, Marks and Spencer has reset its plan A with a single focus to become a net zero carbon emitter by 2040, which is almost ten years earlier than the strategy of the government of the UK. Their roadmap to net zero includes creating a property and value chain with zero emissions and a reduction in wastage of food by reducing food waste by up to 20% by 2030 and reducing and recycling packaging by decreasing the volume of plastic used in food packing by up to 30% (M&amp;S, 2022b). The roadmap also includes zero-emission transport by reducing the dependency on diesel engine vehicles through increasing the use of various new technologies and cleaner fuels. M&amp;S is also supporting the farmers' community by enabling and encouraging them to use lesser pesticides, thereby protecting natural resources also. Along with this, M&amp;S also helps the farmers in growing food with new innovative techniques in order to enhance the production of food with low carbon emissions (M&amp;S, 2022b).</w:t>
      </w:r>
    </w:p>
    <w:p w14:paraId="6259A16E" w14:textId="207B4E7E" w:rsidR="00AB64E9" w:rsidRDefault="00000000">
      <w:pPr>
        <w:spacing w:line="360" w:lineRule="auto"/>
        <w:jc w:val="both"/>
        <w:rPr>
          <w:rFonts w:ascii="Arial" w:hAnsi="Arial" w:cs="Arial"/>
          <w:sz w:val="22"/>
          <w:szCs w:val="22"/>
        </w:rPr>
      </w:pPr>
      <w:r>
        <w:rPr>
          <w:rFonts w:ascii="Arial" w:hAnsi="Arial" w:cs="Arial"/>
          <w:sz w:val="22"/>
          <w:szCs w:val="22"/>
        </w:rPr>
        <w:tab/>
        <w:t xml:space="preserve">Further, M&amp;S is committed to providing a safe and progressive working environment to its colleagues along with an </w:t>
      </w:r>
      <w:r w:rsidR="006A2B48">
        <w:rPr>
          <w:rFonts w:ascii="Arial" w:hAnsi="Arial" w:cs="Arial"/>
          <w:sz w:val="22"/>
          <w:szCs w:val="22"/>
        </w:rPr>
        <w:t>organizational</w:t>
      </w:r>
      <w:r>
        <w:rPr>
          <w:rFonts w:ascii="Arial" w:hAnsi="Arial" w:cs="Arial"/>
          <w:sz w:val="22"/>
          <w:szCs w:val="22"/>
        </w:rPr>
        <w:t xml:space="preserve"> culture that is directed </w:t>
      </w:r>
      <w:r>
        <w:rPr>
          <w:rFonts w:ascii="Arial" w:hAnsi="Arial" w:cs="Arial"/>
          <w:sz w:val="22"/>
          <w:szCs w:val="22"/>
        </w:rPr>
        <w:lastRenderedPageBreak/>
        <w:t xml:space="preserve">towards promoting the inclusion of diversity in the </w:t>
      </w:r>
      <w:r w:rsidR="006A2B48">
        <w:rPr>
          <w:rFonts w:ascii="Arial" w:hAnsi="Arial" w:cs="Arial"/>
          <w:sz w:val="22"/>
          <w:szCs w:val="22"/>
        </w:rPr>
        <w:t>organization</w:t>
      </w:r>
      <w:r>
        <w:rPr>
          <w:rFonts w:ascii="Arial" w:hAnsi="Arial" w:cs="Arial"/>
          <w:sz w:val="22"/>
          <w:szCs w:val="22"/>
        </w:rPr>
        <w:t xml:space="preserve"> and providing a platform of equal opportunities and individual development by enhancing mutual respect. M&amp;S is using their human resources in such a way that promotes an enjoyable work culture which is free from all kinds of discrimination, </w:t>
      </w:r>
      <w:r w:rsidR="006A2B48">
        <w:rPr>
          <w:rFonts w:ascii="Arial" w:hAnsi="Arial" w:cs="Arial"/>
          <w:sz w:val="22"/>
          <w:szCs w:val="22"/>
        </w:rPr>
        <w:t>victimization</w:t>
      </w:r>
      <w:r>
        <w:rPr>
          <w:rFonts w:ascii="Arial" w:hAnsi="Arial" w:cs="Arial"/>
          <w:sz w:val="22"/>
          <w:szCs w:val="22"/>
        </w:rPr>
        <w:t xml:space="preserve"> and harassment. By making sustainability commitments, Marks and Spencer is also taking a progressive approach in order to enhance its community engagement because M&amp;S </w:t>
      </w:r>
      <w:proofErr w:type="gramStart"/>
      <w:r>
        <w:rPr>
          <w:rFonts w:ascii="Arial" w:hAnsi="Arial" w:cs="Arial"/>
          <w:sz w:val="22"/>
          <w:szCs w:val="22"/>
        </w:rPr>
        <w:t>is aware of the fact that</w:t>
      </w:r>
      <w:proofErr w:type="gramEnd"/>
      <w:r>
        <w:rPr>
          <w:rFonts w:ascii="Arial" w:hAnsi="Arial" w:cs="Arial"/>
          <w:sz w:val="22"/>
          <w:szCs w:val="22"/>
        </w:rPr>
        <w:t xml:space="preserve"> vibrant communities are very necessary for its growth and success. In addition to this, M&amp;S is continuously putting efforts to maintain and enhance the loyalty of the customers by providing products of great quality and value, which are available across the vast product lines such as stores and online modes, along with the incorporation of feedback from the customers in the updates regarding business and various proposals (Marks and Spencer Group plc, 2022). </w:t>
      </w:r>
    </w:p>
    <w:p w14:paraId="6259A16F" w14:textId="77777777" w:rsidR="00AB64E9" w:rsidRDefault="00000000">
      <w:pPr>
        <w:pStyle w:val="Heading1"/>
        <w:numPr>
          <w:ilvl w:val="0"/>
          <w:numId w:val="1"/>
        </w:numPr>
        <w:spacing w:before="0" w:after="0" w:line="360" w:lineRule="auto"/>
        <w:jc w:val="both"/>
        <w:rPr>
          <w:rFonts w:ascii="Arial" w:hAnsi="Arial" w:cs="Arial"/>
          <w:sz w:val="22"/>
          <w:szCs w:val="22"/>
        </w:rPr>
      </w:pPr>
      <w:bookmarkStart w:id="2" w:name="_Toc9883"/>
      <w:r>
        <w:rPr>
          <w:rFonts w:ascii="Arial" w:hAnsi="Arial" w:cs="Arial"/>
          <w:sz w:val="22"/>
          <w:szCs w:val="22"/>
        </w:rPr>
        <w:t>Identification and Analysis of the key activities of Marks and Spencer in relation to their Community Engagement Activities</w:t>
      </w:r>
      <w:bookmarkEnd w:id="2"/>
    </w:p>
    <w:p w14:paraId="6259A170" w14:textId="1778846A" w:rsidR="00AB64E9" w:rsidRDefault="00000000">
      <w:pPr>
        <w:spacing w:line="360" w:lineRule="auto"/>
        <w:ind w:firstLine="720"/>
        <w:jc w:val="both"/>
        <w:rPr>
          <w:rFonts w:ascii="Arial" w:hAnsi="Arial" w:cs="Arial"/>
          <w:sz w:val="22"/>
          <w:szCs w:val="22"/>
        </w:rPr>
      </w:pPr>
      <w:r>
        <w:rPr>
          <w:rFonts w:ascii="Arial" w:hAnsi="Arial" w:cs="Arial"/>
          <w:sz w:val="22"/>
          <w:szCs w:val="22"/>
        </w:rPr>
        <w:t xml:space="preserve">M&amp;S conducts various activities in relation to its community engagement which creates a meaningful difference among the communities that are served by it because M&amp;S considers itself as a part of the community in which its colleagues and customers work and live. At the present time, M&amp;S continuously puts various efforts into responding to the issues of its employees and customers by taking quick actions at local, national and international levels. M&amp;S is also engaged with identifying the shared objectives for its shared </w:t>
      </w:r>
      <w:r w:rsidR="006A2B48">
        <w:rPr>
          <w:rFonts w:ascii="Arial" w:hAnsi="Arial" w:cs="Arial"/>
          <w:sz w:val="22"/>
          <w:szCs w:val="22"/>
        </w:rPr>
        <w:t>programmers</w:t>
      </w:r>
      <w:r>
        <w:rPr>
          <w:rFonts w:ascii="Arial" w:hAnsi="Arial" w:cs="Arial"/>
          <w:sz w:val="22"/>
          <w:szCs w:val="22"/>
        </w:rPr>
        <w:t xml:space="preserve"> in order to enhance the social, business and environmental values by bringing partnership and collaboration. For this purpose, M&amp;S does various activities like listening to and working with its stakeholders' communities across the whole world. In addition to this, M&amp;S has also collaborated with various charities like Breast Cancer Now, Macmillan Cancer Support, The Royal British Legion and Great Ormond Street Hospital Charity to enhance its community engagement and attain the benefits of its community objectives by addressing several social issues (M&amp;S, 2022c).</w:t>
      </w:r>
    </w:p>
    <w:p w14:paraId="6259A171" w14:textId="77777777" w:rsidR="00AB64E9" w:rsidRDefault="00000000">
      <w:pPr>
        <w:spacing w:line="360" w:lineRule="auto"/>
        <w:ind w:firstLine="720"/>
        <w:jc w:val="both"/>
        <w:rPr>
          <w:rFonts w:ascii="Arial" w:hAnsi="Arial" w:cs="Arial"/>
          <w:sz w:val="22"/>
          <w:szCs w:val="22"/>
        </w:rPr>
      </w:pPr>
      <w:r>
        <w:rPr>
          <w:rFonts w:ascii="Arial" w:hAnsi="Arial" w:cs="Arial"/>
          <w:sz w:val="22"/>
          <w:szCs w:val="22"/>
        </w:rPr>
        <w:t xml:space="preserve">Further, M&amp;S is also doing activities like launching the family matters index to receive information about the feelings and activities of the families of the UK to get closer to them because families are also part of its community. At present, M&amp;S is serving approximately 30 million customers in a year across the UK by providing products which help families in making each day special (M&amp;S, 2022d). By conducting several activities, M&amp;S also tries to explore the minds of its customers that whether they are family oriented or concerned about the environment, to deliver them a trusted value (M&amp;S, 2022d). Additionally, M&amp;S is also going to launch a </w:t>
      </w:r>
      <w:r>
        <w:rPr>
          <w:rFonts w:ascii="Arial" w:hAnsi="Arial" w:cs="Arial"/>
          <w:sz w:val="22"/>
          <w:szCs w:val="22"/>
        </w:rPr>
        <w:lastRenderedPageBreak/>
        <w:t xml:space="preserve">campaign named Eat Well Play Well in association with the home nation's football association by using the power of football, the most popular game in the UK, to present its community engagement and to make the choices of healthy food easy for the families of the UK (M&amp;S, 2022e). In addition to this, M&amp;S is also involved with the activities like responding to emergencies like the Covid-19 pandemic by helping to start the </w:t>
      </w:r>
      <w:proofErr w:type="spellStart"/>
      <w:r>
        <w:rPr>
          <w:rFonts w:ascii="Arial" w:hAnsi="Arial" w:cs="Arial"/>
          <w:sz w:val="22"/>
          <w:szCs w:val="22"/>
        </w:rPr>
        <w:t>Neighbourly</w:t>
      </w:r>
      <w:proofErr w:type="spellEnd"/>
      <w:r>
        <w:rPr>
          <w:rFonts w:ascii="Arial" w:hAnsi="Arial" w:cs="Arial"/>
          <w:sz w:val="22"/>
          <w:szCs w:val="22"/>
        </w:rPr>
        <w:t xml:space="preserve"> Community Fund, which was intended to support the local communities with much-needed help and grants. M&amp;S is also working actively with </w:t>
      </w:r>
      <w:proofErr w:type="spellStart"/>
      <w:r>
        <w:rPr>
          <w:rFonts w:ascii="Arial" w:hAnsi="Arial" w:cs="Arial"/>
          <w:sz w:val="22"/>
          <w:szCs w:val="22"/>
        </w:rPr>
        <w:t>Neighbourly</w:t>
      </w:r>
      <w:proofErr w:type="spellEnd"/>
      <w:r>
        <w:rPr>
          <w:rFonts w:ascii="Arial" w:hAnsi="Arial" w:cs="Arial"/>
          <w:sz w:val="22"/>
          <w:szCs w:val="22"/>
        </w:rPr>
        <w:t xml:space="preserve"> to connect its stores with a network of several community partners which helps in collecting the daily donations of extra food in order to provide meals to those people who </w:t>
      </w:r>
      <w:proofErr w:type="gramStart"/>
      <w:r>
        <w:rPr>
          <w:rFonts w:ascii="Arial" w:hAnsi="Arial" w:cs="Arial"/>
          <w:sz w:val="22"/>
          <w:szCs w:val="22"/>
        </w:rPr>
        <w:t>are in need of</w:t>
      </w:r>
      <w:proofErr w:type="gramEnd"/>
      <w:r>
        <w:rPr>
          <w:rFonts w:ascii="Arial" w:hAnsi="Arial" w:cs="Arial"/>
          <w:sz w:val="22"/>
          <w:szCs w:val="22"/>
        </w:rPr>
        <w:t xml:space="preserve"> it (M&amp;S, 2022c).</w:t>
      </w:r>
    </w:p>
    <w:p w14:paraId="6259A172" w14:textId="77777777" w:rsidR="00AB64E9" w:rsidRDefault="00000000">
      <w:pPr>
        <w:pStyle w:val="Heading1"/>
        <w:numPr>
          <w:ilvl w:val="0"/>
          <w:numId w:val="1"/>
        </w:numPr>
        <w:spacing w:before="0" w:after="0" w:line="360" w:lineRule="auto"/>
        <w:jc w:val="both"/>
        <w:rPr>
          <w:rFonts w:ascii="Arial" w:hAnsi="Arial" w:cs="Arial"/>
          <w:sz w:val="22"/>
          <w:szCs w:val="22"/>
        </w:rPr>
      </w:pPr>
      <w:bookmarkStart w:id="3" w:name="_Toc9701"/>
      <w:r>
        <w:rPr>
          <w:rFonts w:ascii="Arial" w:hAnsi="Arial" w:cs="Arial"/>
          <w:sz w:val="22"/>
          <w:szCs w:val="22"/>
        </w:rPr>
        <w:t>Analysis: Importance of the role of community engagement in Marks and Spencer business.</w:t>
      </w:r>
      <w:bookmarkEnd w:id="3"/>
      <w:r>
        <w:rPr>
          <w:rFonts w:ascii="Arial" w:hAnsi="Arial" w:cs="Arial"/>
          <w:sz w:val="22"/>
          <w:szCs w:val="22"/>
        </w:rPr>
        <w:t xml:space="preserve"> </w:t>
      </w:r>
    </w:p>
    <w:p w14:paraId="6259A173" w14:textId="6C6C273A" w:rsidR="00AB64E9" w:rsidRDefault="00000000">
      <w:pPr>
        <w:shd w:val="clear" w:color="auto" w:fill="FFFFFF"/>
        <w:spacing w:line="360" w:lineRule="auto"/>
        <w:ind w:firstLine="720"/>
        <w:jc w:val="both"/>
        <w:rPr>
          <w:rFonts w:ascii="Arial" w:hAnsi="Arial" w:cs="Arial"/>
          <w:color w:val="222222"/>
          <w:sz w:val="22"/>
          <w:szCs w:val="22"/>
          <w:shd w:val="clear" w:color="auto" w:fill="FFFFFF"/>
        </w:rPr>
      </w:pPr>
      <w:r>
        <w:rPr>
          <w:rFonts w:ascii="Arial" w:hAnsi="Arial" w:cs="Arial"/>
          <w:color w:val="222222"/>
          <w:sz w:val="22"/>
          <w:szCs w:val="22"/>
          <w:shd w:val="clear" w:color="auto" w:fill="FFFFFF"/>
        </w:rPr>
        <w:t>Mark and Spencer have received various rewards for their customers, employees and community by creating community engagement programs. Motivating their employees to be part of community engagement has helped them develop skills such as problem-solving, teamwork and communication. It also improves employee morale, trust and pride in Mark and Spencer. Various community engagement practices have been adopted by Mark and Spencer, such as charity, community funding donations and raising funds for the community (</w:t>
      </w:r>
      <w:proofErr w:type="spellStart"/>
      <w:r>
        <w:rPr>
          <w:rFonts w:ascii="Arial" w:hAnsi="Arial" w:cs="Arial"/>
          <w:color w:val="222222"/>
          <w:sz w:val="22"/>
          <w:szCs w:val="22"/>
          <w:shd w:val="clear" w:color="auto" w:fill="FFFFFF"/>
        </w:rPr>
        <w:t>Gatty</w:t>
      </w:r>
      <w:proofErr w:type="spellEnd"/>
      <w:r>
        <w:rPr>
          <w:rFonts w:ascii="Arial" w:hAnsi="Arial" w:cs="Arial"/>
          <w:color w:val="222222"/>
          <w:sz w:val="22"/>
          <w:szCs w:val="22"/>
          <w:shd w:val="clear" w:color="auto" w:fill="FFFFFF"/>
        </w:rPr>
        <w:t xml:space="preserve">, 2022). As Mark and Spencer's community engagement programs help in reducing absenteeism and attracting and retaining talented employees. However, this importance is not limited to employees, the business also has importance for community engagement such as brand awareness, incorporating trust in operations and building a positive culture. Brand awareness is known as the level of familiarity a customer has with Mark and Spencer as it has been engaging itself in community engagement, many individuals learn about M &amp; S and customers generally approach the company for products that they know. Community engagement is known as the best way to brand the business through word of mouth and can lead to increased profits for M &amp; S (PR Plus, 2022). </w:t>
      </w:r>
      <w:r>
        <w:rPr>
          <w:rFonts w:ascii="Arial" w:hAnsi="Arial" w:cs="Arial"/>
          <w:color w:val="222222"/>
          <w:sz w:val="22"/>
          <w:szCs w:val="22"/>
          <w:shd w:val="clear" w:color="auto" w:fill="FFFFFF"/>
        </w:rPr>
        <w:tab/>
        <w:t xml:space="preserve">Moreover, community engagement also helps in incorporating trust in M &amp; S operations as a customer's </w:t>
      </w:r>
      <w:r w:rsidR="00F57391">
        <w:rPr>
          <w:rFonts w:ascii="Arial" w:hAnsi="Arial" w:cs="Arial"/>
          <w:color w:val="222222"/>
          <w:sz w:val="22"/>
          <w:szCs w:val="22"/>
          <w:shd w:val="clear" w:color="auto" w:fill="FFFFFF"/>
        </w:rPr>
        <w:t>behavior</w:t>
      </w:r>
      <w:r>
        <w:rPr>
          <w:rFonts w:ascii="Arial" w:hAnsi="Arial" w:cs="Arial"/>
          <w:color w:val="222222"/>
          <w:sz w:val="22"/>
          <w:szCs w:val="22"/>
          <w:shd w:val="clear" w:color="auto" w:fill="FFFFFF"/>
        </w:rPr>
        <w:t xml:space="preserve"> is dependent on their trust towards the brand and this can be earned through participating in community engagement. As customers </w:t>
      </w:r>
      <w:r w:rsidR="00F57391">
        <w:rPr>
          <w:rFonts w:ascii="Arial" w:hAnsi="Arial" w:cs="Arial"/>
          <w:color w:val="222222"/>
          <w:sz w:val="22"/>
          <w:szCs w:val="22"/>
          <w:shd w:val="clear" w:color="auto" w:fill="FFFFFF"/>
        </w:rPr>
        <w:t>empathize</w:t>
      </w:r>
      <w:r>
        <w:rPr>
          <w:rFonts w:ascii="Arial" w:hAnsi="Arial" w:cs="Arial"/>
          <w:color w:val="222222"/>
          <w:sz w:val="22"/>
          <w:szCs w:val="22"/>
          <w:shd w:val="clear" w:color="auto" w:fill="FFFFFF"/>
        </w:rPr>
        <w:t xml:space="preserve"> with and trust companies or brands that help people in need and support social causes that are beyond the motive of money-making (</w:t>
      </w:r>
      <w:r>
        <w:rPr>
          <w:rFonts w:ascii="Arial" w:eastAsia="Arial" w:hAnsi="Arial" w:cs="Arial"/>
          <w:color w:val="000000"/>
          <w:sz w:val="22"/>
          <w:szCs w:val="22"/>
          <w:shd w:val="clear" w:color="auto" w:fill="FFFFFF"/>
        </w:rPr>
        <w:t>Fora Financial, 2022)</w:t>
      </w:r>
      <w:r>
        <w:rPr>
          <w:rFonts w:ascii="Arial" w:hAnsi="Arial" w:cs="Arial"/>
          <w:color w:val="222222"/>
          <w:sz w:val="22"/>
          <w:szCs w:val="22"/>
          <w:shd w:val="clear" w:color="auto" w:fill="FFFFFF"/>
        </w:rPr>
        <w:t xml:space="preserve">. This kind of attention can help M&amp; S establish the trust of the customer and help them grow. Another important aspect of community engagement in M&amp; S is creating a positive culture inside the company. Culture is known as the character of the business, it is the factor that makes a business differentiate itself </w:t>
      </w:r>
      <w:r>
        <w:rPr>
          <w:rFonts w:ascii="Arial" w:hAnsi="Arial" w:cs="Arial"/>
          <w:color w:val="222222"/>
          <w:sz w:val="22"/>
          <w:szCs w:val="22"/>
          <w:shd w:val="clear" w:color="auto" w:fill="FFFFFF"/>
        </w:rPr>
        <w:lastRenderedPageBreak/>
        <w:t>from others and at the core, it is also known as the reflection of traditions, values and attitudes (</w:t>
      </w:r>
      <w:r>
        <w:rPr>
          <w:rFonts w:ascii="Arial" w:eastAsia="Arial" w:hAnsi="Arial" w:cs="Arial"/>
          <w:color w:val="000000"/>
          <w:sz w:val="22"/>
          <w:szCs w:val="22"/>
          <w:shd w:val="clear" w:color="auto" w:fill="FFFFFF"/>
        </w:rPr>
        <w:t>Barker, 2022)</w:t>
      </w:r>
      <w:r>
        <w:rPr>
          <w:rFonts w:ascii="Arial" w:hAnsi="Arial" w:cs="Arial"/>
          <w:color w:val="222222"/>
          <w:sz w:val="22"/>
          <w:szCs w:val="22"/>
          <w:shd w:val="clear" w:color="auto" w:fill="FFFFFF"/>
        </w:rPr>
        <w:t>. Community engagement contributes towards a positive company culture in M&amp; S. Many employees prefer to work for a company that is not just profit-oriented but also gives back to the community. M&amp; S has a positive culture that has been attracting top talent and the company has also been able to retain them. This is very important as recruiting and training an employee is very expensive and time-consuming.</w:t>
      </w:r>
    </w:p>
    <w:p w14:paraId="6259A174" w14:textId="77777777" w:rsidR="00AB64E9" w:rsidRDefault="00000000">
      <w:pPr>
        <w:pStyle w:val="Heading1"/>
        <w:numPr>
          <w:ilvl w:val="0"/>
          <w:numId w:val="1"/>
        </w:numPr>
        <w:spacing w:before="0" w:after="0" w:line="360" w:lineRule="auto"/>
        <w:jc w:val="both"/>
        <w:rPr>
          <w:rFonts w:ascii="Arial" w:hAnsi="Arial" w:cs="Arial"/>
          <w:sz w:val="22"/>
          <w:szCs w:val="22"/>
        </w:rPr>
      </w:pPr>
      <w:bookmarkStart w:id="4" w:name="_Toc14966"/>
      <w:r>
        <w:rPr>
          <w:rFonts w:ascii="Arial" w:hAnsi="Arial" w:cs="Arial"/>
          <w:sz w:val="22"/>
          <w:szCs w:val="22"/>
        </w:rPr>
        <w:t>Discussion of future Community Engagement plans and strategies of Marks and Spencer</w:t>
      </w:r>
      <w:bookmarkEnd w:id="4"/>
      <w:r>
        <w:rPr>
          <w:rFonts w:ascii="Arial" w:hAnsi="Arial" w:cs="Arial"/>
          <w:sz w:val="22"/>
          <w:szCs w:val="22"/>
        </w:rPr>
        <w:t xml:space="preserve">  </w:t>
      </w:r>
    </w:p>
    <w:p w14:paraId="6259A175" w14:textId="6C497DA6" w:rsidR="00AB64E9" w:rsidRDefault="00000000">
      <w:pPr>
        <w:shd w:val="clear" w:color="auto" w:fill="FFFFFF"/>
        <w:spacing w:line="360" w:lineRule="auto"/>
        <w:ind w:firstLine="720"/>
        <w:jc w:val="both"/>
        <w:rPr>
          <w:rFonts w:ascii="Arial" w:eastAsia="SimSun" w:hAnsi="Arial" w:cs="Arial"/>
          <w:sz w:val="22"/>
          <w:szCs w:val="22"/>
        </w:rPr>
      </w:pPr>
      <w:r>
        <w:rPr>
          <w:rFonts w:ascii="Arial" w:eastAsia="SimSun" w:hAnsi="Arial" w:cs="Arial"/>
          <w:sz w:val="22"/>
          <w:szCs w:val="22"/>
        </w:rPr>
        <w:t xml:space="preserve">M &amp; S have been a part of community engagement and has also invested in </w:t>
      </w:r>
      <w:proofErr w:type="gramStart"/>
      <w:r>
        <w:rPr>
          <w:rFonts w:ascii="Arial" w:eastAsia="SimSun" w:hAnsi="Arial" w:cs="Arial"/>
          <w:sz w:val="22"/>
          <w:szCs w:val="22"/>
        </w:rPr>
        <w:t>future plans</w:t>
      </w:r>
      <w:proofErr w:type="gramEnd"/>
      <w:r>
        <w:rPr>
          <w:rFonts w:ascii="Arial" w:eastAsia="SimSun" w:hAnsi="Arial" w:cs="Arial"/>
          <w:sz w:val="22"/>
          <w:szCs w:val="22"/>
        </w:rPr>
        <w:t xml:space="preserve"> and strategies to continue their efforts to help communities in the UK. M&amp;S has introduced Plan A for community engagement and the </w:t>
      </w:r>
      <w:r w:rsidR="00F57391">
        <w:rPr>
          <w:rFonts w:ascii="Arial" w:eastAsia="SimSun" w:hAnsi="Arial" w:cs="Arial"/>
          <w:sz w:val="22"/>
          <w:szCs w:val="22"/>
        </w:rPr>
        <w:t>environment,</w:t>
      </w:r>
      <w:r>
        <w:rPr>
          <w:rFonts w:ascii="Arial" w:eastAsia="SimSun" w:hAnsi="Arial" w:cs="Arial"/>
          <w:sz w:val="22"/>
          <w:szCs w:val="22"/>
        </w:rPr>
        <w:t xml:space="preserve"> and the company has also invested in a three-year plan that could ensure the reduction of carbon emissions by one-third by the end of the third year. M &amp; S also raised £4 million in donations from their customers, partners and colleagues, which were made to their 35 Sparks charity partners as well as UNHCR and UNICEF to support the Ukraine crisis (</w:t>
      </w:r>
      <w:r>
        <w:rPr>
          <w:rFonts w:ascii="Arial" w:eastAsia="Arial" w:hAnsi="Arial" w:cs="Arial"/>
          <w:color w:val="000000"/>
          <w:sz w:val="22"/>
          <w:szCs w:val="22"/>
          <w:shd w:val="clear" w:color="auto" w:fill="FFFFFF"/>
        </w:rPr>
        <w:t>M &amp; S, 2022f)</w:t>
      </w:r>
      <w:r>
        <w:rPr>
          <w:rFonts w:ascii="Arial" w:eastAsia="SimSun" w:hAnsi="Arial" w:cs="Arial"/>
          <w:sz w:val="22"/>
          <w:szCs w:val="22"/>
        </w:rPr>
        <w:t>.</w:t>
      </w:r>
    </w:p>
    <w:p w14:paraId="6259A176" w14:textId="6BD41085" w:rsidR="00AB64E9" w:rsidRDefault="00000000">
      <w:pPr>
        <w:shd w:val="clear" w:color="auto" w:fill="FFFFFF"/>
        <w:spacing w:line="360" w:lineRule="auto"/>
        <w:ind w:firstLine="720"/>
        <w:jc w:val="both"/>
        <w:rPr>
          <w:rFonts w:ascii="Arial" w:eastAsia="SimSun" w:hAnsi="Arial" w:cs="Arial"/>
          <w:sz w:val="22"/>
          <w:szCs w:val="22"/>
        </w:rPr>
      </w:pPr>
      <w:r>
        <w:rPr>
          <w:rFonts w:ascii="Arial" w:eastAsia="SimSun" w:hAnsi="Arial" w:cs="Arial"/>
          <w:sz w:val="22"/>
          <w:szCs w:val="22"/>
        </w:rPr>
        <w:t xml:space="preserve"> M &amp; S believes that food waste can be </w:t>
      </w:r>
      <w:r w:rsidR="00F57391">
        <w:rPr>
          <w:rFonts w:ascii="Arial" w:eastAsia="SimSun" w:hAnsi="Arial" w:cs="Arial"/>
          <w:sz w:val="22"/>
          <w:szCs w:val="22"/>
        </w:rPr>
        <w:t>controlled,</w:t>
      </w:r>
      <w:r>
        <w:rPr>
          <w:rFonts w:ascii="Arial" w:eastAsia="SimSun" w:hAnsi="Arial" w:cs="Arial"/>
          <w:sz w:val="22"/>
          <w:szCs w:val="22"/>
        </w:rPr>
        <w:t xml:space="preserve"> and surplus food can be distributed to the people in need with this in mind, M &amp; S has been working with </w:t>
      </w:r>
      <w:proofErr w:type="spellStart"/>
      <w:r>
        <w:rPr>
          <w:rFonts w:ascii="Arial" w:eastAsia="SimSun" w:hAnsi="Arial" w:cs="Arial"/>
          <w:sz w:val="22"/>
          <w:szCs w:val="22"/>
        </w:rPr>
        <w:t>Neighbourly</w:t>
      </w:r>
      <w:proofErr w:type="spellEnd"/>
      <w:r>
        <w:rPr>
          <w:rFonts w:ascii="Arial" w:eastAsia="SimSun" w:hAnsi="Arial" w:cs="Arial"/>
          <w:sz w:val="22"/>
          <w:szCs w:val="22"/>
        </w:rPr>
        <w:t xml:space="preserve"> to link it to a network of 1400 community partners that collects daily donations of surplus food. M &amp; S has donated 14.8 million meals to individuals in need in the period between 2021 and 2022. M&amp; S should further focus on this for the future, as it can help a lot of people gain access to food who do not have access to it or do not have money to buy food. M &amp; S also has a policy of one day of paid leave per year so that employees can volunteer at their choice of </w:t>
      </w:r>
      <w:r w:rsidR="00F57391">
        <w:rPr>
          <w:rFonts w:ascii="Arial" w:eastAsia="SimSun" w:hAnsi="Arial" w:cs="Arial"/>
          <w:sz w:val="22"/>
          <w:szCs w:val="22"/>
        </w:rPr>
        <w:t>organization</w:t>
      </w:r>
      <w:r>
        <w:rPr>
          <w:rFonts w:ascii="Arial" w:eastAsia="SimSun" w:hAnsi="Arial" w:cs="Arial"/>
          <w:sz w:val="22"/>
          <w:szCs w:val="22"/>
        </w:rPr>
        <w:t xml:space="preserve"> to contribute to the company. It also has a volunteer week where 4000-5000 employees volunteer for 450 community </w:t>
      </w:r>
      <w:r w:rsidR="00F57391">
        <w:rPr>
          <w:rFonts w:ascii="Arial" w:eastAsia="SimSun" w:hAnsi="Arial" w:cs="Arial"/>
          <w:sz w:val="22"/>
          <w:szCs w:val="22"/>
        </w:rPr>
        <w:t>organization</w:t>
      </w:r>
      <w:r>
        <w:rPr>
          <w:rFonts w:ascii="Arial" w:eastAsia="SimSun" w:hAnsi="Arial" w:cs="Arial"/>
          <w:sz w:val="22"/>
          <w:szCs w:val="22"/>
        </w:rPr>
        <w:t xml:space="preserve"> across the </w:t>
      </w:r>
      <w:proofErr w:type="gramStart"/>
      <w:r>
        <w:rPr>
          <w:rFonts w:ascii="Arial" w:eastAsia="SimSun" w:hAnsi="Arial" w:cs="Arial"/>
          <w:sz w:val="22"/>
          <w:szCs w:val="22"/>
        </w:rPr>
        <w:t>UK .</w:t>
      </w:r>
      <w:proofErr w:type="gramEnd"/>
      <w:r>
        <w:rPr>
          <w:rFonts w:ascii="Arial" w:eastAsia="SimSun" w:hAnsi="Arial" w:cs="Arial"/>
          <w:sz w:val="22"/>
          <w:szCs w:val="22"/>
        </w:rPr>
        <w:t xml:space="preserve"> As M&amp; S already have a volunteer </w:t>
      </w:r>
      <w:r w:rsidR="00F57391">
        <w:rPr>
          <w:rFonts w:ascii="Arial" w:eastAsia="SimSun" w:hAnsi="Arial" w:cs="Arial"/>
          <w:sz w:val="22"/>
          <w:szCs w:val="22"/>
        </w:rPr>
        <w:t>program</w:t>
      </w:r>
      <w:r>
        <w:rPr>
          <w:rFonts w:ascii="Arial" w:eastAsia="SimSun" w:hAnsi="Arial" w:cs="Arial"/>
          <w:sz w:val="22"/>
          <w:szCs w:val="22"/>
        </w:rPr>
        <w:t xml:space="preserve"> it could focus on increasing the paid leave policy for every month so employees can engage themselves more in community service and it can also </w:t>
      </w:r>
      <w:r w:rsidR="00F57391">
        <w:rPr>
          <w:rFonts w:ascii="Arial" w:eastAsia="SimSun" w:hAnsi="Arial" w:cs="Arial"/>
          <w:sz w:val="22"/>
          <w:szCs w:val="22"/>
        </w:rPr>
        <w:t>organize</w:t>
      </w:r>
      <w:r>
        <w:rPr>
          <w:rFonts w:ascii="Arial" w:eastAsia="SimSun" w:hAnsi="Arial" w:cs="Arial"/>
          <w:sz w:val="22"/>
          <w:szCs w:val="22"/>
        </w:rPr>
        <w:t xml:space="preserve"> volunteer week every quarter to be more effectively involved in community engagement (</w:t>
      </w:r>
      <w:r>
        <w:rPr>
          <w:rFonts w:ascii="Arial" w:eastAsia="Arial" w:hAnsi="Arial" w:cs="Arial"/>
          <w:color w:val="000000"/>
          <w:sz w:val="22"/>
          <w:szCs w:val="22"/>
          <w:shd w:val="clear" w:color="auto" w:fill="FFFFFF"/>
        </w:rPr>
        <w:t xml:space="preserve">M &amp; S, 2022c). </w:t>
      </w:r>
      <w:r>
        <w:rPr>
          <w:rFonts w:ascii="Arial" w:eastAsia="SimSun" w:hAnsi="Arial" w:cs="Arial"/>
          <w:sz w:val="22"/>
          <w:szCs w:val="22"/>
        </w:rPr>
        <w:t xml:space="preserve">M &amp; S can further align itself with other charities that it is not currently supporting, such as charity for Tumor, old age facilities, orphanages and the social welfare of UK citizens. It can also start a scholarship program for underprivileged children and help them complete their education. M &amp; S can initiate a skill training </w:t>
      </w:r>
      <w:r w:rsidR="00F57391">
        <w:rPr>
          <w:rFonts w:ascii="Arial" w:eastAsia="SimSun" w:hAnsi="Arial" w:cs="Arial"/>
          <w:sz w:val="22"/>
          <w:szCs w:val="22"/>
        </w:rPr>
        <w:t>program</w:t>
      </w:r>
      <w:r>
        <w:rPr>
          <w:rFonts w:ascii="Arial" w:eastAsia="SimSun" w:hAnsi="Arial" w:cs="Arial"/>
          <w:sz w:val="22"/>
          <w:szCs w:val="22"/>
        </w:rPr>
        <w:t xml:space="preserve"> for the population of the UK to develop skills that could help them to get employed and this can also benefit the economy of the UK. </w:t>
      </w:r>
    </w:p>
    <w:p w14:paraId="6259A177" w14:textId="77777777" w:rsidR="00AB64E9" w:rsidRDefault="00000000">
      <w:pPr>
        <w:pStyle w:val="Heading1"/>
        <w:numPr>
          <w:ilvl w:val="0"/>
          <w:numId w:val="1"/>
        </w:numPr>
        <w:spacing w:before="0" w:after="0" w:line="360" w:lineRule="auto"/>
        <w:jc w:val="both"/>
        <w:rPr>
          <w:rFonts w:ascii="Arial" w:hAnsi="Arial" w:cs="Arial"/>
          <w:sz w:val="22"/>
          <w:szCs w:val="22"/>
        </w:rPr>
      </w:pPr>
      <w:bookmarkStart w:id="5" w:name="_Toc18087"/>
      <w:r>
        <w:rPr>
          <w:rFonts w:ascii="Arial" w:hAnsi="Arial" w:cs="Arial"/>
          <w:sz w:val="22"/>
          <w:szCs w:val="22"/>
        </w:rPr>
        <w:lastRenderedPageBreak/>
        <w:t>Conclusion</w:t>
      </w:r>
      <w:bookmarkEnd w:id="5"/>
      <w:r>
        <w:rPr>
          <w:rFonts w:ascii="Arial" w:hAnsi="Arial" w:cs="Arial"/>
          <w:sz w:val="22"/>
          <w:szCs w:val="22"/>
        </w:rPr>
        <w:t xml:space="preserve"> </w:t>
      </w:r>
    </w:p>
    <w:p w14:paraId="6259A178" w14:textId="00A5350D" w:rsidR="00AB64E9" w:rsidRDefault="00000000">
      <w:pPr>
        <w:spacing w:line="360" w:lineRule="auto"/>
        <w:ind w:firstLine="720"/>
        <w:jc w:val="both"/>
        <w:rPr>
          <w:rFonts w:ascii="Arial" w:hAnsi="Arial" w:cs="Arial"/>
          <w:sz w:val="22"/>
          <w:szCs w:val="22"/>
        </w:rPr>
      </w:pPr>
      <w:r>
        <w:rPr>
          <w:rFonts w:ascii="Arial" w:hAnsi="Arial" w:cs="Arial"/>
          <w:color w:val="222222"/>
          <w:sz w:val="22"/>
          <w:szCs w:val="22"/>
          <w:shd w:val="clear" w:color="auto" w:fill="FFFFFF"/>
        </w:rPr>
        <w:t xml:space="preserve">It can be concluded from the report that M &amp; S has been a very big contributor to community engagement in the form of assisting the farming community by allowing and motivating them to use fewer pesticides, thereby also protecting the environment. Along with this, M&amp;S aids farmers in cultivating food using new, creative methods to increase the production of food with low carbon emissions. Additionally, M &amp; S is involved in responding to crises like the COVID-19 pandemic by helping to establish the </w:t>
      </w:r>
      <w:proofErr w:type="spellStart"/>
      <w:r>
        <w:rPr>
          <w:rFonts w:ascii="Arial" w:hAnsi="Arial" w:cs="Arial"/>
          <w:color w:val="222222"/>
          <w:sz w:val="22"/>
          <w:szCs w:val="22"/>
          <w:shd w:val="clear" w:color="auto" w:fill="FFFFFF"/>
        </w:rPr>
        <w:t>Neighbourly</w:t>
      </w:r>
      <w:proofErr w:type="spellEnd"/>
      <w:r>
        <w:rPr>
          <w:rFonts w:ascii="Arial" w:hAnsi="Arial" w:cs="Arial"/>
          <w:color w:val="222222"/>
          <w:sz w:val="22"/>
          <w:szCs w:val="22"/>
          <w:shd w:val="clear" w:color="auto" w:fill="FFFFFF"/>
        </w:rPr>
        <w:t xml:space="preserve"> Community Fund, which was created to provide grants and other urgently needed assistance to the </w:t>
      </w:r>
      <w:r w:rsidR="00F57391">
        <w:rPr>
          <w:rFonts w:ascii="Arial" w:hAnsi="Arial" w:cs="Arial"/>
          <w:color w:val="222222"/>
          <w:sz w:val="22"/>
          <w:szCs w:val="22"/>
          <w:shd w:val="clear" w:color="auto" w:fill="FFFFFF"/>
        </w:rPr>
        <w:t>neighborhood</w:t>
      </w:r>
      <w:r>
        <w:rPr>
          <w:rFonts w:ascii="Arial" w:hAnsi="Arial" w:cs="Arial"/>
          <w:color w:val="222222"/>
          <w:sz w:val="22"/>
          <w:szCs w:val="22"/>
          <w:shd w:val="clear" w:color="auto" w:fill="FFFFFF"/>
        </w:rPr>
        <w:t xml:space="preserve"> communities. There is a lot of importance to community engagement for businesses as well as the general public. Some of them are attracting and retaining employees, increasing brand awareness and creating a positive culture inside the company that helps in increasing employee motivation and loyalty towards M &amp; S. Furthermore, M &amp; S can invest in education and scholarships for underprivileged children, along with investing in skill training to help the communities grow and sustain themselves.</w:t>
      </w:r>
      <w:r>
        <w:rPr>
          <w:rFonts w:ascii="Arial" w:hAnsi="Arial" w:cs="Arial"/>
          <w:sz w:val="22"/>
          <w:szCs w:val="22"/>
        </w:rPr>
        <w:br w:type="page"/>
      </w:r>
    </w:p>
    <w:p w14:paraId="6259A179" w14:textId="77777777" w:rsidR="00AB64E9" w:rsidRDefault="00000000">
      <w:pPr>
        <w:pStyle w:val="Heading1"/>
        <w:spacing w:before="0" w:after="0" w:line="360" w:lineRule="auto"/>
        <w:jc w:val="both"/>
        <w:rPr>
          <w:rFonts w:ascii="Arial" w:eastAsia="SimSun" w:hAnsi="Arial" w:cs="Arial"/>
          <w:color w:val="222222"/>
          <w:sz w:val="22"/>
          <w:szCs w:val="22"/>
          <w:shd w:val="clear" w:color="auto" w:fill="FFFFFF"/>
        </w:rPr>
      </w:pPr>
      <w:bookmarkStart w:id="6" w:name="_Toc215"/>
      <w:r>
        <w:rPr>
          <w:rFonts w:ascii="Arial" w:hAnsi="Arial" w:cs="Arial"/>
          <w:sz w:val="22"/>
          <w:szCs w:val="22"/>
        </w:rPr>
        <w:lastRenderedPageBreak/>
        <w:t>References</w:t>
      </w:r>
      <w:bookmarkEnd w:id="6"/>
    </w:p>
    <w:p w14:paraId="6259A17A" w14:textId="77777777" w:rsidR="00AB64E9" w:rsidRDefault="00000000">
      <w:pPr>
        <w:spacing w:line="360" w:lineRule="auto"/>
        <w:ind w:left="440" w:hangingChars="200" w:hanging="440"/>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 xml:space="preserve">Barker, S. 2022. Council Post: Why Community Engagement Is </w:t>
      </w:r>
      <w:proofErr w:type="gramStart"/>
      <w:r>
        <w:rPr>
          <w:rFonts w:ascii="Arial" w:eastAsia="Arial" w:hAnsi="Arial" w:cs="Arial"/>
          <w:color w:val="000000"/>
          <w:sz w:val="22"/>
          <w:szCs w:val="22"/>
          <w:shd w:val="clear" w:color="auto" w:fill="FFFFFF"/>
        </w:rPr>
        <w:t>A</w:t>
      </w:r>
      <w:proofErr w:type="gramEnd"/>
      <w:r>
        <w:rPr>
          <w:rFonts w:ascii="Arial" w:eastAsia="Arial" w:hAnsi="Arial" w:cs="Arial"/>
          <w:color w:val="000000"/>
          <w:sz w:val="22"/>
          <w:szCs w:val="22"/>
          <w:shd w:val="clear" w:color="auto" w:fill="FFFFFF"/>
        </w:rPr>
        <w:t xml:space="preserve"> Crucial Piece Of A Thriving Company Culture. [Online]  Available at: </w:t>
      </w:r>
      <w:hyperlink r:id="rId9" w:history="1">
        <w:r>
          <w:rPr>
            <w:rStyle w:val="Hyperlink"/>
            <w:rFonts w:ascii="Arial" w:eastAsia="Arial" w:hAnsi="Arial" w:cs="Arial"/>
            <w:sz w:val="22"/>
            <w:szCs w:val="22"/>
            <w:shd w:val="clear" w:color="auto" w:fill="FFFFFF"/>
          </w:rPr>
          <w:t>https://www.forbes.com/sites/forbestechcouncil/2022/01/26/why-community-engagement-is-a-crucial-piece-of-a-thriving-company-culture/?sh=6896f8915e90</w:t>
        </w:r>
      </w:hyperlink>
      <w:r>
        <w:rPr>
          <w:rFonts w:ascii="Arial" w:eastAsia="Arial" w:hAnsi="Arial" w:cs="Arial"/>
          <w:color w:val="000000"/>
          <w:sz w:val="22"/>
          <w:szCs w:val="22"/>
          <w:shd w:val="clear" w:color="auto" w:fill="FFFFFF"/>
        </w:rPr>
        <w:t xml:space="preserve">  [Accessed on: 12 October 2022].</w:t>
      </w:r>
    </w:p>
    <w:p w14:paraId="6259A17B" w14:textId="77777777" w:rsidR="00AB64E9" w:rsidRDefault="00000000">
      <w:pPr>
        <w:spacing w:line="360" w:lineRule="auto"/>
        <w:ind w:left="440" w:hangingChars="200" w:hanging="440"/>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 xml:space="preserve">Fora Financial. 2022.The Importance of Community Involvement in Growing Business. [Online] Available at: </w:t>
      </w:r>
      <w:hyperlink r:id="rId10" w:history="1">
        <w:r>
          <w:rPr>
            <w:rStyle w:val="Hyperlink"/>
            <w:rFonts w:ascii="Arial" w:eastAsia="Arial" w:hAnsi="Arial" w:cs="Arial"/>
            <w:sz w:val="22"/>
            <w:szCs w:val="22"/>
            <w:shd w:val="clear" w:color="auto" w:fill="FFFFFF"/>
          </w:rPr>
          <w:t>https://www.forafinancial.com/blog/small-business/community-involvement/#:~:text=Community%20involvement%20is%20an%20easy,back%20to%20those%20in%20need.</w:t>
        </w:r>
      </w:hyperlink>
      <w:r>
        <w:rPr>
          <w:rFonts w:ascii="Arial" w:eastAsia="Arial" w:hAnsi="Arial" w:cs="Arial"/>
          <w:color w:val="000000"/>
          <w:sz w:val="22"/>
          <w:szCs w:val="22"/>
          <w:shd w:val="clear" w:color="auto" w:fill="FFFFFF"/>
        </w:rPr>
        <w:t xml:space="preserve">  [Accessed on:12 October 2022].</w:t>
      </w:r>
    </w:p>
    <w:p w14:paraId="6259A17C" w14:textId="77777777" w:rsidR="00AB64E9" w:rsidRDefault="00000000">
      <w:pPr>
        <w:spacing w:line="360" w:lineRule="auto"/>
        <w:ind w:left="440" w:hangingChars="200" w:hanging="440"/>
        <w:rPr>
          <w:rFonts w:ascii="Arial" w:eastAsia="Arial" w:hAnsi="Arial" w:cs="Arial"/>
          <w:color w:val="000000"/>
          <w:sz w:val="22"/>
          <w:szCs w:val="22"/>
          <w:shd w:val="clear" w:color="auto" w:fill="FFFFFF"/>
        </w:rPr>
      </w:pPr>
      <w:proofErr w:type="spellStart"/>
      <w:r>
        <w:rPr>
          <w:rFonts w:ascii="Arial" w:eastAsia="Arial" w:hAnsi="Arial" w:cs="Arial"/>
          <w:color w:val="000000"/>
          <w:sz w:val="22"/>
          <w:szCs w:val="22"/>
          <w:shd w:val="clear" w:color="auto" w:fill="FFFFFF"/>
        </w:rPr>
        <w:t>Gatty</w:t>
      </w:r>
      <w:proofErr w:type="spellEnd"/>
      <w:r>
        <w:rPr>
          <w:rFonts w:ascii="Arial" w:eastAsia="Arial" w:hAnsi="Arial" w:cs="Arial"/>
          <w:color w:val="000000"/>
          <w:sz w:val="22"/>
          <w:szCs w:val="22"/>
          <w:shd w:val="clear" w:color="auto" w:fill="FFFFFF"/>
        </w:rPr>
        <w:t xml:space="preserve">, A., 2022.The Benefits of Community Engagement for Your Business. [Online] Available at: </w:t>
      </w:r>
      <w:hyperlink r:id="rId11" w:history="1">
        <w:r>
          <w:rPr>
            <w:rStyle w:val="FollowedHyperlink"/>
            <w:rFonts w:ascii="Arial" w:eastAsia="Arial" w:hAnsi="Arial" w:cs="Arial"/>
            <w:sz w:val="22"/>
            <w:szCs w:val="22"/>
            <w:shd w:val="clear" w:color="auto" w:fill="FFFFFF"/>
          </w:rPr>
          <w:t>https://www.allbusiness.com/the-benefits-of-community-engagement-for-your-business-16768-1.html</w:t>
        </w:r>
      </w:hyperlink>
      <w:r>
        <w:rPr>
          <w:rFonts w:ascii="Arial" w:eastAsia="Arial" w:hAnsi="Arial" w:cs="Arial"/>
          <w:color w:val="000000"/>
          <w:sz w:val="22"/>
          <w:szCs w:val="22"/>
          <w:shd w:val="clear" w:color="auto" w:fill="FFFFFF"/>
        </w:rPr>
        <w:t xml:space="preserve">  [Accessed on: 12 October 2022].</w:t>
      </w:r>
    </w:p>
    <w:p w14:paraId="6259A17D" w14:textId="77777777" w:rsidR="00AB64E9" w:rsidRDefault="00000000">
      <w:pPr>
        <w:spacing w:line="360" w:lineRule="auto"/>
        <w:ind w:left="440" w:hangingChars="200" w:hanging="440"/>
        <w:rPr>
          <w:rFonts w:ascii="Arial" w:eastAsia="SimSun" w:hAnsi="Arial" w:cs="Arial"/>
          <w:color w:val="222222"/>
          <w:sz w:val="22"/>
          <w:szCs w:val="22"/>
          <w:shd w:val="clear" w:color="auto" w:fill="FFFFFF"/>
        </w:rPr>
      </w:pPr>
      <w:r>
        <w:rPr>
          <w:rFonts w:ascii="Arial" w:eastAsia="SimSun" w:hAnsi="Arial" w:cs="Arial"/>
          <w:color w:val="222222"/>
          <w:sz w:val="22"/>
          <w:szCs w:val="22"/>
          <w:shd w:val="clear" w:color="auto" w:fill="FFFFFF"/>
        </w:rPr>
        <w:t xml:space="preserve">M &amp; S. 2022a. Welcome to M &amp; S. [Online]. Available at:  </w:t>
      </w:r>
      <w:hyperlink r:id="rId12" w:history="1">
        <w:r>
          <w:rPr>
            <w:rStyle w:val="Hyperlink"/>
            <w:rFonts w:ascii="Arial" w:eastAsia="SimSun" w:hAnsi="Arial" w:cs="Arial"/>
            <w:color w:val="222222"/>
            <w:sz w:val="22"/>
            <w:szCs w:val="22"/>
            <w:shd w:val="clear" w:color="auto" w:fill="FFFFFF"/>
          </w:rPr>
          <w:t>https://corporate.marksandspencer.com/</w:t>
        </w:r>
      </w:hyperlink>
      <w:r>
        <w:rPr>
          <w:rFonts w:ascii="Arial" w:eastAsia="SimSun" w:hAnsi="Arial" w:cs="Arial"/>
          <w:color w:val="222222"/>
          <w:sz w:val="22"/>
          <w:szCs w:val="22"/>
          <w:shd w:val="clear" w:color="auto" w:fill="FFFFFF"/>
        </w:rPr>
        <w:t xml:space="preserve"> [Accessed on: 12 October 2022].</w:t>
      </w:r>
    </w:p>
    <w:p w14:paraId="6259A17E" w14:textId="77777777" w:rsidR="00AB64E9" w:rsidRDefault="00000000">
      <w:pPr>
        <w:spacing w:line="360" w:lineRule="auto"/>
        <w:ind w:left="440" w:hangingChars="200" w:hanging="440"/>
        <w:rPr>
          <w:rFonts w:ascii="Arial" w:eastAsia="SimSun" w:hAnsi="Arial" w:cs="Arial"/>
          <w:color w:val="222222"/>
          <w:sz w:val="22"/>
          <w:szCs w:val="22"/>
          <w:shd w:val="clear" w:color="auto" w:fill="FFFFFF"/>
        </w:rPr>
      </w:pPr>
      <w:r>
        <w:rPr>
          <w:rFonts w:ascii="Arial" w:eastAsia="SimSun" w:hAnsi="Arial" w:cs="Arial"/>
          <w:color w:val="222222"/>
          <w:sz w:val="22"/>
          <w:szCs w:val="22"/>
          <w:shd w:val="clear" w:color="auto" w:fill="FFFFFF"/>
        </w:rPr>
        <w:t xml:space="preserve">M &amp; S. 2022b. Plan A Our Planet. [Online]. Available at: </w:t>
      </w:r>
      <w:hyperlink r:id="rId13" w:history="1">
        <w:r>
          <w:rPr>
            <w:rStyle w:val="Hyperlink"/>
            <w:rFonts w:ascii="Arial" w:eastAsia="SimSun" w:hAnsi="Arial" w:cs="Arial"/>
            <w:color w:val="222222"/>
            <w:sz w:val="22"/>
            <w:szCs w:val="22"/>
            <w:shd w:val="clear" w:color="auto" w:fill="FFFFFF"/>
          </w:rPr>
          <w:t>https://corporate.marksandspencer.com/sustainability/plan-a-our-planet</w:t>
        </w:r>
      </w:hyperlink>
      <w:r>
        <w:rPr>
          <w:rFonts w:ascii="Arial" w:eastAsia="SimSun" w:hAnsi="Arial" w:cs="Arial"/>
          <w:color w:val="222222"/>
          <w:sz w:val="22"/>
          <w:szCs w:val="22"/>
          <w:shd w:val="clear" w:color="auto" w:fill="FFFFFF"/>
        </w:rPr>
        <w:t xml:space="preserve"> [Accessed on:  12 October 2022]. </w:t>
      </w:r>
    </w:p>
    <w:p w14:paraId="6259A17F" w14:textId="77777777" w:rsidR="00AB64E9" w:rsidRDefault="00000000">
      <w:pPr>
        <w:spacing w:line="360" w:lineRule="auto"/>
        <w:ind w:left="440" w:hangingChars="200" w:hanging="440"/>
        <w:rPr>
          <w:rFonts w:ascii="Arial" w:eastAsia="SimSun" w:hAnsi="Arial" w:cs="Arial"/>
          <w:color w:val="222222"/>
          <w:sz w:val="22"/>
          <w:szCs w:val="22"/>
          <w:shd w:val="clear" w:color="auto" w:fill="FFFFFF"/>
        </w:rPr>
      </w:pPr>
      <w:r>
        <w:rPr>
          <w:rFonts w:ascii="Arial" w:eastAsia="SimSun" w:hAnsi="Arial" w:cs="Arial"/>
          <w:color w:val="222222"/>
          <w:sz w:val="22"/>
          <w:szCs w:val="22"/>
          <w:shd w:val="clear" w:color="auto" w:fill="FFFFFF"/>
        </w:rPr>
        <w:t xml:space="preserve">M &amp; S. 2022c. Our </w:t>
      </w:r>
      <w:proofErr w:type="gramStart"/>
      <w:r>
        <w:rPr>
          <w:rFonts w:ascii="Arial" w:eastAsia="SimSun" w:hAnsi="Arial" w:cs="Arial"/>
          <w:color w:val="222222"/>
          <w:sz w:val="22"/>
          <w:szCs w:val="22"/>
          <w:shd w:val="clear" w:color="auto" w:fill="FFFFFF"/>
        </w:rPr>
        <w:t>Communities</w:t>
      </w:r>
      <w:proofErr w:type="gramEnd"/>
      <w:r>
        <w:rPr>
          <w:rFonts w:ascii="Arial" w:eastAsia="SimSun" w:hAnsi="Arial" w:cs="Arial"/>
          <w:color w:val="222222"/>
          <w:sz w:val="22"/>
          <w:szCs w:val="22"/>
          <w:shd w:val="clear" w:color="auto" w:fill="FFFFFF"/>
        </w:rPr>
        <w:t xml:space="preserve">. [Online]. Available at: </w:t>
      </w:r>
      <w:hyperlink r:id="rId14" w:history="1">
        <w:r>
          <w:rPr>
            <w:rStyle w:val="Hyperlink"/>
            <w:rFonts w:ascii="Arial" w:eastAsia="SimSun" w:hAnsi="Arial" w:cs="Arial"/>
            <w:color w:val="222222"/>
            <w:sz w:val="22"/>
            <w:szCs w:val="22"/>
            <w:shd w:val="clear" w:color="auto" w:fill="FFFFFF"/>
          </w:rPr>
          <w:t>https://corporate.marksandspencer.com/sustainability/our-communities</w:t>
        </w:r>
      </w:hyperlink>
      <w:r>
        <w:rPr>
          <w:rFonts w:ascii="Arial" w:eastAsia="SimSun" w:hAnsi="Arial" w:cs="Arial"/>
          <w:color w:val="222222"/>
          <w:sz w:val="22"/>
          <w:szCs w:val="22"/>
          <w:shd w:val="clear" w:color="auto" w:fill="FFFFFF"/>
        </w:rPr>
        <w:t xml:space="preserve"> [Accessed on: 12 October 2022]. </w:t>
      </w:r>
    </w:p>
    <w:p w14:paraId="6259A180" w14:textId="77777777" w:rsidR="00AB64E9" w:rsidRDefault="00000000">
      <w:pPr>
        <w:spacing w:line="360" w:lineRule="auto"/>
        <w:ind w:left="440" w:hangingChars="200" w:hanging="440"/>
        <w:rPr>
          <w:rFonts w:ascii="Arial" w:eastAsia="SimSun" w:hAnsi="Arial" w:cs="Arial"/>
          <w:color w:val="222222"/>
          <w:sz w:val="22"/>
          <w:szCs w:val="22"/>
          <w:shd w:val="clear" w:color="auto" w:fill="FFFFFF"/>
        </w:rPr>
      </w:pPr>
      <w:r>
        <w:rPr>
          <w:rFonts w:ascii="Arial" w:eastAsia="SimSun" w:hAnsi="Arial" w:cs="Arial"/>
          <w:color w:val="222222"/>
          <w:sz w:val="22"/>
          <w:szCs w:val="22"/>
          <w:shd w:val="clear" w:color="auto" w:fill="FFFFFF"/>
        </w:rPr>
        <w:t xml:space="preserve">M &amp; S. 2022d. Family Matters. [Online]. Available at: </w:t>
      </w:r>
      <w:hyperlink r:id="rId15" w:history="1">
        <w:r>
          <w:rPr>
            <w:rStyle w:val="Hyperlink"/>
            <w:rFonts w:ascii="Arial" w:eastAsia="SimSun" w:hAnsi="Arial" w:cs="Arial"/>
            <w:color w:val="222222"/>
            <w:sz w:val="22"/>
            <w:szCs w:val="22"/>
            <w:shd w:val="clear" w:color="auto" w:fill="FFFFFF"/>
          </w:rPr>
          <w:t>https://corporate.marksandspencer.com/media/family-matters</w:t>
        </w:r>
      </w:hyperlink>
      <w:r>
        <w:rPr>
          <w:rFonts w:ascii="Arial" w:eastAsia="SimSun" w:hAnsi="Arial" w:cs="Arial"/>
          <w:color w:val="222222"/>
          <w:sz w:val="22"/>
          <w:szCs w:val="22"/>
          <w:shd w:val="clear" w:color="auto" w:fill="FFFFFF"/>
        </w:rPr>
        <w:t xml:space="preserve">  [Accessed on: 12 October 2022]. </w:t>
      </w:r>
    </w:p>
    <w:p w14:paraId="6259A181" w14:textId="77777777" w:rsidR="00AB64E9" w:rsidRDefault="00000000">
      <w:pPr>
        <w:spacing w:line="360" w:lineRule="auto"/>
        <w:ind w:left="440" w:hangingChars="200" w:hanging="440"/>
        <w:rPr>
          <w:rFonts w:ascii="Arial" w:eastAsia="SimSun" w:hAnsi="Arial" w:cs="Arial"/>
          <w:color w:val="222222"/>
          <w:sz w:val="22"/>
          <w:szCs w:val="22"/>
          <w:shd w:val="clear" w:color="auto" w:fill="FFFFFF"/>
        </w:rPr>
      </w:pPr>
      <w:r>
        <w:rPr>
          <w:rFonts w:ascii="Arial" w:eastAsia="SimSun" w:hAnsi="Arial" w:cs="Arial"/>
          <w:color w:val="222222"/>
          <w:sz w:val="22"/>
          <w:szCs w:val="22"/>
          <w:shd w:val="clear" w:color="auto" w:fill="FFFFFF"/>
        </w:rPr>
        <w:t xml:space="preserve">M &amp; S. 2022e. Eat Well Play Well: Our New Partnership </w:t>
      </w:r>
      <w:proofErr w:type="gramStart"/>
      <w:r>
        <w:rPr>
          <w:rFonts w:ascii="Arial" w:eastAsia="SimSun" w:hAnsi="Arial" w:cs="Arial"/>
          <w:color w:val="222222"/>
          <w:sz w:val="22"/>
          <w:szCs w:val="22"/>
          <w:shd w:val="clear" w:color="auto" w:fill="FFFFFF"/>
        </w:rPr>
        <w:t>With</w:t>
      </w:r>
      <w:proofErr w:type="gramEnd"/>
      <w:r>
        <w:rPr>
          <w:rFonts w:ascii="Arial" w:eastAsia="SimSun" w:hAnsi="Arial" w:cs="Arial"/>
          <w:color w:val="222222"/>
          <w:sz w:val="22"/>
          <w:szCs w:val="22"/>
          <w:shd w:val="clear" w:color="auto" w:fill="FFFFFF"/>
        </w:rPr>
        <w:t xml:space="preserve"> The Home Nation Football Teams Aims To Help The </w:t>
      </w:r>
      <w:proofErr w:type="spellStart"/>
      <w:r>
        <w:rPr>
          <w:rFonts w:ascii="Arial" w:eastAsia="SimSun" w:hAnsi="Arial" w:cs="Arial"/>
          <w:color w:val="222222"/>
          <w:sz w:val="22"/>
          <w:szCs w:val="22"/>
          <w:shd w:val="clear" w:color="auto" w:fill="FFFFFF"/>
        </w:rPr>
        <w:t>Uk</w:t>
      </w:r>
      <w:proofErr w:type="spellEnd"/>
      <w:r>
        <w:rPr>
          <w:rFonts w:ascii="Arial" w:eastAsia="SimSun" w:hAnsi="Arial" w:cs="Arial"/>
          <w:color w:val="222222"/>
          <w:sz w:val="22"/>
          <w:szCs w:val="22"/>
          <w:shd w:val="clear" w:color="auto" w:fill="FFFFFF"/>
        </w:rPr>
        <w:t xml:space="preserve"> Make Healthier Food Choices. [Online]. Available at: </w:t>
      </w:r>
      <w:hyperlink r:id="rId16" w:history="1">
        <w:r>
          <w:rPr>
            <w:rStyle w:val="Hyperlink"/>
            <w:rFonts w:ascii="Arial" w:eastAsia="SimSun" w:hAnsi="Arial" w:cs="Arial"/>
            <w:color w:val="222222"/>
            <w:sz w:val="22"/>
            <w:szCs w:val="22"/>
            <w:shd w:val="clear" w:color="auto" w:fill="FFFFFF"/>
          </w:rPr>
          <w:t>https://corporate.marksandspencer.com/eat-well-play-well-our-new-partnership-home-nation-football-teams-aims-help-uk-make-healthier-food</w:t>
        </w:r>
      </w:hyperlink>
      <w:r>
        <w:rPr>
          <w:rFonts w:ascii="Arial" w:eastAsia="SimSun" w:hAnsi="Arial" w:cs="Arial"/>
          <w:color w:val="222222"/>
          <w:sz w:val="22"/>
          <w:szCs w:val="22"/>
          <w:shd w:val="clear" w:color="auto" w:fill="FFFFFF"/>
        </w:rPr>
        <w:t xml:space="preserve"> [Accessed on: 12 October 2022]. </w:t>
      </w:r>
    </w:p>
    <w:p w14:paraId="6259A182" w14:textId="77777777" w:rsidR="00AB64E9" w:rsidRDefault="00000000">
      <w:pPr>
        <w:spacing w:line="360" w:lineRule="auto"/>
        <w:ind w:left="440" w:hangingChars="200" w:hanging="440"/>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 xml:space="preserve">M &amp; S. 2022f. 2022 Annual Report. [Online] Available at: </w:t>
      </w:r>
      <w:hyperlink r:id="rId17" w:history="1">
        <w:r>
          <w:rPr>
            <w:rStyle w:val="Hyperlink"/>
            <w:rFonts w:ascii="Arial" w:eastAsia="Arial" w:hAnsi="Arial" w:cs="Arial"/>
            <w:sz w:val="22"/>
            <w:szCs w:val="22"/>
            <w:shd w:val="clear" w:color="auto" w:fill="FFFFFF"/>
          </w:rPr>
          <w:t>https://corporate.marksandspencer.com/investors/our-performance-updates/2022-annual-report#component-entity-22889</w:t>
        </w:r>
      </w:hyperlink>
      <w:r>
        <w:rPr>
          <w:rFonts w:ascii="Arial" w:eastAsia="Arial" w:hAnsi="Arial" w:cs="Arial"/>
          <w:color w:val="000000"/>
          <w:sz w:val="22"/>
          <w:szCs w:val="22"/>
          <w:shd w:val="clear" w:color="auto" w:fill="FFFFFF"/>
        </w:rPr>
        <w:t xml:space="preserve">  [Accessed on: 12 October 2022].</w:t>
      </w:r>
    </w:p>
    <w:p w14:paraId="6259A183" w14:textId="77777777" w:rsidR="00AB64E9" w:rsidRDefault="00000000">
      <w:pPr>
        <w:spacing w:line="360" w:lineRule="auto"/>
        <w:ind w:left="440" w:hangingChars="200" w:hanging="440"/>
        <w:rPr>
          <w:rFonts w:ascii="Arial" w:eastAsia="SimSun" w:hAnsi="Arial" w:cs="Arial"/>
          <w:color w:val="222222"/>
          <w:sz w:val="22"/>
          <w:szCs w:val="22"/>
          <w:shd w:val="clear" w:color="auto" w:fill="FFFFFF"/>
        </w:rPr>
      </w:pPr>
      <w:r>
        <w:rPr>
          <w:rFonts w:ascii="Arial" w:eastAsia="SimSun" w:hAnsi="Arial" w:cs="Arial"/>
          <w:color w:val="222222"/>
          <w:sz w:val="22"/>
          <w:szCs w:val="22"/>
          <w:shd w:val="clear" w:color="auto" w:fill="FFFFFF"/>
        </w:rPr>
        <w:t xml:space="preserve">Marks and Spencer Group plc. 2022. Shaping the Future: Annual Report &amp; Financial Statements 2022. [Online]. Available at: </w:t>
      </w:r>
      <w:hyperlink r:id="rId18" w:history="1">
        <w:r>
          <w:rPr>
            <w:rStyle w:val="Hyperlink"/>
            <w:rFonts w:ascii="Arial" w:eastAsia="SimSun" w:hAnsi="Arial" w:cs="Arial"/>
            <w:color w:val="222222"/>
            <w:sz w:val="22"/>
            <w:szCs w:val="22"/>
            <w:shd w:val="clear" w:color="auto" w:fill="FFFFFF"/>
          </w:rPr>
          <w:t>https://corporate.marksandspencer.com/sites/marksandspencer/files/marks-spencer/m-and-s-ar22-full-ar-report.pdf</w:t>
        </w:r>
      </w:hyperlink>
      <w:r>
        <w:rPr>
          <w:rFonts w:ascii="Arial" w:eastAsia="SimSun" w:hAnsi="Arial" w:cs="Arial"/>
          <w:color w:val="222222"/>
          <w:sz w:val="22"/>
          <w:szCs w:val="22"/>
          <w:shd w:val="clear" w:color="auto" w:fill="FFFFFF"/>
        </w:rPr>
        <w:t xml:space="preserve"> [Accessed on: 12 October 2022].</w:t>
      </w:r>
    </w:p>
    <w:p w14:paraId="6259A184" w14:textId="77777777" w:rsidR="00AB64E9" w:rsidRDefault="00000000">
      <w:pPr>
        <w:spacing w:line="360" w:lineRule="auto"/>
        <w:ind w:left="440" w:hangingChars="200" w:hanging="440"/>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 xml:space="preserve">PR Plus. 2022. Connecting with Customers to Create Community Awareness of your Brand. [Online] Available at: </w:t>
      </w:r>
      <w:hyperlink r:id="rId19" w:history="1">
        <w:r>
          <w:rPr>
            <w:rStyle w:val="Hyperlink"/>
            <w:rFonts w:ascii="Arial" w:eastAsia="Arial" w:hAnsi="Arial" w:cs="Arial"/>
            <w:sz w:val="22"/>
            <w:szCs w:val="22"/>
            <w:shd w:val="clear" w:color="auto" w:fill="FFFFFF"/>
          </w:rPr>
          <w:t>https://prpluslv.com/blog/2019/01/create-community-awareness-of-your-brand/</w:t>
        </w:r>
      </w:hyperlink>
      <w:r>
        <w:rPr>
          <w:rFonts w:ascii="Arial" w:eastAsia="Arial" w:hAnsi="Arial" w:cs="Arial"/>
          <w:color w:val="000000"/>
          <w:sz w:val="22"/>
          <w:szCs w:val="22"/>
          <w:shd w:val="clear" w:color="auto" w:fill="FFFFFF"/>
        </w:rPr>
        <w:t xml:space="preserve">  [Accessed </w:t>
      </w:r>
      <w:proofErr w:type="gramStart"/>
      <w:r>
        <w:rPr>
          <w:rFonts w:ascii="Arial" w:eastAsia="Arial" w:hAnsi="Arial" w:cs="Arial"/>
          <w:color w:val="000000"/>
          <w:sz w:val="22"/>
          <w:szCs w:val="22"/>
          <w:shd w:val="clear" w:color="auto" w:fill="FFFFFF"/>
        </w:rPr>
        <w:t>on :</w:t>
      </w:r>
      <w:proofErr w:type="gramEnd"/>
      <w:r>
        <w:rPr>
          <w:rFonts w:ascii="Arial" w:eastAsia="Arial" w:hAnsi="Arial" w:cs="Arial"/>
          <w:color w:val="000000"/>
          <w:sz w:val="22"/>
          <w:szCs w:val="22"/>
          <w:shd w:val="clear" w:color="auto" w:fill="FFFFFF"/>
        </w:rPr>
        <w:t xml:space="preserve"> 12 October 2022].</w:t>
      </w:r>
    </w:p>
    <w:p w14:paraId="6259A185" w14:textId="77777777" w:rsidR="00AB64E9" w:rsidRDefault="00000000">
      <w:pPr>
        <w:spacing w:line="360" w:lineRule="auto"/>
        <w:ind w:left="440" w:hangingChars="200" w:hanging="440"/>
        <w:rPr>
          <w:rFonts w:ascii="Arial" w:eastAsia="SimSun" w:hAnsi="Arial" w:cs="Arial"/>
          <w:color w:val="222222"/>
          <w:sz w:val="22"/>
          <w:szCs w:val="22"/>
          <w:shd w:val="clear" w:color="auto" w:fill="FFFFFF"/>
        </w:rPr>
      </w:pPr>
      <w:r>
        <w:rPr>
          <w:rFonts w:ascii="Arial" w:eastAsia="SimSun" w:hAnsi="Arial" w:cs="Arial"/>
          <w:color w:val="222222"/>
          <w:sz w:val="22"/>
          <w:szCs w:val="22"/>
          <w:shd w:val="clear" w:color="auto" w:fill="FFFFFF"/>
        </w:rPr>
        <w:t>Schiavo, R. 2021. What is true community engagement and why it matters (now more than ever). </w:t>
      </w:r>
      <w:r>
        <w:rPr>
          <w:rFonts w:ascii="Arial" w:eastAsia="SimSun" w:hAnsi="Arial" w:cs="Arial"/>
          <w:i/>
          <w:iCs/>
          <w:color w:val="222222"/>
          <w:sz w:val="22"/>
          <w:szCs w:val="22"/>
          <w:shd w:val="clear" w:color="auto" w:fill="FFFFFF"/>
        </w:rPr>
        <w:t>Journal of Communication in Healthcare</w:t>
      </w:r>
      <w:r>
        <w:rPr>
          <w:rFonts w:ascii="Arial" w:eastAsia="SimSun" w:hAnsi="Arial" w:cs="Arial"/>
          <w:color w:val="222222"/>
          <w:sz w:val="22"/>
          <w:szCs w:val="22"/>
          <w:shd w:val="clear" w:color="auto" w:fill="FFFFFF"/>
        </w:rPr>
        <w:t> 14(2), pp. 91-92.</w:t>
      </w:r>
    </w:p>
    <w:sectPr w:rsidR="00AB64E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D47F1" w14:textId="77777777" w:rsidR="00B72F45" w:rsidRDefault="00B72F45">
      <w:r>
        <w:separator/>
      </w:r>
    </w:p>
  </w:endnote>
  <w:endnote w:type="continuationSeparator" w:id="0">
    <w:p w14:paraId="12268F8F" w14:textId="77777777" w:rsidR="00B72F45" w:rsidRDefault="00B72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9A186" w14:textId="77777777" w:rsidR="00AB64E9" w:rsidRDefault="00000000">
    <w:pPr>
      <w:pStyle w:val="Footer"/>
    </w:pPr>
    <w:r>
      <w:rPr>
        <w:noProof/>
      </w:rPr>
      <mc:AlternateContent>
        <mc:Choice Requires="wps">
          <w:drawing>
            <wp:anchor distT="0" distB="0" distL="114300" distR="114300" simplePos="0" relativeHeight="251659264" behindDoc="0" locked="0" layoutInCell="1" allowOverlap="1" wp14:anchorId="6259A187" wp14:editId="6259A188">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9A189" w14:textId="77777777" w:rsidR="00AB64E9"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259A187"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259A189" w14:textId="77777777" w:rsidR="00AB64E9"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A10D4" w14:textId="77777777" w:rsidR="00B72F45" w:rsidRDefault="00B72F45">
      <w:r>
        <w:separator/>
      </w:r>
    </w:p>
  </w:footnote>
  <w:footnote w:type="continuationSeparator" w:id="0">
    <w:p w14:paraId="773A3CFA" w14:textId="77777777" w:rsidR="00B72F45" w:rsidRDefault="00B72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440D"/>
    <w:multiLevelType w:val="multilevel"/>
    <w:tmpl w:val="0404440D"/>
    <w:lvl w:ilvl="0">
      <w:start w:val="1"/>
      <w:numFmt w:val="decimal"/>
      <w:suff w:val="space"/>
      <w:lvlText w:val="%1."/>
      <w:lvlJc w:val="left"/>
      <w:rPr>
        <w:rFonts w:hint="default"/>
        <w:b/>
        <w:bCs/>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num w:numId="1" w16cid:durableId="1419137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D327BA"/>
    <w:rsid w:val="006A2B48"/>
    <w:rsid w:val="00AB64E9"/>
    <w:rsid w:val="00B72F45"/>
    <w:rsid w:val="00F57391"/>
    <w:rsid w:val="020717E7"/>
    <w:rsid w:val="042F3848"/>
    <w:rsid w:val="048C5568"/>
    <w:rsid w:val="07237CC7"/>
    <w:rsid w:val="08520B59"/>
    <w:rsid w:val="09F85275"/>
    <w:rsid w:val="0A266521"/>
    <w:rsid w:val="0B1D0C70"/>
    <w:rsid w:val="0E560140"/>
    <w:rsid w:val="0F767DEB"/>
    <w:rsid w:val="0FC572BF"/>
    <w:rsid w:val="11DC7BD5"/>
    <w:rsid w:val="11FA7F03"/>
    <w:rsid w:val="12120BA2"/>
    <w:rsid w:val="122D664F"/>
    <w:rsid w:val="13185799"/>
    <w:rsid w:val="14754377"/>
    <w:rsid w:val="16872D21"/>
    <w:rsid w:val="19D327BA"/>
    <w:rsid w:val="1A0D60B3"/>
    <w:rsid w:val="1AEE25CF"/>
    <w:rsid w:val="1C6B78BF"/>
    <w:rsid w:val="20CB0513"/>
    <w:rsid w:val="2EE77B01"/>
    <w:rsid w:val="2FEE50F3"/>
    <w:rsid w:val="323214DE"/>
    <w:rsid w:val="32A86CF1"/>
    <w:rsid w:val="34B90A58"/>
    <w:rsid w:val="354C01C6"/>
    <w:rsid w:val="36105026"/>
    <w:rsid w:val="36BF2DA8"/>
    <w:rsid w:val="37151945"/>
    <w:rsid w:val="39F4505D"/>
    <w:rsid w:val="3C2D0D52"/>
    <w:rsid w:val="3CC30326"/>
    <w:rsid w:val="3D82573F"/>
    <w:rsid w:val="410C5AAF"/>
    <w:rsid w:val="422F22E4"/>
    <w:rsid w:val="44BF6C07"/>
    <w:rsid w:val="44C71029"/>
    <w:rsid w:val="47325ECD"/>
    <w:rsid w:val="47723ABC"/>
    <w:rsid w:val="48115913"/>
    <w:rsid w:val="49134F46"/>
    <w:rsid w:val="4A6465A4"/>
    <w:rsid w:val="4DF82E21"/>
    <w:rsid w:val="4EBB4AFC"/>
    <w:rsid w:val="500B72E5"/>
    <w:rsid w:val="532143C6"/>
    <w:rsid w:val="537C73C6"/>
    <w:rsid w:val="5402266C"/>
    <w:rsid w:val="54EF2599"/>
    <w:rsid w:val="55613B25"/>
    <w:rsid w:val="55B1434A"/>
    <w:rsid w:val="58726012"/>
    <w:rsid w:val="58F124F7"/>
    <w:rsid w:val="596D6AC6"/>
    <w:rsid w:val="59A10ED6"/>
    <w:rsid w:val="5A966DC0"/>
    <w:rsid w:val="5CE563DA"/>
    <w:rsid w:val="5D563B24"/>
    <w:rsid w:val="61D727BB"/>
    <w:rsid w:val="635E1143"/>
    <w:rsid w:val="6430007A"/>
    <w:rsid w:val="657E6826"/>
    <w:rsid w:val="659E755E"/>
    <w:rsid w:val="662A0437"/>
    <w:rsid w:val="66EF6A80"/>
    <w:rsid w:val="68555008"/>
    <w:rsid w:val="6A842AF2"/>
    <w:rsid w:val="6BE13E65"/>
    <w:rsid w:val="6CAE1E2E"/>
    <w:rsid w:val="6CF1167B"/>
    <w:rsid w:val="718C0C11"/>
    <w:rsid w:val="71E76CD1"/>
    <w:rsid w:val="72B961FA"/>
    <w:rsid w:val="72FE2226"/>
    <w:rsid w:val="76B25806"/>
    <w:rsid w:val="771B6C68"/>
    <w:rsid w:val="774626EC"/>
    <w:rsid w:val="7A4E7163"/>
    <w:rsid w:val="7B3B3552"/>
    <w:rsid w:val="7C5637EA"/>
    <w:rsid w:val="7D885E52"/>
    <w:rsid w:val="7DBF0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59A13D"/>
  <w15:docId w15:val="{3BA83DD7-7241-45D2-8AF5-8E2DDD10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styleId="TOC1">
    <w:name w:val="toc 1"/>
    <w:basedOn w:val="Normal"/>
    <w:next w:val="Normal"/>
  </w:style>
  <w:style w:type="table" w:customStyle="1" w:styleId="TableGrid">
    <w:name w:val="TableGrid"/>
    <w:qFormat/>
    <w:tblPr>
      <w:tblCellMar>
        <w:top w:w="0" w:type="dxa"/>
        <w:left w:w="0" w:type="dxa"/>
        <w:bottom w:w="0" w:type="dxa"/>
        <w:right w:w="0" w:type="dxa"/>
      </w:tblCellMar>
    </w:tblPr>
  </w:style>
  <w:style w:type="paragraph" w:customStyle="1" w:styleId="WPSOffice1">
    <w:name w:val="WPSOffice手动目录 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orporate.marksandspencer.com/sustainability/plan-a-our-planet" TargetMode="External"/><Relationship Id="rId18" Type="http://schemas.openxmlformats.org/officeDocument/2006/relationships/hyperlink" Target="https://corporate.marksandspencer.com/sites/marksandspencer/files/marks-spencer/m-and-s-ar22-full-ar-report.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rporate.marksandspencer.com/" TargetMode="External"/><Relationship Id="rId17" Type="http://schemas.openxmlformats.org/officeDocument/2006/relationships/hyperlink" Target="https://corporate.marksandspencer.com/investors/our-performance-updates/2022-annual-report#component-entity-22889" TargetMode="External"/><Relationship Id="rId2" Type="http://schemas.openxmlformats.org/officeDocument/2006/relationships/numbering" Target="numbering.xml"/><Relationship Id="rId16" Type="http://schemas.openxmlformats.org/officeDocument/2006/relationships/hyperlink" Target="https://corporate.marksandspencer.com/eat-well-play-well-our-new-partnership-home-nation-football-teams-aims-help-uk-make-healthier-foo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lbusiness.com/the-benefits-of-community-engagement-for-your-business-16768-1.html" TargetMode="External"/><Relationship Id="rId5" Type="http://schemas.openxmlformats.org/officeDocument/2006/relationships/webSettings" Target="webSettings.xml"/><Relationship Id="rId15" Type="http://schemas.openxmlformats.org/officeDocument/2006/relationships/hyperlink" Target="https://corporate.marksandspencer.com/media/family-matters" TargetMode="External"/><Relationship Id="rId10" Type="http://schemas.openxmlformats.org/officeDocument/2006/relationships/hyperlink" Target="https://www.forafinancial.com/blog/small-business/community-involvement/#:~:text=Community%20involvement%20is%20an%20easy,back%20to%20those%20in%20need." TargetMode="External"/><Relationship Id="rId19" Type="http://schemas.openxmlformats.org/officeDocument/2006/relationships/hyperlink" Target="https://prpluslv.com/blog/2019/01/create-community-awareness-of-your-brand/" TargetMode="External"/><Relationship Id="rId4" Type="http://schemas.openxmlformats.org/officeDocument/2006/relationships/settings" Target="settings.xml"/><Relationship Id="rId9" Type="http://schemas.openxmlformats.org/officeDocument/2006/relationships/hyperlink" Target="https://www.forbes.com/sites/forbestechcouncil/2022/01/26/why-community-engagement-is-a-crucial-piece-of-a-thriving-company-culture/?sh=6896f8915e90" TargetMode="External"/><Relationship Id="rId14" Type="http://schemas.openxmlformats.org/officeDocument/2006/relationships/hyperlink" Target="https://corporate.marksandspencer.com/sustainability/our-communiti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2588</Words>
  <Characters>14753</Characters>
  <Application>Microsoft Office Word</Application>
  <DocSecurity>0</DocSecurity>
  <Lines>122</Lines>
  <Paragraphs>34</Paragraphs>
  <ScaleCrop>false</ScaleCrop>
  <Company/>
  <LinksUpToDate>false</LinksUpToDate>
  <CharactersWithSpaces>17307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Pintilei</cp:lastModifiedBy>
  <cp:revision>3</cp:revision>
  <dcterms:created xsi:type="dcterms:W3CDTF">2022-10-12T14:43:00Z</dcterms:created>
  <dcterms:modified xsi:type="dcterms:W3CDTF">2022-10-16T13:04:00Z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B1E77E4D437F4D009BAEEE8F6C9E81AC</vt:lpwstr>
  </property>
  <property fmtid="{D5CDD505-2E9C-101B-9397-08002B2CF9AE}" pid="3" name="KSOProductBuildVer">
    <vt:lpwstr>1033-11.2.0.11341</vt:lpwstr>
  </property>
</Properties>
</file>