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6F08662" w14:textId="77777777" w:rsidR="00656598" w:rsidRDefault="00656598" w:rsidP="00656598">
      <w:pPr>
        <w:pStyle w:val="NormalWeb"/>
        <w:spacing w:before="0" w:beforeAutospacing="0" w:after="0" w:afterAutospacing="0"/>
        <w:ind w:left="-180" w:right="-334"/>
        <w:rPr>
          <w:lang w:val="cy-GB"/>
        </w:rPr>
      </w:pPr>
      <w:r>
        <w:rPr>
          <w:noProof/>
          <w:lang w:eastAsia="en-GB"/>
        </w:rPr>
        <w:drawing>
          <wp:inline distT="0" distB="0" distL="0" distR="0" wp14:anchorId="17E1A375" wp14:editId="46488CAE">
            <wp:extent cx="2879090" cy="1050290"/>
            <wp:effectExtent l="19050" t="19050" r="16510" b="16510"/>
            <wp:docPr id="20" name="Picture 1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SD_logo2010"/>
                    <pic:cNvPicPr>
                      <a:picLocks noChangeAspect="1" noChangeArrowheads="1"/>
                    </pic:cNvPicPr>
                  </pic:nvPicPr>
                  <pic:blipFill>
                    <a:blip r:embed="rId7" cstate="print"/>
                    <a:srcRect/>
                    <a:stretch>
                      <a:fillRect/>
                    </a:stretch>
                  </pic:blipFill>
                  <pic:spPr bwMode="auto">
                    <a:xfrm>
                      <a:off x="0" y="0"/>
                      <a:ext cx="2879090" cy="1050290"/>
                    </a:xfrm>
                    <a:prstGeom prst="rect">
                      <a:avLst/>
                    </a:prstGeom>
                    <a:noFill/>
                    <a:ln w="19050" cmpd="sng">
                      <a:solidFill>
                        <a:srgbClr val="000000"/>
                      </a:solidFill>
                      <a:miter lim="800000"/>
                      <a:headEnd/>
                      <a:tailEnd/>
                    </a:ln>
                    <a:effectLst/>
                  </pic:spPr>
                </pic:pic>
              </a:graphicData>
            </a:graphic>
          </wp:inline>
        </w:drawing>
      </w:r>
    </w:p>
    <w:p w14:paraId="046047DB" w14:textId="77777777" w:rsidR="00656598" w:rsidRPr="003A5C94" w:rsidRDefault="00656598" w:rsidP="00656598">
      <w:pPr>
        <w:jc w:val="center"/>
        <w:rPr>
          <w:b/>
          <w:sz w:val="32"/>
          <w:lang w:val="cy-GB"/>
        </w:rPr>
      </w:pPr>
      <w:r w:rsidRPr="003A5C94">
        <w:rPr>
          <w:b/>
          <w:sz w:val="32"/>
          <w:lang w:val="cy-GB"/>
        </w:rPr>
        <w:t>Postgraduate Dissertation coversheet &amp; feedback form</w:t>
      </w:r>
    </w:p>
    <w:p w14:paraId="7CB13F8C" w14:textId="77777777" w:rsidR="00656598" w:rsidRPr="002E67CE" w:rsidRDefault="00656598" w:rsidP="00656598">
      <w:pPr>
        <w:jc w:val="center"/>
        <w:rPr>
          <w:lang w:val="cy-GB"/>
        </w:rPr>
      </w:pPr>
    </w:p>
    <w:p w14:paraId="36DFD765" w14:textId="77777777" w:rsidR="00656598" w:rsidRDefault="00656598" w:rsidP="00656598">
      <w:pP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92"/>
        <w:gridCol w:w="420"/>
        <w:gridCol w:w="282"/>
        <w:gridCol w:w="1253"/>
        <w:gridCol w:w="282"/>
        <w:gridCol w:w="1791"/>
      </w:tblGrid>
      <w:tr w:rsidR="00656598" w:rsidRPr="002F467C" w14:paraId="5A06A6E8" w14:textId="77777777" w:rsidTr="00BE5594">
        <w:trPr>
          <w:trHeight w:val="614"/>
        </w:trPr>
        <w:tc>
          <w:tcPr>
            <w:tcW w:w="8720" w:type="dxa"/>
            <w:gridSpan w:val="6"/>
          </w:tcPr>
          <w:p w14:paraId="44570925" w14:textId="77777777" w:rsidR="00656598" w:rsidRPr="002F467C" w:rsidRDefault="00656598" w:rsidP="00BE5594">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p>
        </w:tc>
      </w:tr>
      <w:tr w:rsidR="00656598" w:rsidRPr="002F467C" w14:paraId="51026FE0" w14:textId="77777777" w:rsidTr="00BE5594">
        <w:trPr>
          <w:trHeight w:val="718"/>
        </w:trPr>
        <w:tc>
          <w:tcPr>
            <w:tcW w:w="8720" w:type="dxa"/>
            <w:gridSpan w:val="6"/>
          </w:tcPr>
          <w:p w14:paraId="4C3E03A6" w14:textId="77777777" w:rsidR="00656598" w:rsidRPr="002F467C" w:rsidRDefault="00656598" w:rsidP="00BE5594">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Student n</w:t>
            </w:r>
            <w:r w:rsidRPr="002F467C">
              <w:rPr>
                <w:rFonts w:ascii="Calibri" w:hAnsi="Calibri" w:cs="Tahoma"/>
                <w:i/>
                <w:sz w:val="24"/>
                <w:szCs w:val="24"/>
              </w:rPr>
              <w:t>ame:</w:t>
            </w:r>
            <w:r>
              <w:rPr>
                <w:rFonts w:ascii="Calibri" w:hAnsi="Calibri" w:cs="Tahoma"/>
                <w:i/>
                <w:sz w:val="24"/>
                <w:szCs w:val="24"/>
              </w:rPr>
              <w:t xml:space="preserve"> </w:t>
            </w:r>
            <w:r w:rsidRPr="001F1DA3">
              <w:rPr>
                <w:rFonts w:asciiTheme="minorHAnsi" w:hAnsiTheme="minorHAnsi"/>
                <w:b/>
                <w:i/>
                <w:sz w:val="24"/>
                <w:szCs w:val="24"/>
              </w:rPr>
              <w:t>Victor Reijs</w:t>
            </w:r>
          </w:p>
          <w:p w14:paraId="021ECA54" w14:textId="77777777" w:rsidR="00656598" w:rsidRPr="00F76C18" w:rsidRDefault="00656598" w:rsidP="00BE5594">
            <w:pPr>
              <w:pStyle w:val="NormalWeb"/>
              <w:spacing w:before="0" w:beforeAutospacing="0" w:after="0" w:afterAutospacing="0"/>
              <w:ind w:right="34"/>
              <w:rPr>
                <w:rFonts w:ascii="Calibri" w:hAnsi="Calibri" w:cs="Tahoma"/>
                <w:i/>
                <w:sz w:val="36"/>
                <w:szCs w:val="24"/>
              </w:rPr>
            </w:pPr>
          </w:p>
          <w:p w14:paraId="7244B5E1" w14:textId="77777777" w:rsidR="00656598" w:rsidRPr="002F467C" w:rsidRDefault="00656598" w:rsidP="00BE5594">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 xml:space="preserve">Student </w:t>
            </w:r>
            <w:r>
              <w:rPr>
                <w:rFonts w:ascii="Calibri" w:hAnsi="Calibri" w:cs="Tahoma"/>
                <w:b/>
                <w:bCs/>
                <w:i/>
                <w:sz w:val="24"/>
                <w:szCs w:val="24"/>
                <w:u w:val="single"/>
              </w:rPr>
              <w:t>u</w:t>
            </w:r>
            <w:r w:rsidRPr="002F467C">
              <w:rPr>
                <w:rFonts w:ascii="Calibri" w:hAnsi="Calibri" w:cs="Tahoma"/>
                <w:b/>
                <w:bCs/>
                <w:i/>
                <w:sz w:val="24"/>
                <w:szCs w:val="24"/>
                <w:u w:val="single"/>
              </w:rPr>
              <w:t>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sidRPr="00F42FDC">
              <w:rPr>
                <w:rFonts w:ascii="Arial" w:hAnsi="Arial" w:cs="Arial"/>
                <w:color w:val="A6A6A6" w:themeColor="background1" w:themeShade="A6"/>
              </w:rPr>
              <w:t>30001213@tsd.ac.uk</w:t>
            </w:r>
            <w:r w:rsidRPr="000A5356">
              <w:rPr>
                <w:rFonts w:ascii="Arial" w:hAnsi="Arial" w:cs="Arial"/>
              </w:rPr>
              <w:t xml:space="preserve"> </w:t>
            </w:r>
            <w:r w:rsidRPr="000A5356">
              <w:rPr>
                <w:rFonts w:ascii="Arial" w:hAnsi="Arial" w:cs="Arial"/>
              </w:rPr>
              <w:br/>
              <w:t>&lt;</w:t>
            </w:r>
            <w:r w:rsidRPr="000A5356">
              <w:rPr>
                <w:rFonts w:ascii="Arial" w:hAnsi="Arial" w:cs="Arial"/>
                <w:u w:val="single"/>
              </w:rPr>
              <w:t>please</w:t>
            </w:r>
            <w:r w:rsidRPr="000A5356">
              <w:rPr>
                <w:rFonts w:ascii="Arial" w:hAnsi="Arial" w:cs="Arial"/>
              </w:rPr>
              <w:t xml:space="preserve"> don’t use the above address, but this one: </w:t>
            </w:r>
            <w:hyperlink r:id="rId8" w:history="1">
              <w:r w:rsidRPr="000A5356">
                <w:rPr>
                  <w:rStyle w:val="Hyperlink"/>
                  <w:rFonts w:ascii="Arial" w:hAnsi="Arial" w:cs="Arial"/>
                </w:rPr>
                <w:t>ma.victor.reijs@gmail.com</w:t>
              </w:r>
            </w:hyperlink>
            <w:r w:rsidRPr="000A5356">
              <w:rPr>
                <w:rFonts w:ascii="Arial" w:hAnsi="Arial" w:cs="Arial"/>
              </w:rPr>
              <w:t>&gt;</w:t>
            </w:r>
          </w:p>
        </w:tc>
      </w:tr>
      <w:tr w:rsidR="00656598" w:rsidRPr="002F467C" w14:paraId="66C91404" w14:textId="77777777" w:rsidTr="00BE5594">
        <w:trPr>
          <w:trHeight w:val="849"/>
        </w:trPr>
        <w:tc>
          <w:tcPr>
            <w:tcW w:w="4692" w:type="dxa"/>
          </w:tcPr>
          <w:p w14:paraId="658ACDF2" w14:textId="77777777" w:rsidR="00656598" w:rsidRDefault="00656598" w:rsidP="00BE5594">
            <w:pPr>
              <w:pStyle w:val="NormalWeb"/>
              <w:spacing w:before="0" w:beforeAutospacing="0" w:after="0" w:afterAutospacing="0"/>
              <w:ind w:right="34"/>
              <w:rPr>
                <w:rFonts w:ascii="Calibri" w:hAnsi="Calibri" w:cs="Tahoma"/>
                <w:i/>
                <w:sz w:val="24"/>
                <w:szCs w:val="24"/>
              </w:rPr>
            </w:pPr>
          </w:p>
          <w:p w14:paraId="190BBA7F" w14:textId="77777777" w:rsidR="00656598" w:rsidRPr="002F467C" w:rsidRDefault="00656598" w:rsidP="00BE5594">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Module code:</w:t>
            </w:r>
            <w:r w:rsidRPr="00792CB8">
              <w:rPr>
                <w:rFonts w:asciiTheme="minorHAnsi" w:hAnsiTheme="minorHAnsi"/>
                <w:b/>
                <w:i/>
              </w:rPr>
              <w:t xml:space="preserve"> </w:t>
            </w:r>
            <w:r w:rsidRPr="009C7514">
              <w:rPr>
                <w:rFonts w:ascii="Arial" w:hAnsi="Arial" w:cs="Arial"/>
                <w:b/>
                <w:i/>
              </w:rPr>
              <w:t>AHAN7042</w:t>
            </w:r>
          </w:p>
        </w:tc>
        <w:tc>
          <w:tcPr>
            <w:tcW w:w="2237" w:type="dxa"/>
            <w:gridSpan w:val="4"/>
          </w:tcPr>
          <w:p w14:paraId="71FE5E18" w14:textId="77777777" w:rsidR="00656598" w:rsidRPr="002F467C" w:rsidRDefault="00656598" w:rsidP="00BE5594">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r w:rsidRPr="001F1DA3">
              <w:rPr>
                <w:rFonts w:ascii="Arial" w:hAnsi="Arial" w:cs="Arial"/>
                <w:b/>
                <w:i/>
              </w:rPr>
              <w:t xml:space="preserve"> 30001213</w:t>
            </w:r>
          </w:p>
        </w:tc>
        <w:tc>
          <w:tcPr>
            <w:tcW w:w="1791" w:type="dxa"/>
          </w:tcPr>
          <w:p w14:paraId="466CB541" w14:textId="77777777" w:rsidR="00656598" w:rsidRPr="002F467C" w:rsidRDefault="00656598" w:rsidP="00BE5594">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5372663D" w14:textId="77777777" w:rsidR="00656598" w:rsidRPr="002F467C" w:rsidRDefault="00656598" w:rsidP="00BE5594">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No</w:t>
            </w:r>
          </w:p>
        </w:tc>
      </w:tr>
      <w:tr w:rsidR="00656598" w:rsidRPr="002F467C" w14:paraId="33851F2F" w14:textId="77777777" w:rsidTr="00BE5594">
        <w:trPr>
          <w:trHeight w:val="820"/>
        </w:trPr>
        <w:tc>
          <w:tcPr>
            <w:tcW w:w="8720" w:type="dxa"/>
            <w:gridSpan w:val="6"/>
          </w:tcPr>
          <w:p w14:paraId="4B11BFD5" w14:textId="77777777" w:rsidR="00656598" w:rsidRPr="009C7514" w:rsidRDefault="00656598" w:rsidP="00BE5594">
            <w:pPr>
              <w:rPr>
                <w:b/>
                <w:sz w:val="21"/>
                <w:szCs w:val="21"/>
              </w:rPr>
            </w:pPr>
            <w:r>
              <w:rPr>
                <w:rFonts w:ascii="Calibri" w:hAnsi="Calibri" w:cs="Tahoma"/>
                <w:i/>
                <w:szCs w:val="24"/>
              </w:rPr>
              <w:t>Dissertation title:</w:t>
            </w:r>
            <w:r>
              <w:rPr>
                <w:b/>
                <w:sz w:val="40"/>
              </w:rPr>
              <w:t xml:space="preserve"> </w:t>
            </w:r>
            <w:r w:rsidRPr="009C7514">
              <w:rPr>
                <w:rFonts w:ascii="Arial" w:hAnsi="Arial" w:cs="Arial"/>
                <w:b/>
                <w:sz w:val="21"/>
                <w:szCs w:val="21"/>
              </w:rPr>
              <w:t>An investigation into folklore associated with Bronze Age stone circles of Kerry and Cork, Ireland</w:t>
            </w:r>
          </w:p>
          <w:p w14:paraId="02F93B2E" w14:textId="77777777" w:rsidR="00656598" w:rsidRDefault="00656598" w:rsidP="00BE5594">
            <w:pPr>
              <w:pStyle w:val="NormalWeb"/>
              <w:spacing w:before="0" w:beforeAutospacing="0" w:after="0" w:afterAutospacing="0"/>
              <w:ind w:right="34"/>
              <w:rPr>
                <w:rFonts w:ascii="Calibri" w:hAnsi="Calibri" w:cs="Tahoma"/>
                <w:i/>
                <w:sz w:val="24"/>
                <w:szCs w:val="24"/>
              </w:rPr>
            </w:pPr>
          </w:p>
          <w:p w14:paraId="2E5FFD4C" w14:textId="77777777" w:rsidR="00656598" w:rsidRPr="00F76C18" w:rsidRDefault="00656598" w:rsidP="00BE5594">
            <w:pPr>
              <w:pStyle w:val="NormalWeb"/>
              <w:spacing w:before="0" w:beforeAutospacing="0" w:after="0" w:afterAutospacing="0"/>
              <w:ind w:right="34"/>
              <w:rPr>
                <w:rFonts w:ascii="Calibri" w:hAnsi="Calibri" w:cs="Tahoma"/>
                <w:i/>
                <w:sz w:val="36"/>
                <w:szCs w:val="24"/>
              </w:rPr>
            </w:pPr>
          </w:p>
        </w:tc>
      </w:tr>
      <w:tr w:rsidR="00656598" w:rsidRPr="002F467C" w14:paraId="71206C9C" w14:textId="77777777" w:rsidTr="00BE5594">
        <w:trPr>
          <w:trHeight w:val="539"/>
        </w:trPr>
        <w:tc>
          <w:tcPr>
            <w:tcW w:w="5394" w:type="dxa"/>
            <w:gridSpan w:val="3"/>
            <w:tcBorders>
              <w:bottom w:val="single" w:sz="4" w:space="0" w:color="000000"/>
            </w:tcBorders>
          </w:tcPr>
          <w:p w14:paraId="150A1F00" w14:textId="77777777" w:rsidR="00656598" w:rsidRPr="002F467C" w:rsidRDefault="00656598" w:rsidP="00BE5594">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Supervisor: </w:t>
            </w:r>
            <w:r w:rsidRPr="001F1DA3">
              <w:rPr>
                <w:rFonts w:ascii="Calibri" w:hAnsi="Calibri" w:cs="Tahoma"/>
                <w:b/>
                <w:i/>
                <w:sz w:val="24"/>
                <w:szCs w:val="24"/>
              </w:rPr>
              <w:t>Fabio Silva</w:t>
            </w:r>
          </w:p>
        </w:tc>
        <w:tc>
          <w:tcPr>
            <w:tcW w:w="3326" w:type="dxa"/>
            <w:gridSpan w:val="3"/>
            <w:tcBorders>
              <w:bottom w:val="single" w:sz="4" w:space="0" w:color="000000"/>
            </w:tcBorders>
          </w:tcPr>
          <w:p w14:paraId="4053FD12" w14:textId="77777777" w:rsidR="00656598" w:rsidRPr="002F467C" w:rsidRDefault="00656598" w:rsidP="00BE5594">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 xml:space="preserve">Word </w:t>
            </w:r>
            <w:r w:rsidRPr="00557BA1">
              <w:rPr>
                <w:rFonts w:ascii="Calibri" w:hAnsi="Calibri" w:cs="Tahoma"/>
                <w:i/>
                <w:color w:val="auto"/>
                <w:sz w:val="24"/>
                <w:szCs w:val="24"/>
              </w:rPr>
              <w:t>count:</w:t>
            </w:r>
            <w:r w:rsidRPr="00557BA1">
              <w:rPr>
                <w:rFonts w:ascii="Calibri" w:hAnsi="Calibri" w:cs="Tahoma"/>
                <w:b/>
                <w:i/>
                <w:color w:val="auto"/>
                <w:sz w:val="24"/>
                <w:szCs w:val="24"/>
              </w:rPr>
              <w:t xml:space="preserve"> </w:t>
            </w:r>
            <w:r>
              <w:rPr>
                <w:rFonts w:ascii="Calibri" w:hAnsi="Calibri" w:cs="Tahoma"/>
                <w:b/>
                <w:i/>
                <w:color w:val="auto"/>
                <w:sz w:val="24"/>
                <w:szCs w:val="24"/>
              </w:rPr>
              <w:t>15993</w:t>
            </w:r>
          </w:p>
        </w:tc>
      </w:tr>
      <w:tr w:rsidR="00656598" w:rsidRPr="002F467C" w14:paraId="24E75405" w14:textId="77777777" w:rsidTr="00BE5594">
        <w:trPr>
          <w:trHeight w:val="978"/>
        </w:trPr>
        <w:tc>
          <w:tcPr>
            <w:tcW w:w="8720" w:type="dxa"/>
            <w:gridSpan w:val="6"/>
            <w:shd w:val="clear" w:color="auto" w:fill="D9D9D9"/>
          </w:tcPr>
          <w:p w14:paraId="03F38B0C" w14:textId="77777777" w:rsidR="00656598" w:rsidRDefault="00656598" w:rsidP="00BE5594">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I confirm that this is my original work and that I have adhered to the University policy on plagiarism.</w:t>
            </w:r>
          </w:p>
          <w:p w14:paraId="3129EDE7" w14:textId="77777777" w:rsidR="00656598" w:rsidRDefault="00656598" w:rsidP="00BE5594">
            <w:pPr>
              <w:pStyle w:val="NormalWeb"/>
              <w:spacing w:before="0" w:beforeAutospacing="0" w:after="0" w:afterAutospacing="0"/>
              <w:ind w:right="34"/>
              <w:rPr>
                <w:rFonts w:ascii="Calibri" w:hAnsi="Calibri" w:cs="Tahoma"/>
                <w:color w:val="auto"/>
                <w:sz w:val="24"/>
                <w:szCs w:val="24"/>
              </w:rPr>
            </w:pPr>
          </w:p>
          <w:p w14:paraId="309886A5" w14:textId="77777777" w:rsidR="00656598" w:rsidRPr="00BB1492" w:rsidRDefault="00656598" w:rsidP="00BE5594">
            <w:pPr>
              <w:pStyle w:val="NormalWeb"/>
              <w:spacing w:before="0" w:beforeAutospacing="0" w:after="0" w:afterAutospacing="0"/>
              <w:ind w:right="34"/>
              <w:rPr>
                <w:rFonts w:ascii="Calibri" w:hAnsi="Calibri" w:cs="Tahoma"/>
                <w:color w:val="auto"/>
                <w:sz w:val="24"/>
                <w:szCs w:val="24"/>
              </w:rPr>
            </w:pPr>
          </w:p>
          <w:p w14:paraId="6672259B" w14:textId="77777777" w:rsidR="00656598" w:rsidRDefault="00656598" w:rsidP="00BE5594">
            <w:pPr>
              <w:pStyle w:val="NormalWeb"/>
              <w:spacing w:before="0" w:beforeAutospacing="0" w:after="0" w:afterAutospacing="0"/>
              <w:ind w:right="34"/>
              <w:rPr>
                <w:rFonts w:ascii="Calibri" w:hAnsi="Calibri" w:cs="Tahoma"/>
                <w:noProof/>
                <w:color w:val="auto"/>
                <w:sz w:val="24"/>
                <w:szCs w:val="24"/>
                <w:lang w:val="en-IE" w:eastAsia="en-IE"/>
              </w:rPr>
            </w:pPr>
            <w:r w:rsidRPr="00BB1492">
              <w:rPr>
                <w:rFonts w:ascii="Calibri" w:hAnsi="Calibri" w:cs="Tahoma"/>
                <w:color w:val="auto"/>
                <w:sz w:val="24"/>
                <w:szCs w:val="24"/>
              </w:rPr>
              <w:t xml:space="preserve">Signed </w:t>
            </w:r>
          </w:p>
          <w:p w14:paraId="441997F4" w14:textId="77777777" w:rsidR="00656598" w:rsidRPr="009C7514" w:rsidRDefault="00656598" w:rsidP="00656598">
            <w:pPr>
              <w:pStyle w:val="NormalWeb"/>
              <w:numPr>
                <w:ilvl w:val="0"/>
                <w:numId w:val="1"/>
              </w:numPr>
              <w:spacing w:before="0" w:beforeAutospacing="0" w:after="0" w:afterAutospacing="0"/>
              <w:ind w:right="34"/>
              <w:rPr>
                <w:rFonts w:ascii="Calibri" w:hAnsi="Calibri" w:cs="Calibri"/>
                <w:b/>
                <w:color w:val="auto"/>
                <w:sz w:val="44"/>
                <w:szCs w:val="44"/>
              </w:rPr>
            </w:pPr>
            <w:r w:rsidRPr="00BB1492">
              <w:rPr>
                <w:rFonts w:ascii="Calibri" w:hAnsi="Calibri" w:cs="Tahoma"/>
                <w:b/>
                <w:color w:val="auto"/>
                <w:sz w:val="24"/>
                <w:szCs w:val="24"/>
              </w:rPr>
              <w:t>Email submission:</w:t>
            </w:r>
            <w:r>
              <w:rPr>
                <w:rFonts w:ascii="Calibri" w:hAnsi="Calibri" w:cs="Tahoma"/>
                <w:b/>
                <w:color w:val="auto"/>
                <w:sz w:val="24"/>
                <w:szCs w:val="24"/>
              </w:rPr>
              <w:t xml:space="preserve"> </w:t>
            </w:r>
            <w:r w:rsidRPr="00BB1492">
              <w:rPr>
                <w:rFonts w:ascii="Calibri" w:hAnsi="Calibri" w:cs="Tahoma"/>
                <w:b/>
                <w:color w:val="auto"/>
                <w:sz w:val="24"/>
                <w:szCs w:val="24"/>
              </w:rPr>
              <w:t>if you are submitting this form via email, please tick this box</w:t>
            </w:r>
            <w:r>
              <w:rPr>
                <w:rFonts w:ascii="Calibri" w:hAnsi="Calibri" w:cs="Tahoma"/>
                <w:b/>
                <w:color w:val="auto"/>
                <w:sz w:val="24"/>
                <w:szCs w:val="24"/>
              </w:rPr>
              <w:t xml:space="preserve"> </w:t>
            </w:r>
            <w:r w:rsidRPr="009C7514">
              <w:rPr>
                <w:rFonts w:ascii="Calibri" w:hAnsi="Calibri" w:cs="Tahoma"/>
                <w:b/>
                <w:color w:val="auto"/>
                <w:sz w:val="24"/>
                <w:szCs w:val="24"/>
              </w:rPr>
              <w:t>(as a substitute for your signature) to confirm that you agree to the above declaration.</w:t>
            </w:r>
          </w:p>
        </w:tc>
      </w:tr>
      <w:tr w:rsidR="00656598" w:rsidRPr="002F467C" w14:paraId="4E7A8205" w14:textId="77777777" w:rsidTr="00BE5594">
        <w:trPr>
          <w:trHeight w:val="3972"/>
        </w:trPr>
        <w:tc>
          <w:tcPr>
            <w:tcW w:w="8720" w:type="dxa"/>
            <w:gridSpan w:val="6"/>
          </w:tcPr>
          <w:p w14:paraId="598EF844" w14:textId="77777777" w:rsidR="00656598" w:rsidRPr="002F467C" w:rsidRDefault="00656598" w:rsidP="00BE5594">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lastRenderedPageBreak/>
              <w:t xml:space="preserve">For completion by </w:t>
            </w:r>
            <w:r>
              <w:rPr>
                <w:rFonts w:ascii="Calibri" w:hAnsi="Calibri" w:cs="Tahoma"/>
                <w:b/>
                <w:i/>
                <w:sz w:val="24"/>
                <w:szCs w:val="24"/>
              </w:rPr>
              <w:t>the first marker</w:t>
            </w:r>
            <w:r w:rsidRPr="002F467C">
              <w:rPr>
                <w:rFonts w:ascii="Calibri" w:hAnsi="Calibri" w:cs="Tahoma"/>
                <w:i/>
                <w:sz w:val="24"/>
                <w:szCs w:val="24"/>
              </w:rPr>
              <w:t>:</w:t>
            </w:r>
          </w:p>
          <w:p w14:paraId="5CD7283C" w14:textId="77777777" w:rsidR="00656598" w:rsidRDefault="00656598" w:rsidP="00BE5594">
            <w:pPr>
              <w:pStyle w:val="NormalWeb"/>
              <w:rPr>
                <w:rFonts w:ascii="Calibri" w:hAnsi="Calibri" w:cs="Tahoma"/>
                <w:i/>
                <w:sz w:val="24"/>
                <w:szCs w:val="24"/>
              </w:rPr>
            </w:pPr>
            <w:r w:rsidRPr="002F467C">
              <w:rPr>
                <w:rFonts w:ascii="Calibri" w:hAnsi="Calibri" w:cs="Tahoma"/>
                <w:i/>
                <w:sz w:val="24"/>
                <w:szCs w:val="24"/>
              </w:rPr>
              <w:t>Comments:</w:t>
            </w:r>
          </w:p>
          <w:p w14:paraId="452F7657" w14:textId="77777777" w:rsidR="00B437FB" w:rsidRDefault="00B437FB" w:rsidP="00B437FB">
            <w:r>
              <w:t xml:space="preserve">This dissertation is an investigation into </w:t>
            </w:r>
            <w:r w:rsidRPr="006A6D0A">
              <w:t xml:space="preserve">folklore associated with Bronze Age </w:t>
            </w:r>
            <w:r>
              <w:t>stone circles of Kerry and Cork,</w:t>
            </w:r>
            <w:r w:rsidRPr="006A6D0A">
              <w:t xml:space="preserve"> Ireland</w:t>
            </w:r>
            <w:r>
              <w:t xml:space="preserve">. </w:t>
            </w:r>
            <w:r w:rsidR="006F5045">
              <w:t>There is a g</w:t>
            </w:r>
            <w:r>
              <w:t>ood clear introduction stating its aim while</w:t>
            </w:r>
            <w:r w:rsidR="006F5045">
              <w:t xml:space="preserve"> also introducing</w:t>
            </w:r>
            <w:r>
              <w:t xml:space="preserve"> the ASC stone circles that are unique for the area. Folklore is </w:t>
            </w:r>
            <w:r w:rsidR="006F5045">
              <w:t>discussed, however,</w:t>
            </w:r>
            <w:r>
              <w:t xml:space="preserve"> the </w:t>
            </w:r>
            <w:r w:rsidR="006F5045">
              <w:t xml:space="preserve">argument that </w:t>
            </w:r>
            <w:r>
              <w:t xml:space="preserve">the folklore of the stone circle builders may still reside in the culture three of four thousand years later </w:t>
            </w:r>
            <w:r w:rsidR="006F5045">
              <w:t xml:space="preserve">needed a stronger supporting evidence.  </w:t>
            </w:r>
            <w:r>
              <w:t xml:space="preserve"> </w:t>
            </w:r>
          </w:p>
          <w:p w14:paraId="48DBBAB3" w14:textId="77777777" w:rsidR="00B437FB" w:rsidRDefault="00B437FB" w:rsidP="00B437FB">
            <w:r>
              <w:t xml:space="preserve">The primary material used </w:t>
            </w:r>
            <w:r w:rsidR="006F5045">
              <w:t>in the project is a blend of interviews and observation combined</w:t>
            </w:r>
            <w:r>
              <w:t xml:space="preserve"> with historical text</w:t>
            </w:r>
            <w:r w:rsidR="006F5045">
              <w:t xml:space="preserve">. This text is both </w:t>
            </w:r>
            <w:r>
              <w:t xml:space="preserve">medieval literature concerning the stone circles </w:t>
            </w:r>
            <w:r w:rsidR="006F5045">
              <w:t>and a m</w:t>
            </w:r>
            <w:r>
              <w:t xml:space="preserve">ore contemporary archives of the writings of local school children </w:t>
            </w:r>
            <w:r w:rsidR="006F5045">
              <w:t>collected by the Irish government in</w:t>
            </w:r>
            <w:r>
              <w:t xml:space="preserve"> 1937-39. </w:t>
            </w:r>
          </w:p>
          <w:p w14:paraId="30964FBA" w14:textId="77777777" w:rsidR="00B437FB" w:rsidRDefault="006F5045" w:rsidP="00B437FB">
            <w:r>
              <w:t>Overall t</w:t>
            </w:r>
            <w:r w:rsidR="00B437FB">
              <w:t xml:space="preserve">he work struggles between giving a scientific report on the different orientations and compositions of the stone circles being examined </w:t>
            </w:r>
            <w:r>
              <w:t>and the</w:t>
            </w:r>
            <w:r w:rsidR="00B437FB">
              <w:t xml:space="preserve"> engagement with the ethnographical material</w:t>
            </w:r>
            <w:r>
              <w:t xml:space="preserve">. As </w:t>
            </w:r>
            <w:r w:rsidR="00B437FB">
              <w:t xml:space="preserve">a result many </w:t>
            </w:r>
            <w:r>
              <w:t>excellent</w:t>
            </w:r>
            <w:r w:rsidR="00B437FB">
              <w:t xml:space="preserve"> findings are </w:t>
            </w:r>
            <w:r>
              <w:t xml:space="preserve">merely </w:t>
            </w:r>
            <w:r w:rsidR="00B437FB">
              <w:t xml:space="preserve">reported </w:t>
            </w:r>
            <w:r>
              <w:t xml:space="preserve">and </w:t>
            </w:r>
            <w:r w:rsidR="00B437FB">
              <w:t xml:space="preserve">not allowed to shine in the work. </w:t>
            </w:r>
          </w:p>
          <w:p w14:paraId="117D5F3A" w14:textId="77777777" w:rsidR="00B437FB" w:rsidRDefault="00B437FB" w:rsidP="00B437FB">
            <w:r>
              <w:t>For example:</w:t>
            </w:r>
          </w:p>
          <w:p w14:paraId="11BAE095" w14:textId="77777777" w:rsidR="00B437FB" w:rsidRDefault="00B437FB" w:rsidP="006F5045">
            <w:pPr>
              <w:pStyle w:val="ListParagraph"/>
              <w:numPr>
                <w:ilvl w:val="0"/>
                <w:numId w:val="2"/>
              </w:numPr>
            </w:pPr>
            <w:r>
              <w:t xml:space="preserve">Your discovery of the link between the number of stones in the circles and the frequency of these same numbers mentioned in the Early-Irish manuscripts. This could well have been your entire dissertation such is the potential of this to be expanded and </w:t>
            </w:r>
            <w:r w:rsidR="006F5045">
              <w:t>to become</w:t>
            </w:r>
            <w:r>
              <w:t xml:space="preserve"> the main pillar of your mythological argument.  </w:t>
            </w:r>
          </w:p>
          <w:p w14:paraId="4946638F" w14:textId="77777777" w:rsidR="00B437FB" w:rsidRDefault="00B437FB" w:rsidP="006F5045">
            <w:pPr>
              <w:pStyle w:val="ListParagraph"/>
              <w:numPr>
                <w:ilvl w:val="0"/>
                <w:numId w:val="2"/>
              </w:numPr>
            </w:pPr>
            <w:r>
              <w:t xml:space="preserve">Your discovery that </w:t>
            </w:r>
            <w:r w:rsidR="006F5045">
              <w:t xml:space="preserve">the </w:t>
            </w:r>
            <w:r>
              <w:t xml:space="preserve">folklore about ‘Marvels’ is associated with a particular orientation in these circles. This is a most important finding and warrants a paper in its own right. </w:t>
            </w:r>
          </w:p>
          <w:p w14:paraId="2C663DF7" w14:textId="77777777" w:rsidR="00B437FB" w:rsidRDefault="00B437FB" w:rsidP="006F5045">
            <w:pPr>
              <w:pStyle w:val="ListParagraph"/>
              <w:numPr>
                <w:ilvl w:val="0"/>
                <w:numId w:val="2"/>
              </w:numPr>
            </w:pPr>
            <w:r>
              <w:t xml:space="preserve">Your finding that superstition was still strong around these sites. Although this is not surprising it does show the role or place of these sites within their </w:t>
            </w:r>
            <w:r w:rsidR="006F5045">
              <w:t>communities. R</w:t>
            </w:r>
            <w:r>
              <w:t xml:space="preserve">eporting this more fully would enable other researchers in other countries to see if </w:t>
            </w:r>
            <w:r w:rsidR="006F5045">
              <w:t xml:space="preserve">such superstitions </w:t>
            </w:r>
            <w:r>
              <w:t xml:space="preserve">was an Irish expression or something that is </w:t>
            </w:r>
            <w:r w:rsidR="006F5045">
              <w:t xml:space="preserve">more </w:t>
            </w:r>
            <w:r>
              <w:t xml:space="preserve">wide spread. I think it is wide spread but it is a question that could be asked. </w:t>
            </w:r>
          </w:p>
          <w:p w14:paraId="6963FE7A" w14:textId="77777777" w:rsidR="00B437FB" w:rsidRDefault="00B437FB" w:rsidP="006F5045">
            <w:pPr>
              <w:pStyle w:val="ListParagraph"/>
              <w:numPr>
                <w:ilvl w:val="0"/>
                <w:numId w:val="2"/>
              </w:numPr>
            </w:pPr>
            <w:r>
              <w:t xml:space="preserve">Your finding that 65% of people view the sites as astronomical.  This is a statement about the role of popular science, or archaeoastronomy – it </w:t>
            </w:r>
            <w:r w:rsidR="006F5045">
              <w:t xml:space="preserve">places in the academic </w:t>
            </w:r>
            <w:r>
              <w:t xml:space="preserve"> </w:t>
            </w:r>
            <w:r w:rsidR="006F5045">
              <w:t xml:space="preserve">conversation a question around the changing </w:t>
            </w:r>
            <w:r>
              <w:t xml:space="preserve"> perception of these sites compared to</w:t>
            </w:r>
            <w:r w:rsidR="006F5045">
              <w:t>,</w:t>
            </w:r>
            <w:r>
              <w:t xml:space="preserve"> say</w:t>
            </w:r>
            <w:r w:rsidR="006F5045">
              <w:t>,</w:t>
            </w:r>
            <w:r>
              <w:t xml:space="preserve"> fifty years ago when this view could have been different. </w:t>
            </w:r>
          </w:p>
          <w:p w14:paraId="3C266EAE" w14:textId="77777777" w:rsidR="00B437FB" w:rsidRDefault="00B437FB" w:rsidP="006F5045">
            <w:pPr>
              <w:pStyle w:val="ListParagraph"/>
              <w:numPr>
                <w:ilvl w:val="0"/>
                <w:numId w:val="2"/>
              </w:numPr>
            </w:pPr>
            <w:r>
              <w:t xml:space="preserve">Your finding that the ASC’s </w:t>
            </w:r>
            <w:r w:rsidR="006F5045">
              <w:t xml:space="preserve">circles </w:t>
            </w:r>
            <w:r>
              <w:t xml:space="preserve">do not seem to hold memories, while other types of sites do. This is an unexpected finding what could have been </w:t>
            </w:r>
            <w:r>
              <w:lastRenderedPageBreak/>
              <w:t xml:space="preserve">considered in far greater detail. </w:t>
            </w:r>
            <w:r w:rsidR="006F5045">
              <w:t xml:space="preserve"> </w:t>
            </w:r>
          </w:p>
          <w:p w14:paraId="2970D351" w14:textId="0C126246" w:rsidR="00B437FB" w:rsidRDefault="00B437FB" w:rsidP="00B437FB">
            <w:r>
              <w:t xml:space="preserve">All of the above points are key findings of your research which </w:t>
            </w:r>
            <w:r w:rsidR="006F5045">
              <w:t xml:space="preserve">would have </w:t>
            </w:r>
            <w:r w:rsidR="00EE1B87">
              <w:t>strengthen</w:t>
            </w:r>
            <w:r w:rsidR="006F5045">
              <w:t xml:space="preserve"> your dissertation if you had gi</w:t>
            </w:r>
            <w:r>
              <w:t xml:space="preserve">ven </w:t>
            </w:r>
            <w:r w:rsidR="006F5045">
              <w:t xml:space="preserve">them </w:t>
            </w:r>
            <w:r>
              <w:t>great</w:t>
            </w:r>
            <w:r w:rsidR="006F5045">
              <w:t>er</w:t>
            </w:r>
            <w:r>
              <w:t xml:space="preserve"> space in your </w:t>
            </w:r>
            <w:r w:rsidR="006F5045">
              <w:t>work. You could have</w:t>
            </w:r>
            <w:r w:rsidR="0001523F">
              <w:t>, for example,</w:t>
            </w:r>
            <w:r w:rsidR="006F5045">
              <w:t xml:space="preserve"> not used valuable words reporting the history of Ireland </w:t>
            </w:r>
            <w:r w:rsidR="0001523F">
              <w:t xml:space="preserve">thereby making </w:t>
            </w:r>
            <w:r w:rsidR="006F5045">
              <w:t xml:space="preserve"> space for a consideration of your findings. </w:t>
            </w:r>
            <w:r>
              <w:t xml:space="preserve"> </w:t>
            </w:r>
          </w:p>
          <w:p w14:paraId="6867968D" w14:textId="77777777" w:rsidR="00B437FB" w:rsidRDefault="00B437FB" w:rsidP="00B437FB">
            <w:r>
              <w:t>The other issue with the work is that there is a tendency to just list or report literature or field work including ethnographical material. Your final chapters do attempt to group your findings into themes, which is good, but these could have been expanded.  Additionally the dissertation lacks conclusions. That is to say a summing up of each chapter at its end and more importantly a return to the research question in the final chapter with an ov</w:t>
            </w:r>
            <w:r w:rsidR="0001523F">
              <w:t xml:space="preserve">erall summary of points with and </w:t>
            </w:r>
            <w:r>
              <w:t xml:space="preserve">conclusion. </w:t>
            </w:r>
          </w:p>
          <w:p w14:paraId="69078E0A" w14:textId="77777777" w:rsidR="00B437FB" w:rsidRDefault="00B437FB" w:rsidP="00B437FB">
            <w:r>
              <w:t xml:space="preserve">The work however has engaged in a large amount of material and has potentially revealed many interesting points about the role of these circles in their communities. </w:t>
            </w:r>
            <w:r w:rsidR="0001523F">
              <w:t xml:space="preserve"> </w:t>
            </w:r>
          </w:p>
          <w:p w14:paraId="61E10845" w14:textId="77777777" w:rsidR="00B437FB" w:rsidRDefault="00B437FB" w:rsidP="00B437FB">
            <w:r>
              <w:t xml:space="preserve">Other comments on particular points. </w:t>
            </w:r>
          </w:p>
          <w:p w14:paraId="11073BD3" w14:textId="77777777" w:rsidR="00B437FB" w:rsidRPr="00B437FB" w:rsidRDefault="00B437FB" w:rsidP="00B437FB">
            <w:pPr>
              <w:pStyle w:val="FootnoteText"/>
              <w:spacing w:line="276" w:lineRule="auto"/>
              <w:rPr>
                <w:sz w:val="24"/>
                <w:szCs w:val="24"/>
              </w:rPr>
            </w:pPr>
            <w:r w:rsidRPr="00B437FB">
              <w:rPr>
                <w:sz w:val="24"/>
                <w:szCs w:val="24"/>
              </w:rPr>
              <w:t>On page 18,you write</w:t>
            </w:r>
          </w:p>
          <w:p w14:paraId="5D8ED1B0" w14:textId="77777777" w:rsidR="00B437FB" w:rsidRPr="00B437FB" w:rsidRDefault="00B437FB" w:rsidP="00B437FB">
            <w:pPr>
              <w:pStyle w:val="FootnoteText"/>
              <w:spacing w:line="276" w:lineRule="auto"/>
              <w:rPr>
                <w:sz w:val="24"/>
                <w:szCs w:val="24"/>
              </w:rPr>
            </w:pPr>
          </w:p>
          <w:p w14:paraId="4B0F2414" w14:textId="77777777" w:rsidR="00B437FB" w:rsidRPr="00B437FB" w:rsidRDefault="00B437FB" w:rsidP="00B437FB">
            <w:pPr>
              <w:pStyle w:val="FootnoteText"/>
              <w:spacing w:line="276" w:lineRule="auto"/>
              <w:ind w:left="720"/>
              <w:rPr>
                <w:sz w:val="24"/>
                <w:szCs w:val="24"/>
              </w:rPr>
            </w:pPr>
            <w:r w:rsidRPr="00B437FB">
              <w:rPr>
                <w:sz w:val="24"/>
                <w:szCs w:val="24"/>
              </w:rPr>
              <w:t xml:space="preserve"> ‘The experiences and memories of the follow-up cultures could keep the ASCs alive through rituals, reconstruction, narratives or other ways.’ </w:t>
            </w:r>
          </w:p>
          <w:p w14:paraId="1EE7F69F" w14:textId="77777777" w:rsidR="00B437FB" w:rsidRPr="00B437FB" w:rsidRDefault="00B437FB" w:rsidP="00B437FB">
            <w:pPr>
              <w:pStyle w:val="FootnoteText"/>
              <w:spacing w:line="276" w:lineRule="auto"/>
              <w:ind w:left="720"/>
              <w:rPr>
                <w:sz w:val="24"/>
                <w:szCs w:val="24"/>
              </w:rPr>
            </w:pPr>
          </w:p>
          <w:p w14:paraId="43ED060E" w14:textId="77777777" w:rsidR="00B437FB" w:rsidRPr="00B437FB" w:rsidRDefault="00B437FB" w:rsidP="00B437FB">
            <w:pPr>
              <w:pStyle w:val="FootnoteText"/>
              <w:spacing w:line="276" w:lineRule="auto"/>
              <w:rPr>
                <w:sz w:val="24"/>
                <w:szCs w:val="24"/>
              </w:rPr>
            </w:pPr>
            <w:r w:rsidRPr="00B437FB">
              <w:rPr>
                <w:sz w:val="24"/>
                <w:szCs w:val="24"/>
              </w:rPr>
              <w:t xml:space="preserve">And then give a general reference to </w:t>
            </w:r>
            <w:r w:rsidRPr="00B437FB">
              <w:rPr>
                <w:sz w:val="24"/>
                <w:szCs w:val="24"/>
              </w:rPr>
              <w:fldChar w:fldCharType="begin">
                <w:fldData xml:space="preserve">PEVuZE5vdGU+PENpdGU+PEF1dGhvcj5PJmFwb3M7QnJpZW48L0F1dGhvcj48WWVhcj4yMDEzPC9Z
ZWFyPjxSZWNOdW0+Nzk5PC9SZWNOdW0+PERpc3BsYXlUZXh0PkFkcmlhbiBNLiBDaGFkd2ljayBh
bmQgQ2F0cmlvbmEgRC4gR2lkc29uLCAmYXBvczsmcXVvdDtEbyB5b3UgcmVtZW1iZXIgdGhlIGZp
cnN0IHRpbWU/JnF1b3Q7OiBBIHByZWFtYmxlIHRocm91Z2ggbWVtb3J5LCBteXRoIGFuZCBwbGFj
ZSZhcG9zOywgaW4gPHN0eWxlIGZhY2U9Iml0YWxpYyI+TWVtb3J5LCBteXRoIGFuZCBsb25nLXRl
cm0gbGFuZHNjYXBlIGluaGFiaXRhdGlvbiw8L3N0eWxlPiBlZC4gYnkgQWRyaWFuIE0uIENoYWR3
aWNrIGFuZCBBdHJpb25hIEQuIEdpZHNvbiAoT3hmb3JkOiBPeGJvdyBCb29rcywgMjAxMyksIHBw
LiAxLTMxOyBDdW5saWZmZSwgPHN0eWxlIGZhY2U9Iml0YWxpYyI+QnJpdGFpbiBCZWdpbnM8L3N0
eWxlPjsgTyZhcG9zO0JyaWVuLCA8c3R5bGUgZmFjZT0iaXRhbGljIj5JdmVybmk6IEEgcHJlaGlz
dG9yeSBvZiBDb3JrPC9zdHlsZT4uPC9EaXNwbGF5VGV4dD48cmVjb3JkPjxyZWMtbnVtYmVyPjc5
OTwvcmVjLW51bWJlcj48Zm9yZWlnbi1rZXlzPjxrZXkgYXBwPSJFTiIgZGItaWQ9ImRkMHRwdnB0
OXd0c3B2ZXJwcnM1ZjB4cDJyMngyeDB2cGV3ZiI+Nzk5PC9rZXk+PC9mb3JlaWduLWtleXM+PHJl
Zi10eXBlIG5hbWU9IkJvb2siPjY8L3JlZi10eXBlPjxjb250cmlidXRvcnM+PGF1dGhvcnM+PGF1
dGhvcj5PJmFwb3M7QnJpZW4sIFdpbGxpYW08L2F1dGhvcj48L2F1dGhvcnM+PC9jb250cmlidXRv
cnM+PHRpdGxlcz48dGl0bGU+SXZlcm5pOiBBIHByZWhpc3Rvcnkgb2YgQ29yazwvdGl0bGU+PC90
aXRsZXM+PGRhdGVzPjx5ZWFyPjIwMTM8L3llYXI+PC9kYXRlcz48cHVibGlzaGVyPlRoZSBDb2xs
aW5zIFByZXNzPC9wdWJsaXNoZXI+PGlzYm4+OTc4MTg0ODg5MTQ5NDwvaXNibj48dXJscz48cmVs
YXRlZC11cmxzPjx1cmw+aHR0cDovL2Jvb2tzLmdvb2dsZS5pZS9ib29rcz9pZD1NcG1ncHdBQUNB
QUo8L3VybD48L3JlbGF0ZWQtdXJscz48L3VybHM+PC9yZWNvcmQ+PC9DaXRlPjxDaXRlPjxBdXRo
b3I+Q3VubGlmZmU8L0F1dGhvcj48WWVhcj4yMDEzPC9ZZWFyPjxSZWNOdW0+ODYxPC9SZWNOdW0+
PHJlY29yZD48cmVjLW51bWJlcj44NjE8L3JlYy1udW1iZXI+PGZvcmVpZ24ta2V5cz48a2V5IGFw
cD0iRU4iIGRiLWlkPSJkZDB0cHZwdDl3dHNwdmVycHJzNWYweHAycjJ4MngwdnBld2YiPjg2MTwv
a2V5PjwvZm9yZWlnbi1rZXlzPjxyZWYtdHlwZSBuYW1lPSJCb29rIj42PC9yZWYtdHlwZT48Y29u
dHJpYnV0b3JzPjxhdXRob3JzPjxhdXRob3I+Q3VubGlmZmUsIEJhcnJ5PC9hdXRob3I+PC9hdXRo
b3JzPjwvY29udHJpYnV0b3JzPjx0aXRsZXM+PHRpdGxlPkJyaXRhaW4gQmVnaW5zPC90aXRsZT48
L3RpdGxlcz48ZGF0ZXM+PHllYXI+MjAxMzwveWVhcj48L2RhdGVzPjxwdWJsaXNoZXI+T3hmb3Jk
IFVuaXZlcnNpdHkgUHJlc3MgPC9wdWJsaXNoZXI+PGlzYm4+OTc4MDE5OTYwOTMzODwvaXNibj48
dXJscz48cmVsYXRlZC11cmxzPjx1cmw+aHR0cDovL2Jvb2tzLmdvb2dsZS5pZS9ib29rcz9pZD1J
Uk1rYkJkN1hPb0M8L3VybD48L3JlbGF0ZWQtdXJscz48L3VybHM+PC9yZWNvcmQ+PC9DaXRlPjxD
aXRlPjxBdXRob3I+Q2hhZHdpY2s8L0F1dGhvcj48WWVhcj4yMDEzPC9ZZWFyPjxSZWNOdW0+OTYy
PC9SZWNOdW0+PHJlY29yZD48cmVjLW51bWJlcj45NjI8L3JlYy1udW1iZXI+PGZvcmVpZ24ta2V5
cz48a2V5IGFwcD0iRU4iIGRiLWlkPSJkZDB0cHZwdDl3dHNwdmVycHJzNWYweHAycjJ4MngwdnBl
d2YiPjk2Mjwva2V5PjwvZm9yZWlnbi1rZXlzPjxyZWYtdHlwZSBuYW1lPSJCb29rIFNlY3Rpb24i
PjU8L3JlZi10eXBlPjxjb250cmlidXRvcnM+PGF1dGhvcnM+PGF1dGhvcj5DaGFkd2ljaywgQWRy
aWFuIE0uPC9hdXRob3I+PGF1dGhvcj5HaWRzb24sIENhdHJpb25hIEQuPC9hdXRob3I+PC9hdXRo
b3JzPjxzZWNvbmRhcnktYXV0aG9ycz48YXV0aG9yPkNoYWR3aWNrLCBBZHJpYW4gTS48L2F1dGhv
cj48YXV0aG9yPkdpZHNvbiwgQXRyaW9uYSBELjwvYXV0aG9yPjwvc2Vjb25kYXJ5LWF1dGhvcnM+
PC9jb250cmlidXRvcnM+PHRpdGxlcz48dGl0bGU+JnF1b3Q7RG8geW91IHJlbWVtYmVyIHRoZSBm
aXJzdCB0aW1lPyZxdW90OzogQSBwcmVhbWJsZSB0aHJvdWdoIG1lbW9yeSwgbXl0aCBhbmQgcGxh
Y2U8L3RpdGxlPjxzZWNvbmRhcnktdGl0bGU+TWVtb3J5LCBteXRoIGFuZCBsb25nLXRlcm0gbGFu
ZHNjYXBlIGluaGFiaXRhdGlvbjwvc2Vjb25kYXJ5LXRpdGxlPjwvdGl0bGVzPjxwYWdlcz4xLTMx
PC9wYWdlcz48ZGF0ZXM+PHllYXI+MjAxMzwveWVhcj48L2RhdGVzPjxwdWItbG9jYXRpb24+T3hm
b3JkPC9wdWItbG9jYXRpb24+PHB1Ymxpc2hlcj5PeGJvdyBCb29rczwvcHVibGlzaGVyPjx1cmxz
PjwvdXJscz48L3JlY29yZD48L0NpdGU+PC9FbmROb3RlPgB=
</w:fldData>
              </w:fldChar>
            </w:r>
            <w:r w:rsidRPr="00B437FB">
              <w:rPr>
                <w:sz w:val="24"/>
                <w:szCs w:val="24"/>
              </w:rPr>
              <w:instrText xml:space="preserve"> ADDIN EN.CITE </w:instrText>
            </w:r>
            <w:r w:rsidRPr="00B437FB">
              <w:rPr>
                <w:sz w:val="24"/>
                <w:szCs w:val="24"/>
              </w:rPr>
              <w:fldChar w:fldCharType="begin">
                <w:fldData xml:space="preserve">PEVuZE5vdGU+PENpdGU+PEF1dGhvcj5PJmFwb3M7QnJpZW48L0F1dGhvcj48WWVhcj4yMDEzPC9Z
ZWFyPjxSZWNOdW0+Nzk5PC9SZWNOdW0+PERpc3BsYXlUZXh0PkFkcmlhbiBNLiBDaGFkd2ljayBh
bmQgQ2F0cmlvbmEgRC4gR2lkc29uLCAmYXBvczsmcXVvdDtEbyB5b3UgcmVtZW1iZXIgdGhlIGZp
cnN0IHRpbWU/JnF1b3Q7OiBBIHByZWFtYmxlIHRocm91Z2ggbWVtb3J5LCBteXRoIGFuZCBwbGFj
ZSZhcG9zOywgaW4gPHN0eWxlIGZhY2U9Iml0YWxpYyI+TWVtb3J5LCBteXRoIGFuZCBsb25nLXRl
cm0gbGFuZHNjYXBlIGluaGFiaXRhdGlvbiw8L3N0eWxlPiBlZC4gYnkgQWRyaWFuIE0uIENoYWR3
aWNrIGFuZCBBdHJpb25hIEQuIEdpZHNvbiAoT3hmb3JkOiBPeGJvdyBCb29rcywgMjAxMyksIHBw
LiAxLTMxOyBDdW5saWZmZSwgPHN0eWxlIGZhY2U9Iml0YWxpYyI+QnJpdGFpbiBCZWdpbnM8L3N0
eWxlPjsgTyZhcG9zO0JyaWVuLCA8c3R5bGUgZmFjZT0iaXRhbGljIj5JdmVybmk6IEEgcHJlaGlz
dG9yeSBvZiBDb3JrPC9zdHlsZT4uPC9EaXNwbGF5VGV4dD48cmVjb3JkPjxyZWMtbnVtYmVyPjc5
OTwvcmVjLW51bWJlcj48Zm9yZWlnbi1rZXlzPjxrZXkgYXBwPSJFTiIgZGItaWQ9ImRkMHRwdnB0
OXd0c3B2ZXJwcnM1ZjB4cDJyMngyeDB2cGV3ZiI+Nzk5PC9rZXk+PC9mb3JlaWduLWtleXM+PHJl
Zi10eXBlIG5hbWU9IkJvb2siPjY8L3JlZi10eXBlPjxjb250cmlidXRvcnM+PGF1dGhvcnM+PGF1
dGhvcj5PJmFwb3M7QnJpZW4sIFdpbGxpYW08L2F1dGhvcj48L2F1dGhvcnM+PC9jb250cmlidXRv
cnM+PHRpdGxlcz48dGl0bGU+SXZlcm5pOiBBIHByZWhpc3Rvcnkgb2YgQ29yazwvdGl0bGU+PC90
aXRsZXM+PGRhdGVzPjx5ZWFyPjIwMTM8L3llYXI+PC9kYXRlcz48cHVibGlzaGVyPlRoZSBDb2xs
aW5zIFByZXNzPC9wdWJsaXNoZXI+PGlzYm4+OTc4MTg0ODg5MTQ5NDwvaXNibj48dXJscz48cmVs
YXRlZC11cmxzPjx1cmw+aHR0cDovL2Jvb2tzLmdvb2dsZS5pZS9ib29rcz9pZD1NcG1ncHdBQUNB
QUo8L3VybD48L3JlbGF0ZWQtdXJscz48L3VybHM+PC9yZWNvcmQ+PC9DaXRlPjxDaXRlPjxBdXRo
b3I+Q3VubGlmZmU8L0F1dGhvcj48WWVhcj4yMDEzPC9ZZWFyPjxSZWNOdW0+ODYxPC9SZWNOdW0+
PHJlY29yZD48cmVjLW51bWJlcj44NjE8L3JlYy1udW1iZXI+PGZvcmVpZ24ta2V5cz48a2V5IGFw
cD0iRU4iIGRiLWlkPSJkZDB0cHZwdDl3dHNwdmVycHJzNWYweHAycjJ4MngwdnBld2YiPjg2MTwv
a2V5PjwvZm9yZWlnbi1rZXlzPjxyZWYtdHlwZSBuYW1lPSJCb29rIj42PC9yZWYtdHlwZT48Y29u
dHJpYnV0b3JzPjxhdXRob3JzPjxhdXRob3I+Q3VubGlmZmUsIEJhcnJ5PC9hdXRob3I+PC9hdXRo
b3JzPjwvY29udHJpYnV0b3JzPjx0aXRsZXM+PHRpdGxlPkJyaXRhaW4gQmVnaW5zPC90aXRsZT48
L3RpdGxlcz48ZGF0ZXM+PHllYXI+MjAxMzwveWVhcj48L2RhdGVzPjxwdWJsaXNoZXI+T3hmb3Jk
IFVuaXZlcnNpdHkgUHJlc3MgPC9wdWJsaXNoZXI+PGlzYm4+OTc4MDE5OTYwOTMzODwvaXNibj48
dXJscz48cmVsYXRlZC11cmxzPjx1cmw+aHR0cDovL2Jvb2tzLmdvb2dsZS5pZS9ib29rcz9pZD1J
Uk1rYkJkN1hPb0M8L3VybD48L3JlbGF0ZWQtdXJscz48L3VybHM+PC9yZWNvcmQ+PC9DaXRlPjxD
aXRlPjxBdXRob3I+Q2hhZHdpY2s8L0F1dGhvcj48WWVhcj4yMDEzPC9ZZWFyPjxSZWNOdW0+OTYy
PC9SZWNOdW0+PHJlY29yZD48cmVjLW51bWJlcj45NjI8L3JlYy1udW1iZXI+PGZvcmVpZ24ta2V5
cz48a2V5IGFwcD0iRU4iIGRiLWlkPSJkZDB0cHZwdDl3dHNwdmVycHJzNWYweHAycjJ4MngwdnBl
d2YiPjk2Mjwva2V5PjwvZm9yZWlnbi1rZXlzPjxyZWYtdHlwZSBuYW1lPSJCb29rIFNlY3Rpb24i
PjU8L3JlZi10eXBlPjxjb250cmlidXRvcnM+PGF1dGhvcnM+PGF1dGhvcj5DaGFkd2ljaywgQWRy
aWFuIE0uPC9hdXRob3I+PGF1dGhvcj5HaWRzb24sIENhdHJpb25hIEQuPC9hdXRob3I+PC9hdXRo
b3JzPjxzZWNvbmRhcnktYXV0aG9ycz48YXV0aG9yPkNoYWR3aWNrLCBBZHJpYW4gTS48L2F1dGhv
cj48YXV0aG9yPkdpZHNvbiwgQXRyaW9uYSBELjwvYXV0aG9yPjwvc2Vjb25kYXJ5LWF1dGhvcnM+
PC9jb250cmlidXRvcnM+PHRpdGxlcz48dGl0bGU+JnF1b3Q7RG8geW91IHJlbWVtYmVyIHRoZSBm
aXJzdCB0aW1lPyZxdW90OzogQSBwcmVhbWJsZSB0aHJvdWdoIG1lbW9yeSwgbXl0aCBhbmQgcGxh
Y2U8L3RpdGxlPjxzZWNvbmRhcnktdGl0bGU+TWVtb3J5LCBteXRoIGFuZCBsb25nLXRlcm0gbGFu
ZHNjYXBlIGluaGFiaXRhdGlvbjwvc2Vjb25kYXJ5LXRpdGxlPjwvdGl0bGVzPjxwYWdlcz4xLTMx
PC9wYWdlcz48ZGF0ZXM+PHllYXI+MjAxMzwveWVhcj48L2RhdGVzPjxwdWItbG9jYXRpb24+T3hm
b3JkPC9wdWItbG9jYXRpb24+PHB1Ymxpc2hlcj5PeGJvdyBCb29rczwvcHVibGlzaGVyPjx1cmxz
PjwvdXJscz48L3JlY29yZD48L0NpdGU+PC9FbmROb3RlPgB=
</w:fldData>
              </w:fldChar>
            </w:r>
            <w:r w:rsidRPr="00B437FB">
              <w:rPr>
                <w:sz w:val="24"/>
                <w:szCs w:val="24"/>
              </w:rPr>
              <w:instrText xml:space="preserve"> ADDIN EN.CITE.DATA </w:instrText>
            </w:r>
            <w:r w:rsidRPr="00B437FB">
              <w:rPr>
                <w:sz w:val="24"/>
                <w:szCs w:val="24"/>
              </w:rPr>
            </w:r>
            <w:r w:rsidRPr="00B437FB">
              <w:rPr>
                <w:sz w:val="24"/>
                <w:szCs w:val="24"/>
              </w:rPr>
              <w:fldChar w:fldCharType="end"/>
            </w:r>
            <w:r w:rsidRPr="00B437FB">
              <w:rPr>
                <w:sz w:val="24"/>
                <w:szCs w:val="24"/>
              </w:rPr>
            </w:r>
            <w:r w:rsidRPr="00B437FB">
              <w:rPr>
                <w:sz w:val="24"/>
                <w:szCs w:val="24"/>
              </w:rPr>
              <w:fldChar w:fldCharType="separate"/>
            </w:r>
            <w:r w:rsidRPr="00B437FB">
              <w:rPr>
                <w:noProof/>
                <w:sz w:val="24"/>
                <w:szCs w:val="24"/>
              </w:rPr>
              <w:t>Adrian M. Ch</w:t>
            </w:r>
            <w:r w:rsidR="0001523F">
              <w:rPr>
                <w:noProof/>
                <w:sz w:val="24"/>
                <w:szCs w:val="24"/>
              </w:rPr>
              <w:t xml:space="preserve">adwick and Catriona D. Gidson. </w:t>
            </w:r>
            <w:r w:rsidRPr="00B437FB">
              <w:rPr>
                <w:sz w:val="24"/>
                <w:szCs w:val="24"/>
              </w:rPr>
              <w:fldChar w:fldCharType="end"/>
            </w:r>
          </w:p>
          <w:p w14:paraId="770E2E2F" w14:textId="309BABD6" w:rsidR="00B437FB" w:rsidRDefault="0001523F" w:rsidP="00B437FB">
            <w:r>
              <w:t xml:space="preserve">However, </w:t>
            </w:r>
            <w:r w:rsidR="00B437FB">
              <w:t xml:space="preserve">this is a key point for your research. You needed to </w:t>
            </w:r>
            <w:r>
              <w:t>develop</w:t>
            </w:r>
            <w:r w:rsidR="00B437FB">
              <w:t xml:space="preserve"> this point in your chapter three which is focused on folklore. </w:t>
            </w:r>
            <w:r>
              <w:t>Y</w:t>
            </w:r>
            <w:r w:rsidR="00B437FB">
              <w:t>our chapter three</w:t>
            </w:r>
            <w:r>
              <w:t xml:space="preserve">, however, </w:t>
            </w:r>
            <w:r w:rsidR="00B437FB">
              <w:t xml:space="preserve"> does not engage with this discussion, instead</w:t>
            </w:r>
            <w:r>
              <w:t xml:space="preserve"> i</w:t>
            </w:r>
            <w:r w:rsidR="00B437FB">
              <w:t xml:space="preserve">t is an impressive list of literature around folklore, vernacular architecture, the notion of monuments as focal points for memories and prose narrative, but without discussion or </w:t>
            </w:r>
            <w:r w:rsidR="00EE1B87">
              <w:t>synthesis</w:t>
            </w:r>
            <w:r w:rsidR="00EE1B87">
              <w:t xml:space="preserve"> </w:t>
            </w:r>
            <w:r>
              <w:t>bought to help pull this literature together into theme</w:t>
            </w:r>
            <w:r w:rsidR="00EE1B87">
              <w:t>s</w:t>
            </w:r>
            <w:r>
              <w:t xml:space="preserve"> you can apply to your research. </w:t>
            </w:r>
            <w:r w:rsidR="00B437FB">
              <w:t xml:space="preserve"> </w:t>
            </w:r>
            <w:r>
              <w:t xml:space="preserve"> </w:t>
            </w:r>
          </w:p>
          <w:p w14:paraId="760EBEE0" w14:textId="77777777" w:rsidR="0001523F" w:rsidRDefault="00B437FB" w:rsidP="0001523F">
            <w:r>
              <w:t xml:space="preserve">Chapter four on Methodology </w:t>
            </w:r>
            <w:r w:rsidR="0001523F">
              <w:t xml:space="preserve">discusses a thorough methodology </w:t>
            </w:r>
            <w:r>
              <w:t xml:space="preserve">which draws together an impressive collection of primary sources such as popular literature, recorded oral history, archival records </w:t>
            </w:r>
            <w:r w:rsidR="0001523F">
              <w:t xml:space="preserve">all </w:t>
            </w:r>
            <w:r>
              <w:t xml:space="preserve">linked with ethnographical work. This breathe of sources is one of the strengths of the dissertation. </w:t>
            </w:r>
            <w:r w:rsidR="0001523F">
              <w:t xml:space="preserve">Additionally your dissertation used a method employed by Tok Thompson to analyses the qualitative data, however, although this is stated in this chapter you do not present a discussion on Thompson method in terms of its strengths and weakness or even suitability for this project.  Adding to this brevity your description is difficult to understand and you seem to rely on sending the reader to your appendix to actually find the details. Recognise that with your method stated but not argued for your project is weakened. </w:t>
            </w:r>
          </w:p>
          <w:p w14:paraId="2EBD96AE" w14:textId="77777777" w:rsidR="00B437FB" w:rsidRDefault="00B437FB" w:rsidP="00B437FB">
            <w:r>
              <w:t>Chapter five is your repor</w:t>
            </w:r>
            <w:r w:rsidR="0082136C">
              <w:t xml:space="preserve">ting of the collected folklore but your approach to this is to </w:t>
            </w:r>
            <w:r w:rsidR="0082136C">
              <w:lastRenderedPageBreak/>
              <w:t xml:space="preserve">begin by reporting a </w:t>
            </w:r>
            <w:r>
              <w:t>detailed description and orientations of the different ACS stone</w:t>
            </w:r>
            <w:r w:rsidR="0001523F">
              <w:t xml:space="preserve"> circles </w:t>
            </w:r>
            <w:r w:rsidR="0082136C">
              <w:t>in order to establish</w:t>
            </w:r>
            <w:r w:rsidR="0001523F">
              <w:t xml:space="preserve"> the</w:t>
            </w:r>
            <w:r>
              <w:t xml:space="preserve"> statistical</w:t>
            </w:r>
            <w:r w:rsidR="0082136C">
              <w:t xml:space="preserve"> arguments on their orientation. In this discussion, however, you have made </w:t>
            </w:r>
            <w:r w:rsidR="0001523F">
              <w:t>little</w:t>
            </w:r>
            <w:r>
              <w:t xml:space="preserve"> attempt to discuss these monuments as vernacular architecture. </w:t>
            </w:r>
            <w:r w:rsidR="0001523F">
              <w:t xml:space="preserve">The chapter then </w:t>
            </w:r>
            <w:r>
              <w:t xml:space="preserve">moves into a brief section devoted to the </w:t>
            </w:r>
            <w:r w:rsidR="0001523F">
              <w:t xml:space="preserve">archive of over a half </w:t>
            </w:r>
            <w:r>
              <w:t xml:space="preserve">a million pages for folklore collected from Irish children in the 1930s. </w:t>
            </w:r>
            <w:r w:rsidR="0001523F">
              <w:t xml:space="preserve">This section is barely a paragraph even though the amount of material is substantial. </w:t>
            </w:r>
            <w:r>
              <w:t xml:space="preserve">The chapter then </w:t>
            </w:r>
            <w:r w:rsidR="0082136C">
              <w:t>continues</w:t>
            </w:r>
            <w:r>
              <w:t xml:space="preserve"> into the reporting your ethnographical work but </w:t>
            </w:r>
            <w:r w:rsidR="0001523F">
              <w:t xml:space="preserve">here also you </w:t>
            </w:r>
            <w:r>
              <w:t xml:space="preserve">struggle to handle the material. For example, the following is your writing up of several people’s conversations with you. </w:t>
            </w:r>
          </w:p>
          <w:p w14:paraId="3A4A5C11" w14:textId="77777777" w:rsidR="00B437FB" w:rsidRPr="003B4E6B" w:rsidRDefault="00B437FB" w:rsidP="00B437FB">
            <w:pPr>
              <w:spacing w:after="0"/>
              <w:ind w:left="720"/>
              <w:rPr>
                <w:rFonts w:ascii="Calibri" w:hAnsi="Calibri"/>
                <w:color w:val="000000"/>
              </w:rPr>
            </w:pPr>
            <w:r>
              <w:t>P31 thinks that p</w:t>
            </w:r>
            <w:r w:rsidRPr="00D44A25">
              <w:t xml:space="preserve">eople </w:t>
            </w:r>
            <w:r>
              <w:t>generally wonder about the ASCs</w:t>
            </w:r>
            <w:r w:rsidRPr="00D44A25">
              <w:t xml:space="preserve">, </w:t>
            </w:r>
            <w:r>
              <w:t>and</w:t>
            </w:r>
            <w:r w:rsidRPr="00D44A25">
              <w:t xml:space="preserve"> </w:t>
            </w:r>
            <w:r>
              <w:t xml:space="preserve">they </w:t>
            </w:r>
            <w:r w:rsidRPr="00D44A25">
              <w:t>don’t have a fixed idea</w:t>
            </w:r>
            <w:r>
              <w:t xml:space="preserve">. </w:t>
            </w:r>
            <w:r w:rsidRPr="000D45B2">
              <w:t xml:space="preserve">The </w:t>
            </w:r>
            <w:r>
              <w:t>ASC</w:t>
            </w:r>
            <w:r w:rsidRPr="000D45B2">
              <w:t xml:space="preserve"> </w:t>
            </w:r>
            <w:r>
              <w:t>builders</w:t>
            </w:r>
            <w:r w:rsidRPr="000D45B2">
              <w:t xml:space="preserve"> were aware of the sky, so </w:t>
            </w:r>
            <w:r>
              <w:t xml:space="preserve">P4 thinks that </w:t>
            </w:r>
            <w:r w:rsidRPr="000D45B2">
              <w:t xml:space="preserve">the sky and the </w:t>
            </w:r>
            <w:r>
              <w:t>ASC</w:t>
            </w:r>
            <w:r w:rsidRPr="000D45B2">
              <w:t>s are perhaps a form of measuring particular dates for particular celebrations</w:t>
            </w:r>
            <w:r>
              <w:t>. For P2 it is quite clear that</w:t>
            </w:r>
            <w:r w:rsidRPr="007C44FB">
              <w:t xml:space="preserve"> people came to celebrate their local deity</w:t>
            </w:r>
            <w:r>
              <w:t xml:space="preserve"> at a specific location and that the stone circles were built later. </w:t>
            </w:r>
          </w:p>
          <w:p w14:paraId="51BABD42" w14:textId="77777777" w:rsidR="00B437FB" w:rsidRDefault="00B437FB" w:rsidP="00B437FB"/>
          <w:p w14:paraId="03FB78F4" w14:textId="77777777" w:rsidR="00B437FB" w:rsidRDefault="00B437FB" w:rsidP="00B437FB">
            <w:r>
              <w:t xml:space="preserve">Instead of simple stating ‘P31’ or ‘P4’ and so on, you needed to introduce the person by give the person’s age and gender, how many years they have lived in area, what was their connection to the stones? Only then can their opinion be placed into context. Additionally, you needed to give direct quotes from your interviews, to let your interviewees speak for themselves. You have done this is just a few places but not sufficiently.   </w:t>
            </w:r>
          </w:p>
          <w:p w14:paraId="615BD24D" w14:textId="77777777" w:rsidR="00B437FB" w:rsidRDefault="00B437FB" w:rsidP="00B437FB">
            <w:r>
              <w:t>Chapter 6 – the Discussion</w:t>
            </w:r>
          </w:p>
          <w:p w14:paraId="1A9FAD84" w14:textId="77777777" w:rsidR="00B437FB" w:rsidRDefault="00B437FB" w:rsidP="00B437FB">
            <w:r>
              <w:t>This chapter relies mainly on material given in the many appendices and presents the barest of summaries or percentages. For example, we are told that magic, as defined apparently by Thompson’s scale, makes up 30% of stories but the vernacular architecture is oriented towards Marvels (with a capital M) but it is unclear what you mean by a Marvel.  This is followed by the statement concerning ‘Remember that a scientific direction is not visible in this analysis as Thompson’s motifs don’t hold such motifs (</w:t>
            </w:r>
            <w:r>
              <w:fldChar w:fldCharType="begin"/>
            </w:r>
            <w:r>
              <w:instrText xml:space="preserve"> REF _Ref414470140 \r \h  \* MERGEFORMAT </w:instrText>
            </w:r>
            <w:r>
              <w:fldChar w:fldCharType="separate"/>
            </w:r>
            <w:r>
              <w:t>Appendix Y</w:t>
            </w:r>
            <w:r>
              <w:fldChar w:fldCharType="end"/>
            </w:r>
            <w:r>
              <w:t xml:space="preserve">).’ But without any detailed discussion of Thompson motif in the main text of the dissertation this statement is unclear.  In order to use this model you needed to give clear examples of what constituted a magic motif and how the stories that were mixed, magic and something else, were dealt with. Your graphs and brief comments imply that there are no stories that blur the boundaries, but surely this is not the case. </w:t>
            </w:r>
          </w:p>
          <w:p w14:paraId="7AD056C0" w14:textId="77777777" w:rsidR="00B437FB" w:rsidRDefault="0082136C" w:rsidP="00B437FB">
            <w:r>
              <w:t xml:space="preserve">Nevertheless, </w:t>
            </w:r>
            <w:r w:rsidR="00B437FB">
              <w:t xml:space="preserve"> the main point here is that if you have found that the folklore </w:t>
            </w:r>
            <w:r>
              <w:t>around the ASC stone circles and stories of ‘Marvels’ had a</w:t>
            </w:r>
            <w:r w:rsidR="00B437FB">
              <w:t xml:space="preserve">  tendency </w:t>
            </w:r>
            <w:r>
              <w:t xml:space="preserve">to be linked to a particular </w:t>
            </w:r>
            <w:r w:rsidR="00B437FB">
              <w:t xml:space="preserve">orientation then this is </w:t>
            </w:r>
            <w:r>
              <w:t>an</w:t>
            </w:r>
            <w:r w:rsidR="00B437FB">
              <w:t xml:space="preserve"> important finding in your research. You need</w:t>
            </w:r>
            <w:r>
              <w:t>ed</w:t>
            </w:r>
            <w:r w:rsidR="00B437FB">
              <w:t xml:space="preserve"> to make this a feature of your work, give examples of particular ASC circles and particular </w:t>
            </w:r>
            <w:r w:rsidR="00B437FB">
              <w:lastRenderedPageBreak/>
              <w:t xml:space="preserve">stories. Such work would have made your dissertation an outstanding contribution to the field. Indeed this could be something that you work on later. </w:t>
            </w:r>
          </w:p>
          <w:p w14:paraId="259CEDA0" w14:textId="77777777" w:rsidR="00B437FB" w:rsidRDefault="00B437FB" w:rsidP="00B437FB">
            <w:r>
              <w:t>Additionally you report that one of your interviewees talked of not wanting to intrude into the circular space out of respect for whatever the space represented. This would have been a possible important theme that you could have developed and expanded on</w:t>
            </w:r>
            <w:r w:rsidR="0082136C">
              <w:t>,</w:t>
            </w:r>
            <w:r>
              <w:t xml:space="preserve"> however</w:t>
            </w:r>
            <w:r w:rsidR="0082136C">
              <w:t>,</w:t>
            </w:r>
            <w:r>
              <w:t xml:space="preserve"> all you have done is report it. </w:t>
            </w:r>
          </w:p>
          <w:p w14:paraId="1054DFEE" w14:textId="77777777" w:rsidR="00B437FB" w:rsidRDefault="00B437FB" w:rsidP="00B437FB">
            <w:r>
              <w:t>The reason these vital and really key findings are apparently overlooked is that you keep drifting into archaeology rather than focusing on what people believe or think. For example you write on page 65</w:t>
            </w:r>
          </w:p>
          <w:p w14:paraId="231F67E8" w14:textId="77777777" w:rsidR="00B437FB" w:rsidRDefault="00B437FB" w:rsidP="00B437FB">
            <w:pPr>
              <w:ind w:left="720"/>
            </w:pPr>
            <w:r w:rsidRPr="00440C61">
              <w:t>According to P15, some people think that sou</w:t>
            </w:r>
            <w:r>
              <w:t>terrains are near to ASCs, but according to statistical analysis this is not visible (</w:t>
            </w:r>
            <w:r>
              <w:fldChar w:fldCharType="begin"/>
            </w:r>
            <w:r>
              <w:instrText xml:space="preserve"> REF _Ref402724317 \r \h  \* MERGEFORMAT </w:instrText>
            </w:r>
            <w:r>
              <w:fldChar w:fldCharType="separate"/>
            </w:r>
            <w:r>
              <w:t>Appendix H</w:t>
            </w:r>
            <w:r>
              <w:fldChar w:fldCharType="end"/>
            </w:r>
            <w:r>
              <w:t>).</w:t>
            </w:r>
            <w:r w:rsidRPr="00440C61">
              <w:t xml:space="preserve"> </w:t>
            </w:r>
            <w:r>
              <w:t>According to Clinton, souterrains look to be built near settlements</w:t>
            </w:r>
            <w:r w:rsidRPr="003240F8">
              <w:t xml:space="preserve">. </w:t>
            </w:r>
            <w:r>
              <w:t xml:space="preserve">So could it be that ASCs were not perceived </w:t>
            </w:r>
            <w:r w:rsidRPr="003240F8">
              <w:t>as settlement</w:t>
            </w:r>
            <w:r>
              <w:t>s</w:t>
            </w:r>
            <w:r w:rsidRPr="003240F8">
              <w:t xml:space="preserve"> by the sout</w:t>
            </w:r>
            <w:r>
              <w:t xml:space="preserve">errain builders (750 – 1250 CE). </w:t>
            </w:r>
            <w:r w:rsidRPr="00440C61">
              <w:t>Flanagan proposes to look at a different classification of ASCs.  When using Flanagan’s classification, the eleven-stone t</w:t>
            </w:r>
            <w:r>
              <w:t>o nineteen-stone ASCs are near</w:t>
            </w:r>
            <w:r w:rsidRPr="00440C61">
              <w:t xml:space="preserve"> to souterrains (see </w:t>
            </w:r>
            <w:r>
              <w:fldChar w:fldCharType="begin"/>
            </w:r>
            <w:r>
              <w:instrText xml:space="preserve"> REF _Ref404188474 \r \h  \* MERGEFORMAT </w:instrText>
            </w:r>
            <w:r>
              <w:fldChar w:fldCharType="separate"/>
            </w:r>
            <w:r>
              <w:t>Appendix I</w:t>
            </w:r>
            <w:r>
              <w:fldChar w:fldCharType="end"/>
            </w:r>
            <w:r>
              <w:t xml:space="preserve">). </w:t>
            </w:r>
          </w:p>
          <w:p w14:paraId="06E1FCD6" w14:textId="77777777" w:rsidR="00B437FB" w:rsidRDefault="00B437FB" w:rsidP="00B437FB">
            <w:r>
              <w:t>Here you are judging the ethnographical evidence against archaeological facts. But the issue is that the person who is P15 links these particular stone circles to the underground structures, possibly seeing them as part of the story of the stones. As this dissertation is focused on folklore and beliefs around these stone circles then this link is more importan</w:t>
            </w:r>
            <w:r w:rsidR="0082136C">
              <w:t>t than the archaeological facts. I</w:t>
            </w:r>
            <w:r>
              <w:t xml:space="preserve">t makes no difference whether the person is incorrect in their beliefs, it is their beliefs that are central to your research.  This using of facts to judge the validity of the interviewee’s belief is a feature of this chapter.    </w:t>
            </w:r>
          </w:p>
          <w:p w14:paraId="620EC325" w14:textId="77777777" w:rsidR="00B437FB" w:rsidRDefault="00B437FB" w:rsidP="00B437FB">
            <w:bookmarkStart w:id="0" w:name="_GoBack"/>
            <w:bookmarkEnd w:id="0"/>
            <w:r>
              <w:t xml:space="preserve">This dissertation reveals the vitality of these stone circles in Ireland, </w:t>
            </w:r>
            <w:r w:rsidR="0082136C">
              <w:t xml:space="preserve">for it shows </w:t>
            </w:r>
            <w:r>
              <w:t xml:space="preserve">that they hold a place in people’s lives. Your hard work has </w:t>
            </w:r>
            <w:r w:rsidR="0082136C">
              <w:t xml:space="preserve">revealed a potential </w:t>
            </w:r>
            <w:r>
              <w:t xml:space="preserve">complex relationship between the stone circles and their communities but your struggle with developing any discussion and your difficulties with handling the ethnographical material have weaken the overall impact of your research. Do think about </w:t>
            </w:r>
            <w:r w:rsidR="0082136C">
              <w:t>re visiting this work</w:t>
            </w:r>
            <w:r>
              <w:t xml:space="preserve"> for some future project. </w:t>
            </w:r>
          </w:p>
          <w:p w14:paraId="6B613FF3" w14:textId="77777777" w:rsidR="00656598" w:rsidRPr="00B437FB" w:rsidRDefault="00656598" w:rsidP="00B437FB">
            <w:pPr>
              <w:pStyle w:val="NormalWeb"/>
              <w:spacing w:line="276" w:lineRule="auto"/>
              <w:rPr>
                <w:rFonts w:ascii="Calibri" w:hAnsi="Calibri" w:cs="Tahoma"/>
                <w:sz w:val="24"/>
                <w:szCs w:val="24"/>
              </w:rPr>
            </w:pPr>
          </w:p>
          <w:p w14:paraId="0A07209B" w14:textId="77777777" w:rsidR="00656598" w:rsidRPr="002F467C" w:rsidRDefault="00656598" w:rsidP="00BE5594">
            <w:pPr>
              <w:pStyle w:val="NormalWeb"/>
              <w:rPr>
                <w:rFonts w:ascii="Calibri" w:hAnsi="Calibri" w:cs="Tahoma"/>
                <w:i/>
                <w:sz w:val="24"/>
                <w:szCs w:val="24"/>
              </w:rPr>
            </w:pPr>
          </w:p>
        </w:tc>
      </w:tr>
      <w:tr w:rsidR="00656598" w:rsidRPr="002F467C" w14:paraId="6669D9DC" w14:textId="77777777" w:rsidTr="00BE5594">
        <w:trPr>
          <w:trHeight w:val="492"/>
        </w:trPr>
        <w:tc>
          <w:tcPr>
            <w:tcW w:w="6647" w:type="dxa"/>
            <w:gridSpan w:val="4"/>
          </w:tcPr>
          <w:p w14:paraId="4CDADDFF" w14:textId="77777777" w:rsidR="00656598" w:rsidRPr="00B12C4F" w:rsidRDefault="00656598" w:rsidP="00BE5594">
            <w:pPr>
              <w:pStyle w:val="NormalWeb"/>
              <w:ind w:left="142" w:right="34"/>
              <w:rPr>
                <w:rFonts w:ascii="Calibri" w:hAnsi="Calibri" w:cs="Tahoma"/>
                <w:sz w:val="24"/>
                <w:szCs w:val="24"/>
              </w:rPr>
            </w:pPr>
            <w:r w:rsidRPr="00B12C4F">
              <w:rPr>
                <w:rFonts w:ascii="Calibri" w:hAnsi="Calibri" w:cs="Tahoma"/>
                <w:sz w:val="24"/>
                <w:szCs w:val="24"/>
              </w:rPr>
              <w:lastRenderedPageBreak/>
              <w:t>First Marker’s Mark:</w:t>
            </w:r>
            <w:r>
              <w:rPr>
                <w:rFonts w:ascii="Calibri" w:hAnsi="Calibri" w:cs="Tahoma"/>
                <w:sz w:val="24"/>
                <w:szCs w:val="24"/>
              </w:rPr>
              <w:t xml:space="preserve"> Bernadette Brady </w:t>
            </w:r>
            <w:r w:rsidR="00B437FB">
              <w:rPr>
                <w:rFonts w:ascii="Calibri" w:hAnsi="Calibri" w:cs="Tahoma"/>
                <w:sz w:val="24"/>
                <w:szCs w:val="24"/>
              </w:rPr>
              <w:t xml:space="preserve">   60%</w:t>
            </w:r>
          </w:p>
          <w:p w14:paraId="038353DC" w14:textId="77777777" w:rsidR="00656598" w:rsidRPr="002F467C" w:rsidRDefault="00656598" w:rsidP="00BE5594">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p>
        </w:tc>
        <w:tc>
          <w:tcPr>
            <w:tcW w:w="2073" w:type="dxa"/>
            <w:gridSpan w:val="2"/>
          </w:tcPr>
          <w:p w14:paraId="6034D8B1" w14:textId="77777777" w:rsidR="00656598" w:rsidRPr="002F467C" w:rsidRDefault="00656598" w:rsidP="00BE5594">
            <w:pPr>
              <w:pStyle w:val="NormalWeb"/>
              <w:spacing w:after="0"/>
              <w:ind w:left="142" w:right="34"/>
              <w:rPr>
                <w:rFonts w:ascii="Calibri" w:hAnsi="Calibri" w:cs="Tahoma"/>
                <w:i/>
                <w:sz w:val="24"/>
                <w:szCs w:val="24"/>
              </w:rPr>
            </w:pPr>
            <w:r w:rsidRPr="002F467C">
              <w:rPr>
                <w:rFonts w:ascii="Calibri" w:hAnsi="Calibri" w:cs="Tahoma"/>
                <w:i/>
                <w:sz w:val="24"/>
                <w:szCs w:val="24"/>
              </w:rPr>
              <w:t>Date:</w:t>
            </w:r>
            <w:r>
              <w:rPr>
                <w:rFonts w:ascii="Calibri" w:hAnsi="Calibri" w:cs="Tahoma"/>
                <w:i/>
                <w:sz w:val="24"/>
                <w:szCs w:val="24"/>
              </w:rPr>
              <w:t xml:space="preserve"> May 2015</w:t>
            </w:r>
          </w:p>
        </w:tc>
      </w:tr>
      <w:tr w:rsidR="00656598" w:rsidRPr="002F467C" w14:paraId="12F3E8FE" w14:textId="77777777" w:rsidTr="00BE5594">
        <w:tc>
          <w:tcPr>
            <w:tcW w:w="8720" w:type="dxa"/>
            <w:gridSpan w:val="6"/>
          </w:tcPr>
          <w:p w14:paraId="05D7CBC8" w14:textId="5AE9356E" w:rsidR="00656598" w:rsidRPr="002F467C" w:rsidRDefault="00656598" w:rsidP="00BE5594">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w:t>
            </w:r>
            <w:r w:rsidRPr="002F467C">
              <w:rPr>
                <w:rFonts w:ascii="Calibri" w:hAnsi="Calibri" w:cs="Tahoma"/>
                <w:bCs/>
                <w:sz w:val="24"/>
                <w:szCs w:val="24"/>
              </w:rPr>
              <w:t>:</w:t>
            </w:r>
          </w:p>
          <w:p w14:paraId="42B158A0" w14:textId="77777777" w:rsidR="00656598" w:rsidRPr="002F467C" w:rsidRDefault="00656598" w:rsidP="00BE5594">
            <w:pPr>
              <w:pStyle w:val="NormalWeb"/>
              <w:spacing w:before="0" w:beforeAutospacing="0" w:after="0" w:afterAutospacing="0"/>
              <w:ind w:right="-334"/>
              <w:rPr>
                <w:rFonts w:ascii="Calibri" w:hAnsi="Calibri" w:cs="Tahoma"/>
                <w:bCs/>
                <w:sz w:val="24"/>
                <w:szCs w:val="24"/>
              </w:rPr>
            </w:pPr>
          </w:p>
          <w:p w14:paraId="28A1C8F8" w14:textId="77777777" w:rsidR="00656598" w:rsidRPr="002F467C" w:rsidRDefault="00656598" w:rsidP="00BE5594">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lastRenderedPageBreak/>
              <w:t>Comments:</w:t>
            </w:r>
          </w:p>
          <w:p w14:paraId="61A79993" w14:textId="77777777" w:rsidR="00656598" w:rsidRDefault="00656598" w:rsidP="004204C5">
            <w:pPr>
              <w:pStyle w:val="NormalWeb"/>
              <w:spacing w:before="0" w:beforeAutospacing="0" w:after="0" w:afterAutospacing="0"/>
              <w:ind w:right="140"/>
              <w:rPr>
                <w:rFonts w:ascii="Calibri" w:hAnsi="Calibri" w:cs="Tahoma"/>
                <w:bCs/>
                <w:sz w:val="24"/>
                <w:szCs w:val="24"/>
              </w:rPr>
            </w:pPr>
          </w:p>
          <w:p w14:paraId="5CAE1624" w14:textId="69761394" w:rsidR="004204C5" w:rsidRDefault="004204C5" w:rsidP="004204C5">
            <w:pPr>
              <w:pStyle w:val="NormalWeb"/>
              <w:spacing w:before="0" w:beforeAutospacing="0" w:after="0" w:afterAutospacing="0"/>
              <w:ind w:right="140"/>
              <w:jc w:val="both"/>
              <w:rPr>
                <w:rFonts w:ascii="Calibri" w:hAnsi="Calibri" w:cs="Tahoma"/>
                <w:bCs/>
                <w:sz w:val="24"/>
                <w:szCs w:val="24"/>
              </w:rPr>
            </w:pPr>
            <w:r>
              <w:rPr>
                <w:rFonts w:ascii="Calibri" w:hAnsi="Calibri" w:cs="Tahoma"/>
                <w:bCs/>
                <w:sz w:val="24"/>
                <w:szCs w:val="24"/>
              </w:rPr>
              <w:t>This is a good dissertation that tries to do something new methodologically as well as answer a very interesting question regarding folklore and prehistoric structures in Ireland.</w:t>
            </w:r>
          </w:p>
          <w:p w14:paraId="1D943CB2" w14:textId="77777777" w:rsidR="004204C5" w:rsidRPr="002F467C" w:rsidRDefault="004204C5" w:rsidP="004204C5">
            <w:pPr>
              <w:pStyle w:val="NormalWeb"/>
              <w:spacing w:before="0" w:beforeAutospacing="0" w:after="0" w:afterAutospacing="0"/>
              <w:ind w:right="140"/>
              <w:jc w:val="both"/>
              <w:rPr>
                <w:rFonts w:ascii="Calibri" w:hAnsi="Calibri" w:cs="Tahoma"/>
                <w:bCs/>
                <w:sz w:val="24"/>
                <w:szCs w:val="24"/>
              </w:rPr>
            </w:pPr>
          </w:p>
          <w:p w14:paraId="75BB812E" w14:textId="0667F1A6" w:rsidR="00656598" w:rsidRDefault="004204C5" w:rsidP="004204C5">
            <w:pPr>
              <w:pStyle w:val="NormalWeb"/>
              <w:spacing w:before="0" w:beforeAutospacing="0" w:after="0" w:afterAutospacing="0"/>
              <w:ind w:right="140"/>
              <w:jc w:val="both"/>
              <w:rPr>
                <w:rFonts w:ascii="Lucida Grande" w:hAnsi="Lucida Grande" w:cs="Lucida Grande"/>
              </w:rPr>
            </w:pPr>
            <w:r w:rsidRPr="005010C8">
              <w:rPr>
                <w:rFonts w:ascii="Lucida Grande" w:hAnsi="Lucida Grande" w:cs="Lucida Grande"/>
              </w:rPr>
              <w:t>You have a good introduction that clearly introduces your topic, as well as its context. However you should have here mentioned, already in some depth, how your approach also includes studying the megalithic structures themselves, i.e. as a material component of folklore. This idea, though innovative, will be alien to most readers and, unless properly exposed and defended early on, lends to confusion when reading the rest of your dissertation which then looks like an odd mixture of archaeological facts and foklore studies.</w:t>
            </w:r>
          </w:p>
          <w:p w14:paraId="55DC25D8" w14:textId="77777777" w:rsidR="004204C5" w:rsidRDefault="004204C5" w:rsidP="004204C5">
            <w:pPr>
              <w:pStyle w:val="NormalWeb"/>
              <w:spacing w:before="0" w:beforeAutospacing="0" w:after="0" w:afterAutospacing="0"/>
              <w:ind w:right="140"/>
              <w:jc w:val="both"/>
              <w:rPr>
                <w:rFonts w:ascii="Lucida Grande" w:hAnsi="Lucida Grande" w:cs="Lucida Grande"/>
              </w:rPr>
            </w:pPr>
          </w:p>
          <w:p w14:paraId="79A4AACE" w14:textId="4A5EF85B" w:rsidR="004204C5" w:rsidRPr="002F467C" w:rsidRDefault="004204C5" w:rsidP="004204C5">
            <w:pPr>
              <w:pStyle w:val="NormalWeb"/>
              <w:spacing w:before="0" w:beforeAutospacing="0" w:after="0" w:afterAutospacing="0"/>
              <w:ind w:right="140"/>
              <w:jc w:val="both"/>
              <w:rPr>
                <w:rFonts w:ascii="Calibri" w:hAnsi="Calibri" w:cs="Tahoma"/>
                <w:bCs/>
                <w:sz w:val="24"/>
                <w:szCs w:val="24"/>
              </w:rPr>
            </w:pPr>
            <w:r w:rsidRPr="0039638D">
              <w:rPr>
                <w:rFonts w:ascii="Lucida Grande" w:hAnsi="Lucida Grande" w:cs="Lucida Grande"/>
              </w:rPr>
              <w:t>The Lit Review starts by locating the region thoughout its prehistoric and historic periods, which then serves to contextualize the ASCs and the studied folklore data. However, your presentation of the theories on folklore and related topics would benefit from a more critical take on the cited and referenced scholars - it is after all a review.</w:t>
            </w:r>
          </w:p>
          <w:p w14:paraId="3557A751" w14:textId="77777777" w:rsidR="00656598" w:rsidRPr="002F467C" w:rsidRDefault="00656598" w:rsidP="004204C5">
            <w:pPr>
              <w:pStyle w:val="NormalWeb"/>
              <w:spacing w:before="0" w:beforeAutospacing="0" w:after="0" w:afterAutospacing="0"/>
              <w:ind w:right="140"/>
              <w:jc w:val="both"/>
              <w:rPr>
                <w:rFonts w:ascii="Calibri" w:hAnsi="Calibri" w:cs="Tahoma"/>
                <w:bCs/>
                <w:sz w:val="24"/>
                <w:szCs w:val="24"/>
              </w:rPr>
            </w:pPr>
          </w:p>
          <w:p w14:paraId="7EBA8D96" w14:textId="5542D6EA" w:rsidR="00656598" w:rsidRDefault="004204C5" w:rsidP="004204C5">
            <w:pPr>
              <w:pStyle w:val="NormalWeb"/>
              <w:spacing w:before="0" w:beforeAutospacing="0" w:after="0" w:afterAutospacing="0"/>
              <w:ind w:right="140"/>
              <w:jc w:val="both"/>
              <w:rPr>
                <w:rFonts w:ascii="Lucida Grande" w:hAnsi="Lucida Grande" w:cs="Lucida Grande"/>
              </w:rPr>
            </w:pPr>
            <w:r w:rsidRPr="00626136">
              <w:rPr>
                <w:rFonts w:ascii="Lucida Grande" w:hAnsi="Lucida Grande" w:cs="Lucida Grande"/>
              </w:rPr>
              <w:t>The Methodology chapter is good: you introduce and discuss your sources, as well as the methodologies you chose or devised and employed in their analysis. In par</w:t>
            </w:r>
            <w:r w:rsidR="00EE1B87">
              <w:rPr>
                <w:rFonts w:ascii="Lucida Grande" w:hAnsi="Lucida Grande" w:cs="Lucida Grande"/>
              </w:rPr>
              <w:t>ticular, the quantitative metho</w:t>
            </w:r>
            <w:r w:rsidRPr="00626136">
              <w:rPr>
                <w:rFonts w:ascii="Lucida Grande" w:hAnsi="Lucida Grande" w:cs="Lucida Grande"/>
              </w:rPr>
              <w:t>d</w:t>
            </w:r>
            <w:r w:rsidR="00EE1B87">
              <w:rPr>
                <w:rFonts w:ascii="Lucida Grande" w:hAnsi="Lucida Grande" w:cs="Lucida Grande"/>
              </w:rPr>
              <w:t>o</w:t>
            </w:r>
            <w:r w:rsidRPr="00626136">
              <w:rPr>
                <w:rFonts w:ascii="Lucida Grande" w:hAnsi="Lucida Grande" w:cs="Lucida Grande"/>
              </w:rPr>
              <w:t>logy you devised to analyse your data, categorised into Thomson motifs, is ingenious and should, perhaps, be given prime of place in this chapter and be properly presented with one key example.</w:t>
            </w:r>
          </w:p>
          <w:p w14:paraId="2B144CBE" w14:textId="77777777" w:rsidR="004204C5" w:rsidRDefault="004204C5" w:rsidP="004204C5">
            <w:pPr>
              <w:pStyle w:val="NormalWeb"/>
              <w:spacing w:before="0" w:beforeAutospacing="0" w:after="0" w:afterAutospacing="0"/>
              <w:ind w:right="140"/>
              <w:jc w:val="both"/>
              <w:rPr>
                <w:rFonts w:ascii="Lucida Grande" w:hAnsi="Lucida Grande" w:cs="Lucida Grande"/>
              </w:rPr>
            </w:pPr>
          </w:p>
          <w:p w14:paraId="44D0CC78" w14:textId="524E6CDD" w:rsidR="004204C5" w:rsidRPr="002F467C" w:rsidRDefault="004204C5" w:rsidP="004204C5">
            <w:pPr>
              <w:pStyle w:val="NormalWeb"/>
              <w:spacing w:before="0" w:beforeAutospacing="0" w:after="0" w:afterAutospacing="0"/>
              <w:ind w:right="140"/>
              <w:jc w:val="both"/>
              <w:rPr>
                <w:rFonts w:ascii="Calibri" w:hAnsi="Calibri" w:cs="Tahoma"/>
                <w:bCs/>
                <w:sz w:val="24"/>
                <w:szCs w:val="24"/>
              </w:rPr>
            </w:pPr>
            <w:r w:rsidRPr="00DB3B31">
              <w:rPr>
                <w:rFonts w:ascii="Lucida Grande" w:hAnsi="Lucida Grande" w:cs="Lucida Grande"/>
              </w:rPr>
              <w:t>The first sections of your discussion chapter is where the dissertation truly shines, however it is not perfect. Your approach to combining all your primary sources is interesting, but you seem to skip over fundamental issues: like what you mean by Marvels. Nevertheless, the results that lead to figure 17 are fascinating and deserving of a much lenghtier discussion, linking back to points raised on the nature of folklore and social memory in the lit review.</w:t>
            </w:r>
            <w:r>
              <w:rPr>
                <w:rFonts w:ascii="Lucida Grande" w:hAnsi="Lucida Grande" w:cs="Lucida Grande"/>
              </w:rPr>
              <w:t xml:space="preserve"> There are many other fascinating points, all raised by the first marker, that would also have benefitted from a lengthier discussion and inclusion in the conclusion as a series of key discoveries of this work.</w:t>
            </w:r>
          </w:p>
          <w:p w14:paraId="342EB600" w14:textId="77777777" w:rsidR="00656598" w:rsidRPr="002F467C" w:rsidRDefault="00656598" w:rsidP="00BE5594">
            <w:pPr>
              <w:pStyle w:val="NormalWeb"/>
              <w:spacing w:before="0" w:beforeAutospacing="0" w:after="0" w:afterAutospacing="0"/>
              <w:ind w:right="-334"/>
              <w:rPr>
                <w:rFonts w:ascii="Calibri" w:hAnsi="Calibri" w:cs="Tahoma"/>
                <w:bCs/>
                <w:sz w:val="24"/>
                <w:szCs w:val="24"/>
              </w:rPr>
            </w:pPr>
          </w:p>
          <w:p w14:paraId="7F08E2DB" w14:textId="77777777" w:rsidR="00656598" w:rsidRPr="002F467C" w:rsidRDefault="00656598" w:rsidP="00BE5594">
            <w:pPr>
              <w:pStyle w:val="NormalWeb"/>
              <w:spacing w:before="0" w:beforeAutospacing="0" w:after="0" w:afterAutospacing="0"/>
              <w:ind w:right="-334"/>
              <w:rPr>
                <w:rFonts w:ascii="Calibri" w:hAnsi="Calibri" w:cs="Tahoma"/>
                <w:bCs/>
                <w:sz w:val="24"/>
                <w:szCs w:val="24"/>
              </w:rPr>
            </w:pPr>
          </w:p>
        </w:tc>
      </w:tr>
      <w:tr w:rsidR="00656598" w:rsidRPr="002F467C" w14:paraId="708CBDA6" w14:textId="77777777" w:rsidTr="00BE5594">
        <w:trPr>
          <w:trHeight w:val="720"/>
        </w:trPr>
        <w:tc>
          <w:tcPr>
            <w:tcW w:w="5112" w:type="dxa"/>
            <w:gridSpan w:val="2"/>
          </w:tcPr>
          <w:p w14:paraId="323E0E73" w14:textId="3E0A62BF" w:rsidR="00656598" w:rsidRDefault="00656598" w:rsidP="00BE5594">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Second Marker’s  Mark</w:t>
            </w:r>
            <w:r w:rsidRPr="002F467C">
              <w:rPr>
                <w:rFonts w:ascii="Calibri" w:hAnsi="Calibri" w:cs="Tahoma"/>
                <w:bCs/>
                <w:sz w:val="24"/>
                <w:szCs w:val="24"/>
              </w:rPr>
              <w:t>:</w:t>
            </w:r>
            <w:r w:rsidR="004204C5">
              <w:rPr>
                <w:rFonts w:ascii="Calibri" w:hAnsi="Calibri" w:cs="Tahoma"/>
                <w:bCs/>
                <w:sz w:val="24"/>
                <w:szCs w:val="24"/>
              </w:rPr>
              <w:t xml:space="preserve"> 65</w:t>
            </w:r>
          </w:p>
          <w:p w14:paraId="11BD11C5" w14:textId="77777777" w:rsidR="00656598" w:rsidRPr="002F467C" w:rsidRDefault="00656598" w:rsidP="00BE5594">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r w:rsidR="005E5401">
              <w:rPr>
                <w:rFonts w:ascii="Calibri" w:hAnsi="Calibri" w:cs="Tahoma"/>
                <w:bCs/>
                <w:sz w:val="24"/>
                <w:szCs w:val="24"/>
              </w:rPr>
              <w:t xml:space="preserve"> Fabio Silva</w:t>
            </w:r>
          </w:p>
        </w:tc>
        <w:tc>
          <w:tcPr>
            <w:tcW w:w="3608" w:type="dxa"/>
            <w:gridSpan w:val="4"/>
          </w:tcPr>
          <w:p w14:paraId="1D5F6AB1" w14:textId="77777777" w:rsidR="00656598" w:rsidRPr="002F467C" w:rsidRDefault="00656598" w:rsidP="00BE5594">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r w:rsidR="005E5401">
              <w:rPr>
                <w:rFonts w:ascii="Calibri" w:hAnsi="Calibri" w:cs="Tahoma"/>
                <w:bCs/>
                <w:sz w:val="24"/>
                <w:szCs w:val="24"/>
              </w:rPr>
              <w:t xml:space="preserve">  21 May 2015</w:t>
            </w:r>
          </w:p>
        </w:tc>
      </w:tr>
      <w:tr w:rsidR="00656598" w:rsidRPr="002F467C" w14:paraId="3252F5AE" w14:textId="77777777" w:rsidTr="00BE5594">
        <w:trPr>
          <w:trHeight w:val="720"/>
        </w:trPr>
        <w:tc>
          <w:tcPr>
            <w:tcW w:w="5112" w:type="dxa"/>
            <w:gridSpan w:val="2"/>
          </w:tcPr>
          <w:p w14:paraId="62546FBB" w14:textId="003BAA5A" w:rsidR="00656598" w:rsidRDefault="00656598" w:rsidP="00BE5594">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Agreed internal mark:</w:t>
            </w:r>
            <w:r w:rsidR="00EE1B87">
              <w:rPr>
                <w:rFonts w:ascii="Calibri" w:hAnsi="Calibri" w:cs="Tahoma"/>
                <w:bCs/>
                <w:sz w:val="24"/>
                <w:szCs w:val="24"/>
              </w:rPr>
              <w:t xml:space="preserve"> 63%</w:t>
            </w:r>
          </w:p>
          <w:p w14:paraId="5C4F3E76" w14:textId="77777777" w:rsidR="00656598" w:rsidRDefault="00656598" w:rsidP="00BE5594">
            <w:pPr>
              <w:pStyle w:val="NormalWeb"/>
              <w:spacing w:before="0" w:beforeAutospacing="0" w:after="0" w:afterAutospacing="0"/>
              <w:ind w:right="-334"/>
              <w:rPr>
                <w:rFonts w:ascii="Calibri" w:hAnsi="Calibri" w:cs="Tahoma"/>
                <w:bCs/>
                <w:sz w:val="24"/>
                <w:szCs w:val="24"/>
              </w:rPr>
            </w:pPr>
          </w:p>
          <w:p w14:paraId="671C136D" w14:textId="77777777" w:rsidR="00656598" w:rsidRDefault="00656598" w:rsidP="00BE5594">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1</w:t>
            </w:r>
            <w:r w:rsidRPr="00BB1492">
              <w:rPr>
                <w:rFonts w:ascii="Calibri" w:hAnsi="Calibri" w:cs="Tahoma"/>
                <w:bCs/>
                <w:sz w:val="24"/>
                <w:szCs w:val="24"/>
                <w:vertAlign w:val="superscript"/>
              </w:rPr>
              <w:t>st</w:t>
            </w:r>
            <w:r>
              <w:rPr>
                <w:rFonts w:ascii="Calibri" w:hAnsi="Calibri" w:cs="Tahoma"/>
                <w:bCs/>
                <w:sz w:val="24"/>
                <w:szCs w:val="24"/>
              </w:rPr>
              <w:t xml:space="preserve"> marker:</w:t>
            </w:r>
          </w:p>
          <w:p w14:paraId="3B221F47" w14:textId="77777777" w:rsidR="00656598" w:rsidRDefault="00656598" w:rsidP="00BE5594">
            <w:pPr>
              <w:pStyle w:val="NormalWeb"/>
              <w:spacing w:before="0" w:beforeAutospacing="0" w:after="0" w:afterAutospacing="0"/>
              <w:ind w:right="-334"/>
              <w:rPr>
                <w:rFonts w:ascii="Calibri" w:hAnsi="Calibri" w:cs="Tahoma"/>
                <w:bCs/>
                <w:sz w:val="24"/>
                <w:szCs w:val="24"/>
              </w:rPr>
            </w:pPr>
          </w:p>
          <w:p w14:paraId="2716C91A" w14:textId="77777777" w:rsidR="00656598" w:rsidRDefault="00656598" w:rsidP="00BE5594">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2</w:t>
            </w:r>
            <w:r w:rsidRPr="00BB1492">
              <w:rPr>
                <w:rFonts w:ascii="Calibri" w:hAnsi="Calibri" w:cs="Tahoma"/>
                <w:bCs/>
                <w:sz w:val="24"/>
                <w:szCs w:val="24"/>
                <w:vertAlign w:val="superscript"/>
              </w:rPr>
              <w:t>nd</w:t>
            </w:r>
            <w:r>
              <w:rPr>
                <w:rFonts w:ascii="Calibri" w:hAnsi="Calibri" w:cs="Tahoma"/>
                <w:bCs/>
                <w:sz w:val="24"/>
                <w:szCs w:val="24"/>
              </w:rPr>
              <w:t xml:space="preserve"> marker:</w:t>
            </w:r>
          </w:p>
          <w:p w14:paraId="302DA9E9" w14:textId="77777777" w:rsidR="00656598" w:rsidRDefault="00656598" w:rsidP="00BE5594">
            <w:pPr>
              <w:pStyle w:val="NormalWeb"/>
              <w:spacing w:before="0" w:beforeAutospacing="0" w:after="0" w:afterAutospacing="0"/>
              <w:ind w:right="-334"/>
              <w:rPr>
                <w:rFonts w:ascii="Calibri" w:hAnsi="Calibri" w:cs="Tahoma"/>
                <w:bCs/>
                <w:sz w:val="24"/>
                <w:szCs w:val="24"/>
              </w:rPr>
            </w:pPr>
          </w:p>
        </w:tc>
        <w:tc>
          <w:tcPr>
            <w:tcW w:w="3608" w:type="dxa"/>
            <w:gridSpan w:val="4"/>
          </w:tcPr>
          <w:p w14:paraId="62DC23B6" w14:textId="77777777" w:rsidR="00656598" w:rsidRPr="002F467C" w:rsidRDefault="00656598" w:rsidP="00BE5594">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Date</w:t>
            </w:r>
          </w:p>
        </w:tc>
      </w:tr>
      <w:tr w:rsidR="00656598" w:rsidRPr="002F467C" w14:paraId="792B4D01" w14:textId="77777777" w:rsidTr="00BE5594">
        <w:trPr>
          <w:trHeight w:val="720"/>
        </w:trPr>
        <w:tc>
          <w:tcPr>
            <w:tcW w:w="8720" w:type="dxa"/>
            <w:gridSpan w:val="6"/>
          </w:tcPr>
          <w:p w14:paraId="33A7D1A7" w14:textId="77777777" w:rsidR="00656598" w:rsidRPr="00BB1492" w:rsidRDefault="00656598" w:rsidP="00BE5594">
            <w:pPr>
              <w:pStyle w:val="NormalWeb"/>
              <w:spacing w:before="0" w:beforeAutospacing="0" w:after="0" w:afterAutospacing="0"/>
              <w:ind w:left="142" w:right="34"/>
              <w:rPr>
                <w:rFonts w:ascii="Calibri" w:hAnsi="Calibri" w:cs="Tahoma"/>
                <w:i/>
                <w:sz w:val="24"/>
                <w:szCs w:val="24"/>
              </w:rPr>
            </w:pPr>
            <w:r w:rsidRPr="00BB1492">
              <w:rPr>
                <w:rFonts w:ascii="Calibri" w:hAnsi="Calibri" w:cs="Tahoma"/>
                <w:sz w:val="24"/>
                <w:szCs w:val="24"/>
              </w:rPr>
              <w:t xml:space="preserve">Comments </w:t>
            </w:r>
            <w:r w:rsidRPr="00BB1492">
              <w:rPr>
                <w:rFonts w:ascii="Calibri" w:hAnsi="Calibri" w:cs="Tahoma"/>
                <w:i/>
                <w:sz w:val="24"/>
                <w:szCs w:val="24"/>
              </w:rPr>
              <w:t xml:space="preserve">(for completion by the internal markers which </w:t>
            </w:r>
            <w:r w:rsidRPr="00030CB5">
              <w:rPr>
                <w:rFonts w:ascii="Calibri" w:hAnsi="Calibri" w:cs="Tahoma"/>
                <w:i/>
                <w:sz w:val="24"/>
                <w:szCs w:val="24"/>
              </w:rPr>
              <w:t>indicate</w:t>
            </w:r>
            <w:r w:rsidRPr="00BB1492">
              <w:rPr>
                <w:rFonts w:ascii="Calibri" w:hAnsi="Calibri" w:cs="Tahoma"/>
                <w:i/>
                <w:sz w:val="24"/>
                <w:szCs w:val="24"/>
              </w:rPr>
              <w:t xml:space="preserve"> how the agreed internal mark has been arrived at):</w:t>
            </w:r>
          </w:p>
          <w:p w14:paraId="4822CB69" w14:textId="77777777" w:rsidR="00656598" w:rsidRPr="00C87244" w:rsidRDefault="00656598" w:rsidP="00BE5594">
            <w:pPr>
              <w:pStyle w:val="NormalWeb"/>
              <w:spacing w:before="0" w:beforeAutospacing="0" w:after="0" w:afterAutospacing="0"/>
              <w:ind w:left="142" w:right="34"/>
              <w:rPr>
                <w:rFonts w:ascii="Calibri" w:hAnsi="Calibri" w:cs="Tahoma"/>
                <w:b/>
                <w:i/>
                <w:sz w:val="24"/>
                <w:szCs w:val="24"/>
              </w:rPr>
            </w:pPr>
          </w:p>
          <w:p w14:paraId="79E24984" w14:textId="77777777" w:rsidR="00656598" w:rsidRPr="002F467C" w:rsidRDefault="00656598" w:rsidP="00BE5594">
            <w:pPr>
              <w:pStyle w:val="NormalWeb"/>
              <w:spacing w:before="0" w:beforeAutospacing="0" w:after="0" w:afterAutospacing="0"/>
              <w:ind w:right="-334"/>
              <w:rPr>
                <w:rFonts w:ascii="Calibri" w:hAnsi="Calibri" w:cs="Tahoma"/>
                <w:bCs/>
                <w:sz w:val="24"/>
                <w:szCs w:val="24"/>
              </w:rPr>
            </w:pPr>
          </w:p>
        </w:tc>
      </w:tr>
      <w:tr w:rsidR="00656598" w:rsidRPr="002F467C" w14:paraId="67F5A6BC" w14:textId="77777777" w:rsidTr="00BE5594">
        <w:trPr>
          <w:trHeight w:val="720"/>
        </w:trPr>
        <w:tc>
          <w:tcPr>
            <w:tcW w:w="8720" w:type="dxa"/>
            <w:gridSpan w:val="6"/>
          </w:tcPr>
          <w:p w14:paraId="0D36098A" w14:textId="77777777" w:rsidR="00656598" w:rsidRPr="00C87244" w:rsidRDefault="00656598" w:rsidP="00BE5594">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6D18B571" w14:textId="77777777" w:rsidR="00656598" w:rsidRPr="002F467C" w:rsidRDefault="00656598" w:rsidP="00BE5594">
            <w:pPr>
              <w:pStyle w:val="NormalWeb"/>
              <w:spacing w:before="0" w:beforeAutospacing="0" w:after="0" w:afterAutospacing="0"/>
              <w:ind w:left="142" w:right="34"/>
              <w:rPr>
                <w:rFonts w:ascii="Calibri" w:hAnsi="Calibri" w:cs="Tahoma"/>
                <w:b/>
                <w:i/>
                <w:sz w:val="24"/>
                <w:szCs w:val="24"/>
              </w:rPr>
            </w:pPr>
          </w:p>
        </w:tc>
      </w:tr>
    </w:tbl>
    <w:p w14:paraId="560A6FB5" w14:textId="77777777" w:rsidR="00656598" w:rsidRDefault="00656598" w:rsidP="00656598">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656598" w:rsidRPr="002F467C" w14:paraId="660E4426" w14:textId="77777777" w:rsidTr="00BE5594">
        <w:tc>
          <w:tcPr>
            <w:tcW w:w="8856" w:type="dxa"/>
          </w:tcPr>
          <w:p w14:paraId="696C64CB" w14:textId="77777777" w:rsidR="00656598" w:rsidRPr="002F467C" w:rsidRDefault="00656598" w:rsidP="00BE5594">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14:paraId="7E63AB1D" w14:textId="77777777" w:rsidR="00656598" w:rsidRPr="002F467C" w:rsidRDefault="00656598" w:rsidP="00BE5594">
            <w:pPr>
              <w:pStyle w:val="NormalWeb"/>
              <w:spacing w:before="0" w:beforeAutospacing="0" w:after="0" w:afterAutospacing="0"/>
              <w:ind w:right="-334"/>
              <w:rPr>
                <w:rFonts w:ascii="Calibri" w:hAnsi="Calibri" w:cs="Tahoma"/>
                <w:bCs/>
                <w:sz w:val="24"/>
                <w:szCs w:val="24"/>
              </w:rPr>
            </w:pPr>
          </w:p>
          <w:p w14:paraId="50A882E7" w14:textId="77777777" w:rsidR="00656598" w:rsidRPr="002F467C" w:rsidRDefault="00656598" w:rsidP="00BE5594">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6BB2AC0F" w14:textId="77777777" w:rsidR="00656598" w:rsidRPr="002F467C" w:rsidRDefault="00656598" w:rsidP="00BE5594">
            <w:pPr>
              <w:pStyle w:val="NormalWeb"/>
              <w:spacing w:before="0" w:beforeAutospacing="0" w:after="0" w:afterAutospacing="0"/>
              <w:ind w:right="-334"/>
              <w:rPr>
                <w:rFonts w:ascii="Calibri" w:hAnsi="Calibri" w:cs="Tahoma"/>
                <w:bCs/>
                <w:sz w:val="24"/>
                <w:szCs w:val="24"/>
              </w:rPr>
            </w:pPr>
          </w:p>
          <w:p w14:paraId="407FBAFA" w14:textId="77777777" w:rsidR="00656598" w:rsidRPr="002F467C" w:rsidRDefault="00656598" w:rsidP="00BE5594">
            <w:pPr>
              <w:pStyle w:val="NormalWeb"/>
              <w:spacing w:before="0" w:beforeAutospacing="0" w:after="0" w:afterAutospacing="0"/>
              <w:ind w:right="-334"/>
              <w:rPr>
                <w:rFonts w:ascii="Calibri" w:hAnsi="Calibri" w:cs="Tahoma"/>
                <w:bCs/>
                <w:sz w:val="24"/>
                <w:szCs w:val="24"/>
              </w:rPr>
            </w:pPr>
          </w:p>
          <w:p w14:paraId="7F34E8A6" w14:textId="77777777" w:rsidR="00656598" w:rsidRPr="002F467C" w:rsidRDefault="00656598" w:rsidP="00BE5594">
            <w:pPr>
              <w:pStyle w:val="NormalWeb"/>
              <w:spacing w:before="0" w:beforeAutospacing="0" w:after="0" w:afterAutospacing="0"/>
              <w:ind w:right="-334"/>
              <w:rPr>
                <w:rFonts w:ascii="Calibri" w:hAnsi="Calibri" w:cs="Tahoma"/>
                <w:bCs/>
                <w:sz w:val="24"/>
                <w:szCs w:val="24"/>
              </w:rPr>
            </w:pPr>
          </w:p>
          <w:p w14:paraId="2BCE34B9" w14:textId="77777777" w:rsidR="00656598" w:rsidRPr="002F467C" w:rsidRDefault="00656598" w:rsidP="00BE5594">
            <w:pPr>
              <w:pStyle w:val="NormalWeb"/>
              <w:spacing w:before="0" w:beforeAutospacing="0" w:after="0" w:afterAutospacing="0"/>
              <w:ind w:right="-334"/>
              <w:rPr>
                <w:rFonts w:ascii="Calibri" w:hAnsi="Calibri" w:cs="Tahoma"/>
                <w:bCs/>
                <w:sz w:val="24"/>
                <w:szCs w:val="24"/>
              </w:rPr>
            </w:pPr>
          </w:p>
          <w:p w14:paraId="20C95FF8" w14:textId="77777777" w:rsidR="00656598" w:rsidRPr="002F467C" w:rsidRDefault="00656598" w:rsidP="00BE5594">
            <w:pPr>
              <w:pStyle w:val="NormalWeb"/>
              <w:spacing w:before="0" w:beforeAutospacing="0" w:after="0" w:afterAutospacing="0"/>
              <w:ind w:right="-334"/>
              <w:rPr>
                <w:rFonts w:ascii="Calibri" w:hAnsi="Calibri" w:cs="Tahoma"/>
                <w:bCs/>
                <w:sz w:val="24"/>
                <w:szCs w:val="24"/>
              </w:rPr>
            </w:pPr>
          </w:p>
          <w:p w14:paraId="687380DD" w14:textId="77777777" w:rsidR="00656598" w:rsidRPr="002F467C" w:rsidRDefault="00656598" w:rsidP="00BE5594">
            <w:pPr>
              <w:pStyle w:val="NormalWeb"/>
              <w:spacing w:before="0" w:beforeAutospacing="0" w:after="0" w:afterAutospacing="0"/>
              <w:ind w:right="-334"/>
              <w:rPr>
                <w:rFonts w:ascii="Calibri" w:hAnsi="Calibri" w:cs="Tahoma"/>
                <w:bCs/>
                <w:sz w:val="24"/>
                <w:szCs w:val="24"/>
              </w:rPr>
            </w:pPr>
          </w:p>
          <w:p w14:paraId="32237AF9" w14:textId="77777777" w:rsidR="00656598" w:rsidRPr="002F467C" w:rsidRDefault="00656598" w:rsidP="00BE5594">
            <w:pPr>
              <w:pStyle w:val="NormalWeb"/>
              <w:spacing w:before="0" w:beforeAutospacing="0" w:after="0" w:afterAutospacing="0"/>
              <w:ind w:right="-334"/>
              <w:rPr>
                <w:rFonts w:ascii="Calibri" w:hAnsi="Calibri" w:cs="Tahoma"/>
                <w:bCs/>
                <w:sz w:val="24"/>
                <w:szCs w:val="24"/>
              </w:rPr>
            </w:pPr>
          </w:p>
          <w:p w14:paraId="16317063" w14:textId="77777777" w:rsidR="00656598" w:rsidRPr="002F467C" w:rsidRDefault="00656598" w:rsidP="00BE5594">
            <w:pPr>
              <w:pStyle w:val="NormalWeb"/>
              <w:spacing w:before="0" w:beforeAutospacing="0" w:after="0" w:afterAutospacing="0"/>
              <w:ind w:right="-334"/>
              <w:rPr>
                <w:rFonts w:ascii="Calibri" w:hAnsi="Calibri" w:cs="Tahoma"/>
                <w:bCs/>
                <w:sz w:val="24"/>
                <w:szCs w:val="24"/>
              </w:rPr>
            </w:pPr>
          </w:p>
          <w:p w14:paraId="01B135D9" w14:textId="77777777" w:rsidR="00656598" w:rsidRPr="002F467C" w:rsidRDefault="00656598" w:rsidP="00BE5594">
            <w:pPr>
              <w:pStyle w:val="NormalWeb"/>
              <w:spacing w:before="0" w:beforeAutospacing="0" w:after="0" w:afterAutospacing="0"/>
              <w:ind w:right="-334"/>
              <w:rPr>
                <w:rFonts w:ascii="Calibri" w:hAnsi="Calibri" w:cs="Tahoma"/>
                <w:bCs/>
                <w:sz w:val="24"/>
                <w:szCs w:val="24"/>
              </w:rPr>
            </w:pPr>
          </w:p>
          <w:p w14:paraId="066B7BEF" w14:textId="77777777" w:rsidR="00656598" w:rsidRPr="002F467C" w:rsidRDefault="00656598" w:rsidP="00BE5594">
            <w:pPr>
              <w:pStyle w:val="NormalWeb"/>
              <w:spacing w:before="0" w:beforeAutospacing="0" w:after="0" w:afterAutospacing="0"/>
              <w:ind w:right="-334"/>
              <w:rPr>
                <w:rFonts w:ascii="Calibri" w:hAnsi="Calibri" w:cs="Tahoma"/>
                <w:bCs/>
                <w:sz w:val="24"/>
                <w:szCs w:val="24"/>
              </w:rPr>
            </w:pPr>
          </w:p>
          <w:p w14:paraId="647E38D8" w14:textId="77777777" w:rsidR="00656598" w:rsidRPr="002F467C" w:rsidRDefault="00656598" w:rsidP="00BE5594">
            <w:pPr>
              <w:pStyle w:val="NormalWeb"/>
              <w:spacing w:before="0" w:beforeAutospacing="0" w:after="0" w:afterAutospacing="0"/>
              <w:ind w:right="-334"/>
              <w:rPr>
                <w:rFonts w:ascii="Calibri" w:hAnsi="Calibri" w:cs="Tahoma"/>
                <w:bCs/>
                <w:sz w:val="24"/>
                <w:szCs w:val="24"/>
              </w:rPr>
            </w:pPr>
          </w:p>
          <w:p w14:paraId="5957B011" w14:textId="77777777" w:rsidR="00656598" w:rsidRPr="002F467C" w:rsidRDefault="00656598" w:rsidP="00BE5594">
            <w:pPr>
              <w:pStyle w:val="NormalWeb"/>
              <w:spacing w:before="0" w:beforeAutospacing="0" w:after="0" w:afterAutospacing="0"/>
              <w:ind w:right="-334"/>
              <w:rPr>
                <w:rFonts w:ascii="Calibri" w:hAnsi="Calibri" w:cs="Tahoma"/>
                <w:bCs/>
                <w:sz w:val="24"/>
                <w:szCs w:val="24"/>
              </w:rPr>
            </w:pPr>
          </w:p>
          <w:p w14:paraId="140A6587" w14:textId="77777777" w:rsidR="00656598" w:rsidRPr="002F467C" w:rsidRDefault="00656598" w:rsidP="00BE5594">
            <w:pPr>
              <w:pStyle w:val="NormalWeb"/>
              <w:spacing w:before="0" w:beforeAutospacing="0" w:after="0" w:afterAutospacing="0"/>
              <w:ind w:right="-334"/>
              <w:rPr>
                <w:rFonts w:ascii="Calibri" w:hAnsi="Calibri" w:cs="Tahoma"/>
                <w:bCs/>
                <w:sz w:val="24"/>
                <w:szCs w:val="24"/>
              </w:rPr>
            </w:pPr>
          </w:p>
          <w:p w14:paraId="6DE5AE5A" w14:textId="77777777" w:rsidR="00656598" w:rsidRPr="002F467C" w:rsidRDefault="00656598" w:rsidP="00BE5594">
            <w:pPr>
              <w:pStyle w:val="NormalWeb"/>
              <w:spacing w:before="0" w:beforeAutospacing="0" w:after="0" w:afterAutospacing="0"/>
              <w:ind w:right="-334"/>
              <w:rPr>
                <w:rFonts w:ascii="Calibri" w:hAnsi="Calibri" w:cs="Tahoma"/>
                <w:bCs/>
                <w:sz w:val="24"/>
                <w:szCs w:val="24"/>
              </w:rPr>
            </w:pPr>
          </w:p>
          <w:p w14:paraId="1F5EA962" w14:textId="77777777" w:rsidR="00656598" w:rsidRPr="002F467C" w:rsidRDefault="00656598" w:rsidP="00BE5594">
            <w:pPr>
              <w:pStyle w:val="NormalWeb"/>
              <w:spacing w:before="0" w:beforeAutospacing="0" w:after="0" w:afterAutospacing="0"/>
              <w:ind w:right="-334"/>
              <w:rPr>
                <w:rFonts w:ascii="Calibri" w:hAnsi="Calibri" w:cs="Tahoma"/>
                <w:bCs/>
                <w:sz w:val="24"/>
                <w:szCs w:val="24"/>
              </w:rPr>
            </w:pPr>
          </w:p>
          <w:p w14:paraId="0D94E3A8" w14:textId="77777777" w:rsidR="00656598" w:rsidRPr="002F467C" w:rsidRDefault="00656598" w:rsidP="00BE5594">
            <w:pPr>
              <w:pStyle w:val="NormalWeb"/>
              <w:spacing w:before="0" w:beforeAutospacing="0" w:after="0" w:afterAutospacing="0"/>
              <w:ind w:right="-334"/>
              <w:rPr>
                <w:rFonts w:ascii="Calibri" w:hAnsi="Calibri" w:cs="Tahoma"/>
                <w:bCs/>
                <w:sz w:val="24"/>
                <w:szCs w:val="24"/>
              </w:rPr>
            </w:pPr>
          </w:p>
          <w:p w14:paraId="23EE4959" w14:textId="77777777" w:rsidR="00656598" w:rsidRDefault="00656598" w:rsidP="00BE5594">
            <w:pPr>
              <w:pStyle w:val="NormalWeb"/>
              <w:spacing w:before="0" w:beforeAutospacing="0" w:after="0" w:afterAutospacing="0"/>
              <w:ind w:right="-334"/>
              <w:rPr>
                <w:rFonts w:ascii="Calibri" w:hAnsi="Calibri" w:cs="Tahoma"/>
                <w:bCs/>
                <w:sz w:val="24"/>
                <w:szCs w:val="24"/>
              </w:rPr>
            </w:pPr>
          </w:p>
          <w:p w14:paraId="0780A058" w14:textId="77777777" w:rsidR="00656598" w:rsidRDefault="00656598" w:rsidP="00BE5594">
            <w:pPr>
              <w:pStyle w:val="NormalWeb"/>
              <w:spacing w:before="0" w:beforeAutospacing="0" w:after="0" w:afterAutospacing="0"/>
              <w:ind w:right="-334"/>
              <w:rPr>
                <w:rFonts w:ascii="Calibri" w:hAnsi="Calibri" w:cs="Tahoma"/>
                <w:bCs/>
                <w:sz w:val="24"/>
                <w:szCs w:val="24"/>
              </w:rPr>
            </w:pPr>
          </w:p>
          <w:p w14:paraId="6C940E9B" w14:textId="77777777" w:rsidR="00656598" w:rsidRDefault="00656598" w:rsidP="00BE5594">
            <w:pPr>
              <w:pStyle w:val="NormalWeb"/>
              <w:spacing w:before="0" w:beforeAutospacing="0" w:after="0" w:afterAutospacing="0"/>
              <w:ind w:right="-334"/>
              <w:rPr>
                <w:rFonts w:ascii="Calibri" w:hAnsi="Calibri" w:cs="Tahoma"/>
                <w:bCs/>
                <w:sz w:val="24"/>
                <w:szCs w:val="24"/>
              </w:rPr>
            </w:pPr>
          </w:p>
          <w:p w14:paraId="07014AD2" w14:textId="77777777" w:rsidR="00656598" w:rsidRDefault="00656598" w:rsidP="00BE5594">
            <w:pPr>
              <w:pStyle w:val="NormalWeb"/>
              <w:spacing w:before="0" w:beforeAutospacing="0" w:after="0" w:afterAutospacing="0"/>
              <w:ind w:right="-334"/>
              <w:rPr>
                <w:rFonts w:ascii="Calibri" w:hAnsi="Calibri" w:cs="Tahoma"/>
                <w:bCs/>
                <w:sz w:val="24"/>
                <w:szCs w:val="24"/>
              </w:rPr>
            </w:pPr>
          </w:p>
          <w:p w14:paraId="57A00D2A" w14:textId="77777777" w:rsidR="00656598" w:rsidRDefault="00656598" w:rsidP="00BE5594">
            <w:pPr>
              <w:pStyle w:val="NormalWeb"/>
              <w:spacing w:before="0" w:beforeAutospacing="0" w:after="0" w:afterAutospacing="0"/>
              <w:ind w:right="-334"/>
              <w:rPr>
                <w:rFonts w:ascii="Calibri" w:hAnsi="Calibri" w:cs="Tahoma"/>
                <w:bCs/>
                <w:sz w:val="24"/>
                <w:szCs w:val="24"/>
              </w:rPr>
            </w:pPr>
          </w:p>
          <w:p w14:paraId="3225EAE9" w14:textId="77777777" w:rsidR="00656598" w:rsidRDefault="00656598" w:rsidP="00BE5594">
            <w:pPr>
              <w:pStyle w:val="NormalWeb"/>
              <w:spacing w:before="0" w:beforeAutospacing="0" w:after="0" w:afterAutospacing="0"/>
              <w:ind w:right="-334"/>
              <w:rPr>
                <w:rFonts w:ascii="Calibri" w:hAnsi="Calibri" w:cs="Tahoma"/>
                <w:bCs/>
                <w:sz w:val="24"/>
                <w:szCs w:val="24"/>
              </w:rPr>
            </w:pPr>
          </w:p>
          <w:p w14:paraId="73B1C0A3" w14:textId="77777777" w:rsidR="00656598" w:rsidRDefault="00656598" w:rsidP="00BE5594">
            <w:pPr>
              <w:pStyle w:val="NormalWeb"/>
              <w:spacing w:before="0" w:beforeAutospacing="0" w:after="0" w:afterAutospacing="0"/>
              <w:ind w:right="-334"/>
              <w:rPr>
                <w:rFonts w:ascii="Calibri" w:hAnsi="Calibri" w:cs="Tahoma"/>
                <w:bCs/>
                <w:sz w:val="24"/>
                <w:szCs w:val="24"/>
              </w:rPr>
            </w:pPr>
          </w:p>
          <w:p w14:paraId="05381ECF" w14:textId="77777777" w:rsidR="00656598" w:rsidRDefault="00656598" w:rsidP="00BE5594">
            <w:pPr>
              <w:pStyle w:val="NormalWeb"/>
              <w:spacing w:before="0" w:beforeAutospacing="0" w:after="0" w:afterAutospacing="0"/>
              <w:ind w:right="-334"/>
              <w:rPr>
                <w:rFonts w:ascii="Calibri" w:hAnsi="Calibri" w:cs="Tahoma"/>
                <w:bCs/>
                <w:sz w:val="24"/>
                <w:szCs w:val="24"/>
              </w:rPr>
            </w:pPr>
          </w:p>
          <w:p w14:paraId="5502ACC3" w14:textId="77777777" w:rsidR="00656598" w:rsidRDefault="00656598" w:rsidP="00BE5594">
            <w:pPr>
              <w:pStyle w:val="NormalWeb"/>
              <w:spacing w:before="0" w:beforeAutospacing="0" w:after="0" w:afterAutospacing="0"/>
              <w:ind w:right="-334"/>
              <w:rPr>
                <w:rFonts w:ascii="Calibri" w:hAnsi="Calibri" w:cs="Tahoma"/>
                <w:bCs/>
                <w:sz w:val="24"/>
                <w:szCs w:val="24"/>
              </w:rPr>
            </w:pPr>
          </w:p>
          <w:p w14:paraId="62AA8C34" w14:textId="77777777" w:rsidR="00656598" w:rsidRDefault="00656598" w:rsidP="00BE5594">
            <w:pPr>
              <w:pStyle w:val="NormalWeb"/>
              <w:spacing w:before="0" w:beforeAutospacing="0" w:after="0" w:afterAutospacing="0"/>
              <w:ind w:right="-334"/>
              <w:rPr>
                <w:rFonts w:ascii="Calibri" w:hAnsi="Calibri" w:cs="Tahoma"/>
                <w:bCs/>
                <w:sz w:val="24"/>
                <w:szCs w:val="24"/>
              </w:rPr>
            </w:pPr>
          </w:p>
          <w:p w14:paraId="43D19F27" w14:textId="77777777" w:rsidR="00656598" w:rsidRDefault="00656598" w:rsidP="00BE5594">
            <w:pPr>
              <w:pStyle w:val="NormalWeb"/>
              <w:spacing w:before="0" w:beforeAutospacing="0" w:after="0" w:afterAutospacing="0"/>
              <w:ind w:right="-334"/>
              <w:rPr>
                <w:rFonts w:ascii="Calibri" w:hAnsi="Calibri" w:cs="Tahoma"/>
                <w:bCs/>
                <w:sz w:val="24"/>
                <w:szCs w:val="24"/>
              </w:rPr>
            </w:pPr>
          </w:p>
          <w:p w14:paraId="5BD36319" w14:textId="77777777" w:rsidR="00656598" w:rsidRDefault="00656598" w:rsidP="00BE5594">
            <w:pPr>
              <w:pStyle w:val="NormalWeb"/>
              <w:spacing w:before="0" w:beforeAutospacing="0" w:after="0" w:afterAutospacing="0"/>
              <w:ind w:right="-334"/>
              <w:rPr>
                <w:rFonts w:ascii="Calibri" w:hAnsi="Calibri" w:cs="Tahoma"/>
                <w:bCs/>
                <w:sz w:val="24"/>
                <w:szCs w:val="24"/>
              </w:rPr>
            </w:pPr>
          </w:p>
          <w:p w14:paraId="578D9E4E" w14:textId="77777777" w:rsidR="00656598" w:rsidRDefault="00656598" w:rsidP="00BE5594">
            <w:pPr>
              <w:pStyle w:val="NormalWeb"/>
              <w:spacing w:before="0" w:beforeAutospacing="0" w:after="0" w:afterAutospacing="0"/>
              <w:ind w:right="-334"/>
              <w:rPr>
                <w:rFonts w:ascii="Calibri" w:hAnsi="Calibri" w:cs="Tahoma"/>
                <w:bCs/>
                <w:sz w:val="24"/>
                <w:szCs w:val="24"/>
              </w:rPr>
            </w:pPr>
          </w:p>
          <w:p w14:paraId="6EFF0993" w14:textId="77777777" w:rsidR="00656598" w:rsidRDefault="00656598" w:rsidP="00BE5594">
            <w:pPr>
              <w:pStyle w:val="NormalWeb"/>
              <w:spacing w:before="0" w:beforeAutospacing="0" w:after="0" w:afterAutospacing="0"/>
              <w:ind w:right="-334"/>
              <w:rPr>
                <w:rFonts w:ascii="Calibri" w:hAnsi="Calibri" w:cs="Tahoma"/>
                <w:bCs/>
                <w:sz w:val="24"/>
                <w:szCs w:val="24"/>
              </w:rPr>
            </w:pPr>
          </w:p>
          <w:p w14:paraId="491F342E" w14:textId="77777777" w:rsidR="00656598" w:rsidRDefault="00656598" w:rsidP="00BE5594">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4D219237" w14:textId="77777777" w:rsidR="00656598" w:rsidRDefault="00656598" w:rsidP="00BE5594">
            <w:pPr>
              <w:pStyle w:val="NormalWeb"/>
              <w:spacing w:before="0" w:beforeAutospacing="0" w:after="0" w:afterAutospacing="0"/>
              <w:ind w:right="-334"/>
              <w:rPr>
                <w:rFonts w:ascii="Calibri" w:hAnsi="Calibri" w:cs="Tahoma"/>
                <w:bCs/>
                <w:sz w:val="24"/>
                <w:szCs w:val="24"/>
              </w:rPr>
            </w:pPr>
          </w:p>
          <w:p w14:paraId="1BF32917" w14:textId="77777777" w:rsidR="00656598" w:rsidRPr="002F467C" w:rsidRDefault="00656598" w:rsidP="00BE5594">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5A7C1A6A" w14:textId="77777777" w:rsidR="00656598" w:rsidRPr="002F467C" w:rsidRDefault="00656598" w:rsidP="00BE5594">
            <w:pPr>
              <w:pStyle w:val="NormalWeb"/>
              <w:spacing w:before="0" w:beforeAutospacing="0" w:after="0" w:afterAutospacing="0"/>
              <w:ind w:right="-334"/>
              <w:rPr>
                <w:rFonts w:ascii="Calibri" w:hAnsi="Calibri" w:cs="Tahoma"/>
                <w:bCs/>
                <w:sz w:val="24"/>
                <w:szCs w:val="24"/>
              </w:rPr>
            </w:pPr>
          </w:p>
        </w:tc>
      </w:tr>
      <w:tr w:rsidR="00656598" w:rsidRPr="002F467C" w14:paraId="1AA003F0" w14:textId="77777777" w:rsidTr="00BE5594">
        <w:trPr>
          <w:trHeight w:val="720"/>
        </w:trPr>
        <w:tc>
          <w:tcPr>
            <w:tcW w:w="8856" w:type="dxa"/>
          </w:tcPr>
          <w:p w14:paraId="4C59585F" w14:textId="77777777" w:rsidR="00656598" w:rsidRPr="002F467C" w:rsidRDefault="00656598" w:rsidP="00BE5594">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Final Agreed Mark:</w:t>
            </w:r>
          </w:p>
        </w:tc>
      </w:tr>
      <w:tr w:rsidR="00656598" w:rsidRPr="002F467C" w14:paraId="7F02C4BB" w14:textId="77777777" w:rsidTr="00BE5594">
        <w:trPr>
          <w:trHeight w:val="720"/>
        </w:trPr>
        <w:tc>
          <w:tcPr>
            <w:tcW w:w="8856" w:type="dxa"/>
          </w:tcPr>
          <w:p w14:paraId="07C3D659" w14:textId="77777777" w:rsidR="00656598" w:rsidRDefault="00656598" w:rsidP="00BE5594">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Comments (to indicate how the final agreed mark has been arrived at):</w:t>
            </w:r>
          </w:p>
        </w:tc>
      </w:tr>
    </w:tbl>
    <w:p w14:paraId="2842472D" w14:textId="77777777" w:rsidR="00656598" w:rsidRPr="00D67BF8" w:rsidRDefault="00656598" w:rsidP="00656598">
      <w:pPr>
        <w:pStyle w:val="NormalWeb"/>
        <w:spacing w:before="0" w:beforeAutospacing="0" w:after="0" w:afterAutospacing="0"/>
        <w:ind w:right="-334"/>
        <w:rPr>
          <w:rFonts w:ascii="Trebuchet MS" w:hAnsi="Trebuchet MS" w:cs="Tahoma"/>
          <w:bCs/>
          <w:sz w:val="24"/>
          <w:szCs w:val="24"/>
        </w:rPr>
      </w:pPr>
    </w:p>
    <w:p w14:paraId="11B14BF6" w14:textId="77777777" w:rsidR="00656598" w:rsidRDefault="00656598" w:rsidP="00656598"/>
    <w:p w14:paraId="59BBE233" w14:textId="77777777" w:rsidR="00B40623" w:rsidRDefault="00656598" w:rsidP="00656598">
      <w:r>
        <w:rPr>
          <w:b/>
          <w:sz w:val="40"/>
        </w:rPr>
        <w:br w:type="page"/>
      </w:r>
    </w:p>
    <w:sectPr w:rsidR="00B406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FB3D775" w14:textId="77777777" w:rsidR="006421EF" w:rsidRDefault="006421EF" w:rsidP="00B437FB">
      <w:pPr>
        <w:spacing w:after="0" w:line="240" w:lineRule="auto"/>
      </w:pPr>
      <w:r>
        <w:separator/>
      </w:r>
    </w:p>
  </w:endnote>
  <w:endnote w:type="continuationSeparator" w:id="0">
    <w:p w14:paraId="3E250208" w14:textId="77777777" w:rsidR="006421EF" w:rsidRDefault="006421EF" w:rsidP="00B437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Lucida Grande">
    <w:altName w:val="Arial"/>
    <w:charset w:val="00"/>
    <w:family w:val="auto"/>
    <w:pitch w:val="variable"/>
    <w:sig w:usb0="00000000" w:usb1="5000A1FF" w:usb2="00000000" w:usb3="00000000" w:csb0="000001BF" w:csb1="00000000"/>
  </w:font>
  <w:font w:name="Trebuchet MS">
    <w:panose1 w:val="020B0603020202020204"/>
    <w:charset w:val="00"/>
    <w:family w:val="swiss"/>
    <w:pitch w:val="variable"/>
    <w:sig w:usb0="00000287" w:usb1="00000003"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DEDBD4E" w14:textId="77777777" w:rsidR="006421EF" w:rsidRDefault="006421EF" w:rsidP="00B437FB">
      <w:pPr>
        <w:spacing w:after="0" w:line="240" w:lineRule="auto"/>
      </w:pPr>
      <w:r>
        <w:separator/>
      </w:r>
    </w:p>
  </w:footnote>
  <w:footnote w:type="continuationSeparator" w:id="0">
    <w:p w14:paraId="07CFC60B" w14:textId="77777777" w:rsidR="006421EF" w:rsidRDefault="006421EF" w:rsidP="00B437F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EB61C7"/>
    <w:multiLevelType w:val="hybridMultilevel"/>
    <w:tmpl w:val="B21EA202"/>
    <w:lvl w:ilvl="0" w:tplc="1809000D">
      <w:start w:val="1"/>
      <w:numFmt w:val="bullet"/>
      <w:lvlText w:val=""/>
      <w:lvlJc w:val="left"/>
      <w:pPr>
        <w:ind w:left="720" w:hanging="360"/>
      </w:pPr>
      <w:rPr>
        <w:rFonts w:ascii="Wingdings" w:hAnsi="Wingdings"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
    <w:nsid w:val="667273CE"/>
    <w:multiLevelType w:val="hybridMultilevel"/>
    <w:tmpl w:val="CA56D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6598"/>
    <w:rsid w:val="0001523F"/>
    <w:rsid w:val="003913E9"/>
    <w:rsid w:val="00417460"/>
    <w:rsid w:val="004204C5"/>
    <w:rsid w:val="005E5401"/>
    <w:rsid w:val="006421EF"/>
    <w:rsid w:val="00656598"/>
    <w:rsid w:val="006F5045"/>
    <w:rsid w:val="0082136C"/>
    <w:rsid w:val="00B40623"/>
    <w:rsid w:val="00B437FB"/>
    <w:rsid w:val="00DF3AC8"/>
    <w:rsid w:val="00EE1B87"/>
    <w:rsid w:val="00FC619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524E9AB"/>
  <w15:docId w15:val="{F959E5F0-25FD-4067-919B-68647B6D3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56598"/>
    <w:pPr>
      <w:spacing w:after="200" w:line="276" w:lineRule="auto"/>
    </w:pPr>
    <w:rPr>
      <w:rFonts w:eastAsiaTheme="minorEastAsia"/>
      <w:sz w:val="24"/>
      <w:lang w:val="en-IE" w:eastAsia="en-I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6598"/>
    <w:rPr>
      <w:color w:val="0563C1" w:themeColor="hyperlink"/>
      <w:u w:val="single"/>
    </w:rPr>
  </w:style>
  <w:style w:type="paragraph" w:styleId="NormalWeb">
    <w:name w:val="Normal (Web)"/>
    <w:basedOn w:val="Normal"/>
    <w:rsid w:val="00656598"/>
    <w:pPr>
      <w:spacing w:before="100" w:beforeAutospacing="1" w:after="100" w:afterAutospacing="1" w:line="240" w:lineRule="auto"/>
    </w:pPr>
    <w:rPr>
      <w:rFonts w:ascii="Georgia" w:eastAsia="SimSun" w:hAnsi="Georgia" w:cs="Times New Roman"/>
      <w:color w:val="000000"/>
      <w:sz w:val="21"/>
      <w:szCs w:val="21"/>
      <w:lang w:val="en-GB" w:eastAsia="zh-CN"/>
    </w:rPr>
  </w:style>
  <w:style w:type="paragraph" w:styleId="FootnoteText">
    <w:name w:val="footnote text"/>
    <w:basedOn w:val="Normal"/>
    <w:link w:val="FootnoteTextChar"/>
    <w:unhideWhenUsed/>
    <w:rsid w:val="00B437FB"/>
    <w:pPr>
      <w:spacing w:after="0" w:line="240" w:lineRule="auto"/>
    </w:pPr>
    <w:rPr>
      <w:sz w:val="20"/>
      <w:szCs w:val="20"/>
    </w:rPr>
  </w:style>
  <w:style w:type="character" w:customStyle="1" w:styleId="FootnoteTextChar">
    <w:name w:val="Footnote Text Char"/>
    <w:basedOn w:val="DefaultParagraphFont"/>
    <w:link w:val="FootnoteText"/>
    <w:rsid w:val="00B437FB"/>
    <w:rPr>
      <w:rFonts w:eastAsiaTheme="minorEastAsia"/>
      <w:sz w:val="20"/>
      <w:szCs w:val="20"/>
      <w:lang w:val="en-IE" w:eastAsia="en-IE"/>
    </w:rPr>
  </w:style>
  <w:style w:type="character" w:styleId="FootnoteReference">
    <w:name w:val="footnote reference"/>
    <w:basedOn w:val="DefaultParagraphFont"/>
    <w:semiHidden/>
    <w:unhideWhenUsed/>
    <w:rsid w:val="00B437FB"/>
    <w:rPr>
      <w:vertAlign w:val="superscript"/>
    </w:rPr>
  </w:style>
  <w:style w:type="paragraph" w:styleId="ListParagraph">
    <w:name w:val="List Paragraph"/>
    <w:basedOn w:val="Normal"/>
    <w:uiPriority w:val="34"/>
    <w:qFormat/>
    <w:rsid w:val="006F5045"/>
    <w:pPr>
      <w:ind w:left="720"/>
      <w:contextualSpacing/>
    </w:pPr>
  </w:style>
  <w:style w:type="paragraph" w:styleId="BalloonText">
    <w:name w:val="Balloon Text"/>
    <w:basedOn w:val="Normal"/>
    <w:link w:val="BalloonTextChar"/>
    <w:uiPriority w:val="99"/>
    <w:semiHidden/>
    <w:unhideWhenUsed/>
    <w:rsid w:val="005E5401"/>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E5401"/>
    <w:rPr>
      <w:rFonts w:ascii="Lucida Grande" w:eastAsiaTheme="minorEastAsia" w:hAnsi="Lucida Grande" w:cs="Lucida Grande"/>
      <w:sz w:val="18"/>
      <w:szCs w:val="18"/>
      <w:lang w:val="en-IE" w:eastAsia="en-I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ma.victor.reijs@gmail.com"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2104</Words>
  <Characters>11997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Bernadette Brady</dc:creator>
  <cp:keywords/>
  <dc:description/>
  <cp:lastModifiedBy>Bernadette Brady</cp:lastModifiedBy>
  <cp:revision>2</cp:revision>
  <dcterms:created xsi:type="dcterms:W3CDTF">2015-05-21T10:05:00Z</dcterms:created>
  <dcterms:modified xsi:type="dcterms:W3CDTF">2015-05-21T10:05:00Z</dcterms:modified>
</cp:coreProperties>
</file>