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946FB7" w14:textId="77777777" w:rsidR="008A5604" w:rsidRPr="000B45F5" w:rsidRDefault="008A5604" w:rsidP="008A5604">
      <w:pPr>
        <w:spacing w:line="259" w:lineRule="auto"/>
        <w:rPr>
          <w:rFonts w:ascii="Arial" w:hAnsi="Arial" w:cs="Arial"/>
          <w:b/>
        </w:rPr>
      </w:pPr>
      <w:r w:rsidRPr="000B45F5">
        <w:rPr>
          <w:rFonts w:ascii="Arial" w:hAnsi="Arial" w:cs="Arial"/>
          <w:b/>
          <w:noProof/>
        </w:rPr>
        <w:drawing>
          <wp:anchor distT="0" distB="0" distL="114300" distR="114300" simplePos="0" relativeHeight="251659264" behindDoc="1" locked="0" layoutInCell="1" allowOverlap="1" wp14:anchorId="5BB0D978" wp14:editId="2A93CA0E">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anchor>
        </w:drawing>
      </w:r>
    </w:p>
    <w:p w14:paraId="408E74AE" w14:textId="77777777" w:rsidR="008A5604" w:rsidRPr="000B45F5" w:rsidRDefault="008A5604" w:rsidP="008A5604">
      <w:pPr>
        <w:spacing w:line="259" w:lineRule="auto"/>
        <w:rPr>
          <w:rFonts w:ascii="Arial" w:hAnsi="Arial" w:cs="Arial"/>
          <w:b/>
        </w:rPr>
      </w:pPr>
    </w:p>
    <w:p w14:paraId="341F0FB4" w14:textId="77777777" w:rsidR="008A5604" w:rsidRPr="000B45F5" w:rsidRDefault="008A5604" w:rsidP="008A5604">
      <w:pPr>
        <w:spacing w:line="259" w:lineRule="auto"/>
        <w:rPr>
          <w:rFonts w:ascii="Arial" w:hAnsi="Arial" w:cs="Arial"/>
          <w:b/>
        </w:rPr>
      </w:pPr>
    </w:p>
    <w:p w14:paraId="26AA33B9" w14:textId="77777777" w:rsidR="008A5604" w:rsidRPr="000B45F5" w:rsidRDefault="008A5604" w:rsidP="008A5604">
      <w:pPr>
        <w:spacing w:line="259" w:lineRule="auto"/>
        <w:rPr>
          <w:rFonts w:ascii="Arial" w:hAnsi="Arial" w:cs="Arial"/>
          <w:b/>
        </w:rPr>
      </w:pPr>
    </w:p>
    <w:p w14:paraId="6A8F170C" w14:textId="77777777" w:rsidR="008A5604" w:rsidRPr="000B45F5" w:rsidRDefault="008A5604" w:rsidP="008A5604">
      <w:pPr>
        <w:spacing w:line="259" w:lineRule="auto"/>
        <w:rPr>
          <w:rFonts w:ascii="Arial" w:hAnsi="Arial" w:cs="Arial"/>
          <w:b/>
        </w:rPr>
      </w:pPr>
    </w:p>
    <w:p w14:paraId="0E741535" w14:textId="789C1F2F" w:rsidR="008A5604" w:rsidRPr="00CB5C88" w:rsidRDefault="008A5604" w:rsidP="00CB5C88">
      <w:pPr>
        <w:spacing w:line="259" w:lineRule="auto"/>
        <w:jc w:val="center"/>
        <w:rPr>
          <w:rFonts w:ascii="Arial" w:hAnsi="Arial" w:cs="Arial"/>
          <w:b/>
          <w:sz w:val="28"/>
          <w:szCs w:val="28"/>
        </w:rPr>
      </w:pPr>
      <w:r w:rsidRPr="00CB5C88">
        <w:rPr>
          <w:rFonts w:ascii="Arial" w:hAnsi="Arial" w:cs="Arial"/>
          <w:b/>
          <w:sz w:val="28"/>
          <w:szCs w:val="28"/>
        </w:rPr>
        <w:t>Institute of Inner-City</w:t>
      </w:r>
      <w:r w:rsidR="00C84B1F" w:rsidRPr="00CB5C88">
        <w:rPr>
          <w:rFonts w:ascii="Arial" w:hAnsi="Arial" w:cs="Arial"/>
          <w:b/>
          <w:sz w:val="28"/>
          <w:szCs w:val="28"/>
        </w:rPr>
        <w:t xml:space="preserve"> </w:t>
      </w:r>
      <w:r w:rsidRPr="00CB5C88">
        <w:rPr>
          <w:rFonts w:ascii="Arial" w:hAnsi="Arial" w:cs="Arial"/>
          <w:b/>
          <w:sz w:val="28"/>
          <w:szCs w:val="28"/>
        </w:rPr>
        <w:t>Learning Birmingham Campus</w:t>
      </w:r>
    </w:p>
    <w:p w14:paraId="165E50AC" w14:textId="77777777" w:rsidR="008A5604" w:rsidRPr="000B45F5" w:rsidRDefault="008A5604" w:rsidP="008A5604">
      <w:pPr>
        <w:spacing w:line="259" w:lineRule="auto"/>
        <w:rPr>
          <w:rFonts w:ascii="Arial" w:hAnsi="Arial" w:cs="Arial"/>
          <w:b/>
          <w:lang w:bidi="en-GB"/>
        </w:rPr>
      </w:pPr>
    </w:p>
    <w:p w14:paraId="40D3659B" w14:textId="121CBE7E" w:rsidR="00CB5C88" w:rsidRPr="00CB5C88" w:rsidRDefault="008A5604" w:rsidP="00CB5C88">
      <w:pPr>
        <w:spacing w:line="259" w:lineRule="auto"/>
        <w:rPr>
          <w:rFonts w:ascii="Arial" w:hAnsi="Arial" w:cs="Arial"/>
          <w:b/>
          <w:sz w:val="28"/>
          <w:szCs w:val="28"/>
        </w:rPr>
      </w:pPr>
      <w:r w:rsidRPr="000B45F5">
        <w:rPr>
          <w:rFonts w:ascii="Arial" w:hAnsi="Arial" w:cs="Arial"/>
          <w:b/>
        </w:rPr>
        <w:br/>
      </w:r>
      <w:r w:rsidR="00CB5C88" w:rsidRPr="00CB5C88">
        <w:rPr>
          <w:rFonts w:ascii="Arial" w:hAnsi="Arial" w:cs="Arial"/>
          <w:b/>
          <w:sz w:val="28"/>
          <w:szCs w:val="28"/>
        </w:rPr>
        <w:t>Evaluating the factors contributing to the rise in type 2 diabetes prevalence in England</w:t>
      </w:r>
    </w:p>
    <w:p w14:paraId="08EDB6B1" w14:textId="77777777" w:rsidR="00CB5C88" w:rsidRPr="000B45F5" w:rsidRDefault="00CB5C88" w:rsidP="00CB5C88">
      <w:pPr>
        <w:spacing w:line="259" w:lineRule="auto"/>
        <w:rPr>
          <w:rFonts w:ascii="Arial" w:hAnsi="Arial" w:cs="Arial"/>
          <w:b/>
        </w:rPr>
      </w:pPr>
    </w:p>
    <w:p w14:paraId="20AFC4C7" w14:textId="77777777" w:rsidR="00CB5C88" w:rsidRDefault="00CB5C88" w:rsidP="00CB5C88">
      <w:pPr>
        <w:spacing w:line="259" w:lineRule="auto"/>
        <w:rPr>
          <w:rFonts w:ascii="Arial" w:hAnsi="Arial" w:cs="Arial"/>
          <w:b/>
        </w:rPr>
      </w:pPr>
      <w:r>
        <w:rPr>
          <w:rFonts w:ascii="Arial" w:hAnsi="Arial" w:cs="Arial"/>
          <w:b/>
        </w:rPr>
        <w:t xml:space="preserve">Name: Mohammad </w:t>
      </w:r>
      <w:r w:rsidRPr="000B45F5">
        <w:rPr>
          <w:rFonts w:ascii="Arial" w:hAnsi="Arial" w:cs="Arial"/>
          <w:b/>
        </w:rPr>
        <w:t>Shakil Ahm</w:t>
      </w:r>
      <w:r>
        <w:rPr>
          <w:rFonts w:ascii="Arial" w:hAnsi="Arial" w:cs="Arial"/>
          <w:b/>
        </w:rPr>
        <w:t>a</w:t>
      </w:r>
      <w:r w:rsidRPr="000B45F5">
        <w:rPr>
          <w:rFonts w:ascii="Arial" w:hAnsi="Arial" w:cs="Arial"/>
          <w:b/>
        </w:rPr>
        <w:t>d</w:t>
      </w:r>
    </w:p>
    <w:p w14:paraId="22864D70" w14:textId="22F80A4C" w:rsidR="00CB5C88" w:rsidRPr="000B45F5" w:rsidRDefault="00CB5C88" w:rsidP="00CB5C88">
      <w:pPr>
        <w:spacing w:line="259" w:lineRule="auto"/>
        <w:rPr>
          <w:rFonts w:ascii="Arial" w:hAnsi="Arial" w:cs="Arial"/>
          <w:b/>
          <w:i/>
        </w:rPr>
      </w:pPr>
      <w:r w:rsidRPr="000B45F5">
        <w:rPr>
          <w:rFonts w:ascii="Arial" w:hAnsi="Arial" w:cs="Arial"/>
          <w:b/>
        </w:rPr>
        <w:t>Student ID: 2233030</w:t>
      </w:r>
    </w:p>
    <w:p w14:paraId="155590D1" w14:textId="77777777" w:rsidR="00CB5C88" w:rsidRPr="000B45F5" w:rsidRDefault="00CB5C88" w:rsidP="00CB5C88">
      <w:pPr>
        <w:spacing w:line="259" w:lineRule="auto"/>
        <w:rPr>
          <w:rFonts w:ascii="Arial" w:hAnsi="Arial" w:cs="Arial"/>
          <w:b/>
        </w:rPr>
      </w:pPr>
      <w:r w:rsidRPr="000B45F5">
        <w:rPr>
          <w:rFonts w:ascii="Arial" w:hAnsi="Arial" w:cs="Arial"/>
          <w:b/>
        </w:rPr>
        <w:tab/>
      </w:r>
    </w:p>
    <w:p w14:paraId="0EA14E36" w14:textId="77777777" w:rsidR="00CB5C88" w:rsidRPr="000B45F5" w:rsidRDefault="00CB5C88" w:rsidP="00CB5C88">
      <w:pPr>
        <w:spacing w:line="259" w:lineRule="auto"/>
        <w:rPr>
          <w:rFonts w:ascii="Arial" w:hAnsi="Arial" w:cs="Arial"/>
          <w:b/>
        </w:rPr>
      </w:pPr>
    </w:p>
    <w:p w14:paraId="5D422E81" w14:textId="77777777" w:rsidR="00CB5C88" w:rsidRPr="000B45F5" w:rsidRDefault="00CB5C88" w:rsidP="00CB5C88">
      <w:pPr>
        <w:spacing w:line="259" w:lineRule="auto"/>
        <w:rPr>
          <w:rFonts w:ascii="Arial" w:hAnsi="Arial" w:cs="Arial"/>
          <w:b/>
        </w:rPr>
      </w:pPr>
    </w:p>
    <w:p w14:paraId="4EFEF03E" w14:textId="77777777" w:rsidR="00CB5C88" w:rsidRPr="000B45F5" w:rsidRDefault="00CB5C88" w:rsidP="00CB5C88">
      <w:pPr>
        <w:spacing w:line="259" w:lineRule="auto"/>
        <w:rPr>
          <w:rFonts w:ascii="Arial" w:hAnsi="Arial" w:cs="Arial"/>
          <w:b/>
        </w:rPr>
      </w:pPr>
      <w:r w:rsidRPr="000B45F5">
        <w:rPr>
          <w:rFonts w:ascii="Arial" w:hAnsi="Arial" w:cs="Arial"/>
          <w:b/>
        </w:rPr>
        <w:t>Dissertation submitted as part of the requirements for the award BSc (Hons) Health and Social Care</w:t>
      </w:r>
    </w:p>
    <w:p w14:paraId="3B4995B9" w14:textId="25534B26" w:rsidR="008A5604" w:rsidRPr="000B45F5" w:rsidRDefault="008A5604" w:rsidP="008A5604">
      <w:pPr>
        <w:spacing w:line="259" w:lineRule="auto"/>
        <w:rPr>
          <w:rFonts w:ascii="Arial" w:hAnsi="Arial" w:cs="Arial"/>
          <w:b/>
        </w:rPr>
      </w:pPr>
    </w:p>
    <w:p w14:paraId="0B256DDC" w14:textId="77777777" w:rsidR="008A5604" w:rsidRPr="000B45F5" w:rsidRDefault="008A5604" w:rsidP="008A5604">
      <w:pPr>
        <w:spacing w:line="259" w:lineRule="auto"/>
        <w:rPr>
          <w:rFonts w:ascii="Arial" w:hAnsi="Arial" w:cs="Arial"/>
          <w:b/>
        </w:rPr>
      </w:pPr>
    </w:p>
    <w:p w14:paraId="35F44D3D" w14:textId="77777777" w:rsidR="008A5604" w:rsidRPr="000B45F5" w:rsidRDefault="008A5604" w:rsidP="008A5604">
      <w:pPr>
        <w:spacing w:line="259" w:lineRule="auto"/>
        <w:rPr>
          <w:rFonts w:ascii="Arial" w:hAnsi="Arial" w:cs="Arial"/>
          <w:b/>
          <w:lang w:bidi="en-GB"/>
        </w:rPr>
      </w:pPr>
    </w:p>
    <w:p w14:paraId="59D7E8A9" w14:textId="77777777" w:rsidR="00CB5C88" w:rsidRDefault="00CB5C88" w:rsidP="008A5604">
      <w:pPr>
        <w:spacing w:line="259" w:lineRule="auto"/>
        <w:rPr>
          <w:rFonts w:ascii="Arial" w:hAnsi="Arial" w:cs="Arial"/>
          <w:b/>
          <w:lang w:bidi="en-GB"/>
        </w:rPr>
      </w:pPr>
    </w:p>
    <w:p w14:paraId="2D3B3BC7" w14:textId="77777777" w:rsidR="00CB5C88" w:rsidRDefault="00CB5C88" w:rsidP="008A5604">
      <w:pPr>
        <w:spacing w:line="259" w:lineRule="auto"/>
        <w:rPr>
          <w:rFonts w:ascii="Arial" w:hAnsi="Arial" w:cs="Arial"/>
          <w:b/>
          <w:lang w:bidi="en-GB"/>
        </w:rPr>
      </w:pPr>
    </w:p>
    <w:p w14:paraId="11058638" w14:textId="77777777" w:rsidR="00CB5C88" w:rsidRDefault="00CB5C88" w:rsidP="008A5604">
      <w:pPr>
        <w:spacing w:line="259" w:lineRule="auto"/>
        <w:rPr>
          <w:rFonts w:ascii="Arial" w:hAnsi="Arial" w:cs="Arial"/>
          <w:b/>
          <w:lang w:bidi="en-GB"/>
        </w:rPr>
      </w:pPr>
    </w:p>
    <w:p w14:paraId="7843FF77" w14:textId="5471137D" w:rsidR="008A5604" w:rsidRPr="000B45F5" w:rsidRDefault="008A5604" w:rsidP="008A5604">
      <w:pPr>
        <w:spacing w:line="259" w:lineRule="auto"/>
        <w:rPr>
          <w:rFonts w:ascii="Arial" w:hAnsi="Arial" w:cs="Arial"/>
          <w:b/>
          <w:lang w:bidi="en-GB"/>
        </w:rPr>
      </w:pPr>
      <w:r w:rsidRPr="000B45F5">
        <w:rPr>
          <w:rFonts w:ascii="Arial" w:hAnsi="Arial" w:cs="Arial"/>
          <w:b/>
          <w:lang w:bidi="en-GB"/>
        </w:rPr>
        <w:t>Disclaimer</w:t>
      </w:r>
    </w:p>
    <w:p w14:paraId="63AC5E0E" w14:textId="545C6319" w:rsidR="008A5604" w:rsidRPr="000B45F5" w:rsidRDefault="008A5604" w:rsidP="008A5604">
      <w:pPr>
        <w:spacing w:line="259" w:lineRule="auto"/>
        <w:rPr>
          <w:rFonts w:ascii="Arial" w:hAnsi="Arial" w:cs="Arial"/>
          <w:b/>
        </w:rPr>
      </w:pPr>
      <w:r w:rsidRPr="000B45F5">
        <w:rPr>
          <w:rFonts w:ascii="Arial" w:hAnsi="Arial" w:cs="Arial"/>
          <w:b/>
        </w:rPr>
        <w:t xml:space="preserve">This document was correct at the time of publication. The Module Coordinator reserves the right to modify any </w:t>
      </w:r>
      <w:r w:rsidR="00CB5C88" w:rsidRPr="000B45F5">
        <w:rPr>
          <w:rFonts w:ascii="Arial" w:hAnsi="Arial" w:cs="Arial"/>
          <w:b/>
        </w:rPr>
        <w:t>statement,</w:t>
      </w:r>
      <w:r w:rsidRPr="000B45F5">
        <w:rPr>
          <w:rFonts w:ascii="Arial" w:hAnsi="Arial" w:cs="Arial"/>
          <w:b/>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w:t>
      </w:r>
    </w:p>
    <w:p w14:paraId="66A13997" w14:textId="77777777" w:rsidR="008A5604" w:rsidRPr="000B45F5" w:rsidRDefault="008A5604" w:rsidP="008A5604">
      <w:pPr>
        <w:spacing w:line="259" w:lineRule="auto"/>
        <w:rPr>
          <w:rFonts w:ascii="Arial" w:hAnsi="Arial" w:cs="Arial"/>
          <w:b/>
        </w:rPr>
      </w:pPr>
    </w:p>
    <w:p w14:paraId="379E68EE" w14:textId="77777777" w:rsidR="00CB5C88" w:rsidRDefault="00CB5C88" w:rsidP="008A5604">
      <w:pPr>
        <w:spacing w:line="259" w:lineRule="auto"/>
        <w:rPr>
          <w:rFonts w:ascii="Arial" w:hAnsi="Arial" w:cs="Arial"/>
          <w:b/>
        </w:rPr>
      </w:pPr>
    </w:p>
    <w:p w14:paraId="522B5562" w14:textId="77529EAE" w:rsidR="008A5604" w:rsidRDefault="008A5604" w:rsidP="008A5604">
      <w:pPr>
        <w:spacing w:line="259" w:lineRule="auto"/>
        <w:rPr>
          <w:rFonts w:ascii="Arial" w:hAnsi="Arial" w:cs="Arial"/>
          <w:b/>
        </w:rPr>
      </w:pPr>
      <w:r w:rsidRPr="000B45F5">
        <w:rPr>
          <w:rFonts w:ascii="Arial" w:hAnsi="Arial" w:cs="Arial"/>
          <w:b/>
        </w:rPr>
        <w:lastRenderedPageBreak/>
        <w:t>DECLARATION</w:t>
      </w:r>
    </w:p>
    <w:p w14:paraId="647B0306" w14:textId="77777777" w:rsidR="00CB5C88" w:rsidRPr="000B45F5" w:rsidRDefault="00CB5C88" w:rsidP="008A5604">
      <w:pPr>
        <w:spacing w:line="259" w:lineRule="auto"/>
        <w:rPr>
          <w:rFonts w:ascii="Arial" w:hAnsi="Arial" w:cs="Arial"/>
          <w:b/>
        </w:rPr>
      </w:pPr>
    </w:p>
    <w:p w14:paraId="63777048" w14:textId="77777777" w:rsidR="008A5604" w:rsidRPr="000B45F5" w:rsidRDefault="008A5604" w:rsidP="008A5604">
      <w:pPr>
        <w:spacing w:line="259" w:lineRule="auto"/>
        <w:rPr>
          <w:rFonts w:ascii="Arial" w:hAnsi="Arial" w:cs="Arial"/>
          <w:b/>
        </w:rPr>
      </w:pPr>
      <w:r w:rsidRPr="000B45F5">
        <w:rPr>
          <w:rFonts w:ascii="Arial" w:hAnsi="Arial" w:cs="Arial"/>
          <w:b/>
        </w:rPr>
        <w:t>This work has not previously been accepted in substance for any degree and is not being concurrently submitted in candidature for any degree</w:t>
      </w:r>
    </w:p>
    <w:p w14:paraId="781B78A2" w14:textId="16EFBD29" w:rsidR="008A5604" w:rsidRPr="000B45F5" w:rsidRDefault="008A5604" w:rsidP="008A5604">
      <w:pPr>
        <w:spacing w:line="259" w:lineRule="auto"/>
        <w:rPr>
          <w:rFonts w:ascii="Arial" w:hAnsi="Arial" w:cs="Arial"/>
          <w:b/>
        </w:rPr>
      </w:pPr>
      <w:r w:rsidRPr="000B45F5">
        <w:rPr>
          <w:rFonts w:ascii="Arial" w:hAnsi="Arial" w:cs="Arial"/>
          <w:b/>
        </w:rPr>
        <w:t>Signed</w:t>
      </w:r>
      <w:r w:rsidR="004B68E3">
        <w:rPr>
          <w:rFonts w:ascii="Arial" w:hAnsi="Arial" w:cs="Arial"/>
          <w:b/>
        </w:rPr>
        <w:t xml:space="preserve"> (Electronically)</w:t>
      </w:r>
      <w:r w:rsidR="00CB5C88">
        <w:rPr>
          <w:rFonts w:ascii="Arial" w:hAnsi="Arial" w:cs="Arial"/>
          <w:b/>
        </w:rPr>
        <w:t>: Mohammad Shakil Ahmad</w:t>
      </w:r>
    </w:p>
    <w:p w14:paraId="50EFD011" w14:textId="0F6EE2F8" w:rsidR="008A5604" w:rsidRDefault="008A5604" w:rsidP="008A5604">
      <w:pPr>
        <w:spacing w:line="259" w:lineRule="auto"/>
        <w:rPr>
          <w:rFonts w:ascii="Arial" w:hAnsi="Arial" w:cs="Arial"/>
          <w:b/>
        </w:rPr>
      </w:pPr>
      <w:r w:rsidRPr="000B45F5">
        <w:rPr>
          <w:rFonts w:ascii="Arial" w:hAnsi="Arial" w:cs="Arial"/>
          <w:b/>
        </w:rPr>
        <w:t>Dat</w:t>
      </w:r>
      <w:r w:rsidR="00CB5C88">
        <w:rPr>
          <w:rFonts w:ascii="Arial" w:hAnsi="Arial" w:cs="Arial"/>
          <w:b/>
        </w:rPr>
        <w:t>e: 26/11/2025</w:t>
      </w:r>
    </w:p>
    <w:p w14:paraId="6EE24F42" w14:textId="77777777" w:rsidR="00CB5C88" w:rsidRPr="000B45F5" w:rsidRDefault="00CB5C88" w:rsidP="008A5604">
      <w:pPr>
        <w:spacing w:line="259" w:lineRule="auto"/>
        <w:rPr>
          <w:rFonts w:ascii="Arial" w:hAnsi="Arial" w:cs="Arial"/>
          <w:b/>
        </w:rPr>
      </w:pPr>
    </w:p>
    <w:p w14:paraId="1B0E07B3" w14:textId="77777777" w:rsidR="008A5604" w:rsidRPr="000B45F5" w:rsidRDefault="008A5604" w:rsidP="008A5604">
      <w:pPr>
        <w:spacing w:line="259" w:lineRule="auto"/>
        <w:rPr>
          <w:rFonts w:ascii="Arial" w:hAnsi="Arial" w:cs="Arial"/>
          <w:b/>
          <w:bCs/>
        </w:rPr>
      </w:pPr>
      <w:r w:rsidRPr="000B45F5">
        <w:rPr>
          <w:rFonts w:ascii="Arial" w:hAnsi="Arial" w:cs="Arial"/>
          <w:b/>
        </w:rPr>
        <w:t xml:space="preserve">STATEMENT 1 </w:t>
      </w:r>
    </w:p>
    <w:p w14:paraId="044A2A9C" w14:textId="77777777" w:rsidR="008A5604" w:rsidRPr="000B45F5" w:rsidRDefault="008A5604" w:rsidP="008A5604">
      <w:pPr>
        <w:spacing w:line="259" w:lineRule="auto"/>
        <w:rPr>
          <w:rFonts w:ascii="Arial" w:hAnsi="Arial" w:cs="Arial"/>
          <w:b/>
        </w:rPr>
      </w:pPr>
      <w:r w:rsidRPr="000B45F5">
        <w:rPr>
          <w:rFonts w:ascii="Arial" w:hAnsi="Arial" w:cs="Arial"/>
          <w:b/>
        </w:rPr>
        <w:t>This dissertation is being submitted in partial fulfilment of the requirements for the degree of BSc.</w:t>
      </w:r>
    </w:p>
    <w:p w14:paraId="3DD0ADD0" w14:textId="5AD05C6F" w:rsidR="00CB5C88" w:rsidRPr="000B45F5" w:rsidRDefault="00CB5C88" w:rsidP="00CB5C88">
      <w:pPr>
        <w:spacing w:line="259" w:lineRule="auto"/>
        <w:rPr>
          <w:rFonts w:ascii="Arial" w:hAnsi="Arial" w:cs="Arial"/>
          <w:b/>
        </w:rPr>
      </w:pPr>
      <w:r w:rsidRPr="000B45F5">
        <w:rPr>
          <w:rFonts w:ascii="Arial" w:hAnsi="Arial" w:cs="Arial"/>
          <w:b/>
        </w:rPr>
        <w:t>Signed</w:t>
      </w:r>
      <w:r w:rsidR="004B68E3">
        <w:rPr>
          <w:rFonts w:ascii="Arial" w:hAnsi="Arial" w:cs="Arial"/>
          <w:b/>
        </w:rPr>
        <w:t xml:space="preserve"> </w:t>
      </w:r>
      <w:r w:rsidR="004B68E3">
        <w:rPr>
          <w:rFonts w:ascii="Arial" w:hAnsi="Arial" w:cs="Arial"/>
          <w:b/>
        </w:rPr>
        <w:t>(Electronically)</w:t>
      </w:r>
      <w:r>
        <w:rPr>
          <w:rFonts w:ascii="Arial" w:hAnsi="Arial" w:cs="Arial"/>
          <w:b/>
        </w:rPr>
        <w:t>: Mohammad Shakil Ahmad</w:t>
      </w:r>
    </w:p>
    <w:p w14:paraId="09A8D2DE" w14:textId="77777777" w:rsidR="00CB5C88" w:rsidRDefault="00CB5C88" w:rsidP="00CB5C88">
      <w:pPr>
        <w:spacing w:line="259" w:lineRule="auto"/>
        <w:rPr>
          <w:rFonts w:ascii="Arial" w:hAnsi="Arial" w:cs="Arial"/>
          <w:b/>
        </w:rPr>
      </w:pPr>
      <w:r w:rsidRPr="000B45F5">
        <w:rPr>
          <w:rFonts w:ascii="Arial" w:hAnsi="Arial" w:cs="Arial"/>
          <w:b/>
        </w:rPr>
        <w:t>Dat</w:t>
      </w:r>
      <w:r>
        <w:rPr>
          <w:rFonts w:ascii="Arial" w:hAnsi="Arial" w:cs="Arial"/>
          <w:b/>
        </w:rPr>
        <w:t>e: 26/11/2025</w:t>
      </w:r>
    </w:p>
    <w:p w14:paraId="6B962498" w14:textId="77777777" w:rsidR="00CB5C88" w:rsidRPr="000B45F5" w:rsidRDefault="00CB5C88" w:rsidP="00CB5C88">
      <w:pPr>
        <w:spacing w:line="259" w:lineRule="auto"/>
        <w:rPr>
          <w:rFonts w:ascii="Arial" w:hAnsi="Arial" w:cs="Arial"/>
          <w:b/>
        </w:rPr>
      </w:pPr>
    </w:p>
    <w:p w14:paraId="137C4F0D" w14:textId="77777777" w:rsidR="008A5604" w:rsidRPr="000B45F5" w:rsidRDefault="008A5604" w:rsidP="008A5604">
      <w:pPr>
        <w:spacing w:line="259" w:lineRule="auto"/>
        <w:rPr>
          <w:rFonts w:ascii="Arial" w:hAnsi="Arial" w:cs="Arial"/>
          <w:b/>
        </w:rPr>
      </w:pPr>
      <w:r w:rsidRPr="000B45F5">
        <w:rPr>
          <w:rFonts w:ascii="Arial" w:hAnsi="Arial" w:cs="Arial"/>
          <w:b/>
        </w:rPr>
        <w:t>STATEMENT 2</w:t>
      </w:r>
    </w:p>
    <w:p w14:paraId="22F154A1" w14:textId="05739790" w:rsidR="008A5604" w:rsidRPr="000B45F5" w:rsidRDefault="008A5604" w:rsidP="008A5604">
      <w:pPr>
        <w:spacing w:line="259" w:lineRule="auto"/>
        <w:rPr>
          <w:rFonts w:ascii="Arial" w:hAnsi="Arial" w:cs="Arial"/>
          <w:b/>
        </w:rPr>
      </w:pPr>
      <w:r w:rsidRPr="000B45F5">
        <w:rPr>
          <w:rFonts w:ascii="Arial" w:hAnsi="Arial" w:cs="Arial"/>
          <w:b/>
        </w:rPr>
        <w:t>This dissertation is the result of my own independent work/investigation, except where otherwise stated.</w:t>
      </w:r>
      <w:r w:rsidR="00802210" w:rsidRPr="000B45F5">
        <w:rPr>
          <w:rFonts w:ascii="Arial" w:hAnsi="Arial" w:cs="Arial"/>
          <w:b/>
        </w:rPr>
        <w:t xml:space="preserve"> </w:t>
      </w:r>
      <w:r w:rsidRPr="000B45F5">
        <w:rPr>
          <w:rFonts w:ascii="Arial" w:hAnsi="Arial" w:cs="Arial"/>
          <w:b/>
        </w:rPr>
        <w:t>Other sources are acknowledged by footnotes giving explicit references.  A bibliography is appended.</w:t>
      </w:r>
    </w:p>
    <w:p w14:paraId="2CAE3B02" w14:textId="1EB4B6E4" w:rsidR="00CB5C88" w:rsidRPr="000B45F5" w:rsidRDefault="00CB5C88" w:rsidP="00CB5C88">
      <w:pPr>
        <w:spacing w:line="259" w:lineRule="auto"/>
        <w:rPr>
          <w:rFonts w:ascii="Arial" w:hAnsi="Arial" w:cs="Arial"/>
          <w:b/>
        </w:rPr>
      </w:pPr>
      <w:r w:rsidRPr="000B45F5">
        <w:rPr>
          <w:rFonts w:ascii="Arial" w:hAnsi="Arial" w:cs="Arial"/>
          <w:b/>
        </w:rPr>
        <w:t>Signed</w:t>
      </w:r>
      <w:r w:rsidR="004B68E3">
        <w:rPr>
          <w:rFonts w:ascii="Arial" w:hAnsi="Arial" w:cs="Arial"/>
          <w:b/>
        </w:rPr>
        <w:t xml:space="preserve"> </w:t>
      </w:r>
      <w:r w:rsidR="004B68E3">
        <w:rPr>
          <w:rFonts w:ascii="Arial" w:hAnsi="Arial" w:cs="Arial"/>
          <w:b/>
        </w:rPr>
        <w:t>(Electronically)</w:t>
      </w:r>
      <w:r>
        <w:rPr>
          <w:rFonts w:ascii="Arial" w:hAnsi="Arial" w:cs="Arial"/>
          <w:b/>
        </w:rPr>
        <w:t>: Mohammad Shakil Ahmad</w:t>
      </w:r>
    </w:p>
    <w:p w14:paraId="331A8395" w14:textId="77777777" w:rsidR="00CB5C88" w:rsidRDefault="00CB5C88" w:rsidP="00CB5C88">
      <w:pPr>
        <w:spacing w:line="259" w:lineRule="auto"/>
        <w:rPr>
          <w:rFonts w:ascii="Arial" w:hAnsi="Arial" w:cs="Arial"/>
          <w:b/>
        </w:rPr>
      </w:pPr>
      <w:r w:rsidRPr="000B45F5">
        <w:rPr>
          <w:rFonts w:ascii="Arial" w:hAnsi="Arial" w:cs="Arial"/>
          <w:b/>
        </w:rPr>
        <w:t>Dat</w:t>
      </w:r>
      <w:r>
        <w:rPr>
          <w:rFonts w:ascii="Arial" w:hAnsi="Arial" w:cs="Arial"/>
          <w:b/>
        </w:rPr>
        <w:t>e: 26/11/2025</w:t>
      </w:r>
    </w:p>
    <w:p w14:paraId="74840B53" w14:textId="77777777" w:rsidR="00CB5C88" w:rsidRPr="000B45F5" w:rsidRDefault="00CB5C88" w:rsidP="00CB5C88">
      <w:pPr>
        <w:spacing w:line="259" w:lineRule="auto"/>
        <w:rPr>
          <w:rFonts w:ascii="Arial" w:hAnsi="Arial" w:cs="Arial"/>
          <w:b/>
        </w:rPr>
      </w:pPr>
    </w:p>
    <w:p w14:paraId="326DB53B" w14:textId="77777777" w:rsidR="008A5604" w:rsidRPr="000B45F5" w:rsidRDefault="008A5604" w:rsidP="008A5604">
      <w:pPr>
        <w:spacing w:line="259" w:lineRule="auto"/>
        <w:rPr>
          <w:rFonts w:ascii="Arial" w:hAnsi="Arial" w:cs="Arial"/>
          <w:b/>
        </w:rPr>
      </w:pPr>
      <w:r w:rsidRPr="000B45F5">
        <w:rPr>
          <w:rFonts w:ascii="Arial" w:hAnsi="Arial" w:cs="Arial"/>
          <w:b/>
        </w:rPr>
        <w:t>STATEMENT 3</w:t>
      </w:r>
    </w:p>
    <w:p w14:paraId="35CE54D4" w14:textId="77777777" w:rsidR="008A5604" w:rsidRPr="000B45F5" w:rsidRDefault="008A5604" w:rsidP="008A5604">
      <w:pPr>
        <w:spacing w:line="259" w:lineRule="auto"/>
        <w:rPr>
          <w:rFonts w:ascii="Arial" w:hAnsi="Arial" w:cs="Arial"/>
          <w:b/>
        </w:rPr>
      </w:pPr>
      <w:r w:rsidRPr="000B45F5">
        <w:rPr>
          <w:rFonts w:ascii="Arial" w:hAnsi="Arial" w:cs="Arial"/>
          <w:b/>
        </w:rPr>
        <w:t>I hereby give consent for my dissertation, if accepted, to be available for photocopying and for interlibrary loan, and for the title and summary to be made available to outside organisations.</w:t>
      </w:r>
    </w:p>
    <w:p w14:paraId="1B36CC63" w14:textId="449E1C9B" w:rsidR="00CB5C88" w:rsidRPr="000B45F5" w:rsidRDefault="00CB5C88" w:rsidP="00CB5C88">
      <w:pPr>
        <w:spacing w:line="259" w:lineRule="auto"/>
        <w:rPr>
          <w:rFonts w:ascii="Arial" w:hAnsi="Arial" w:cs="Arial"/>
          <w:b/>
        </w:rPr>
      </w:pPr>
      <w:r w:rsidRPr="000B45F5">
        <w:rPr>
          <w:rFonts w:ascii="Arial" w:hAnsi="Arial" w:cs="Arial"/>
          <w:b/>
        </w:rPr>
        <w:t>Signed</w:t>
      </w:r>
      <w:r w:rsidR="004B68E3">
        <w:rPr>
          <w:rFonts w:ascii="Arial" w:hAnsi="Arial" w:cs="Arial"/>
          <w:b/>
        </w:rPr>
        <w:t xml:space="preserve"> </w:t>
      </w:r>
      <w:r w:rsidR="004B68E3">
        <w:rPr>
          <w:rFonts w:ascii="Arial" w:hAnsi="Arial" w:cs="Arial"/>
          <w:b/>
        </w:rPr>
        <w:t>(Electronically)</w:t>
      </w:r>
      <w:r>
        <w:rPr>
          <w:rFonts w:ascii="Arial" w:hAnsi="Arial" w:cs="Arial"/>
          <w:b/>
        </w:rPr>
        <w:t>: Mohammad Shakil Ahmad</w:t>
      </w:r>
    </w:p>
    <w:p w14:paraId="204BC2F7" w14:textId="77777777" w:rsidR="00CB5C88" w:rsidRDefault="00CB5C88" w:rsidP="00CB5C88">
      <w:pPr>
        <w:spacing w:line="259" w:lineRule="auto"/>
        <w:rPr>
          <w:rFonts w:ascii="Arial" w:hAnsi="Arial" w:cs="Arial"/>
          <w:b/>
        </w:rPr>
      </w:pPr>
      <w:r w:rsidRPr="000B45F5">
        <w:rPr>
          <w:rFonts w:ascii="Arial" w:hAnsi="Arial" w:cs="Arial"/>
          <w:b/>
        </w:rPr>
        <w:t>Dat</w:t>
      </w:r>
      <w:r>
        <w:rPr>
          <w:rFonts w:ascii="Arial" w:hAnsi="Arial" w:cs="Arial"/>
          <w:b/>
        </w:rPr>
        <w:t>e: 26/11/2025</w:t>
      </w:r>
    </w:p>
    <w:p w14:paraId="62C475D8" w14:textId="77777777" w:rsidR="00CB5C88" w:rsidRPr="000B45F5" w:rsidRDefault="00CB5C88" w:rsidP="00CB5C88">
      <w:pPr>
        <w:spacing w:line="259" w:lineRule="auto"/>
        <w:rPr>
          <w:rFonts w:ascii="Arial" w:hAnsi="Arial" w:cs="Arial"/>
          <w:b/>
        </w:rPr>
      </w:pPr>
    </w:p>
    <w:p w14:paraId="14070748" w14:textId="77777777" w:rsidR="008A5604" w:rsidRPr="000B45F5" w:rsidRDefault="008A5604" w:rsidP="008A5604">
      <w:pPr>
        <w:spacing w:line="259" w:lineRule="auto"/>
        <w:rPr>
          <w:rFonts w:ascii="Arial" w:hAnsi="Arial" w:cs="Arial"/>
          <w:b/>
        </w:rPr>
      </w:pPr>
      <w:r w:rsidRPr="000B45F5">
        <w:rPr>
          <w:rFonts w:ascii="Arial" w:hAnsi="Arial" w:cs="Arial"/>
          <w:b/>
        </w:rPr>
        <w:t>STATEMENT 4</w:t>
      </w:r>
    </w:p>
    <w:p w14:paraId="6CAF23D4" w14:textId="77777777" w:rsidR="008A5604" w:rsidRPr="000B45F5" w:rsidRDefault="008A5604" w:rsidP="008A5604">
      <w:pPr>
        <w:spacing w:line="259" w:lineRule="auto"/>
        <w:rPr>
          <w:rFonts w:ascii="Arial" w:hAnsi="Arial" w:cs="Arial"/>
          <w:b/>
        </w:rPr>
      </w:pPr>
      <w:r w:rsidRPr="000B45F5">
        <w:rPr>
          <w:rFonts w:ascii="Arial" w:hAnsi="Arial" w:cs="Arial"/>
          <w:b/>
        </w:rPr>
        <w:t>I hereby give consent for my dissertation, if accepted, to be available on the university’s IT system to those who have consent to use the system.</w:t>
      </w:r>
    </w:p>
    <w:p w14:paraId="15833EC5" w14:textId="50B0C694" w:rsidR="00CB5C88" w:rsidRPr="000B45F5" w:rsidRDefault="00CB5C88" w:rsidP="00CB5C88">
      <w:pPr>
        <w:spacing w:line="259" w:lineRule="auto"/>
        <w:rPr>
          <w:rFonts w:ascii="Arial" w:hAnsi="Arial" w:cs="Arial"/>
          <w:b/>
        </w:rPr>
      </w:pPr>
      <w:r w:rsidRPr="000B45F5">
        <w:rPr>
          <w:rFonts w:ascii="Arial" w:hAnsi="Arial" w:cs="Arial"/>
          <w:b/>
        </w:rPr>
        <w:t>Signed</w:t>
      </w:r>
      <w:r w:rsidR="004B68E3">
        <w:rPr>
          <w:rFonts w:ascii="Arial" w:hAnsi="Arial" w:cs="Arial"/>
          <w:b/>
        </w:rPr>
        <w:t xml:space="preserve"> </w:t>
      </w:r>
      <w:r w:rsidR="004B68E3">
        <w:rPr>
          <w:rFonts w:ascii="Arial" w:hAnsi="Arial" w:cs="Arial"/>
          <w:b/>
        </w:rPr>
        <w:t>(Electronically)</w:t>
      </w:r>
      <w:r>
        <w:rPr>
          <w:rFonts w:ascii="Arial" w:hAnsi="Arial" w:cs="Arial"/>
          <w:b/>
        </w:rPr>
        <w:t>: Mohammad Shakil Ahmad</w:t>
      </w:r>
    </w:p>
    <w:p w14:paraId="670BD884" w14:textId="77777777" w:rsidR="00CB5C88" w:rsidRPr="000B45F5" w:rsidRDefault="00CB5C88" w:rsidP="00CB5C88">
      <w:pPr>
        <w:spacing w:line="259" w:lineRule="auto"/>
        <w:rPr>
          <w:rFonts w:ascii="Arial" w:hAnsi="Arial" w:cs="Arial"/>
          <w:b/>
        </w:rPr>
      </w:pPr>
      <w:r w:rsidRPr="000B45F5">
        <w:rPr>
          <w:rFonts w:ascii="Arial" w:hAnsi="Arial" w:cs="Arial"/>
          <w:b/>
        </w:rPr>
        <w:t>Dat</w:t>
      </w:r>
      <w:r>
        <w:rPr>
          <w:rFonts w:ascii="Arial" w:hAnsi="Arial" w:cs="Arial"/>
          <w:b/>
        </w:rPr>
        <w:t>e: 26/11/2025</w:t>
      </w:r>
    </w:p>
    <w:p w14:paraId="1715903E" w14:textId="77777777" w:rsidR="008A5604" w:rsidRPr="000B45F5" w:rsidRDefault="008A5604" w:rsidP="008A5604">
      <w:pPr>
        <w:spacing w:line="259" w:lineRule="auto"/>
        <w:rPr>
          <w:rFonts w:ascii="Arial" w:hAnsi="Arial" w:cs="Arial"/>
          <w:b/>
        </w:rPr>
      </w:pPr>
    </w:p>
    <w:p w14:paraId="1E0BBE3F" w14:textId="557A8A41" w:rsidR="008A5604" w:rsidRPr="000B45F5" w:rsidRDefault="008A5604" w:rsidP="008A5604">
      <w:pPr>
        <w:spacing w:line="259" w:lineRule="auto"/>
        <w:rPr>
          <w:rFonts w:ascii="Arial" w:hAnsi="Arial" w:cs="Arial"/>
          <w:b/>
          <w:bCs/>
        </w:rPr>
      </w:pPr>
      <w:r w:rsidRPr="000B45F5">
        <w:rPr>
          <w:rFonts w:ascii="Arial" w:hAnsi="Arial" w:cs="Arial"/>
          <w:b/>
        </w:rPr>
        <w:lastRenderedPageBreak/>
        <w:t>ACKNOWLEDGEMENT</w:t>
      </w:r>
      <w:r w:rsidR="00137756" w:rsidRPr="000B45F5">
        <w:rPr>
          <w:rFonts w:ascii="Arial" w:hAnsi="Arial" w:cs="Arial"/>
          <w:b/>
        </w:rPr>
        <w:t>s</w:t>
      </w:r>
    </w:p>
    <w:p w14:paraId="0C362605" w14:textId="661D64D3" w:rsidR="006B0E16" w:rsidRPr="006B0E16" w:rsidRDefault="006B0E16" w:rsidP="006B0E16">
      <w:pPr>
        <w:rPr>
          <w:rFonts w:ascii="Arial" w:hAnsi="Arial" w:cs="Arial"/>
          <w:sz w:val="22"/>
        </w:rPr>
      </w:pPr>
      <w:r w:rsidRPr="006B0E16">
        <w:rPr>
          <w:rFonts w:ascii="Arial" w:hAnsi="Arial" w:cs="Arial"/>
          <w:sz w:val="22"/>
        </w:rPr>
        <w:t>I would like to express my deepest gratitude and appreciation to the many individuals who have supported and guided me throughout the journey of this dissertation. Without their unwavering encouragement, this research would not have been possible.</w:t>
      </w:r>
    </w:p>
    <w:p w14:paraId="5AC0D358" w14:textId="10B1EB84" w:rsidR="006B0E16" w:rsidRPr="006B0E16" w:rsidRDefault="006B0E16" w:rsidP="006B0E16">
      <w:pPr>
        <w:rPr>
          <w:rFonts w:ascii="Arial" w:hAnsi="Arial" w:cs="Arial"/>
          <w:sz w:val="22"/>
        </w:rPr>
      </w:pPr>
      <w:r w:rsidRPr="006B0E16">
        <w:rPr>
          <w:rFonts w:ascii="Arial" w:hAnsi="Arial" w:cs="Arial"/>
          <w:sz w:val="22"/>
        </w:rPr>
        <w:t>First and foremost, I extend my most sincere thanks to my dissertation supervisor, Ms. Chloe Harries. Her profound expertise, invaluable feedback, and steadfast patience have been instrumental in the development and completion of this work. Her insightful guidance challenged me to think more critically, and her encouragement was a constant source of motivation, especially during moments of difficulty. I am truly fortunate to have had the privilege of learning from her.</w:t>
      </w:r>
    </w:p>
    <w:p w14:paraId="5E76A097" w14:textId="14A4D9E8" w:rsidR="006B0E16" w:rsidRPr="006B0E16" w:rsidRDefault="006B0E16" w:rsidP="006B0E16">
      <w:pPr>
        <w:rPr>
          <w:rFonts w:ascii="Arial" w:hAnsi="Arial" w:cs="Arial"/>
          <w:sz w:val="22"/>
        </w:rPr>
      </w:pPr>
      <w:r w:rsidRPr="006B0E16">
        <w:rPr>
          <w:rFonts w:ascii="Arial" w:hAnsi="Arial" w:cs="Arial"/>
          <w:sz w:val="22"/>
        </w:rPr>
        <w:t>I am also profoundly grateful to the academic staff at Sparkhill campus within the School of Health and Social Care whose dedication and teaching throughout my degree have provided me with a strong foundation upon which to build this research.</w:t>
      </w:r>
    </w:p>
    <w:p w14:paraId="5B8423A9" w14:textId="1348608B" w:rsidR="006B0E16" w:rsidRPr="006B0E16" w:rsidRDefault="006B0E16" w:rsidP="006B0E16">
      <w:pPr>
        <w:rPr>
          <w:rFonts w:ascii="Arial" w:hAnsi="Arial" w:cs="Arial"/>
          <w:sz w:val="22"/>
        </w:rPr>
      </w:pPr>
      <w:r w:rsidRPr="006B0E16">
        <w:rPr>
          <w:rFonts w:ascii="Arial" w:hAnsi="Arial" w:cs="Arial"/>
          <w:sz w:val="22"/>
        </w:rPr>
        <w:t>My heartfelt appreciation goes to the participants who generously gave their time and shared their experiences for this study. Their openness and willingness to contribute were essential, and this dissertation would lack its vital human element without their voices.</w:t>
      </w:r>
    </w:p>
    <w:p w14:paraId="2ADF04F3" w14:textId="5AAC5E01" w:rsidR="006B0E16" w:rsidRPr="006B0E16" w:rsidRDefault="006B0E16" w:rsidP="006B0E16">
      <w:pPr>
        <w:rPr>
          <w:rFonts w:ascii="Arial" w:hAnsi="Arial" w:cs="Arial"/>
          <w:sz w:val="22"/>
        </w:rPr>
      </w:pPr>
      <w:r w:rsidRPr="006B0E16">
        <w:rPr>
          <w:rFonts w:ascii="Arial" w:hAnsi="Arial" w:cs="Arial"/>
          <w:sz w:val="22"/>
        </w:rPr>
        <w:t>To my family, thank you for your unconditional love, endless support, and for always believing in me. Your sacrifices and encouragement have been the bedrock of my educational journey.</w:t>
      </w:r>
    </w:p>
    <w:p w14:paraId="150C405F" w14:textId="219F3E55" w:rsidR="006B0E16" w:rsidRPr="006B0E16" w:rsidRDefault="006B0E16" w:rsidP="006B0E16">
      <w:pPr>
        <w:rPr>
          <w:rFonts w:ascii="Arial" w:hAnsi="Arial" w:cs="Arial"/>
          <w:sz w:val="22"/>
        </w:rPr>
      </w:pPr>
      <w:r w:rsidRPr="006B0E16">
        <w:rPr>
          <w:rFonts w:ascii="Arial" w:hAnsi="Arial" w:cs="Arial"/>
          <w:sz w:val="22"/>
        </w:rPr>
        <w:t>Finally, to my friends and peers, thank you for the stimulating discussions, the shared stress, and the much-needed distractions. Your camaraderie made this challenging process not only bearable but enjoyable.</w:t>
      </w:r>
    </w:p>
    <w:p w14:paraId="43E99EE1" w14:textId="752700EB" w:rsidR="006B0E16" w:rsidRDefault="006B0E16" w:rsidP="006B0E16">
      <w:pPr>
        <w:rPr>
          <w:rFonts w:ascii="Arial" w:hAnsi="Arial" w:cs="Arial"/>
          <w:sz w:val="22"/>
        </w:rPr>
      </w:pPr>
      <w:r w:rsidRPr="006B0E16">
        <w:rPr>
          <w:rFonts w:ascii="Arial" w:hAnsi="Arial" w:cs="Arial"/>
          <w:sz w:val="22"/>
        </w:rPr>
        <w:t>While I have endeavoured to acknowledge all, any omissions are unintentional. This accomplishment is a testament to the collective support of everyone mentioned here.</w:t>
      </w:r>
    </w:p>
    <w:p w14:paraId="66FA7BFB" w14:textId="77777777" w:rsidR="006B0E16" w:rsidRPr="006B0E16" w:rsidRDefault="006B0E16" w:rsidP="006B0E16">
      <w:pPr>
        <w:rPr>
          <w:rFonts w:ascii="Arial" w:hAnsi="Arial" w:cs="Arial"/>
          <w:sz w:val="22"/>
        </w:rPr>
      </w:pPr>
    </w:p>
    <w:p w14:paraId="4309C645" w14:textId="77777777" w:rsidR="000E371F" w:rsidRDefault="006B0E16" w:rsidP="000E371F">
      <w:pPr>
        <w:spacing w:after="0"/>
        <w:rPr>
          <w:rFonts w:ascii="Arial" w:hAnsi="Arial" w:cs="Arial"/>
          <w:b/>
          <w:bCs/>
          <w:sz w:val="22"/>
        </w:rPr>
      </w:pPr>
      <w:r w:rsidRPr="000E371F">
        <w:rPr>
          <w:rFonts w:ascii="Arial" w:hAnsi="Arial" w:cs="Arial"/>
          <w:b/>
          <w:bCs/>
          <w:sz w:val="22"/>
        </w:rPr>
        <w:t>Mohammad Shakil Ahmad</w:t>
      </w:r>
    </w:p>
    <w:p w14:paraId="0801F4C9" w14:textId="42369548" w:rsidR="006B0E16" w:rsidRPr="000E371F" w:rsidRDefault="000E371F" w:rsidP="000E371F">
      <w:pPr>
        <w:spacing w:after="0"/>
        <w:rPr>
          <w:rFonts w:ascii="Arial" w:hAnsi="Arial" w:cs="Arial"/>
          <w:b/>
          <w:bCs/>
          <w:sz w:val="22"/>
        </w:rPr>
      </w:pPr>
      <w:r>
        <w:rPr>
          <w:rFonts w:ascii="Arial" w:hAnsi="Arial" w:cs="Arial"/>
          <w:b/>
          <w:lang w:val="en-US"/>
        </w:rPr>
        <w:t>26/11/2025</w:t>
      </w:r>
    </w:p>
    <w:p w14:paraId="1A6D047C" w14:textId="77777777" w:rsidR="006B0E16" w:rsidRDefault="006B0E16">
      <w:pPr>
        <w:spacing w:line="259" w:lineRule="auto"/>
        <w:rPr>
          <w:rFonts w:ascii="Arial" w:hAnsi="Arial" w:cs="Arial"/>
          <w:b/>
          <w:lang w:val="en-US"/>
        </w:rPr>
      </w:pPr>
    </w:p>
    <w:p w14:paraId="54B11035" w14:textId="77777777" w:rsidR="006B0E16" w:rsidRDefault="006B0E16">
      <w:pPr>
        <w:spacing w:line="259" w:lineRule="auto"/>
        <w:rPr>
          <w:rFonts w:ascii="Arial" w:hAnsi="Arial" w:cs="Arial"/>
          <w:b/>
          <w:lang w:val="en-US"/>
        </w:rPr>
      </w:pPr>
    </w:p>
    <w:p w14:paraId="33334FC0" w14:textId="77777777" w:rsidR="006B0E16" w:rsidRDefault="006B0E16">
      <w:pPr>
        <w:spacing w:line="259" w:lineRule="auto"/>
        <w:rPr>
          <w:rFonts w:ascii="Arial" w:hAnsi="Arial" w:cs="Arial"/>
          <w:b/>
          <w:lang w:val="en-US"/>
        </w:rPr>
      </w:pPr>
    </w:p>
    <w:p w14:paraId="2902E45D" w14:textId="77777777" w:rsidR="006B0E16" w:rsidRDefault="006B0E16">
      <w:pPr>
        <w:spacing w:line="259" w:lineRule="auto"/>
        <w:rPr>
          <w:rFonts w:ascii="Arial" w:hAnsi="Arial" w:cs="Arial"/>
          <w:b/>
          <w:lang w:val="en-US"/>
        </w:rPr>
      </w:pPr>
    </w:p>
    <w:p w14:paraId="59FC5219" w14:textId="77777777" w:rsidR="006B0E16" w:rsidRDefault="006B0E16">
      <w:pPr>
        <w:spacing w:line="259" w:lineRule="auto"/>
        <w:rPr>
          <w:rFonts w:ascii="Arial" w:hAnsi="Arial" w:cs="Arial"/>
          <w:b/>
          <w:lang w:val="en-US"/>
        </w:rPr>
      </w:pPr>
    </w:p>
    <w:p w14:paraId="375BF692" w14:textId="6EFF7A1B" w:rsidR="00C94BDA" w:rsidRPr="000B45F5" w:rsidRDefault="00C94BDA">
      <w:pPr>
        <w:spacing w:line="259" w:lineRule="auto"/>
        <w:rPr>
          <w:rFonts w:ascii="Arial" w:hAnsi="Arial" w:cs="Arial"/>
          <w:b/>
          <w:lang w:val="en-US"/>
        </w:rPr>
      </w:pPr>
      <w:r w:rsidRPr="000B45F5">
        <w:rPr>
          <w:rFonts w:ascii="Arial" w:hAnsi="Arial" w:cs="Arial"/>
          <w:b/>
          <w:lang w:val="en-US"/>
        </w:rPr>
        <w:lastRenderedPageBreak/>
        <w:t>Abstract</w:t>
      </w:r>
    </w:p>
    <w:p w14:paraId="3D0EB59A" w14:textId="4E02D239" w:rsidR="00FA7784" w:rsidRPr="006B0E16" w:rsidRDefault="00C94BDA" w:rsidP="00C94BDA">
      <w:pPr>
        <w:rPr>
          <w:rFonts w:ascii="Arial" w:eastAsiaTheme="majorEastAsia" w:hAnsi="Arial" w:cs="Arial"/>
          <w:b/>
          <w:color w:val="2F5496" w:themeColor="accent1" w:themeShade="BF"/>
          <w:sz w:val="22"/>
        </w:rPr>
      </w:pPr>
      <w:r w:rsidRPr="006B0E16">
        <w:rPr>
          <w:rFonts w:ascii="Arial" w:hAnsi="Arial" w:cs="Arial"/>
          <w:sz w:val="22"/>
          <w:lang w:val="en-US"/>
        </w:rPr>
        <w:t>This dissertation</w:t>
      </w:r>
      <w:r w:rsidRPr="006B0E16">
        <w:rPr>
          <w:rFonts w:ascii="Arial" w:hAnsi="Arial" w:cs="Arial"/>
          <w:sz w:val="22"/>
        </w:rPr>
        <w:t xml:space="preserve"> explores the increasing rates of Type 2 diabetes in England and how lifestyle behaviours, socioeconomic inequality, ethnicity, and the role of the public health policy have interplayed to influence the condition. The study employed a qualitative secondary research design, which involved the systematic analysis of peer-reviewed literature and national reports using the thematic approach under the influence of the Social Determinants of Health, Health Belief Model, and Intersectionality Theory. These results indicate that Type 2 diabetes is not a behavioural or isolated condition but a symptom of social and structural inequalities, with deprived and minority populations being disproportionately affected. The existing prevention interventions, including the NHS Diabetes Prevention Programme, have limited coverage because of disparities in access and cultural obstacles. The researchers conclude that long-term development needs development policies based on equity, involving behavioural education and systemic reformation. It has been suggested that community engagement, interventions based on cultural sensitivity, and inter</w:t>
      </w:r>
      <w:r w:rsidR="002C37D3" w:rsidRPr="006B0E16">
        <w:rPr>
          <w:rFonts w:ascii="Arial" w:hAnsi="Arial" w:cs="Arial"/>
          <w:sz w:val="22"/>
          <w:lang w:val="en-US"/>
        </w:rPr>
        <w:t>-</w:t>
      </w:r>
      <w:r w:rsidRPr="006B0E16">
        <w:rPr>
          <w:rFonts w:ascii="Arial" w:hAnsi="Arial" w:cs="Arial"/>
          <w:sz w:val="22"/>
        </w:rPr>
        <w:t>sector collaboration are the key to encouraging health equity in England.</w:t>
      </w:r>
      <w:r w:rsidR="00FA7784" w:rsidRPr="006B0E16">
        <w:rPr>
          <w:rFonts w:ascii="Arial" w:hAnsi="Arial" w:cs="Arial"/>
          <w:sz w:val="22"/>
        </w:rPr>
        <w:br w:type="page"/>
      </w:r>
    </w:p>
    <w:sdt>
      <w:sdtPr>
        <w:rPr>
          <w:rFonts w:eastAsiaTheme="minorHAnsi"/>
          <w:color w:val="auto"/>
          <w:sz w:val="24"/>
          <w:szCs w:val="22"/>
          <w:lang w:val="en-GB"/>
        </w:rPr>
        <w:id w:val="2061127627"/>
        <w:docPartObj>
          <w:docPartGallery w:val="Table of Contents"/>
          <w:docPartUnique/>
        </w:docPartObj>
      </w:sdtPr>
      <w:sdtEndPr>
        <w:rPr>
          <w:b/>
          <w:bCs/>
          <w:noProof/>
        </w:rPr>
      </w:sdtEndPr>
      <w:sdtContent>
        <w:p w14:paraId="7870CCB0" w14:textId="6CB6D745" w:rsidR="00C94BDA" w:rsidRPr="000B45F5" w:rsidRDefault="00C94BDA" w:rsidP="00892B6C">
          <w:pPr>
            <w:pStyle w:val="TOCHeading"/>
          </w:pPr>
          <w:r w:rsidRPr="000B45F5">
            <w:t>Contents</w:t>
          </w:r>
        </w:p>
        <w:p w14:paraId="093388F8" w14:textId="6BC093C5" w:rsidR="00CF6FCA" w:rsidRPr="00CF6FCA" w:rsidRDefault="00C94BDA">
          <w:pPr>
            <w:pStyle w:val="TOC1"/>
            <w:tabs>
              <w:tab w:val="right" w:leader="dot" w:pos="9016"/>
            </w:tabs>
            <w:rPr>
              <w:rFonts w:ascii="Arial" w:eastAsiaTheme="minorEastAsia" w:hAnsi="Arial" w:cs="Arial"/>
              <w:noProof/>
              <w:kern w:val="2"/>
              <w:sz w:val="22"/>
              <w:lang w:eastAsia="en-GB"/>
              <w14:ligatures w14:val="standardContextual"/>
            </w:rPr>
          </w:pPr>
          <w:r w:rsidRPr="000B45F5">
            <w:rPr>
              <w:rFonts w:ascii="Arial" w:hAnsi="Arial" w:cs="Arial"/>
              <w:b/>
              <w:bCs/>
              <w:noProof/>
            </w:rPr>
            <w:fldChar w:fldCharType="begin"/>
          </w:r>
          <w:r w:rsidRPr="000B45F5">
            <w:rPr>
              <w:rFonts w:ascii="Arial" w:hAnsi="Arial" w:cs="Arial"/>
              <w:b/>
              <w:bCs/>
              <w:noProof/>
            </w:rPr>
            <w:instrText xml:space="preserve"> TOC \o "1-3" \h \z \u </w:instrText>
          </w:r>
          <w:r w:rsidRPr="000B45F5">
            <w:rPr>
              <w:rFonts w:ascii="Arial" w:hAnsi="Arial" w:cs="Arial"/>
              <w:b/>
              <w:bCs/>
              <w:noProof/>
            </w:rPr>
            <w:fldChar w:fldCharType="separate"/>
          </w:r>
          <w:hyperlink w:anchor="_Toc215090586" w:history="1">
            <w:r w:rsidR="00CF6FCA" w:rsidRPr="00CF6FCA">
              <w:rPr>
                <w:rStyle w:val="Hyperlink"/>
                <w:rFonts w:ascii="Arial" w:hAnsi="Arial" w:cs="Arial"/>
                <w:noProof/>
                <w:sz w:val="22"/>
              </w:rPr>
              <w:t>Chapter 1 – Introduction</w:t>
            </w:r>
            <w:r w:rsidR="00CF6FCA" w:rsidRPr="00CF6FCA">
              <w:rPr>
                <w:rFonts w:ascii="Arial" w:hAnsi="Arial" w:cs="Arial"/>
                <w:noProof/>
                <w:webHidden/>
                <w:sz w:val="22"/>
              </w:rPr>
              <w:tab/>
            </w:r>
            <w:r w:rsidR="00CF6FCA" w:rsidRPr="00CF6FCA">
              <w:rPr>
                <w:rFonts w:ascii="Arial" w:hAnsi="Arial" w:cs="Arial"/>
                <w:noProof/>
                <w:webHidden/>
                <w:sz w:val="22"/>
              </w:rPr>
              <w:fldChar w:fldCharType="begin"/>
            </w:r>
            <w:r w:rsidR="00CF6FCA" w:rsidRPr="00CF6FCA">
              <w:rPr>
                <w:rFonts w:ascii="Arial" w:hAnsi="Arial" w:cs="Arial"/>
                <w:noProof/>
                <w:webHidden/>
                <w:sz w:val="22"/>
              </w:rPr>
              <w:instrText xml:space="preserve"> PAGEREF _Toc215090586 \h </w:instrText>
            </w:r>
            <w:r w:rsidR="00CF6FCA" w:rsidRPr="00CF6FCA">
              <w:rPr>
                <w:rFonts w:ascii="Arial" w:hAnsi="Arial" w:cs="Arial"/>
                <w:noProof/>
                <w:webHidden/>
                <w:sz w:val="22"/>
              </w:rPr>
            </w:r>
            <w:r w:rsidR="00CF6FCA" w:rsidRPr="00CF6FCA">
              <w:rPr>
                <w:rFonts w:ascii="Arial" w:hAnsi="Arial" w:cs="Arial"/>
                <w:noProof/>
                <w:webHidden/>
                <w:sz w:val="22"/>
              </w:rPr>
              <w:fldChar w:fldCharType="separate"/>
            </w:r>
            <w:r w:rsidR="00CF6FCA" w:rsidRPr="00CF6FCA">
              <w:rPr>
                <w:rFonts w:ascii="Arial" w:hAnsi="Arial" w:cs="Arial"/>
                <w:noProof/>
                <w:webHidden/>
                <w:sz w:val="22"/>
              </w:rPr>
              <w:t>7</w:t>
            </w:r>
            <w:r w:rsidR="00CF6FCA" w:rsidRPr="00CF6FCA">
              <w:rPr>
                <w:rFonts w:ascii="Arial" w:hAnsi="Arial" w:cs="Arial"/>
                <w:noProof/>
                <w:webHidden/>
                <w:sz w:val="22"/>
              </w:rPr>
              <w:fldChar w:fldCharType="end"/>
            </w:r>
          </w:hyperlink>
        </w:p>
        <w:p w14:paraId="191A4100" w14:textId="3A96F006" w:rsidR="00CF6FCA" w:rsidRPr="00CF6FCA" w:rsidRDefault="00CF6FCA">
          <w:pPr>
            <w:pStyle w:val="TOC2"/>
            <w:tabs>
              <w:tab w:val="right" w:leader="dot" w:pos="9016"/>
            </w:tabs>
            <w:rPr>
              <w:rFonts w:ascii="Arial" w:eastAsiaTheme="minorEastAsia" w:hAnsi="Arial" w:cs="Arial"/>
              <w:noProof/>
              <w:kern w:val="2"/>
              <w:sz w:val="22"/>
              <w:lang w:eastAsia="en-GB"/>
              <w14:ligatures w14:val="standardContextual"/>
            </w:rPr>
          </w:pPr>
          <w:hyperlink w:anchor="_Toc215090587" w:history="1">
            <w:r w:rsidRPr="00CF6FCA">
              <w:rPr>
                <w:rStyle w:val="Hyperlink"/>
                <w:rFonts w:ascii="Arial" w:hAnsi="Arial" w:cs="Arial"/>
                <w:noProof/>
                <w:sz w:val="22"/>
              </w:rPr>
              <w:t>1.1 Introduction</w:t>
            </w:r>
            <w:r w:rsidRPr="00CF6FCA">
              <w:rPr>
                <w:rFonts w:ascii="Arial" w:hAnsi="Arial" w:cs="Arial"/>
                <w:noProof/>
                <w:webHidden/>
                <w:sz w:val="22"/>
              </w:rPr>
              <w:tab/>
            </w:r>
            <w:r w:rsidRPr="00CF6FCA">
              <w:rPr>
                <w:rFonts w:ascii="Arial" w:hAnsi="Arial" w:cs="Arial"/>
                <w:noProof/>
                <w:webHidden/>
                <w:sz w:val="22"/>
              </w:rPr>
              <w:fldChar w:fldCharType="begin"/>
            </w:r>
            <w:r w:rsidRPr="00CF6FCA">
              <w:rPr>
                <w:rFonts w:ascii="Arial" w:hAnsi="Arial" w:cs="Arial"/>
                <w:noProof/>
                <w:webHidden/>
                <w:sz w:val="22"/>
              </w:rPr>
              <w:instrText xml:space="preserve"> PAGEREF _Toc215090587 \h </w:instrText>
            </w:r>
            <w:r w:rsidRPr="00CF6FCA">
              <w:rPr>
                <w:rFonts w:ascii="Arial" w:hAnsi="Arial" w:cs="Arial"/>
                <w:noProof/>
                <w:webHidden/>
                <w:sz w:val="22"/>
              </w:rPr>
            </w:r>
            <w:r w:rsidRPr="00CF6FCA">
              <w:rPr>
                <w:rFonts w:ascii="Arial" w:hAnsi="Arial" w:cs="Arial"/>
                <w:noProof/>
                <w:webHidden/>
                <w:sz w:val="22"/>
              </w:rPr>
              <w:fldChar w:fldCharType="separate"/>
            </w:r>
            <w:r w:rsidRPr="00CF6FCA">
              <w:rPr>
                <w:rFonts w:ascii="Arial" w:hAnsi="Arial" w:cs="Arial"/>
                <w:noProof/>
                <w:webHidden/>
                <w:sz w:val="22"/>
              </w:rPr>
              <w:t>7</w:t>
            </w:r>
            <w:r w:rsidRPr="00CF6FCA">
              <w:rPr>
                <w:rFonts w:ascii="Arial" w:hAnsi="Arial" w:cs="Arial"/>
                <w:noProof/>
                <w:webHidden/>
                <w:sz w:val="22"/>
              </w:rPr>
              <w:fldChar w:fldCharType="end"/>
            </w:r>
          </w:hyperlink>
        </w:p>
        <w:p w14:paraId="1F3C6B9A" w14:textId="7958A052" w:rsidR="00CF6FCA" w:rsidRPr="00CF6FCA" w:rsidRDefault="00CF6FCA">
          <w:pPr>
            <w:pStyle w:val="TOC2"/>
            <w:tabs>
              <w:tab w:val="right" w:leader="dot" w:pos="9016"/>
            </w:tabs>
            <w:rPr>
              <w:rFonts w:ascii="Arial" w:eastAsiaTheme="minorEastAsia" w:hAnsi="Arial" w:cs="Arial"/>
              <w:noProof/>
              <w:kern w:val="2"/>
              <w:sz w:val="22"/>
              <w:lang w:eastAsia="en-GB"/>
              <w14:ligatures w14:val="standardContextual"/>
            </w:rPr>
          </w:pPr>
          <w:hyperlink w:anchor="_Toc215090588" w:history="1">
            <w:r w:rsidRPr="00CF6FCA">
              <w:rPr>
                <w:rStyle w:val="Hyperlink"/>
                <w:rFonts w:ascii="Arial" w:hAnsi="Arial" w:cs="Arial"/>
                <w:noProof/>
                <w:sz w:val="22"/>
              </w:rPr>
              <w:t>1.2 Definitions and Terminology</w:t>
            </w:r>
            <w:r w:rsidRPr="00CF6FCA">
              <w:rPr>
                <w:rFonts w:ascii="Arial" w:hAnsi="Arial" w:cs="Arial"/>
                <w:noProof/>
                <w:webHidden/>
                <w:sz w:val="22"/>
              </w:rPr>
              <w:tab/>
            </w:r>
            <w:r w:rsidRPr="00CF6FCA">
              <w:rPr>
                <w:rFonts w:ascii="Arial" w:hAnsi="Arial" w:cs="Arial"/>
                <w:noProof/>
                <w:webHidden/>
                <w:sz w:val="22"/>
              </w:rPr>
              <w:fldChar w:fldCharType="begin"/>
            </w:r>
            <w:r w:rsidRPr="00CF6FCA">
              <w:rPr>
                <w:rFonts w:ascii="Arial" w:hAnsi="Arial" w:cs="Arial"/>
                <w:noProof/>
                <w:webHidden/>
                <w:sz w:val="22"/>
              </w:rPr>
              <w:instrText xml:space="preserve"> PAGEREF _Toc215090588 \h </w:instrText>
            </w:r>
            <w:r w:rsidRPr="00CF6FCA">
              <w:rPr>
                <w:rFonts w:ascii="Arial" w:hAnsi="Arial" w:cs="Arial"/>
                <w:noProof/>
                <w:webHidden/>
                <w:sz w:val="22"/>
              </w:rPr>
            </w:r>
            <w:r w:rsidRPr="00CF6FCA">
              <w:rPr>
                <w:rFonts w:ascii="Arial" w:hAnsi="Arial" w:cs="Arial"/>
                <w:noProof/>
                <w:webHidden/>
                <w:sz w:val="22"/>
              </w:rPr>
              <w:fldChar w:fldCharType="separate"/>
            </w:r>
            <w:r w:rsidRPr="00CF6FCA">
              <w:rPr>
                <w:rFonts w:ascii="Arial" w:hAnsi="Arial" w:cs="Arial"/>
                <w:noProof/>
                <w:webHidden/>
                <w:sz w:val="22"/>
              </w:rPr>
              <w:t>7</w:t>
            </w:r>
            <w:r w:rsidRPr="00CF6FCA">
              <w:rPr>
                <w:rFonts w:ascii="Arial" w:hAnsi="Arial" w:cs="Arial"/>
                <w:noProof/>
                <w:webHidden/>
                <w:sz w:val="22"/>
              </w:rPr>
              <w:fldChar w:fldCharType="end"/>
            </w:r>
          </w:hyperlink>
        </w:p>
        <w:p w14:paraId="6BF8BB2D" w14:textId="490DA5AC" w:rsidR="00CF6FCA" w:rsidRPr="00CF6FCA" w:rsidRDefault="00CF6FCA">
          <w:pPr>
            <w:pStyle w:val="TOC2"/>
            <w:tabs>
              <w:tab w:val="right" w:leader="dot" w:pos="9016"/>
            </w:tabs>
            <w:rPr>
              <w:rFonts w:ascii="Arial" w:eastAsiaTheme="minorEastAsia" w:hAnsi="Arial" w:cs="Arial"/>
              <w:noProof/>
              <w:kern w:val="2"/>
              <w:sz w:val="22"/>
              <w:lang w:eastAsia="en-GB"/>
              <w14:ligatures w14:val="standardContextual"/>
            </w:rPr>
          </w:pPr>
          <w:hyperlink w:anchor="_Toc215090589" w:history="1">
            <w:r w:rsidRPr="00CF6FCA">
              <w:rPr>
                <w:rStyle w:val="Hyperlink"/>
                <w:rFonts w:ascii="Arial" w:hAnsi="Arial" w:cs="Arial"/>
                <w:noProof/>
                <w:sz w:val="22"/>
              </w:rPr>
              <w:t>1.3 Rationale for Research</w:t>
            </w:r>
            <w:r w:rsidRPr="00CF6FCA">
              <w:rPr>
                <w:rFonts w:ascii="Arial" w:hAnsi="Arial" w:cs="Arial"/>
                <w:noProof/>
                <w:webHidden/>
                <w:sz w:val="22"/>
              </w:rPr>
              <w:tab/>
            </w:r>
            <w:r w:rsidRPr="00CF6FCA">
              <w:rPr>
                <w:rFonts w:ascii="Arial" w:hAnsi="Arial" w:cs="Arial"/>
                <w:noProof/>
                <w:webHidden/>
                <w:sz w:val="22"/>
              </w:rPr>
              <w:fldChar w:fldCharType="begin"/>
            </w:r>
            <w:r w:rsidRPr="00CF6FCA">
              <w:rPr>
                <w:rFonts w:ascii="Arial" w:hAnsi="Arial" w:cs="Arial"/>
                <w:noProof/>
                <w:webHidden/>
                <w:sz w:val="22"/>
              </w:rPr>
              <w:instrText xml:space="preserve"> PAGEREF _Toc215090589 \h </w:instrText>
            </w:r>
            <w:r w:rsidRPr="00CF6FCA">
              <w:rPr>
                <w:rFonts w:ascii="Arial" w:hAnsi="Arial" w:cs="Arial"/>
                <w:noProof/>
                <w:webHidden/>
                <w:sz w:val="22"/>
              </w:rPr>
            </w:r>
            <w:r w:rsidRPr="00CF6FCA">
              <w:rPr>
                <w:rFonts w:ascii="Arial" w:hAnsi="Arial" w:cs="Arial"/>
                <w:noProof/>
                <w:webHidden/>
                <w:sz w:val="22"/>
              </w:rPr>
              <w:fldChar w:fldCharType="separate"/>
            </w:r>
            <w:r w:rsidRPr="00CF6FCA">
              <w:rPr>
                <w:rFonts w:ascii="Arial" w:hAnsi="Arial" w:cs="Arial"/>
                <w:noProof/>
                <w:webHidden/>
                <w:sz w:val="22"/>
              </w:rPr>
              <w:t>8</w:t>
            </w:r>
            <w:r w:rsidRPr="00CF6FCA">
              <w:rPr>
                <w:rFonts w:ascii="Arial" w:hAnsi="Arial" w:cs="Arial"/>
                <w:noProof/>
                <w:webHidden/>
                <w:sz w:val="22"/>
              </w:rPr>
              <w:fldChar w:fldCharType="end"/>
            </w:r>
          </w:hyperlink>
        </w:p>
        <w:p w14:paraId="40318B15" w14:textId="3E630393" w:rsidR="00CF6FCA" w:rsidRPr="00CF6FCA" w:rsidRDefault="00CF6FCA">
          <w:pPr>
            <w:pStyle w:val="TOC2"/>
            <w:tabs>
              <w:tab w:val="right" w:leader="dot" w:pos="9016"/>
            </w:tabs>
            <w:rPr>
              <w:rFonts w:ascii="Arial" w:eastAsiaTheme="minorEastAsia" w:hAnsi="Arial" w:cs="Arial"/>
              <w:noProof/>
              <w:kern w:val="2"/>
              <w:sz w:val="22"/>
              <w:lang w:eastAsia="en-GB"/>
              <w14:ligatures w14:val="standardContextual"/>
            </w:rPr>
          </w:pPr>
          <w:hyperlink w:anchor="_Toc215090590" w:history="1">
            <w:r w:rsidRPr="00CF6FCA">
              <w:rPr>
                <w:rStyle w:val="Hyperlink"/>
                <w:rFonts w:ascii="Arial" w:hAnsi="Arial" w:cs="Arial"/>
                <w:noProof/>
                <w:sz w:val="22"/>
              </w:rPr>
              <w:t>1.4 Aim and Objectives</w:t>
            </w:r>
            <w:r w:rsidRPr="00CF6FCA">
              <w:rPr>
                <w:rFonts w:ascii="Arial" w:hAnsi="Arial" w:cs="Arial"/>
                <w:noProof/>
                <w:webHidden/>
                <w:sz w:val="22"/>
              </w:rPr>
              <w:tab/>
            </w:r>
            <w:r w:rsidRPr="00CF6FCA">
              <w:rPr>
                <w:rFonts w:ascii="Arial" w:hAnsi="Arial" w:cs="Arial"/>
                <w:noProof/>
                <w:webHidden/>
                <w:sz w:val="22"/>
              </w:rPr>
              <w:fldChar w:fldCharType="begin"/>
            </w:r>
            <w:r w:rsidRPr="00CF6FCA">
              <w:rPr>
                <w:rFonts w:ascii="Arial" w:hAnsi="Arial" w:cs="Arial"/>
                <w:noProof/>
                <w:webHidden/>
                <w:sz w:val="22"/>
              </w:rPr>
              <w:instrText xml:space="preserve"> PAGEREF _Toc215090590 \h </w:instrText>
            </w:r>
            <w:r w:rsidRPr="00CF6FCA">
              <w:rPr>
                <w:rFonts w:ascii="Arial" w:hAnsi="Arial" w:cs="Arial"/>
                <w:noProof/>
                <w:webHidden/>
                <w:sz w:val="22"/>
              </w:rPr>
            </w:r>
            <w:r w:rsidRPr="00CF6FCA">
              <w:rPr>
                <w:rFonts w:ascii="Arial" w:hAnsi="Arial" w:cs="Arial"/>
                <w:noProof/>
                <w:webHidden/>
                <w:sz w:val="22"/>
              </w:rPr>
              <w:fldChar w:fldCharType="separate"/>
            </w:r>
            <w:r w:rsidRPr="00CF6FCA">
              <w:rPr>
                <w:rFonts w:ascii="Arial" w:hAnsi="Arial" w:cs="Arial"/>
                <w:noProof/>
                <w:webHidden/>
                <w:sz w:val="22"/>
              </w:rPr>
              <w:t>9</w:t>
            </w:r>
            <w:r w:rsidRPr="00CF6FCA">
              <w:rPr>
                <w:rFonts w:ascii="Arial" w:hAnsi="Arial" w:cs="Arial"/>
                <w:noProof/>
                <w:webHidden/>
                <w:sz w:val="22"/>
              </w:rPr>
              <w:fldChar w:fldCharType="end"/>
            </w:r>
          </w:hyperlink>
        </w:p>
        <w:p w14:paraId="47B18776" w14:textId="740E2BDC" w:rsidR="00CF6FCA" w:rsidRPr="00CF6FCA" w:rsidRDefault="00CF6FCA">
          <w:pPr>
            <w:pStyle w:val="TOC2"/>
            <w:tabs>
              <w:tab w:val="right" w:leader="dot" w:pos="9016"/>
            </w:tabs>
            <w:rPr>
              <w:rFonts w:ascii="Arial" w:eastAsiaTheme="minorEastAsia" w:hAnsi="Arial" w:cs="Arial"/>
              <w:noProof/>
              <w:kern w:val="2"/>
              <w:sz w:val="22"/>
              <w:lang w:eastAsia="en-GB"/>
              <w14:ligatures w14:val="standardContextual"/>
            </w:rPr>
          </w:pPr>
          <w:hyperlink w:anchor="_Toc215090591" w:history="1">
            <w:r w:rsidRPr="00CF6FCA">
              <w:rPr>
                <w:rStyle w:val="Hyperlink"/>
                <w:rFonts w:ascii="Arial" w:hAnsi="Arial" w:cs="Arial"/>
                <w:noProof/>
                <w:sz w:val="22"/>
              </w:rPr>
              <w:t>1.5 Conclusion</w:t>
            </w:r>
            <w:r w:rsidRPr="00CF6FCA">
              <w:rPr>
                <w:rFonts w:ascii="Arial" w:hAnsi="Arial" w:cs="Arial"/>
                <w:noProof/>
                <w:webHidden/>
                <w:sz w:val="22"/>
              </w:rPr>
              <w:tab/>
            </w:r>
            <w:r w:rsidRPr="00CF6FCA">
              <w:rPr>
                <w:rFonts w:ascii="Arial" w:hAnsi="Arial" w:cs="Arial"/>
                <w:noProof/>
                <w:webHidden/>
                <w:sz w:val="22"/>
              </w:rPr>
              <w:fldChar w:fldCharType="begin"/>
            </w:r>
            <w:r w:rsidRPr="00CF6FCA">
              <w:rPr>
                <w:rFonts w:ascii="Arial" w:hAnsi="Arial" w:cs="Arial"/>
                <w:noProof/>
                <w:webHidden/>
                <w:sz w:val="22"/>
              </w:rPr>
              <w:instrText xml:space="preserve"> PAGEREF _Toc215090591 \h </w:instrText>
            </w:r>
            <w:r w:rsidRPr="00CF6FCA">
              <w:rPr>
                <w:rFonts w:ascii="Arial" w:hAnsi="Arial" w:cs="Arial"/>
                <w:noProof/>
                <w:webHidden/>
                <w:sz w:val="22"/>
              </w:rPr>
            </w:r>
            <w:r w:rsidRPr="00CF6FCA">
              <w:rPr>
                <w:rFonts w:ascii="Arial" w:hAnsi="Arial" w:cs="Arial"/>
                <w:noProof/>
                <w:webHidden/>
                <w:sz w:val="22"/>
              </w:rPr>
              <w:fldChar w:fldCharType="separate"/>
            </w:r>
            <w:r w:rsidRPr="00CF6FCA">
              <w:rPr>
                <w:rFonts w:ascii="Arial" w:hAnsi="Arial" w:cs="Arial"/>
                <w:noProof/>
                <w:webHidden/>
                <w:sz w:val="22"/>
              </w:rPr>
              <w:t>9</w:t>
            </w:r>
            <w:r w:rsidRPr="00CF6FCA">
              <w:rPr>
                <w:rFonts w:ascii="Arial" w:hAnsi="Arial" w:cs="Arial"/>
                <w:noProof/>
                <w:webHidden/>
                <w:sz w:val="22"/>
              </w:rPr>
              <w:fldChar w:fldCharType="end"/>
            </w:r>
          </w:hyperlink>
        </w:p>
        <w:p w14:paraId="00A683C0" w14:textId="756E0FA6" w:rsidR="00CF6FCA" w:rsidRPr="00CF6FCA" w:rsidRDefault="00CF6FCA">
          <w:pPr>
            <w:pStyle w:val="TOC1"/>
            <w:tabs>
              <w:tab w:val="right" w:leader="dot" w:pos="9016"/>
            </w:tabs>
            <w:rPr>
              <w:rFonts w:ascii="Arial" w:eastAsiaTheme="minorEastAsia" w:hAnsi="Arial" w:cs="Arial"/>
              <w:noProof/>
              <w:kern w:val="2"/>
              <w:sz w:val="22"/>
              <w:lang w:eastAsia="en-GB"/>
              <w14:ligatures w14:val="standardContextual"/>
            </w:rPr>
          </w:pPr>
          <w:hyperlink w:anchor="_Toc215090592" w:history="1">
            <w:r w:rsidRPr="00CF6FCA">
              <w:rPr>
                <w:rStyle w:val="Hyperlink"/>
                <w:rFonts w:ascii="Arial" w:hAnsi="Arial" w:cs="Arial"/>
                <w:noProof/>
                <w:sz w:val="22"/>
              </w:rPr>
              <w:t>Chapter 2 – Background Information and Analysis</w:t>
            </w:r>
            <w:r w:rsidRPr="00CF6FCA">
              <w:rPr>
                <w:rFonts w:ascii="Arial" w:hAnsi="Arial" w:cs="Arial"/>
                <w:noProof/>
                <w:webHidden/>
                <w:sz w:val="22"/>
              </w:rPr>
              <w:tab/>
            </w:r>
            <w:r w:rsidRPr="00CF6FCA">
              <w:rPr>
                <w:rFonts w:ascii="Arial" w:hAnsi="Arial" w:cs="Arial"/>
                <w:noProof/>
                <w:webHidden/>
                <w:sz w:val="22"/>
              </w:rPr>
              <w:fldChar w:fldCharType="begin"/>
            </w:r>
            <w:r w:rsidRPr="00CF6FCA">
              <w:rPr>
                <w:rFonts w:ascii="Arial" w:hAnsi="Arial" w:cs="Arial"/>
                <w:noProof/>
                <w:webHidden/>
                <w:sz w:val="22"/>
              </w:rPr>
              <w:instrText xml:space="preserve"> PAGEREF _Toc215090592 \h </w:instrText>
            </w:r>
            <w:r w:rsidRPr="00CF6FCA">
              <w:rPr>
                <w:rFonts w:ascii="Arial" w:hAnsi="Arial" w:cs="Arial"/>
                <w:noProof/>
                <w:webHidden/>
                <w:sz w:val="22"/>
              </w:rPr>
            </w:r>
            <w:r w:rsidRPr="00CF6FCA">
              <w:rPr>
                <w:rFonts w:ascii="Arial" w:hAnsi="Arial" w:cs="Arial"/>
                <w:noProof/>
                <w:webHidden/>
                <w:sz w:val="22"/>
              </w:rPr>
              <w:fldChar w:fldCharType="separate"/>
            </w:r>
            <w:r w:rsidRPr="00CF6FCA">
              <w:rPr>
                <w:rFonts w:ascii="Arial" w:hAnsi="Arial" w:cs="Arial"/>
                <w:noProof/>
                <w:webHidden/>
                <w:sz w:val="22"/>
              </w:rPr>
              <w:t>10</w:t>
            </w:r>
            <w:r w:rsidRPr="00CF6FCA">
              <w:rPr>
                <w:rFonts w:ascii="Arial" w:hAnsi="Arial" w:cs="Arial"/>
                <w:noProof/>
                <w:webHidden/>
                <w:sz w:val="22"/>
              </w:rPr>
              <w:fldChar w:fldCharType="end"/>
            </w:r>
          </w:hyperlink>
        </w:p>
        <w:p w14:paraId="0F1913FA" w14:textId="39C834C5" w:rsidR="00CF6FCA" w:rsidRPr="00CF6FCA" w:rsidRDefault="00CF6FCA">
          <w:pPr>
            <w:pStyle w:val="TOC2"/>
            <w:tabs>
              <w:tab w:val="right" w:leader="dot" w:pos="9016"/>
            </w:tabs>
            <w:rPr>
              <w:rFonts w:ascii="Arial" w:eastAsiaTheme="minorEastAsia" w:hAnsi="Arial" w:cs="Arial"/>
              <w:noProof/>
              <w:kern w:val="2"/>
              <w:sz w:val="22"/>
              <w:lang w:eastAsia="en-GB"/>
              <w14:ligatures w14:val="standardContextual"/>
            </w:rPr>
          </w:pPr>
          <w:hyperlink w:anchor="_Toc215090593" w:history="1">
            <w:r w:rsidRPr="00CF6FCA">
              <w:rPr>
                <w:rStyle w:val="Hyperlink"/>
                <w:rFonts w:ascii="Arial" w:hAnsi="Arial" w:cs="Arial"/>
                <w:noProof/>
                <w:sz w:val="22"/>
              </w:rPr>
              <w:t>2.1 Introduction</w:t>
            </w:r>
            <w:r w:rsidRPr="00CF6FCA">
              <w:rPr>
                <w:rFonts w:ascii="Arial" w:hAnsi="Arial" w:cs="Arial"/>
                <w:noProof/>
                <w:webHidden/>
                <w:sz w:val="22"/>
              </w:rPr>
              <w:tab/>
            </w:r>
            <w:r w:rsidRPr="00CF6FCA">
              <w:rPr>
                <w:rFonts w:ascii="Arial" w:hAnsi="Arial" w:cs="Arial"/>
                <w:noProof/>
                <w:webHidden/>
                <w:sz w:val="22"/>
              </w:rPr>
              <w:fldChar w:fldCharType="begin"/>
            </w:r>
            <w:r w:rsidRPr="00CF6FCA">
              <w:rPr>
                <w:rFonts w:ascii="Arial" w:hAnsi="Arial" w:cs="Arial"/>
                <w:noProof/>
                <w:webHidden/>
                <w:sz w:val="22"/>
              </w:rPr>
              <w:instrText xml:space="preserve"> PAGEREF _Toc215090593 \h </w:instrText>
            </w:r>
            <w:r w:rsidRPr="00CF6FCA">
              <w:rPr>
                <w:rFonts w:ascii="Arial" w:hAnsi="Arial" w:cs="Arial"/>
                <w:noProof/>
                <w:webHidden/>
                <w:sz w:val="22"/>
              </w:rPr>
            </w:r>
            <w:r w:rsidRPr="00CF6FCA">
              <w:rPr>
                <w:rFonts w:ascii="Arial" w:hAnsi="Arial" w:cs="Arial"/>
                <w:noProof/>
                <w:webHidden/>
                <w:sz w:val="22"/>
              </w:rPr>
              <w:fldChar w:fldCharType="separate"/>
            </w:r>
            <w:r w:rsidRPr="00CF6FCA">
              <w:rPr>
                <w:rFonts w:ascii="Arial" w:hAnsi="Arial" w:cs="Arial"/>
                <w:noProof/>
                <w:webHidden/>
                <w:sz w:val="22"/>
              </w:rPr>
              <w:t>10</w:t>
            </w:r>
            <w:r w:rsidRPr="00CF6FCA">
              <w:rPr>
                <w:rFonts w:ascii="Arial" w:hAnsi="Arial" w:cs="Arial"/>
                <w:noProof/>
                <w:webHidden/>
                <w:sz w:val="22"/>
              </w:rPr>
              <w:fldChar w:fldCharType="end"/>
            </w:r>
          </w:hyperlink>
        </w:p>
        <w:p w14:paraId="50200C47" w14:textId="397AFD9F" w:rsidR="00CF6FCA" w:rsidRPr="00CF6FCA" w:rsidRDefault="00CF6FCA">
          <w:pPr>
            <w:pStyle w:val="TOC2"/>
            <w:tabs>
              <w:tab w:val="right" w:leader="dot" w:pos="9016"/>
            </w:tabs>
            <w:rPr>
              <w:rFonts w:ascii="Arial" w:eastAsiaTheme="minorEastAsia" w:hAnsi="Arial" w:cs="Arial"/>
              <w:noProof/>
              <w:kern w:val="2"/>
              <w:sz w:val="22"/>
              <w:lang w:eastAsia="en-GB"/>
              <w14:ligatures w14:val="standardContextual"/>
            </w:rPr>
          </w:pPr>
          <w:hyperlink w:anchor="_Toc215090594" w:history="1">
            <w:r w:rsidRPr="00CF6FCA">
              <w:rPr>
                <w:rStyle w:val="Hyperlink"/>
                <w:rFonts w:ascii="Arial" w:hAnsi="Arial" w:cs="Arial"/>
                <w:noProof/>
                <w:sz w:val="22"/>
              </w:rPr>
              <w:t>2.2 Historical Background</w:t>
            </w:r>
            <w:r w:rsidRPr="00CF6FCA">
              <w:rPr>
                <w:rFonts w:ascii="Arial" w:hAnsi="Arial" w:cs="Arial"/>
                <w:noProof/>
                <w:webHidden/>
                <w:sz w:val="22"/>
              </w:rPr>
              <w:tab/>
            </w:r>
            <w:r w:rsidRPr="00CF6FCA">
              <w:rPr>
                <w:rFonts w:ascii="Arial" w:hAnsi="Arial" w:cs="Arial"/>
                <w:noProof/>
                <w:webHidden/>
                <w:sz w:val="22"/>
              </w:rPr>
              <w:fldChar w:fldCharType="begin"/>
            </w:r>
            <w:r w:rsidRPr="00CF6FCA">
              <w:rPr>
                <w:rFonts w:ascii="Arial" w:hAnsi="Arial" w:cs="Arial"/>
                <w:noProof/>
                <w:webHidden/>
                <w:sz w:val="22"/>
              </w:rPr>
              <w:instrText xml:space="preserve"> PAGEREF _Toc215090594 \h </w:instrText>
            </w:r>
            <w:r w:rsidRPr="00CF6FCA">
              <w:rPr>
                <w:rFonts w:ascii="Arial" w:hAnsi="Arial" w:cs="Arial"/>
                <w:noProof/>
                <w:webHidden/>
                <w:sz w:val="22"/>
              </w:rPr>
            </w:r>
            <w:r w:rsidRPr="00CF6FCA">
              <w:rPr>
                <w:rFonts w:ascii="Arial" w:hAnsi="Arial" w:cs="Arial"/>
                <w:noProof/>
                <w:webHidden/>
                <w:sz w:val="22"/>
              </w:rPr>
              <w:fldChar w:fldCharType="separate"/>
            </w:r>
            <w:r w:rsidRPr="00CF6FCA">
              <w:rPr>
                <w:rFonts w:ascii="Arial" w:hAnsi="Arial" w:cs="Arial"/>
                <w:noProof/>
                <w:webHidden/>
                <w:sz w:val="22"/>
              </w:rPr>
              <w:t>10</w:t>
            </w:r>
            <w:r w:rsidRPr="00CF6FCA">
              <w:rPr>
                <w:rFonts w:ascii="Arial" w:hAnsi="Arial" w:cs="Arial"/>
                <w:noProof/>
                <w:webHidden/>
                <w:sz w:val="22"/>
              </w:rPr>
              <w:fldChar w:fldCharType="end"/>
            </w:r>
          </w:hyperlink>
        </w:p>
        <w:p w14:paraId="7883D672" w14:textId="19C94BC4" w:rsidR="00CF6FCA" w:rsidRPr="00CF6FCA" w:rsidRDefault="00CF6FCA">
          <w:pPr>
            <w:pStyle w:val="TOC2"/>
            <w:tabs>
              <w:tab w:val="right" w:leader="dot" w:pos="9016"/>
            </w:tabs>
            <w:rPr>
              <w:rFonts w:ascii="Arial" w:eastAsiaTheme="minorEastAsia" w:hAnsi="Arial" w:cs="Arial"/>
              <w:noProof/>
              <w:kern w:val="2"/>
              <w:sz w:val="22"/>
              <w:lang w:eastAsia="en-GB"/>
              <w14:ligatures w14:val="standardContextual"/>
            </w:rPr>
          </w:pPr>
          <w:hyperlink w:anchor="_Toc215090595" w:history="1">
            <w:r w:rsidRPr="00CF6FCA">
              <w:rPr>
                <w:rStyle w:val="Hyperlink"/>
                <w:rFonts w:ascii="Arial" w:hAnsi="Arial" w:cs="Arial"/>
                <w:noProof/>
                <w:sz w:val="22"/>
              </w:rPr>
              <w:t>2.3 Key Personalities and Historical Events</w:t>
            </w:r>
            <w:r w:rsidRPr="00CF6FCA">
              <w:rPr>
                <w:rFonts w:ascii="Arial" w:hAnsi="Arial" w:cs="Arial"/>
                <w:noProof/>
                <w:webHidden/>
                <w:sz w:val="22"/>
              </w:rPr>
              <w:tab/>
            </w:r>
            <w:r w:rsidRPr="00CF6FCA">
              <w:rPr>
                <w:rFonts w:ascii="Arial" w:hAnsi="Arial" w:cs="Arial"/>
                <w:noProof/>
                <w:webHidden/>
                <w:sz w:val="22"/>
              </w:rPr>
              <w:fldChar w:fldCharType="begin"/>
            </w:r>
            <w:r w:rsidRPr="00CF6FCA">
              <w:rPr>
                <w:rFonts w:ascii="Arial" w:hAnsi="Arial" w:cs="Arial"/>
                <w:noProof/>
                <w:webHidden/>
                <w:sz w:val="22"/>
              </w:rPr>
              <w:instrText xml:space="preserve"> PAGEREF _Toc215090595 \h </w:instrText>
            </w:r>
            <w:r w:rsidRPr="00CF6FCA">
              <w:rPr>
                <w:rFonts w:ascii="Arial" w:hAnsi="Arial" w:cs="Arial"/>
                <w:noProof/>
                <w:webHidden/>
                <w:sz w:val="22"/>
              </w:rPr>
            </w:r>
            <w:r w:rsidRPr="00CF6FCA">
              <w:rPr>
                <w:rFonts w:ascii="Arial" w:hAnsi="Arial" w:cs="Arial"/>
                <w:noProof/>
                <w:webHidden/>
                <w:sz w:val="22"/>
              </w:rPr>
              <w:fldChar w:fldCharType="separate"/>
            </w:r>
            <w:r w:rsidRPr="00CF6FCA">
              <w:rPr>
                <w:rFonts w:ascii="Arial" w:hAnsi="Arial" w:cs="Arial"/>
                <w:noProof/>
                <w:webHidden/>
                <w:sz w:val="22"/>
              </w:rPr>
              <w:t>11</w:t>
            </w:r>
            <w:r w:rsidRPr="00CF6FCA">
              <w:rPr>
                <w:rFonts w:ascii="Arial" w:hAnsi="Arial" w:cs="Arial"/>
                <w:noProof/>
                <w:webHidden/>
                <w:sz w:val="22"/>
              </w:rPr>
              <w:fldChar w:fldCharType="end"/>
            </w:r>
          </w:hyperlink>
        </w:p>
        <w:p w14:paraId="74C6C30E" w14:textId="0CDEBFD6" w:rsidR="00CF6FCA" w:rsidRPr="00CF6FCA" w:rsidRDefault="00CF6FCA">
          <w:pPr>
            <w:pStyle w:val="TOC2"/>
            <w:tabs>
              <w:tab w:val="right" w:leader="dot" w:pos="9016"/>
            </w:tabs>
            <w:rPr>
              <w:rFonts w:ascii="Arial" w:eastAsiaTheme="minorEastAsia" w:hAnsi="Arial" w:cs="Arial"/>
              <w:noProof/>
              <w:kern w:val="2"/>
              <w:sz w:val="22"/>
              <w:lang w:eastAsia="en-GB"/>
              <w14:ligatures w14:val="standardContextual"/>
            </w:rPr>
          </w:pPr>
          <w:hyperlink w:anchor="_Toc215090596" w:history="1">
            <w:r w:rsidRPr="00CF6FCA">
              <w:rPr>
                <w:rStyle w:val="Hyperlink"/>
                <w:rFonts w:ascii="Arial" w:hAnsi="Arial" w:cs="Arial"/>
                <w:noProof/>
                <w:sz w:val="22"/>
              </w:rPr>
              <w:t>2.4 Theoretical Frameworks</w:t>
            </w:r>
            <w:r w:rsidRPr="00CF6FCA">
              <w:rPr>
                <w:rFonts w:ascii="Arial" w:hAnsi="Arial" w:cs="Arial"/>
                <w:noProof/>
                <w:webHidden/>
                <w:sz w:val="22"/>
              </w:rPr>
              <w:tab/>
            </w:r>
            <w:r w:rsidRPr="00CF6FCA">
              <w:rPr>
                <w:rFonts w:ascii="Arial" w:hAnsi="Arial" w:cs="Arial"/>
                <w:noProof/>
                <w:webHidden/>
                <w:sz w:val="22"/>
              </w:rPr>
              <w:fldChar w:fldCharType="begin"/>
            </w:r>
            <w:r w:rsidRPr="00CF6FCA">
              <w:rPr>
                <w:rFonts w:ascii="Arial" w:hAnsi="Arial" w:cs="Arial"/>
                <w:noProof/>
                <w:webHidden/>
                <w:sz w:val="22"/>
              </w:rPr>
              <w:instrText xml:space="preserve"> PAGEREF _Toc215090596 \h </w:instrText>
            </w:r>
            <w:r w:rsidRPr="00CF6FCA">
              <w:rPr>
                <w:rFonts w:ascii="Arial" w:hAnsi="Arial" w:cs="Arial"/>
                <w:noProof/>
                <w:webHidden/>
                <w:sz w:val="22"/>
              </w:rPr>
            </w:r>
            <w:r w:rsidRPr="00CF6FCA">
              <w:rPr>
                <w:rFonts w:ascii="Arial" w:hAnsi="Arial" w:cs="Arial"/>
                <w:noProof/>
                <w:webHidden/>
                <w:sz w:val="22"/>
              </w:rPr>
              <w:fldChar w:fldCharType="separate"/>
            </w:r>
            <w:r w:rsidRPr="00CF6FCA">
              <w:rPr>
                <w:rFonts w:ascii="Arial" w:hAnsi="Arial" w:cs="Arial"/>
                <w:noProof/>
                <w:webHidden/>
                <w:sz w:val="22"/>
              </w:rPr>
              <w:t>11</w:t>
            </w:r>
            <w:r w:rsidRPr="00CF6FCA">
              <w:rPr>
                <w:rFonts w:ascii="Arial" w:hAnsi="Arial" w:cs="Arial"/>
                <w:noProof/>
                <w:webHidden/>
                <w:sz w:val="22"/>
              </w:rPr>
              <w:fldChar w:fldCharType="end"/>
            </w:r>
          </w:hyperlink>
        </w:p>
        <w:p w14:paraId="0835E2CE" w14:textId="30E20278" w:rsidR="00CF6FCA" w:rsidRPr="00CF6FCA" w:rsidRDefault="00CF6FCA">
          <w:pPr>
            <w:pStyle w:val="TOC2"/>
            <w:tabs>
              <w:tab w:val="right" w:leader="dot" w:pos="9016"/>
            </w:tabs>
            <w:rPr>
              <w:rFonts w:ascii="Arial" w:eastAsiaTheme="minorEastAsia" w:hAnsi="Arial" w:cs="Arial"/>
              <w:noProof/>
              <w:kern w:val="2"/>
              <w:sz w:val="22"/>
              <w:lang w:eastAsia="en-GB"/>
              <w14:ligatures w14:val="standardContextual"/>
            </w:rPr>
          </w:pPr>
          <w:hyperlink w:anchor="_Toc215090597" w:history="1">
            <w:r w:rsidRPr="00CF6FCA">
              <w:rPr>
                <w:rStyle w:val="Hyperlink"/>
                <w:rFonts w:ascii="Arial" w:hAnsi="Arial" w:cs="Arial"/>
                <w:noProof/>
                <w:sz w:val="22"/>
              </w:rPr>
              <w:t>2.5 Global Comparisons</w:t>
            </w:r>
            <w:r w:rsidRPr="00CF6FCA">
              <w:rPr>
                <w:rFonts w:ascii="Arial" w:hAnsi="Arial" w:cs="Arial"/>
                <w:noProof/>
                <w:webHidden/>
                <w:sz w:val="22"/>
              </w:rPr>
              <w:tab/>
            </w:r>
            <w:r w:rsidRPr="00CF6FCA">
              <w:rPr>
                <w:rFonts w:ascii="Arial" w:hAnsi="Arial" w:cs="Arial"/>
                <w:noProof/>
                <w:webHidden/>
                <w:sz w:val="22"/>
              </w:rPr>
              <w:fldChar w:fldCharType="begin"/>
            </w:r>
            <w:r w:rsidRPr="00CF6FCA">
              <w:rPr>
                <w:rFonts w:ascii="Arial" w:hAnsi="Arial" w:cs="Arial"/>
                <w:noProof/>
                <w:webHidden/>
                <w:sz w:val="22"/>
              </w:rPr>
              <w:instrText xml:space="preserve"> PAGEREF _Toc215090597 \h </w:instrText>
            </w:r>
            <w:r w:rsidRPr="00CF6FCA">
              <w:rPr>
                <w:rFonts w:ascii="Arial" w:hAnsi="Arial" w:cs="Arial"/>
                <w:noProof/>
                <w:webHidden/>
                <w:sz w:val="22"/>
              </w:rPr>
            </w:r>
            <w:r w:rsidRPr="00CF6FCA">
              <w:rPr>
                <w:rFonts w:ascii="Arial" w:hAnsi="Arial" w:cs="Arial"/>
                <w:noProof/>
                <w:webHidden/>
                <w:sz w:val="22"/>
              </w:rPr>
              <w:fldChar w:fldCharType="separate"/>
            </w:r>
            <w:r w:rsidRPr="00CF6FCA">
              <w:rPr>
                <w:rFonts w:ascii="Arial" w:hAnsi="Arial" w:cs="Arial"/>
                <w:noProof/>
                <w:webHidden/>
                <w:sz w:val="22"/>
              </w:rPr>
              <w:t>12</w:t>
            </w:r>
            <w:r w:rsidRPr="00CF6FCA">
              <w:rPr>
                <w:rFonts w:ascii="Arial" w:hAnsi="Arial" w:cs="Arial"/>
                <w:noProof/>
                <w:webHidden/>
                <w:sz w:val="22"/>
              </w:rPr>
              <w:fldChar w:fldCharType="end"/>
            </w:r>
          </w:hyperlink>
        </w:p>
        <w:p w14:paraId="164AAFE9" w14:textId="447A7FE2" w:rsidR="00CF6FCA" w:rsidRPr="00CF6FCA" w:rsidRDefault="00CF6FCA">
          <w:pPr>
            <w:pStyle w:val="TOC2"/>
            <w:tabs>
              <w:tab w:val="right" w:leader="dot" w:pos="9016"/>
            </w:tabs>
            <w:rPr>
              <w:rFonts w:ascii="Arial" w:eastAsiaTheme="minorEastAsia" w:hAnsi="Arial" w:cs="Arial"/>
              <w:noProof/>
              <w:kern w:val="2"/>
              <w:sz w:val="22"/>
              <w:lang w:eastAsia="en-GB"/>
              <w14:ligatures w14:val="standardContextual"/>
            </w:rPr>
          </w:pPr>
          <w:hyperlink w:anchor="_Toc215090598" w:history="1">
            <w:r w:rsidRPr="00CF6FCA">
              <w:rPr>
                <w:rStyle w:val="Hyperlink"/>
                <w:rFonts w:ascii="Arial" w:hAnsi="Arial" w:cs="Arial"/>
                <w:noProof/>
                <w:sz w:val="22"/>
              </w:rPr>
              <w:t>2.6 Summary</w:t>
            </w:r>
            <w:r w:rsidRPr="00CF6FCA">
              <w:rPr>
                <w:rFonts w:ascii="Arial" w:hAnsi="Arial" w:cs="Arial"/>
                <w:noProof/>
                <w:webHidden/>
                <w:sz w:val="22"/>
              </w:rPr>
              <w:tab/>
            </w:r>
            <w:r w:rsidRPr="00CF6FCA">
              <w:rPr>
                <w:rFonts w:ascii="Arial" w:hAnsi="Arial" w:cs="Arial"/>
                <w:noProof/>
                <w:webHidden/>
                <w:sz w:val="22"/>
              </w:rPr>
              <w:fldChar w:fldCharType="begin"/>
            </w:r>
            <w:r w:rsidRPr="00CF6FCA">
              <w:rPr>
                <w:rFonts w:ascii="Arial" w:hAnsi="Arial" w:cs="Arial"/>
                <w:noProof/>
                <w:webHidden/>
                <w:sz w:val="22"/>
              </w:rPr>
              <w:instrText xml:space="preserve"> PAGEREF _Toc215090598 \h </w:instrText>
            </w:r>
            <w:r w:rsidRPr="00CF6FCA">
              <w:rPr>
                <w:rFonts w:ascii="Arial" w:hAnsi="Arial" w:cs="Arial"/>
                <w:noProof/>
                <w:webHidden/>
                <w:sz w:val="22"/>
              </w:rPr>
            </w:r>
            <w:r w:rsidRPr="00CF6FCA">
              <w:rPr>
                <w:rFonts w:ascii="Arial" w:hAnsi="Arial" w:cs="Arial"/>
                <w:noProof/>
                <w:webHidden/>
                <w:sz w:val="22"/>
              </w:rPr>
              <w:fldChar w:fldCharType="separate"/>
            </w:r>
            <w:r w:rsidRPr="00CF6FCA">
              <w:rPr>
                <w:rFonts w:ascii="Arial" w:hAnsi="Arial" w:cs="Arial"/>
                <w:noProof/>
                <w:webHidden/>
                <w:sz w:val="22"/>
              </w:rPr>
              <w:t>13</w:t>
            </w:r>
            <w:r w:rsidRPr="00CF6FCA">
              <w:rPr>
                <w:rFonts w:ascii="Arial" w:hAnsi="Arial" w:cs="Arial"/>
                <w:noProof/>
                <w:webHidden/>
                <w:sz w:val="22"/>
              </w:rPr>
              <w:fldChar w:fldCharType="end"/>
            </w:r>
          </w:hyperlink>
        </w:p>
        <w:p w14:paraId="4A4B4487" w14:textId="5FB9FBEB" w:rsidR="00CF6FCA" w:rsidRPr="00CF6FCA" w:rsidRDefault="00CF6FCA">
          <w:pPr>
            <w:pStyle w:val="TOC1"/>
            <w:tabs>
              <w:tab w:val="right" w:leader="dot" w:pos="9016"/>
            </w:tabs>
            <w:rPr>
              <w:rFonts w:ascii="Arial" w:eastAsiaTheme="minorEastAsia" w:hAnsi="Arial" w:cs="Arial"/>
              <w:noProof/>
              <w:kern w:val="2"/>
              <w:sz w:val="22"/>
              <w:lang w:eastAsia="en-GB"/>
              <w14:ligatures w14:val="standardContextual"/>
            </w:rPr>
          </w:pPr>
          <w:hyperlink w:anchor="_Toc215090599" w:history="1">
            <w:r w:rsidRPr="00CF6FCA">
              <w:rPr>
                <w:rStyle w:val="Hyperlink"/>
                <w:rFonts w:ascii="Arial" w:hAnsi="Arial" w:cs="Arial"/>
                <w:noProof/>
                <w:sz w:val="22"/>
              </w:rPr>
              <w:t>Chapter 3 – Methodology</w:t>
            </w:r>
            <w:r w:rsidRPr="00CF6FCA">
              <w:rPr>
                <w:rFonts w:ascii="Arial" w:hAnsi="Arial" w:cs="Arial"/>
                <w:noProof/>
                <w:webHidden/>
                <w:sz w:val="22"/>
              </w:rPr>
              <w:tab/>
            </w:r>
            <w:r w:rsidRPr="00CF6FCA">
              <w:rPr>
                <w:rFonts w:ascii="Arial" w:hAnsi="Arial" w:cs="Arial"/>
                <w:noProof/>
                <w:webHidden/>
                <w:sz w:val="22"/>
              </w:rPr>
              <w:fldChar w:fldCharType="begin"/>
            </w:r>
            <w:r w:rsidRPr="00CF6FCA">
              <w:rPr>
                <w:rFonts w:ascii="Arial" w:hAnsi="Arial" w:cs="Arial"/>
                <w:noProof/>
                <w:webHidden/>
                <w:sz w:val="22"/>
              </w:rPr>
              <w:instrText xml:space="preserve"> PAGEREF _Toc215090599 \h </w:instrText>
            </w:r>
            <w:r w:rsidRPr="00CF6FCA">
              <w:rPr>
                <w:rFonts w:ascii="Arial" w:hAnsi="Arial" w:cs="Arial"/>
                <w:noProof/>
                <w:webHidden/>
                <w:sz w:val="22"/>
              </w:rPr>
            </w:r>
            <w:r w:rsidRPr="00CF6FCA">
              <w:rPr>
                <w:rFonts w:ascii="Arial" w:hAnsi="Arial" w:cs="Arial"/>
                <w:noProof/>
                <w:webHidden/>
                <w:sz w:val="22"/>
              </w:rPr>
              <w:fldChar w:fldCharType="separate"/>
            </w:r>
            <w:r w:rsidRPr="00CF6FCA">
              <w:rPr>
                <w:rFonts w:ascii="Arial" w:hAnsi="Arial" w:cs="Arial"/>
                <w:noProof/>
                <w:webHidden/>
                <w:sz w:val="22"/>
              </w:rPr>
              <w:t>14</w:t>
            </w:r>
            <w:r w:rsidRPr="00CF6FCA">
              <w:rPr>
                <w:rFonts w:ascii="Arial" w:hAnsi="Arial" w:cs="Arial"/>
                <w:noProof/>
                <w:webHidden/>
                <w:sz w:val="22"/>
              </w:rPr>
              <w:fldChar w:fldCharType="end"/>
            </w:r>
          </w:hyperlink>
        </w:p>
        <w:p w14:paraId="4490C270" w14:textId="5DC1A29E" w:rsidR="00CF6FCA" w:rsidRPr="00CF6FCA" w:rsidRDefault="00CF6FCA">
          <w:pPr>
            <w:pStyle w:val="TOC2"/>
            <w:tabs>
              <w:tab w:val="right" w:leader="dot" w:pos="9016"/>
            </w:tabs>
            <w:rPr>
              <w:rFonts w:ascii="Arial" w:eastAsiaTheme="minorEastAsia" w:hAnsi="Arial" w:cs="Arial"/>
              <w:noProof/>
              <w:kern w:val="2"/>
              <w:sz w:val="22"/>
              <w:lang w:eastAsia="en-GB"/>
              <w14:ligatures w14:val="standardContextual"/>
            </w:rPr>
          </w:pPr>
          <w:hyperlink w:anchor="_Toc215090600" w:history="1">
            <w:r w:rsidRPr="00CF6FCA">
              <w:rPr>
                <w:rStyle w:val="Hyperlink"/>
                <w:rFonts w:ascii="Arial" w:hAnsi="Arial" w:cs="Arial"/>
                <w:noProof/>
                <w:sz w:val="22"/>
              </w:rPr>
              <w:t>3.1 Introduction</w:t>
            </w:r>
            <w:r w:rsidRPr="00CF6FCA">
              <w:rPr>
                <w:rFonts w:ascii="Arial" w:hAnsi="Arial" w:cs="Arial"/>
                <w:noProof/>
                <w:webHidden/>
                <w:sz w:val="22"/>
              </w:rPr>
              <w:tab/>
            </w:r>
            <w:r w:rsidRPr="00CF6FCA">
              <w:rPr>
                <w:rFonts w:ascii="Arial" w:hAnsi="Arial" w:cs="Arial"/>
                <w:noProof/>
                <w:webHidden/>
                <w:sz w:val="22"/>
              </w:rPr>
              <w:fldChar w:fldCharType="begin"/>
            </w:r>
            <w:r w:rsidRPr="00CF6FCA">
              <w:rPr>
                <w:rFonts w:ascii="Arial" w:hAnsi="Arial" w:cs="Arial"/>
                <w:noProof/>
                <w:webHidden/>
                <w:sz w:val="22"/>
              </w:rPr>
              <w:instrText xml:space="preserve"> PAGEREF _Toc215090600 \h </w:instrText>
            </w:r>
            <w:r w:rsidRPr="00CF6FCA">
              <w:rPr>
                <w:rFonts w:ascii="Arial" w:hAnsi="Arial" w:cs="Arial"/>
                <w:noProof/>
                <w:webHidden/>
                <w:sz w:val="22"/>
              </w:rPr>
            </w:r>
            <w:r w:rsidRPr="00CF6FCA">
              <w:rPr>
                <w:rFonts w:ascii="Arial" w:hAnsi="Arial" w:cs="Arial"/>
                <w:noProof/>
                <w:webHidden/>
                <w:sz w:val="22"/>
              </w:rPr>
              <w:fldChar w:fldCharType="separate"/>
            </w:r>
            <w:r w:rsidRPr="00CF6FCA">
              <w:rPr>
                <w:rFonts w:ascii="Arial" w:hAnsi="Arial" w:cs="Arial"/>
                <w:noProof/>
                <w:webHidden/>
                <w:sz w:val="22"/>
              </w:rPr>
              <w:t>14</w:t>
            </w:r>
            <w:r w:rsidRPr="00CF6FCA">
              <w:rPr>
                <w:rFonts w:ascii="Arial" w:hAnsi="Arial" w:cs="Arial"/>
                <w:noProof/>
                <w:webHidden/>
                <w:sz w:val="22"/>
              </w:rPr>
              <w:fldChar w:fldCharType="end"/>
            </w:r>
          </w:hyperlink>
        </w:p>
        <w:p w14:paraId="008022E6" w14:textId="58093927" w:rsidR="00CF6FCA" w:rsidRPr="00CF6FCA" w:rsidRDefault="00CF6FCA">
          <w:pPr>
            <w:pStyle w:val="TOC2"/>
            <w:tabs>
              <w:tab w:val="right" w:leader="dot" w:pos="9016"/>
            </w:tabs>
            <w:rPr>
              <w:rFonts w:ascii="Arial" w:eastAsiaTheme="minorEastAsia" w:hAnsi="Arial" w:cs="Arial"/>
              <w:noProof/>
              <w:kern w:val="2"/>
              <w:sz w:val="22"/>
              <w:lang w:eastAsia="en-GB"/>
              <w14:ligatures w14:val="standardContextual"/>
            </w:rPr>
          </w:pPr>
          <w:hyperlink w:anchor="_Toc215090601" w:history="1">
            <w:r w:rsidRPr="00CF6FCA">
              <w:rPr>
                <w:rStyle w:val="Hyperlink"/>
                <w:rFonts w:ascii="Arial" w:hAnsi="Arial" w:cs="Arial"/>
                <w:noProof/>
                <w:sz w:val="22"/>
              </w:rPr>
              <w:t>3.2 Research Design</w:t>
            </w:r>
            <w:r w:rsidRPr="00CF6FCA">
              <w:rPr>
                <w:rFonts w:ascii="Arial" w:hAnsi="Arial" w:cs="Arial"/>
                <w:noProof/>
                <w:webHidden/>
                <w:sz w:val="22"/>
              </w:rPr>
              <w:tab/>
            </w:r>
            <w:r w:rsidRPr="00CF6FCA">
              <w:rPr>
                <w:rFonts w:ascii="Arial" w:hAnsi="Arial" w:cs="Arial"/>
                <w:noProof/>
                <w:webHidden/>
                <w:sz w:val="22"/>
              </w:rPr>
              <w:fldChar w:fldCharType="begin"/>
            </w:r>
            <w:r w:rsidRPr="00CF6FCA">
              <w:rPr>
                <w:rFonts w:ascii="Arial" w:hAnsi="Arial" w:cs="Arial"/>
                <w:noProof/>
                <w:webHidden/>
                <w:sz w:val="22"/>
              </w:rPr>
              <w:instrText xml:space="preserve"> PAGEREF _Toc215090601 \h </w:instrText>
            </w:r>
            <w:r w:rsidRPr="00CF6FCA">
              <w:rPr>
                <w:rFonts w:ascii="Arial" w:hAnsi="Arial" w:cs="Arial"/>
                <w:noProof/>
                <w:webHidden/>
                <w:sz w:val="22"/>
              </w:rPr>
            </w:r>
            <w:r w:rsidRPr="00CF6FCA">
              <w:rPr>
                <w:rFonts w:ascii="Arial" w:hAnsi="Arial" w:cs="Arial"/>
                <w:noProof/>
                <w:webHidden/>
                <w:sz w:val="22"/>
              </w:rPr>
              <w:fldChar w:fldCharType="separate"/>
            </w:r>
            <w:r w:rsidRPr="00CF6FCA">
              <w:rPr>
                <w:rFonts w:ascii="Arial" w:hAnsi="Arial" w:cs="Arial"/>
                <w:noProof/>
                <w:webHidden/>
                <w:sz w:val="22"/>
              </w:rPr>
              <w:t>14</w:t>
            </w:r>
            <w:r w:rsidRPr="00CF6FCA">
              <w:rPr>
                <w:rFonts w:ascii="Arial" w:hAnsi="Arial" w:cs="Arial"/>
                <w:noProof/>
                <w:webHidden/>
                <w:sz w:val="22"/>
              </w:rPr>
              <w:fldChar w:fldCharType="end"/>
            </w:r>
          </w:hyperlink>
        </w:p>
        <w:p w14:paraId="4EC78DB9" w14:textId="2D09843A" w:rsidR="00CF6FCA" w:rsidRPr="00CF6FCA" w:rsidRDefault="00CF6FCA">
          <w:pPr>
            <w:pStyle w:val="TOC2"/>
            <w:tabs>
              <w:tab w:val="right" w:leader="dot" w:pos="9016"/>
            </w:tabs>
            <w:rPr>
              <w:rFonts w:ascii="Arial" w:eastAsiaTheme="minorEastAsia" w:hAnsi="Arial" w:cs="Arial"/>
              <w:noProof/>
              <w:kern w:val="2"/>
              <w:sz w:val="22"/>
              <w:lang w:eastAsia="en-GB"/>
              <w14:ligatures w14:val="standardContextual"/>
            </w:rPr>
          </w:pPr>
          <w:hyperlink w:anchor="_Toc215090602" w:history="1">
            <w:r w:rsidRPr="00CF6FCA">
              <w:rPr>
                <w:rStyle w:val="Hyperlink"/>
                <w:rFonts w:ascii="Arial" w:hAnsi="Arial" w:cs="Arial"/>
                <w:noProof/>
                <w:sz w:val="22"/>
              </w:rPr>
              <w:t>3.3 Search Strategy and Inclusion/Exclusion Criteria</w:t>
            </w:r>
            <w:r w:rsidRPr="00CF6FCA">
              <w:rPr>
                <w:rFonts w:ascii="Arial" w:hAnsi="Arial" w:cs="Arial"/>
                <w:noProof/>
                <w:webHidden/>
                <w:sz w:val="22"/>
              </w:rPr>
              <w:tab/>
            </w:r>
            <w:r w:rsidRPr="00CF6FCA">
              <w:rPr>
                <w:rFonts w:ascii="Arial" w:hAnsi="Arial" w:cs="Arial"/>
                <w:noProof/>
                <w:webHidden/>
                <w:sz w:val="22"/>
              </w:rPr>
              <w:fldChar w:fldCharType="begin"/>
            </w:r>
            <w:r w:rsidRPr="00CF6FCA">
              <w:rPr>
                <w:rFonts w:ascii="Arial" w:hAnsi="Arial" w:cs="Arial"/>
                <w:noProof/>
                <w:webHidden/>
                <w:sz w:val="22"/>
              </w:rPr>
              <w:instrText xml:space="preserve"> PAGEREF _Toc215090602 \h </w:instrText>
            </w:r>
            <w:r w:rsidRPr="00CF6FCA">
              <w:rPr>
                <w:rFonts w:ascii="Arial" w:hAnsi="Arial" w:cs="Arial"/>
                <w:noProof/>
                <w:webHidden/>
                <w:sz w:val="22"/>
              </w:rPr>
            </w:r>
            <w:r w:rsidRPr="00CF6FCA">
              <w:rPr>
                <w:rFonts w:ascii="Arial" w:hAnsi="Arial" w:cs="Arial"/>
                <w:noProof/>
                <w:webHidden/>
                <w:sz w:val="22"/>
              </w:rPr>
              <w:fldChar w:fldCharType="separate"/>
            </w:r>
            <w:r w:rsidRPr="00CF6FCA">
              <w:rPr>
                <w:rFonts w:ascii="Arial" w:hAnsi="Arial" w:cs="Arial"/>
                <w:noProof/>
                <w:webHidden/>
                <w:sz w:val="22"/>
              </w:rPr>
              <w:t>15</w:t>
            </w:r>
            <w:r w:rsidRPr="00CF6FCA">
              <w:rPr>
                <w:rFonts w:ascii="Arial" w:hAnsi="Arial" w:cs="Arial"/>
                <w:noProof/>
                <w:webHidden/>
                <w:sz w:val="22"/>
              </w:rPr>
              <w:fldChar w:fldCharType="end"/>
            </w:r>
          </w:hyperlink>
        </w:p>
        <w:p w14:paraId="5894C694" w14:textId="01AB167F" w:rsidR="00CF6FCA" w:rsidRPr="00CF6FCA" w:rsidRDefault="00CF6FCA">
          <w:pPr>
            <w:pStyle w:val="TOC2"/>
            <w:tabs>
              <w:tab w:val="right" w:leader="dot" w:pos="9016"/>
            </w:tabs>
            <w:rPr>
              <w:rFonts w:ascii="Arial" w:eastAsiaTheme="minorEastAsia" w:hAnsi="Arial" w:cs="Arial"/>
              <w:noProof/>
              <w:kern w:val="2"/>
              <w:sz w:val="22"/>
              <w:lang w:eastAsia="en-GB"/>
              <w14:ligatures w14:val="standardContextual"/>
            </w:rPr>
          </w:pPr>
          <w:hyperlink w:anchor="_Toc215090603" w:history="1">
            <w:r w:rsidRPr="00CF6FCA">
              <w:rPr>
                <w:rStyle w:val="Hyperlink"/>
                <w:rFonts w:ascii="Arial" w:hAnsi="Arial" w:cs="Arial"/>
                <w:noProof/>
                <w:sz w:val="22"/>
              </w:rPr>
              <w:t>3.4 Data Analysis Method</w:t>
            </w:r>
            <w:r w:rsidRPr="00CF6FCA">
              <w:rPr>
                <w:rFonts w:ascii="Arial" w:hAnsi="Arial" w:cs="Arial"/>
                <w:noProof/>
                <w:webHidden/>
                <w:sz w:val="22"/>
              </w:rPr>
              <w:tab/>
            </w:r>
            <w:r w:rsidRPr="00CF6FCA">
              <w:rPr>
                <w:rFonts w:ascii="Arial" w:hAnsi="Arial" w:cs="Arial"/>
                <w:noProof/>
                <w:webHidden/>
                <w:sz w:val="22"/>
              </w:rPr>
              <w:fldChar w:fldCharType="begin"/>
            </w:r>
            <w:r w:rsidRPr="00CF6FCA">
              <w:rPr>
                <w:rFonts w:ascii="Arial" w:hAnsi="Arial" w:cs="Arial"/>
                <w:noProof/>
                <w:webHidden/>
                <w:sz w:val="22"/>
              </w:rPr>
              <w:instrText xml:space="preserve"> PAGEREF _Toc215090603 \h </w:instrText>
            </w:r>
            <w:r w:rsidRPr="00CF6FCA">
              <w:rPr>
                <w:rFonts w:ascii="Arial" w:hAnsi="Arial" w:cs="Arial"/>
                <w:noProof/>
                <w:webHidden/>
                <w:sz w:val="22"/>
              </w:rPr>
            </w:r>
            <w:r w:rsidRPr="00CF6FCA">
              <w:rPr>
                <w:rFonts w:ascii="Arial" w:hAnsi="Arial" w:cs="Arial"/>
                <w:noProof/>
                <w:webHidden/>
                <w:sz w:val="22"/>
              </w:rPr>
              <w:fldChar w:fldCharType="separate"/>
            </w:r>
            <w:r w:rsidRPr="00CF6FCA">
              <w:rPr>
                <w:rFonts w:ascii="Arial" w:hAnsi="Arial" w:cs="Arial"/>
                <w:noProof/>
                <w:webHidden/>
                <w:sz w:val="22"/>
              </w:rPr>
              <w:t>16</w:t>
            </w:r>
            <w:r w:rsidRPr="00CF6FCA">
              <w:rPr>
                <w:rFonts w:ascii="Arial" w:hAnsi="Arial" w:cs="Arial"/>
                <w:noProof/>
                <w:webHidden/>
                <w:sz w:val="22"/>
              </w:rPr>
              <w:fldChar w:fldCharType="end"/>
            </w:r>
          </w:hyperlink>
        </w:p>
        <w:p w14:paraId="5E92EEEF" w14:textId="3289DE86" w:rsidR="00CF6FCA" w:rsidRPr="00CF6FCA" w:rsidRDefault="00CF6FCA">
          <w:pPr>
            <w:pStyle w:val="TOC2"/>
            <w:tabs>
              <w:tab w:val="right" w:leader="dot" w:pos="9016"/>
            </w:tabs>
            <w:rPr>
              <w:rFonts w:ascii="Arial" w:eastAsiaTheme="minorEastAsia" w:hAnsi="Arial" w:cs="Arial"/>
              <w:noProof/>
              <w:kern w:val="2"/>
              <w:sz w:val="22"/>
              <w:lang w:eastAsia="en-GB"/>
              <w14:ligatures w14:val="standardContextual"/>
            </w:rPr>
          </w:pPr>
          <w:hyperlink w:anchor="_Toc215090604" w:history="1">
            <w:r w:rsidRPr="00CF6FCA">
              <w:rPr>
                <w:rStyle w:val="Hyperlink"/>
                <w:rFonts w:ascii="Arial" w:hAnsi="Arial" w:cs="Arial"/>
                <w:noProof/>
                <w:sz w:val="22"/>
              </w:rPr>
              <w:t>3.5 Ethical Concerns</w:t>
            </w:r>
            <w:r w:rsidRPr="00CF6FCA">
              <w:rPr>
                <w:rFonts w:ascii="Arial" w:hAnsi="Arial" w:cs="Arial"/>
                <w:noProof/>
                <w:webHidden/>
                <w:sz w:val="22"/>
              </w:rPr>
              <w:tab/>
            </w:r>
            <w:r w:rsidRPr="00CF6FCA">
              <w:rPr>
                <w:rFonts w:ascii="Arial" w:hAnsi="Arial" w:cs="Arial"/>
                <w:noProof/>
                <w:webHidden/>
                <w:sz w:val="22"/>
              </w:rPr>
              <w:fldChar w:fldCharType="begin"/>
            </w:r>
            <w:r w:rsidRPr="00CF6FCA">
              <w:rPr>
                <w:rFonts w:ascii="Arial" w:hAnsi="Arial" w:cs="Arial"/>
                <w:noProof/>
                <w:webHidden/>
                <w:sz w:val="22"/>
              </w:rPr>
              <w:instrText xml:space="preserve"> PAGEREF _Toc215090604 \h </w:instrText>
            </w:r>
            <w:r w:rsidRPr="00CF6FCA">
              <w:rPr>
                <w:rFonts w:ascii="Arial" w:hAnsi="Arial" w:cs="Arial"/>
                <w:noProof/>
                <w:webHidden/>
                <w:sz w:val="22"/>
              </w:rPr>
            </w:r>
            <w:r w:rsidRPr="00CF6FCA">
              <w:rPr>
                <w:rFonts w:ascii="Arial" w:hAnsi="Arial" w:cs="Arial"/>
                <w:noProof/>
                <w:webHidden/>
                <w:sz w:val="22"/>
              </w:rPr>
              <w:fldChar w:fldCharType="separate"/>
            </w:r>
            <w:r w:rsidRPr="00CF6FCA">
              <w:rPr>
                <w:rFonts w:ascii="Arial" w:hAnsi="Arial" w:cs="Arial"/>
                <w:noProof/>
                <w:webHidden/>
                <w:sz w:val="22"/>
              </w:rPr>
              <w:t>18</w:t>
            </w:r>
            <w:r w:rsidRPr="00CF6FCA">
              <w:rPr>
                <w:rFonts w:ascii="Arial" w:hAnsi="Arial" w:cs="Arial"/>
                <w:noProof/>
                <w:webHidden/>
                <w:sz w:val="22"/>
              </w:rPr>
              <w:fldChar w:fldCharType="end"/>
            </w:r>
          </w:hyperlink>
        </w:p>
        <w:p w14:paraId="45E5387E" w14:textId="6FFE419A" w:rsidR="00CF6FCA" w:rsidRPr="00CF6FCA" w:rsidRDefault="00CF6FCA">
          <w:pPr>
            <w:pStyle w:val="TOC2"/>
            <w:tabs>
              <w:tab w:val="right" w:leader="dot" w:pos="9016"/>
            </w:tabs>
            <w:rPr>
              <w:rFonts w:ascii="Arial" w:eastAsiaTheme="minorEastAsia" w:hAnsi="Arial" w:cs="Arial"/>
              <w:noProof/>
              <w:kern w:val="2"/>
              <w:sz w:val="22"/>
              <w:lang w:eastAsia="en-GB"/>
              <w14:ligatures w14:val="standardContextual"/>
            </w:rPr>
          </w:pPr>
          <w:hyperlink w:anchor="_Toc215090605" w:history="1">
            <w:r w:rsidRPr="00CF6FCA">
              <w:rPr>
                <w:rStyle w:val="Hyperlink"/>
                <w:rFonts w:ascii="Arial" w:hAnsi="Arial" w:cs="Arial"/>
                <w:noProof/>
                <w:sz w:val="22"/>
              </w:rPr>
              <w:t>3.6 Reliability, Validity and Limitations</w:t>
            </w:r>
            <w:r w:rsidRPr="00CF6FCA">
              <w:rPr>
                <w:rFonts w:ascii="Arial" w:hAnsi="Arial" w:cs="Arial"/>
                <w:noProof/>
                <w:webHidden/>
                <w:sz w:val="22"/>
              </w:rPr>
              <w:tab/>
            </w:r>
            <w:r w:rsidRPr="00CF6FCA">
              <w:rPr>
                <w:rFonts w:ascii="Arial" w:hAnsi="Arial" w:cs="Arial"/>
                <w:noProof/>
                <w:webHidden/>
                <w:sz w:val="22"/>
              </w:rPr>
              <w:fldChar w:fldCharType="begin"/>
            </w:r>
            <w:r w:rsidRPr="00CF6FCA">
              <w:rPr>
                <w:rFonts w:ascii="Arial" w:hAnsi="Arial" w:cs="Arial"/>
                <w:noProof/>
                <w:webHidden/>
                <w:sz w:val="22"/>
              </w:rPr>
              <w:instrText xml:space="preserve"> PAGEREF _Toc215090605 \h </w:instrText>
            </w:r>
            <w:r w:rsidRPr="00CF6FCA">
              <w:rPr>
                <w:rFonts w:ascii="Arial" w:hAnsi="Arial" w:cs="Arial"/>
                <w:noProof/>
                <w:webHidden/>
                <w:sz w:val="22"/>
              </w:rPr>
            </w:r>
            <w:r w:rsidRPr="00CF6FCA">
              <w:rPr>
                <w:rFonts w:ascii="Arial" w:hAnsi="Arial" w:cs="Arial"/>
                <w:noProof/>
                <w:webHidden/>
                <w:sz w:val="22"/>
              </w:rPr>
              <w:fldChar w:fldCharType="separate"/>
            </w:r>
            <w:r w:rsidRPr="00CF6FCA">
              <w:rPr>
                <w:rFonts w:ascii="Arial" w:hAnsi="Arial" w:cs="Arial"/>
                <w:noProof/>
                <w:webHidden/>
                <w:sz w:val="22"/>
              </w:rPr>
              <w:t>18</w:t>
            </w:r>
            <w:r w:rsidRPr="00CF6FCA">
              <w:rPr>
                <w:rFonts w:ascii="Arial" w:hAnsi="Arial" w:cs="Arial"/>
                <w:noProof/>
                <w:webHidden/>
                <w:sz w:val="22"/>
              </w:rPr>
              <w:fldChar w:fldCharType="end"/>
            </w:r>
          </w:hyperlink>
        </w:p>
        <w:p w14:paraId="05B5024F" w14:textId="73682BB5" w:rsidR="00CF6FCA" w:rsidRPr="00CF6FCA" w:rsidRDefault="00CF6FCA">
          <w:pPr>
            <w:pStyle w:val="TOC2"/>
            <w:tabs>
              <w:tab w:val="right" w:leader="dot" w:pos="9016"/>
            </w:tabs>
            <w:rPr>
              <w:rFonts w:ascii="Arial" w:eastAsiaTheme="minorEastAsia" w:hAnsi="Arial" w:cs="Arial"/>
              <w:noProof/>
              <w:kern w:val="2"/>
              <w:sz w:val="22"/>
              <w:lang w:eastAsia="en-GB"/>
              <w14:ligatures w14:val="standardContextual"/>
            </w:rPr>
          </w:pPr>
          <w:hyperlink w:anchor="_Toc215090606" w:history="1">
            <w:r w:rsidRPr="00CF6FCA">
              <w:rPr>
                <w:rStyle w:val="Hyperlink"/>
                <w:rFonts w:ascii="Arial" w:hAnsi="Arial" w:cs="Arial"/>
                <w:noProof/>
                <w:sz w:val="22"/>
              </w:rPr>
              <w:t>3.7 Summary</w:t>
            </w:r>
            <w:r w:rsidRPr="00CF6FCA">
              <w:rPr>
                <w:rFonts w:ascii="Arial" w:hAnsi="Arial" w:cs="Arial"/>
                <w:noProof/>
                <w:webHidden/>
                <w:sz w:val="22"/>
              </w:rPr>
              <w:tab/>
            </w:r>
            <w:r w:rsidRPr="00CF6FCA">
              <w:rPr>
                <w:rFonts w:ascii="Arial" w:hAnsi="Arial" w:cs="Arial"/>
                <w:noProof/>
                <w:webHidden/>
                <w:sz w:val="22"/>
              </w:rPr>
              <w:fldChar w:fldCharType="begin"/>
            </w:r>
            <w:r w:rsidRPr="00CF6FCA">
              <w:rPr>
                <w:rFonts w:ascii="Arial" w:hAnsi="Arial" w:cs="Arial"/>
                <w:noProof/>
                <w:webHidden/>
                <w:sz w:val="22"/>
              </w:rPr>
              <w:instrText xml:space="preserve"> PAGEREF _Toc215090606 \h </w:instrText>
            </w:r>
            <w:r w:rsidRPr="00CF6FCA">
              <w:rPr>
                <w:rFonts w:ascii="Arial" w:hAnsi="Arial" w:cs="Arial"/>
                <w:noProof/>
                <w:webHidden/>
                <w:sz w:val="22"/>
              </w:rPr>
            </w:r>
            <w:r w:rsidRPr="00CF6FCA">
              <w:rPr>
                <w:rFonts w:ascii="Arial" w:hAnsi="Arial" w:cs="Arial"/>
                <w:noProof/>
                <w:webHidden/>
                <w:sz w:val="22"/>
              </w:rPr>
              <w:fldChar w:fldCharType="separate"/>
            </w:r>
            <w:r w:rsidRPr="00CF6FCA">
              <w:rPr>
                <w:rFonts w:ascii="Arial" w:hAnsi="Arial" w:cs="Arial"/>
                <w:noProof/>
                <w:webHidden/>
                <w:sz w:val="22"/>
              </w:rPr>
              <w:t>19</w:t>
            </w:r>
            <w:r w:rsidRPr="00CF6FCA">
              <w:rPr>
                <w:rFonts w:ascii="Arial" w:hAnsi="Arial" w:cs="Arial"/>
                <w:noProof/>
                <w:webHidden/>
                <w:sz w:val="22"/>
              </w:rPr>
              <w:fldChar w:fldCharType="end"/>
            </w:r>
          </w:hyperlink>
        </w:p>
        <w:p w14:paraId="0C263D96" w14:textId="055800A8" w:rsidR="00CF6FCA" w:rsidRPr="00CF6FCA" w:rsidRDefault="00CF6FCA">
          <w:pPr>
            <w:pStyle w:val="TOC1"/>
            <w:tabs>
              <w:tab w:val="right" w:leader="dot" w:pos="9016"/>
            </w:tabs>
            <w:rPr>
              <w:rFonts w:ascii="Arial" w:eastAsiaTheme="minorEastAsia" w:hAnsi="Arial" w:cs="Arial"/>
              <w:noProof/>
              <w:kern w:val="2"/>
              <w:sz w:val="22"/>
              <w:lang w:eastAsia="en-GB"/>
              <w14:ligatures w14:val="standardContextual"/>
            </w:rPr>
          </w:pPr>
          <w:hyperlink w:anchor="_Toc215090607" w:history="1">
            <w:r w:rsidRPr="00CF6FCA">
              <w:rPr>
                <w:rStyle w:val="Hyperlink"/>
                <w:rFonts w:ascii="Arial" w:hAnsi="Arial" w:cs="Arial"/>
                <w:noProof/>
                <w:sz w:val="22"/>
              </w:rPr>
              <w:t>Chapter 4 – Findings</w:t>
            </w:r>
            <w:r w:rsidRPr="00CF6FCA">
              <w:rPr>
                <w:rFonts w:ascii="Arial" w:hAnsi="Arial" w:cs="Arial"/>
                <w:noProof/>
                <w:webHidden/>
                <w:sz w:val="22"/>
              </w:rPr>
              <w:tab/>
            </w:r>
            <w:r w:rsidRPr="00CF6FCA">
              <w:rPr>
                <w:rFonts w:ascii="Arial" w:hAnsi="Arial" w:cs="Arial"/>
                <w:noProof/>
                <w:webHidden/>
                <w:sz w:val="22"/>
              </w:rPr>
              <w:fldChar w:fldCharType="begin"/>
            </w:r>
            <w:r w:rsidRPr="00CF6FCA">
              <w:rPr>
                <w:rFonts w:ascii="Arial" w:hAnsi="Arial" w:cs="Arial"/>
                <w:noProof/>
                <w:webHidden/>
                <w:sz w:val="22"/>
              </w:rPr>
              <w:instrText xml:space="preserve"> PAGEREF _Toc215090607 \h </w:instrText>
            </w:r>
            <w:r w:rsidRPr="00CF6FCA">
              <w:rPr>
                <w:rFonts w:ascii="Arial" w:hAnsi="Arial" w:cs="Arial"/>
                <w:noProof/>
                <w:webHidden/>
                <w:sz w:val="22"/>
              </w:rPr>
            </w:r>
            <w:r w:rsidRPr="00CF6FCA">
              <w:rPr>
                <w:rFonts w:ascii="Arial" w:hAnsi="Arial" w:cs="Arial"/>
                <w:noProof/>
                <w:webHidden/>
                <w:sz w:val="22"/>
              </w:rPr>
              <w:fldChar w:fldCharType="separate"/>
            </w:r>
            <w:r w:rsidRPr="00CF6FCA">
              <w:rPr>
                <w:rFonts w:ascii="Arial" w:hAnsi="Arial" w:cs="Arial"/>
                <w:noProof/>
                <w:webHidden/>
                <w:sz w:val="22"/>
              </w:rPr>
              <w:t>20</w:t>
            </w:r>
            <w:r w:rsidRPr="00CF6FCA">
              <w:rPr>
                <w:rFonts w:ascii="Arial" w:hAnsi="Arial" w:cs="Arial"/>
                <w:noProof/>
                <w:webHidden/>
                <w:sz w:val="22"/>
              </w:rPr>
              <w:fldChar w:fldCharType="end"/>
            </w:r>
          </w:hyperlink>
        </w:p>
        <w:p w14:paraId="32154F67" w14:textId="40C7B212" w:rsidR="00CF6FCA" w:rsidRPr="00CF6FCA" w:rsidRDefault="00CF6FCA">
          <w:pPr>
            <w:pStyle w:val="TOC2"/>
            <w:tabs>
              <w:tab w:val="right" w:leader="dot" w:pos="9016"/>
            </w:tabs>
            <w:rPr>
              <w:rFonts w:ascii="Arial" w:eastAsiaTheme="minorEastAsia" w:hAnsi="Arial" w:cs="Arial"/>
              <w:noProof/>
              <w:kern w:val="2"/>
              <w:sz w:val="22"/>
              <w:lang w:eastAsia="en-GB"/>
              <w14:ligatures w14:val="standardContextual"/>
            </w:rPr>
          </w:pPr>
          <w:hyperlink w:anchor="_Toc215090608" w:history="1">
            <w:r w:rsidRPr="00CF6FCA">
              <w:rPr>
                <w:rStyle w:val="Hyperlink"/>
                <w:rFonts w:ascii="Arial" w:hAnsi="Arial" w:cs="Arial"/>
                <w:noProof/>
                <w:sz w:val="22"/>
              </w:rPr>
              <w:t>4.1 Introduction</w:t>
            </w:r>
            <w:r w:rsidRPr="00CF6FCA">
              <w:rPr>
                <w:rFonts w:ascii="Arial" w:hAnsi="Arial" w:cs="Arial"/>
                <w:noProof/>
                <w:webHidden/>
                <w:sz w:val="22"/>
              </w:rPr>
              <w:tab/>
            </w:r>
            <w:r w:rsidRPr="00CF6FCA">
              <w:rPr>
                <w:rFonts w:ascii="Arial" w:hAnsi="Arial" w:cs="Arial"/>
                <w:noProof/>
                <w:webHidden/>
                <w:sz w:val="22"/>
              </w:rPr>
              <w:fldChar w:fldCharType="begin"/>
            </w:r>
            <w:r w:rsidRPr="00CF6FCA">
              <w:rPr>
                <w:rFonts w:ascii="Arial" w:hAnsi="Arial" w:cs="Arial"/>
                <w:noProof/>
                <w:webHidden/>
                <w:sz w:val="22"/>
              </w:rPr>
              <w:instrText xml:space="preserve"> PAGEREF _Toc215090608 \h </w:instrText>
            </w:r>
            <w:r w:rsidRPr="00CF6FCA">
              <w:rPr>
                <w:rFonts w:ascii="Arial" w:hAnsi="Arial" w:cs="Arial"/>
                <w:noProof/>
                <w:webHidden/>
                <w:sz w:val="22"/>
              </w:rPr>
            </w:r>
            <w:r w:rsidRPr="00CF6FCA">
              <w:rPr>
                <w:rFonts w:ascii="Arial" w:hAnsi="Arial" w:cs="Arial"/>
                <w:noProof/>
                <w:webHidden/>
                <w:sz w:val="22"/>
              </w:rPr>
              <w:fldChar w:fldCharType="separate"/>
            </w:r>
            <w:r w:rsidRPr="00CF6FCA">
              <w:rPr>
                <w:rFonts w:ascii="Arial" w:hAnsi="Arial" w:cs="Arial"/>
                <w:noProof/>
                <w:webHidden/>
                <w:sz w:val="22"/>
              </w:rPr>
              <w:t>20</w:t>
            </w:r>
            <w:r w:rsidRPr="00CF6FCA">
              <w:rPr>
                <w:rFonts w:ascii="Arial" w:hAnsi="Arial" w:cs="Arial"/>
                <w:noProof/>
                <w:webHidden/>
                <w:sz w:val="22"/>
              </w:rPr>
              <w:fldChar w:fldCharType="end"/>
            </w:r>
          </w:hyperlink>
        </w:p>
        <w:p w14:paraId="7693E6D3" w14:textId="5961A607" w:rsidR="00CF6FCA" w:rsidRPr="00CF6FCA" w:rsidRDefault="00CF6FCA">
          <w:pPr>
            <w:pStyle w:val="TOC2"/>
            <w:tabs>
              <w:tab w:val="right" w:leader="dot" w:pos="9016"/>
            </w:tabs>
            <w:rPr>
              <w:rFonts w:ascii="Arial" w:eastAsiaTheme="minorEastAsia" w:hAnsi="Arial" w:cs="Arial"/>
              <w:noProof/>
              <w:kern w:val="2"/>
              <w:sz w:val="22"/>
              <w:lang w:eastAsia="en-GB"/>
              <w14:ligatures w14:val="standardContextual"/>
            </w:rPr>
          </w:pPr>
          <w:hyperlink w:anchor="_Toc215090609" w:history="1">
            <w:r w:rsidRPr="00CF6FCA">
              <w:rPr>
                <w:rStyle w:val="Hyperlink"/>
                <w:rFonts w:ascii="Arial" w:hAnsi="Arial" w:cs="Arial"/>
                <w:noProof/>
                <w:sz w:val="22"/>
              </w:rPr>
              <w:t>4.2 Theme 1: Lifestyle and Behavioural Factors</w:t>
            </w:r>
            <w:r w:rsidRPr="00CF6FCA">
              <w:rPr>
                <w:rFonts w:ascii="Arial" w:hAnsi="Arial" w:cs="Arial"/>
                <w:noProof/>
                <w:webHidden/>
                <w:sz w:val="22"/>
              </w:rPr>
              <w:tab/>
            </w:r>
            <w:r w:rsidRPr="00CF6FCA">
              <w:rPr>
                <w:rFonts w:ascii="Arial" w:hAnsi="Arial" w:cs="Arial"/>
                <w:noProof/>
                <w:webHidden/>
                <w:sz w:val="22"/>
              </w:rPr>
              <w:fldChar w:fldCharType="begin"/>
            </w:r>
            <w:r w:rsidRPr="00CF6FCA">
              <w:rPr>
                <w:rFonts w:ascii="Arial" w:hAnsi="Arial" w:cs="Arial"/>
                <w:noProof/>
                <w:webHidden/>
                <w:sz w:val="22"/>
              </w:rPr>
              <w:instrText xml:space="preserve"> PAGEREF _Toc215090609 \h </w:instrText>
            </w:r>
            <w:r w:rsidRPr="00CF6FCA">
              <w:rPr>
                <w:rFonts w:ascii="Arial" w:hAnsi="Arial" w:cs="Arial"/>
                <w:noProof/>
                <w:webHidden/>
                <w:sz w:val="22"/>
              </w:rPr>
            </w:r>
            <w:r w:rsidRPr="00CF6FCA">
              <w:rPr>
                <w:rFonts w:ascii="Arial" w:hAnsi="Arial" w:cs="Arial"/>
                <w:noProof/>
                <w:webHidden/>
                <w:sz w:val="22"/>
              </w:rPr>
              <w:fldChar w:fldCharType="separate"/>
            </w:r>
            <w:r w:rsidRPr="00CF6FCA">
              <w:rPr>
                <w:rFonts w:ascii="Arial" w:hAnsi="Arial" w:cs="Arial"/>
                <w:noProof/>
                <w:webHidden/>
                <w:sz w:val="22"/>
              </w:rPr>
              <w:t>20</w:t>
            </w:r>
            <w:r w:rsidRPr="00CF6FCA">
              <w:rPr>
                <w:rFonts w:ascii="Arial" w:hAnsi="Arial" w:cs="Arial"/>
                <w:noProof/>
                <w:webHidden/>
                <w:sz w:val="22"/>
              </w:rPr>
              <w:fldChar w:fldCharType="end"/>
            </w:r>
          </w:hyperlink>
        </w:p>
        <w:p w14:paraId="230B26A3" w14:textId="2045D11A" w:rsidR="00CF6FCA" w:rsidRPr="00CF6FCA" w:rsidRDefault="00CF6FCA">
          <w:pPr>
            <w:pStyle w:val="TOC2"/>
            <w:tabs>
              <w:tab w:val="right" w:leader="dot" w:pos="9016"/>
            </w:tabs>
            <w:rPr>
              <w:rFonts w:ascii="Arial" w:eastAsiaTheme="minorEastAsia" w:hAnsi="Arial" w:cs="Arial"/>
              <w:noProof/>
              <w:kern w:val="2"/>
              <w:sz w:val="22"/>
              <w:lang w:eastAsia="en-GB"/>
              <w14:ligatures w14:val="standardContextual"/>
            </w:rPr>
          </w:pPr>
          <w:hyperlink w:anchor="_Toc215090610" w:history="1">
            <w:r w:rsidRPr="00CF6FCA">
              <w:rPr>
                <w:rStyle w:val="Hyperlink"/>
                <w:rFonts w:ascii="Arial" w:hAnsi="Arial" w:cs="Arial"/>
                <w:noProof/>
                <w:sz w:val="22"/>
              </w:rPr>
              <w:t>4.3 Theme 2: Socioeconomic Deprivation and Health Inequality</w:t>
            </w:r>
            <w:r w:rsidRPr="00CF6FCA">
              <w:rPr>
                <w:rFonts w:ascii="Arial" w:hAnsi="Arial" w:cs="Arial"/>
                <w:noProof/>
                <w:webHidden/>
                <w:sz w:val="22"/>
              </w:rPr>
              <w:tab/>
            </w:r>
            <w:r w:rsidRPr="00CF6FCA">
              <w:rPr>
                <w:rFonts w:ascii="Arial" w:hAnsi="Arial" w:cs="Arial"/>
                <w:noProof/>
                <w:webHidden/>
                <w:sz w:val="22"/>
              </w:rPr>
              <w:fldChar w:fldCharType="begin"/>
            </w:r>
            <w:r w:rsidRPr="00CF6FCA">
              <w:rPr>
                <w:rFonts w:ascii="Arial" w:hAnsi="Arial" w:cs="Arial"/>
                <w:noProof/>
                <w:webHidden/>
                <w:sz w:val="22"/>
              </w:rPr>
              <w:instrText xml:space="preserve"> PAGEREF _Toc215090610 \h </w:instrText>
            </w:r>
            <w:r w:rsidRPr="00CF6FCA">
              <w:rPr>
                <w:rFonts w:ascii="Arial" w:hAnsi="Arial" w:cs="Arial"/>
                <w:noProof/>
                <w:webHidden/>
                <w:sz w:val="22"/>
              </w:rPr>
            </w:r>
            <w:r w:rsidRPr="00CF6FCA">
              <w:rPr>
                <w:rFonts w:ascii="Arial" w:hAnsi="Arial" w:cs="Arial"/>
                <w:noProof/>
                <w:webHidden/>
                <w:sz w:val="22"/>
              </w:rPr>
              <w:fldChar w:fldCharType="separate"/>
            </w:r>
            <w:r w:rsidRPr="00CF6FCA">
              <w:rPr>
                <w:rFonts w:ascii="Arial" w:hAnsi="Arial" w:cs="Arial"/>
                <w:noProof/>
                <w:webHidden/>
                <w:sz w:val="22"/>
              </w:rPr>
              <w:t>21</w:t>
            </w:r>
            <w:r w:rsidRPr="00CF6FCA">
              <w:rPr>
                <w:rFonts w:ascii="Arial" w:hAnsi="Arial" w:cs="Arial"/>
                <w:noProof/>
                <w:webHidden/>
                <w:sz w:val="22"/>
              </w:rPr>
              <w:fldChar w:fldCharType="end"/>
            </w:r>
          </w:hyperlink>
        </w:p>
        <w:p w14:paraId="7DD609F6" w14:textId="3938B126" w:rsidR="00CF6FCA" w:rsidRPr="00CF6FCA" w:rsidRDefault="00CF6FCA">
          <w:pPr>
            <w:pStyle w:val="TOC2"/>
            <w:tabs>
              <w:tab w:val="right" w:leader="dot" w:pos="9016"/>
            </w:tabs>
            <w:rPr>
              <w:rFonts w:ascii="Arial" w:eastAsiaTheme="minorEastAsia" w:hAnsi="Arial" w:cs="Arial"/>
              <w:noProof/>
              <w:kern w:val="2"/>
              <w:sz w:val="22"/>
              <w:lang w:eastAsia="en-GB"/>
              <w14:ligatures w14:val="standardContextual"/>
            </w:rPr>
          </w:pPr>
          <w:hyperlink w:anchor="_Toc215090611" w:history="1">
            <w:r w:rsidRPr="00CF6FCA">
              <w:rPr>
                <w:rStyle w:val="Hyperlink"/>
                <w:rFonts w:ascii="Arial" w:hAnsi="Arial" w:cs="Arial"/>
                <w:noProof/>
                <w:sz w:val="22"/>
              </w:rPr>
              <w:t>4.4 Theme 3: Ethnicity and Cultural Influences</w:t>
            </w:r>
            <w:r w:rsidRPr="00CF6FCA">
              <w:rPr>
                <w:rFonts w:ascii="Arial" w:hAnsi="Arial" w:cs="Arial"/>
                <w:noProof/>
                <w:webHidden/>
                <w:sz w:val="22"/>
              </w:rPr>
              <w:tab/>
            </w:r>
            <w:r w:rsidRPr="00CF6FCA">
              <w:rPr>
                <w:rFonts w:ascii="Arial" w:hAnsi="Arial" w:cs="Arial"/>
                <w:noProof/>
                <w:webHidden/>
                <w:sz w:val="22"/>
              </w:rPr>
              <w:fldChar w:fldCharType="begin"/>
            </w:r>
            <w:r w:rsidRPr="00CF6FCA">
              <w:rPr>
                <w:rFonts w:ascii="Arial" w:hAnsi="Arial" w:cs="Arial"/>
                <w:noProof/>
                <w:webHidden/>
                <w:sz w:val="22"/>
              </w:rPr>
              <w:instrText xml:space="preserve"> PAGEREF _Toc215090611 \h </w:instrText>
            </w:r>
            <w:r w:rsidRPr="00CF6FCA">
              <w:rPr>
                <w:rFonts w:ascii="Arial" w:hAnsi="Arial" w:cs="Arial"/>
                <w:noProof/>
                <w:webHidden/>
                <w:sz w:val="22"/>
              </w:rPr>
            </w:r>
            <w:r w:rsidRPr="00CF6FCA">
              <w:rPr>
                <w:rFonts w:ascii="Arial" w:hAnsi="Arial" w:cs="Arial"/>
                <w:noProof/>
                <w:webHidden/>
                <w:sz w:val="22"/>
              </w:rPr>
              <w:fldChar w:fldCharType="separate"/>
            </w:r>
            <w:r w:rsidRPr="00CF6FCA">
              <w:rPr>
                <w:rFonts w:ascii="Arial" w:hAnsi="Arial" w:cs="Arial"/>
                <w:noProof/>
                <w:webHidden/>
                <w:sz w:val="22"/>
              </w:rPr>
              <w:t>22</w:t>
            </w:r>
            <w:r w:rsidRPr="00CF6FCA">
              <w:rPr>
                <w:rFonts w:ascii="Arial" w:hAnsi="Arial" w:cs="Arial"/>
                <w:noProof/>
                <w:webHidden/>
                <w:sz w:val="22"/>
              </w:rPr>
              <w:fldChar w:fldCharType="end"/>
            </w:r>
          </w:hyperlink>
        </w:p>
        <w:p w14:paraId="17491EE7" w14:textId="04C03124" w:rsidR="00CF6FCA" w:rsidRPr="00CF6FCA" w:rsidRDefault="00CF6FCA">
          <w:pPr>
            <w:pStyle w:val="TOC2"/>
            <w:tabs>
              <w:tab w:val="right" w:leader="dot" w:pos="9016"/>
            </w:tabs>
            <w:rPr>
              <w:rFonts w:ascii="Arial" w:eastAsiaTheme="minorEastAsia" w:hAnsi="Arial" w:cs="Arial"/>
              <w:noProof/>
              <w:kern w:val="2"/>
              <w:sz w:val="22"/>
              <w:lang w:eastAsia="en-GB"/>
              <w14:ligatures w14:val="standardContextual"/>
            </w:rPr>
          </w:pPr>
          <w:hyperlink w:anchor="_Toc215090612" w:history="1">
            <w:r w:rsidRPr="00CF6FCA">
              <w:rPr>
                <w:rStyle w:val="Hyperlink"/>
                <w:rFonts w:ascii="Arial" w:hAnsi="Arial" w:cs="Arial"/>
                <w:noProof/>
                <w:sz w:val="22"/>
              </w:rPr>
              <w:t>4.5 Theme 4: Public Health Policies and Programmes Evaluation</w:t>
            </w:r>
            <w:r w:rsidRPr="00CF6FCA">
              <w:rPr>
                <w:rFonts w:ascii="Arial" w:hAnsi="Arial" w:cs="Arial"/>
                <w:noProof/>
                <w:webHidden/>
                <w:sz w:val="22"/>
              </w:rPr>
              <w:tab/>
            </w:r>
            <w:r w:rsidRPr="00CF6FCA">
              <w:rPr>
                <w:rFonts w:ascii="Arial" w:hAnsi="Arial" w:cs="Arial"/>
                <w:noProof/>
                <w:webHidden/>
                <w:sz w:val="22"/>
              </w:rPr>
              <w:fldChar w:fldCharType="begin"/>
            </w:r>
            <w:r w:rsidRPr="00CF6FCA">
              <w:rPr>
                <w:rFonts w:ascii="Arial" w:hAnsi="Arial" w:cs="Arial"/>
                <w:noProof/>
                <w:webHidden/>
                <w:sz w:val="22"/>
              </w:rPr>
              <w:instrText xml:space="preserve"> PAGEREF _Toc215090612 \h </w:instrText>
            </w:r>
            <w:r w:rsidRPr="00CF6FCA">
              <w:rPr>
                <w:rFonts w:ascii="Arial" w:hAnsi="Arial" w:cs="Arial"/>
                <w:noProof/>
                <w:webHidden/>
                <w:sz w:val="22"/>
              </w:rPr>
            </w:r>
            <w:r w:rsidRPr="00CF6FCA">
              <w:rPr>
                <w:rFonts w:ascii="Arial" w:hAnsi="Arial" w:cs="Arial"/>
                <w:noProof/>
                <w:webHidden/>
                <w:sz w:val="22"/>
              </w:rPr>
              <w:fldChar w:fldCharType="separate"/>
            </w:r>
            <w:r w:rsidRPr="00CF6FCA">
              <w:rPr>
                <w:rFonts w:ascii="Arial" w:hAnsi="Arial" w:cs="Arial"/>
                <w:noProof/>
                <w:webHidden/>
                <w:sz w:val="22"/>
              </w:rPr>
              <w:t>23</w:t>
            </w:r>
            <w:r w:rsidRPr="00CF6FCA">
              <w:rPr>
                <w:rFonts w:ascii="Arial" w:hAnsi="Arial" w:cs="Arial"/>
                <w:noProof/>
                <w:webHidden/>
                <w:sz w:val="22"/>
              </w:rPr>
              <w:fldChar w:fldCharType="end"/>
            </w:r>
          </w:hyperlink>
        </w:p>
        <w:p w14:paraId="6B333332" w14:textId="4D331773" w:rsidR="00CF6FCA" w:rsidRPr="00CF6FCA" w:rsidRDefault="00CF6FCA">
          <w:pPr>
            <w:pStyle w:val="TOC2"/>
            <w:tabs>
              <w:tab w:val="right" w:leader="dot" w:pos="9016"/>
            </w:tabs>
            <w:rPr>
              <w:rFonts w:ascii="Arial" w:eastAsiaTheme="minorEastAsia" w:hAnsi="Arial" w:cs="Arial"/>
              <w:noProof/>
              <w:kern w:val="2"/>
              <w:sz w:val="22"/>
              <w:lang w:eastAsia="en-GB"/>
              <w14:ligatures w14:val="standardContextual"/>
            </w:rPr>
          </w:pPr>
          <w:hyperlink w:anchor="_Toc215090613" w:history="1">
            <w:r w:rsidRPr="00CF6FCA">
              <w:rPr>
                <w:rStyle w:val="Hyperlink"/>
                <w:rFonts w:ascii="Arial" w:hAnsi="Arial" w:cs="Arial"/>
                <w:noProof/>
                <w:sz w:val="22"/>
              </w:rPr>
              <w:t>4.6 Summary</w:t>
            </w:r>
            <w:r w:rsidRPr="00CF6FCA">
              <w:rPr>
                <w:rFonts w:ascii="Arial" w:hAnsi="Arial" w:cs="Arial"/>
                <w:noProof/>
                <w:webHidden/>
                <w:sz w:val="22"/>
              </w:rPr>
              <w:tab/>
            </w:r>
            <w:r w:rsidRPr="00CF6FCA">
              <w:rPr>
                <w:rFonts w:ascii="Arial" w:hAnsi="Arial" w:cs="Arial"/>
                <w:noProof/>
                <w:webHidden/>
                <w:sz w:val="22"/>
              </w:rPr>
              <w:fldChar w:fldCharType="begin"/>
            </w:r>
            <w:r w:rsidRPr="00CF6FCA">
              <w:rPr>
                <w:rFonts w:ascii="Arial" w:hAnsi="Arial" w:cs="Arial"/>
                <w:noProof/>
                <w:webHidden/>
                <w:sz w:val="22"/>
              </w:rPr>
              <w:instrText xml:space="preserve"> PAGEREF _Toc215090613 \h </w:instrText>
            </w:r>
            <w:r w:rsidRPr="00CF6FCA">
              <w:rPr>
                <w:rFonts w:ascii="Arial" w:hAnsi="Arial" w:cs="Arial"/>
                <w:noProof/>
                <w:webHidden/>
                <w:sz w:val="22"/>
              </w:rPr>
            </w:r>
            <w:r w:rsidRPr="00CF6FCA">
              <w:rPr>
                <w:rFonts w:ascii="Arial" w:hAnsi="Arial" w:cs="Arial"/>
                <w:noProof/>
                <w:webHidden/>
                <w:sz w:val="22"/>
              </w:rPr>
              <w:fldChar w:fldCharType="separate"/>
            </w:r>
            <w:r w:rsidRPr="00CF6FCA">
              <w:rPr>
                <w:rFonts w:ascii="Arial" w:hAnsi="Arial" w:cs="Arial"/>
                <w:noProof/>
                <w:webHidden/>
                <w:sz w:val="22"/>
              </w:rPr>
              <w:t>24</w:t>
            </w:r>
            <w:r w:rsidRPr="00CF6FCA">
              <w:rPr>
                <w:rFonts w:ascii="Arial" w:hAnsi="Arial" w:cs="Arial"/>
                <w:noProof/>
                <w:webHidden/>
                <w:sz w:val="22"/>
              </w:rPr>
              <w:fldChar w:fldCharType="end"/>
            </w:r>
          </w:hyperlink>
        </w:p>
        <w:p w14:paraId="263FF69B" w14:textId="69F7B2B0" w:rsidR="00CF6FCA" w:rsidRDefault="00CF6FC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5090614" w:history="1">
            <w:r w:rsidRPr="00D4317A">
              <w:rPr>
                <w:rStyle w:val="Hyperlink"/>
                <w:noProof/>
              </w:rPr>
              <w:t>Chapter 5 – Discussion</w:t>
            </w:r>
            <w:r>
              <w:rPr>
                <w:noProof/>
                <w:webHidden/>
              </w:rPr>
              <w:tab/>
            </w:r>
            <w:r>
              <w:rPr>
                <w:noProof/>
                <w:webHidden/>
              </w:rPr>
              <w:fldChar w:fldCharType="begin"/>
            </w:r>
            <w:r>
              <w:rPr>
                <w:noProof/>
                <w:webHidden/>
              </w:rPr>
              <w:instrText xml:space="preserve"> PAGEREF _Toc215090614 \h </w:instrText>
            </w:r>
            <w:r>
              <w:rPr>
                <w:noProof/>
                <w:webHidden/>
              </w:rPr>
            </w:r>
            <w:r>
              <w:rPr>
                <w:noProof/>
                <w:webHidden/>
              </w:rPr>
              <w:fldChar w:fldCharType="separate"/>
            </w:r>
            <w:r>
              <w:rPr>
                <w:noProof/>
                <w:webHidden/>
              </w:rPr>
              <w:t>26</w:t>
            </w:r>
            <w:r>
              <w:rPr>
                <w:noProof/>
                <w:webHidden/>
              </w:rPr>
              <w:fldChar w:fldCharType="end"/>
            </w:r>
          </w:hyperlink>
        </w:p>
        <w:p w14:paraId="7EE47272" w14:textId="307F1903" w:rsidR="00CF6FCA" w:rsidRDefault="00CF6FCA">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090615" w:history="1">
            <w:r w:rsidRPr="00D4317A">
              <w:rPr>
                <w:rStyle w:val="Hyperlink"/>
                <w:rFonts w:ascii="Arial" w:hAnsi="Arial" w:cs="Arial"/>
                <w:noProof/>
              </w:rPr>
              <w:t>5.1 Introduction</w:t>
            </w:r>
            <w:r>
              <w:rPr>
                <w:noProof/>
                <w:webHidden/>
              </w:rPr>
              <w:tab/>
            </w:r>
            <w:r>
              <w:rPr>
                <w:noProof/>
                <w:webHidden/>
              </w:rPr>
              <w:fldChar w:fldCharType="begin"/>
            </w:r>
            <w:r>
              <w:rPr>
                <w:noProof/>
                <w:webHidden/>
              </w:rPr>
              <w:instrText xml:space="preserve"> PAGEREF _Toc215090615 \h </w:instrText>
            </w:r>
            <w:r>
              <w:rPr>
                <w:noProof/>
                <w:webHidden/>
              </w:rPr>
            </w:r>
            <w:r>
              <w:rPr>
                <w:noProof/>
                <w:webHidden/>
              </w:rPr>
              <w:fldChar w:fldCharType="separate"/>
            </w:r>
            <w:r>
              <w:rPr>
                <w:noProof/>
                <w:webHidden/>
              </w:rPr>
              <w:t>26</w:t>
            </w:r>
            <w:r>
              <w:rPr>
                <w:noProof/>
                <w:webHidden/>
              </w:rPr>
              <w:fldChar w:fldCharType="end"/>
            </w:r>
          </w:hyperlink>
        </w:p>
        <w:p w14:paraId="1D076CF6" w14:textId="73F7EDE5" w:rsidR="00CF6FCA" w:rsidRDefault="00CF6FCA">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090616" w:history="1">
            <w:r w:rsidRPr="00D4317A">
              <w:rPr>
                <w:rStyle w:val="Hyperlink"/>
                <w:rFonts w:ascii="Arial" w:hAnsi="Arial" w:cs="Arial"/>
                <w:noProof/>
              </w:rPr>
              <w:t>5.2 Social Determinants of Health and Structural Inequality</w:t>
            </w:r>
            <w:r>
              <w:rPr>
                <w:noProof/>
                <w:webHidden/>
              </w:rPr>
              <w:tab/>
            </w:r>
            <w:r>
              <w:rPr>
                <w:noProof/>
                <w:webHidden/>
              </w:rPr>
              <w:fldChar w:fldCharType="begin"/>
            </w:r>
            <w:r>
              <w:rPr>
                <w:noProof/>
                <w:webHidden/>
              </w:rPr>
              <w:instrText xml:space="preserve"> PAGEREF _Toc215090616 \h </w:instrText>
            </w:r>
            <w:r>
              <w:rPr>
                <w:noProof/>
                <w:webHidden/>
              </w:rPr>
            </w:r>
            <w:r>
              <w:rPr>
                <w:noProof/>
                <w:webHidden/>
              </w:rPr>
              <w:fldChar w:fldCharType="separate"/>
            </w:r>
            <w:r>
              <w:rPr>
                <w:noProof/>
                <w:webHidden/>
              </w:rPr>
              <w:t>26</w:t>
            </w:r>
            <w:r>
              <w:rPr>
                <w:noProof/>
                <w:webHidden/>
              </w:rPr>
              <w:fldChar w:fldCharType="end"/>
            </w:r>
          </w:hyperlink>
        </w:p>
        <w:p w14:paraId="40EBE26C" w14:textId="6AE64298" w:rsidR="00CF6FCA" w:rsidRDefault="00CF6FCA">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090617" w:history="1">
            <w:r w:rsidRPr="00D4317A">
              <w:rPr>
                <w:rStyle w:val="Hyperlink"/>
                <w:rFonts w:ascii="Arial" w:hAnsi="Arial" w:cs="Arial"/>
                <w:noProof/>
              </w:rPr>
              <w:t>5.3 Behavioural Responsibility and Health Belief Model</w:t>
            </w:r>
            <w:r>
              <w:rPr>
                <w:noProof/>
                <w:webHidden/>
              </w:rPr>
              <w:tab/>
            </w:r>
            <w:r>
              <w:rPr>
                <w:noProof/>
                <w:webHidden/>
              </w:rPr>
              <w:fldChar w:fldCharType="begin"/>
            </w:r>
            <w:r>
              <w:rPr>
                <w:noProof/>
                <w:webHidden/>
              </w:rPr>
              <w:instrText xml:space="preserve"> PAGEREF _Toc215090617 \h </w:instrText>
            </w:r>
            <w:r>
              <w:rPr>
                <w:noProof/>
                <w:webHidden/>
              </w:rPr>
            </w:r>
            <w:r>
              <w:rPr>
                <w:noProof/>
                <w:webHidden/>
              </w:rPr>
              <w:fldChar w:fldCharType="separate"/>
            </w:r>
            <w:r>
              <w:rPr>
                <w:noProof/>
                <w:webHidden/>
              </w:rPr>
              <w:t>27</w:t>
            </w:r>
            <w:r>
              <w:rPr>
                <w:noProof/>
                <w:webHidden/>
              </w:rPr>
              <w:fldChar w:fldCharType="end"/>
            </w:r>
          </w:hyperlink>
        </w:p>
        <w:p w14:paraId="345A26E5" w14:textId="6DF42E67" w:rsidR="00CF6FCA" w:rsidRDefault="00CF6FCA">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090618" w:history="1">
            <w:r w:rsidRPr="00D4317A">
              <w:rPr>
                <w:rStyle w:val="Hyperlink"/>
                <w:rFonts w:ascii="Arial" w:hAnsi="Arial" w:cs="Arial"/>
                <w:noProof/>
              </w:rPr>
              <w:t>5.4 Intersectionality and the Cultural Complexity of Risk</w:t>
            </w:r>
            <w:r>
              <w:rPr>
                <w:noProof/>
                <w:webHidden/>
              </w:rPr>
              <w:tab/>
            </w:r>
            <w:r>
              <w:rPr>
                <w:noProof/>
                <w:webHidden/>
              </w:rPr>
              <w:fldChar w:fldCharType="begin"/>
            </w:r>
            <w:r>
              <w:rPr>
                <w:noProof/>
                <w:webHidden/>
              </w:rPr>
              <w:instrText xml:space="preserve"> PAGEREF _Toc215090618 \h </w:instrText>
            </w:r>
            <w:r>
              <w:rPr>
                <w:noProof/>
                <w:webHidden/>
              </w:rPr>
            </w:r>
            <w:r>
              <w:rPr>
                <w:noProof/>
                <w:webHidden/>
              </w:rPr>
              <w:fldChar w:fldCharType="separate"/>
            </w:r>
            <w:r>
              <w:rPr>
                <w:noProof/>
                <w:webHidden/>
              </w:rPr>
              <w:t>28</w:t>
            </w:r>
            <w:r>
              <w:rPr>
                <w:noProof/>
                <w:webHidden/>
              </w:rPr>
              <w:fldChar w:fldCharType="end"/>
            </w:r>
          </w:hyperlink>
        </w:p>
        <w:p w14:paraId="0192FAFC" w14:textId="1570E6D3" w:rsidR="00CF6FCA" w:rsidRDefault="00CF6FCA">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090619" w:history="1">
            <w:r w:rsidRPr="00D4317A">
              <w:rPr>
                <w:rStyle w:val="Hyperlink"/>
                <w:rFonts w:ascii="Arial" w:hAnsi="Arial" w:cs="Arial"/>
                <w:noProof/>
              </w:rPr>
              <w:t>5.5. Evaluation of the Public Health Response of England</w:t>
            </w:r>
            <w:r>
              <w:rPr>
                <w:noProof/>
                <w:webHidden/>
              </w:rPr>
              <w:tab/>
            </w:r>
            <w:r>
              <w:rPr>
                <w:noProof/>
                <w:webHidden/>
              </w:rPr>
              <w:fldChar w:fldCharType="begin"/>
            </w:r>
            <w:r>
              <w:rPr>
                <w:noProof/>
                <w:webHidden/>
              </w:rPr>
              <w:instrText xml:space="preserve"> PAGEREF _Toc215090619 \h </w:instrText>
            </w:r>
            <w:r>
              <w:rPr>
                <w:noProof/>
                <w:webHidden/>
              </w:rPr>
            </w:r>
            <w:r>
              <w:rPr>
                <w:noProof/>
                <w:webHidden/>
              </w:rPr>
              <w:fldChar w:fldCharType="separate"/>
            </w:r>
            <w:r>
              <w:rPr>
                <w:noProof/>
                <w:webHidden/>
              </w:rPr>
              <w:t>29</w:t>
            </w:r>
            <w:r>
              <w:rPr>
                <w:noProof/>
                <w:webHidden/>
              </w:rPr>
              <w:fldChar w:fldCharType="end"/>
            </w:r>
          </w:hyperlink>
        </w:p>
        <w:p w14:paraId="7EB33636" w14:textId="5A3427DB" w:rsidR="00CF6FCA" w:rsidRDefault="00CF6FCA">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090620" w:history="1">
            <w:r w:rsidRPr="00D4317A">
              <w:rPr>
                <w:rStyle w:val="Hyperlink"/>
                <w:rFonts w:ascii="Arial" w:hAnsi="Arial" w:cs="Arial"/>
                <w:noProof/>
              </w:rPr>
              <w:t>5.6 Synthesis of Frameworks</w:t>
            </w:r>
            <w:r>
              <w:rPr>
                <w:noProof/>
                <w:webHidden/>
              </w:rPr>
              <w:tab/>
            </w:r>
            <w:r>
              <w:rPr>
                <w:noProof/>
                <w:webHidden/>
              </w:rPr>
              <w:fldChar w:fldCharType="begin"/>
            </w:r>
            <w:r>
              <w:rPr>
                <w:noProof/>
                <w:webHidden/>
              </w:rPr>
              <w:instrText xml:space="preserve"> PAGEREF _Toc215090620 \h </w:instrText>
            </w:r>
            <w:r>
              <w:rPr>
                <w:noProof/>
                <w:webHidden/>
              </w:rPr>
            </w:r>
            <w:r>
              <w:rPr>
                <w:noProof/>
                <w:webHidden/>
              </w:rPr>
              <w:fldChar w:fldCharType="separate"/>
            </w:r>
            <w:r>
              <w:rPr>
                <w:noProof/>
                <w:webHidden/>
              </w:rPr>
              <w:t>30</w:t>
            </w:r>
            <w:r>
              <w:rPr>
                <w:noProof/>
                <w:webHidden/>
              </w:rPr>
              <w:fldChar w:fldCharType="end"/>
            </w:r>
          </w:hyperlink>
        </w:p>
        <w:p w14:paraId="3C33BD50" w14:textId="2E34BFD7" w:rsidR="00CF6FCA" w:rsidRDefault="00CF6FCA">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090621" w:history="1">
            <w:r w:rsidRPr="00D4317A">
              <w:rPr>
                <w:rStyle w:val="Hyperlink"/>
                <w:rFonts w:ascii="Arial" w:hAnsi="Arial" w:cs="Arial"/>
                <w:noProof/>
              </w:rPr>
              <w:t>5.7 Summary</w:t>
            </w:r>
            <w:r>
              <w:rPr>
                <w:noProof/>
                <w:webHidden/>
              </w:rPr>
              <w:tab/>
            </w:r>
            <w:r>
              <w:rPr>
                <w:noProof/>
                <w:webHidden/>
              </w:rPr>
              <w:fldChar w:fldCharType="begin"/>
            </w:r>
            <w:r>
              <w:rPr>
                <w:noProof/>
                <w:webHidden/>
              </w:rPr>
              <w:instrText xml:space="preserve"> PAGEREF _Toc215090621 \h </w:instrText>
            </w:r>
            <w:r>
              <w:rPr>
                <w:noProof/>
                <w:webHidden/>
              </w:rPr>
            </w:r>
            <w:r>
              <w:rPr>
                <w:noProof/>
                <w:webHidden/>
              </w:rPr>
              <w:fldChar w:fldCharType="separate"/>
            </w:r>
            <w:r>
              <w:rPr>
                <w:noProof/>
                <w:webHidden/>
              </w:rPr>
              <w:t>30</w:t>
            </w:r>
            <w:r>
              <w:rPr>
                <w:noProof/>
                <w:webHidden/>
              </w:rPr>
              <w:fldChar w:fldCharType="end"/>
            </w:r>
          </w:hyperlink>
        </w:p>
        <w:p w14:paraId="27F289A5" w14:textId="63EAE070" w:rsidR="00CF6FCA" w:rsidRDefault="00CF6FC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5090622" w:history="1">
            <w:r w:rsidRPr="00D4317A">
              <w:rPr>
                <w:rStyle w:val="Hyperlink"/>
                <w:noProof/>
              </w:rPr>
              <w:t>Chapter 6 – Conclusion and Recommendations</w:t>
            </w:r>
            <w:r>
              <w:rPr>
                <w:noProof/>
                <w:webHidden/>
              </w:rPr>
              <w:tab/>
            </w:r>
            <w:r>
              <w:rPr>
                <w:noProof/>
                <w:webHidden/>
              </w:rPr>
              <w:fldChar w:fldCharType="begin"/>
            </w:r>
            <w:r>
              <w:rPr>
                <w:noProof/>
                <w:webHidden/>
              </w:rPr>
              <w:instrText xml:space="preserve"> PAGEREF _Toc215090622 \h </w:instrText>
            </w:r>
            <w:r>
              <w:rPr>
                <w:noProof/>
                <w:webHidden/>
              </w:rPr>
            </w:r>
            <w:r>
              <w:rPr>
                <w:noProof/>
                <w:webHidden/>
              </w:rPr>
              <w:fldChar w:fldCharType="separate"/>
            </w:r>
            <w:r>
              <w:rPr>
                <w:noProof/>
                <w:webHidden/>
              </w:rPr>
              <w:t>31</w:t>
            </w:r>
            <w:r>
              <w:rPr>
                <w:noProof/>
                <w:webHidden/>
              </w:rPr>
              <w:fldChar w:fldCharType="end"/>
            </w:r>
          </w:hyperlink>
        </w:p>
        <w:p w14:paraId="1E9741C8" w14:textId="59A5F994" w:rsidR="00CF6FCA" w:rsidRDefault="00CF6FCA">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090623" w:history="1">
            <w:r w:rsidRPr="00D4317A">
              <w:rPr>
                <w:rStyle w:val="Hyperlink"/>
                <w:rFonts w:ascii="Arial" w:hAnsi="Arial" w:cs="Arial"/>
                <w:noProof/>
              </w:rPr>
              <w:t>6.1 Introduction</w:t>
            </w:r>
            <w:r>
              <w:rPr>
                <w:noProof/>
                <w:webHidden/>
              </w:rPr>
              <w:tab/>
            </w:r>
            <w:r>
              <w:rPr>
                <w:noProof/>
                <w:webHidden/>
              </w:rPr>
              <w:fldChar w:fldCharType="begin"/>
            </w:r>
            <w:r>
              <w:rPr>
                <w:noProof/>
                <w:webHidden/>
              </w:rPr>
              <w:instrText xml:space="preserve"> PAGEREF _Toc215090623 \h </w:instrText>
            </w:r>
            <w:r>
              <w:rPr>
                <w:noProof/>
                <w:webHidden/>
              </w:rPr>
            </w:r>
            <w:r>
              <w:rPr>
                <w:noProof/>
                <w:webHidden/>
              </w:rPr>
              <w:fldChar w:fldCharType="separate"/>
            </w:r>
            <w:r>
              <w:rPr>
                <w:noProof/>
                <w:webHidden/>
              </w:rPr>
              <w:t>31</w:t>
            </w:r>
            <w:r>
              <w:rPr>
                <w:noProof/>
                <w:webHidden/>
              </w:rPr>
              <w:fldChar w:fldCharType="end"/>
            </w:r>
          </w:hyperlink>
        </w:p>
        <w:p w14:paraId="2BC34A08" w14:textId="5FEA1700" w:rsidR="00CF6FCA" w:rsidRDefault="00CF6FCA">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090624" w:history="1">
            <w:r w:rsidRPr="00D4317A">
              <w:rPr>
                <w:rStyle w:val="Hyperlink"/>
                <w:rFonts w:ascii="Arial" w:hAnsi="Arial" w:cs="Arial"/>
                <w:noProof/>
              </w:rPr>
              <w:t>6.2 Summary of Key Findings</w:t>
            </w:r>
            <w:r>
              <w:rPr>
                <w:noProof/>
                <w:webHidden/>
              </w:rPr>
              <w:tab/>
            </w:r>
            <w:r>
              <w:rPr>
                <w:noProof/>
                <w:webHidden/>
              </w:rPr>
              <w:fldChar w:fldCharType="begin"/>
            </w:r>
            <w:r>
              <w:rPr>
                <w:noProof/>
                <w:webHidden/>
              </w:rPr>
              <w:instrText xml:space="preserve"> PAGEREF _Toc215090624 \h </w:instrText>
            </w:r>
            <w:r>
              <w:rPr>
                <w:noProof/>
                <w:webHidden/>
              </w:rPr>
            </w:r>
            <w:r>
              <w:rPr>
                <w:noProof/>
                <w:webHidden/>
              </w:rPr>
              <w:fldChar w:fldCharType="separate"/>
            </w:r>
            <w:r>
              <w:rPr>
                <w:noProof/>
                <w:webHidden/>
              </w:rPr>
              <w:t>31</w:t>
            </w:r>
            <w:r>
              <w:rPr>
                <w:noProof/>
                <w:webHidden/>
              </w:rPr>
              <w:fldChar w:fldCharType="end"/>
            </w:r>
          </w:hyperlink>
        </w:p>
        <w:p w14:paraId="7DFBED78" w14:textId="2541A656" w:rsidR="00CF6FCA" w:rsidRDefault="00CF6FCA">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090625" w:history="1">
            <w:r w:rsidRPr="00D4317A">
              <w:rPr>
                <w:rStyle w:val="Hyperlink"/>
                <w:rFonts w:ascii="Arial" w:hAnsi="Arial" w:cs="Arial"/>
                <w:noProof/>
              </w:rPr>
              <w:t>2. Socioeconomic Inequalities</w:t>
            </w:r>
            <w:r>
              <w:rPr>
                <w:noProof/>
                <w:webHidden/>
              </w:rPr>
              <w:tab/>
            </w:r>
            <w:r>
              <w:rPr>
                <w:noProof/>
                <w:webHidden/>
              </w:rPr>
              <w:fldChar w:fldCharType="begin"/>
            </w:r>
            <w:r>
              <w:rPr>
                <w:noProof/>
                <w:webHidden/>
              </w:rPr>
              <w:instrText xml:space="preserve"> PAGEREF _Toc215090625 \h </w:instrText>
            </w:r>
            <w:r>
              <w:rPr>
                <w:noProof/>
                <w:webHidden/>
              </w:rPr>
            </w:r>
            <w:r>
              <w:rPr>
                <w:noProof/>
                <w:webHidden/>
              </w:rPr>
              <w:fldChar w:fldCharType="separate"/>
            </w:r>
            <w:r>
              <w:rPr>
                <w:noProof/>
                <w:webHidden/>
              </w:rPr>
              <w:t>31</w:t>
            </w:r>
            <w:r>
              <w:rPr>
                <w:noProof/>
                <w:webHidden/>
              </w:rPr>
              <w:fldChar w:fldCharType="end"/>
            </w:r>
          </w:hyperlink>
        </w:p>
        <w:p w14:paraId="44D20942" w14:textId="531BC9A4" w:rsidR="00CF6FCA" w:rsidRDefault="00CF6FCA">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090626" w:history="1">
            <w:r w:rsidRPr="00D4317A">
              <w:rPr>
                <w:rStyle w:val="Hyperlink"/>
                <w:rFonts w:ascii="Arial" w:hAnsi="Arial" w:cs="Arial"/>
                <w:noProof/>
              </w:rPr>
              <w:t>6.3 Theoretical Integration</w:t>
            </w:r>
            <w:r>
              <w:rPr>
                <w:noProof/>
                <w:webHidden/>
              </w:rPr>
              <w:tab/>
            </w:r>
            <w:r>
              <w:rPr>
                <w:noProof/>
                <w:webHidden/>
              </w:rPr>
              <w:fldChar w:fldCharType="begin"/>
            </w:r>
            <w:r>
              <w:rPr>
                <w:noProof/>
                <w:webHidden/>
              </w:rPr>
              <w:instrText xml:space="preserve"> PAGEREF _Toc215090626 \h </w:instrText>
            </w:r>
            <w:r>
              <w:rPr>
                <w:noProof/>
                <w:webHidden/>
              </w:rPr>
            </w:r>
            <w:r>
              <w:rPr>
                <w:noProof/>
                <w:webHidden/>
              </w:rPr>
              <w:fldChar w:fldCharType="separate"/>
            </w:r>
            <w:r>
              <w:rPr>
                <w:noProof/>
                <w:webHidden/>
              </w:rPr>
              <w:t>32</w:t>
            </w:r>
            <w:r>
              <w:rPr>
                <w:noProof/>
                <w:webHidden/>
              </w:rPr>
              <w:fldChar w:fldCharType="end"/>
            </w:r>
          </w:hyperlink>
        </w:p>
        <w:p w14:paraId="48B9FBC6" w14:textId="44BF7A83" w:rsidR="00CF6FCA" w:rsidRDefault="00CF6FCA">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090627" w:history="1">
            <w:r w:rsidRPr="00D4317A">
              <w:rPr>
                <w:rStyle w:val="Hyperlink"/>
                <w:rFonts w:ascii="Arial" w:hAnsi="Arial" w:cs="Arial"/>
                <w:noProof/>
              </w:rPr>
              <w:t>6.4 Recommendations</w:t>
            </w:r>
            <w:r>
              <w:rPr>
                <w:noProof/>
                <w:webHidden/>
              </w:rPr>
              <w:tab/>
            </w:r>
            <w:r>
              <w:rPr>
                <w:noProof/>
                <w:webHidden/>
              </w:rPr>
              <w:fldChar w:fldCharType="begin"/>
            </w:r>
            <w:r>
              <w:rPr>
                <w:noProof/>
                <w:webHidden/>
              </w:rPr>
              <w:instrText xml:space="preserve"> PAGEREF _Toc215090627 \h </w:instrText>
            </w:r>
            <w:r>
              <w:rPr>
                <w:noProof/>
                <w:webHidden/>
              </w:rPr>
            </w:r>
            <w:r>
              <w:rPr>
                <w:noProof/>
                <w:webHidden/>
              </w:rPr>
              <w:fldChar w:fldCharType="separate"/>
            </w:r>
            <w:r>
              <w:rPr>
                <w:noProof/>
                <w:webHidden/>
              </w:rPr>
              <w:t>32</w:t>
            </w:r>
            <w:r>
              <w:rPr>
                <w:noProof/>
                <w:webHidden/>
              </w:rPr>
              <w:fldChar w:fldCharType="end"/>
            </w:r>
          </w:hyperlink>
        </w:p>
        <w:p w14:paraId="21FCA9C2" w14:textId="2607C176" w:rsidR="00CF6FCA" w:rsidRDefault="00CF6FCA">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15090628" w:history="1">
            <w:r w:rsidRPr="00D4317A">
              <w:rPr>
                <w:rStyle w:val="Hyperlink"/>
                <w:rFonts w:ascii="Arial" w:hAnsi="Arial" w:cs="Arial"/>
                <w:noProof/>
              </w:rPr>
              <w:t>6.4.1 Recommendations on the Policy Level</w:t>
            </w:r>
            <w:r>
              <w:rPr>
                <w:noProof/>
                <w:webHidden/>
              </w:rPr>
              <w:tab/>
            </w:r>
            <w:r>
              <w:rPr>
                <w:noProof/>
                <w:webHidden/>
              </w:rPr>
              <w:fldChar w:fldCharType="begin"/>
            </w:r>
            <w:r>
              <w:rPr>
                <w:noProof/>
                <w:webHidden/>
              </w:rPr>
              <w:instrText xml:space="preserve"> PAGEREF _Toc215090628 \h </w:instrText>
            </w:r>
            <w:r>
              <w:rPr>
                <w:noProof/>
                <w:webHidden/>
              </w:rPr>
            </w:r>
            <w:r>
              <w:rPr>
                <w:noProof/>
                <w:webHidden/>
              </w:rPr>
              <w:fldChar w:fldCharType="separate"/>
            </w:r>
            <w:r>
              <w:rPr>
                <w:noProof/>
                <w:webHidden/>
              </w:rPr>
              <w:t>32</w:t>
            </w:r>
            <w:r>
              <w:rPr>
                <w:noProof/>
                <w:webHidden/>
              </w:rPr>
              <w:fldChar w:fldCharType="end"/>
            </w:r>
          </w:hyperlink>
        </w:p>
        <w:p w14:paraId="75092E3F" w14:textId="103CC25D" w:rsidR="00CF6FCA" w:rsidRDefault="00CF6FCA">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15090629" w:history="1">
            <w:r w:rsidRPr="00D4317A">
              <w:rPr>
                <w:rStyle w:val="Hyperlink"/>
                <w:rFonts w:ascii="Arial" w:hAnsi="Arial" w:cs="Arial"/>
                <w:noProof/>
              </w:rPr>
              <w:t>6.4.2 Practice Level Recommendations</w:t>
            </w:r>
            <w:r>
              <w:rPr>
                <w:noProof/>
                <w:webHidden/>
              </w:rPr>
              <w:tab/>
            </w:r>
            <w:r>
              <w:rPr>
                <w:noProof/>
                <w:webHidden/>
              </w:rPr>
              <w:fldChar w:fldCharType="begin"/>
            </w:r>
            <w:r>
              <w:rPr>
                <w:noProof/>
                <w:webHidden/>
              </w:rPr>
              <w:instrText xml:space="preserve"> PAGEREF _Toc215090629 \h </w:instrText>
            </w:r>
            <w:r>
              <w:rPr>
                <w:noProof/>
                <w:webHidden/>
              </w:rPr>
            </w:r>
            <w:r>
              <w:rPr>
                <w:noProof/>
                <w:webHidden/>
              </w:rPr>
              <w:fldChar w:fldCharType="separate"/>
            </w:r>
            <w:r>
              <w:rPr>
                <w:noProof/>
                <w:webHidden/>
              </w:rPr>
              <w:t>33</w:t>
            </w:r>
            <w:r>
              <w:rPr>
                <w:noProof/>
                <w:webHidden/>
              </w:rPr>
              <w:fldChar w:fldCharType="end"/>
            </w:r>
          </w:hyperlink>
        </w:p>
        <w:p w14:paraId="7C401E9E" w14:textId="42DCDE51" w:rsidR="00CF6FCA" w:rsidRDefault="00CF6FCA">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15090630" w:history="1">
            <w:r w:rsidRPr="00D4317A">
              <w:rPr>
                <w:rStyle w:val="Hyperlink"/>
                <w:rFonts w:ascii="Arial" w:hAnsi="Arial" w:cs="Arial"/>
                <w:noProof/>
              </w:rPr>
              <w:t>6.4.3 Research and Data Recommendation</w:t>
            </w:r>
            <w:r w:rsidRPr="00D4317A">
              <w:rPr>
                <w:rStyle w:val="Hyperlink"/>
                <w:rFonts w:ascii="Arial" w:hAnsi="Arial" w:cs="Arial"/>
                <w:noProof/>
                <w:lang w:val="en-US"/>
              </w:rPr>
              <w:t>s</w:t>
            </w:r>
            <w:r>
              <w:rPr>
                <w:noProof/>
                <w:webHidden/>
              </w:rPr>
              <w:tab/>
            </w:r>
            <w:r>
              <w:rPr>
                <w:noProof/>
                <w:webHidden/>
              </w:rPr>
              <w:fldChar w:fldCharType="begin"/>
            </w:r>
            <w:r>
              <w:rPr>
                <w:noProof/>
                <w:webHidden/>
              </w:rPr>
              <w:instrText xml:space="preserve"> PAGEREF _Toc215090630 \h </w:instrText>
            </w:r>
            <w:r>
              <w:rPr>
                <w:noProof/>
                <w:webHidden/>
              </w:rPr>
            </w:r>
            <w:r>
              <w:rPr>
                <w:noProof/>
                <w:webHidden/>
              </w:rPr>
              <w:fldChar w:fldCharType="separate"/>
            </w:r>
            <w:r>
              <w:rPr>
                <w:noProof/>
                <w:webHidden/>
              </w:rPr>
              <w:t>34</w:t>
            </w:r>
            <w:r>
              <w:rPr>
                <w:noProof/>
                <w:webHidden/>
              </w:rPr>
              <w:fldChar w:fldCharType="end"/>
            </w:r>
          </w:hyperlink>
        </w:p>
        <w:p w14:paraId="42E39DCB" w14:textId="57F12188" w:rsidR="00CF6FCA" w:rsidRDefault="00CF6FCA">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090631" w:history="1">
            <w:r w:rsidRPr="00D4317A">
              <w:rPr>
                <w:rStyle w:val="Hyperlink"/>
                <w:rFonts w:ascii="Arial" w:hAnsi="Arial" w:cs="Arial"/>
                <w:noProof/>
              </w:rPr>
              <w:t>6.5 Limitations of the Study</w:t>
            </w:r>
            <w:r>
              <w:rPr>
                <w:noProof/>
                <w:webHidden/>
              </w:rPr>
              <w:tab/>
            </w:r>
            <w:r>
              <w:rPr>
                <w:noProof/>
                <w:webHidden/>
              </w:rPr>
              <w:fldChar w:fldCharType="begin"/>
            </w:r>
            <w:r>
              <w:rPr>
                <w:noProof/>
                <w:webHidden/>
              </w:rPr>
              <w:instrText xml:space="preserve"> PAGEREF _Toc215090631 \h </w:instrText>
            </w:r>
            <w:r>
              <w:rPr>
                <w:noProof/>
                <w:webHidden/>
              </w:rPr>
            </w:r>
            <w:r>
              <w:rPr>
                <w:noProof/>
                <w:webHidden/>
              </w:rPr>
              <w:fldChar w:fldCharType="separate"/>
            </w:r>
            <w:r>
              <w:rPr>
                <w:noProof/>
                <w:webHidden/>
              </w:rPr>
              <w:t>34</w:t>
            </w:r>
            <w:r>
              <w:rPr>
                <w:noProof/>
                <w:webHidden/>
              </w:rPr>
              <w:fldChar w:fldCharType="end"/>
            </w:r>
          </w:hyperlink>
        </w:p>
        <w:p w14:paraId="31293B1B" w14:textId="1641530F" w:rsidR="00CF6FCA" w:rsidRDefault="00CF6FCA">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090632" w:history="1">
            <w:r w:rsidRPr="00D4317A">
              <w:rPr>
                <w:rStyle w:val="Hyperlink"/>
                <w:rFonts w:ascii="Arial" w:hAnsi="Arial" w:cs="Arial"/>
                <w:noProof/>
              </w:rPr>
              <w:t>6.6 Conclusion</w:t>
            </w:r>
            <w:r>
              <w:rPr>
                <w:noProof/>
                <w:webHidden/>
              </w:rPr>
              <w:tab/>
            </w:r>
            <w:r>
              <w:rPr>
                <w:noProof/>
                <w:webHidden/>
              </w:rPr>
              <w:fldChar w:fldCharType="begin"/>
            </w:r>
            <w:r>
              <w:rPr>
                <w:noProof/>
                <w:webHidden/>
              </w:rPr>
              <w:instrText xml:space="preserve"> PAGEREF _Toc215090632 \h </w:instrText>
            </w:r>
            <w:r>
              <w:rPr>
                <w:noProof/>
                <w:webHidden/>
              </w:rPr>
            </w:r>
            <w:r>
              <w:rPr>
                <w:noProof/>
                <w:webHidden/>
              </w:rPr>
              <w:fldChar w:fldCharType="separate"/>
            </w:r>
            <w:r>
              <w:rPr>
                <w:noProof/>
                <w:webHidden/>
              </w:rPr>
              <w:t>35</w:t>
            </w:r>
            <w:r>
              <w:rPr>
                <w:noProof/>
                <w:webHidden/>
              </w:rPr>
              <w:fldChar w:fldCharType="end"/>
            </w:r>
          </w:hyperlink>
        </w:p>
        <w:p w14:paraId="15CD43CB" w14:textId="4C76B897" w:rsidR="00CF6FCA" w:rsidRDefault="00CF6FC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5090633" w:history="1">
            <w:r w:rsidRPr="00D4317A">
              <w:rPr>
                <w:rStyle w:val="Hyperlink"/>
                <w:noProof/>
              </w:rPr>
              <w:t>References</w:t>
            </w:r>
            <w:r>
              <w:rPr>
                <w:noProof/>
                <w:webHidden/>
              </w:rPr>
              <w:tab/>
            </w:r>
            <w:r>
              <w:rPr>
                <w:noProof/>
                <w:webHidden/>
              </w:rPr>
              <w:fldChar w:fldCharType="begin"/>
            </w:r>
            <w:r>
              <w:rPr>
                <w:noProof/>
                <w:webHidden/>
              </w:rPr>
              <w:instrText xml:space="preserve"> PAGEREF _Toc215090633 \h </w:instrText>
            </w:r>
            <w:r>
              <w:rPr>
                <w:noProof/>
                <w:webHidden/>
              </w:rPr>
            </w:r>
            <w:r>
              <w:rPr>
                <w:noProof/>
                <w:webHidden/>
              </w:rPr>
              <w:fldChar w:fldCharType="separate"/>
            </w:r>
            <w:r>
              <w:rPr>
                <w:noProof/>
                <w:webHidden/>
              </w:rPr>
              <w:t>36</w:t>
            </w:r>
            <w:r>
              <w:rPr>
                <w:noProof/>
                <w:webHidden/>
              </w:rPr>
              <w:fldChar w:fldCharType="end"/>
            </w:r>
          </w:hyperlink>
        </w:p>
        <w:p w14:paraId="7EAE7312" w14:textId="33FB73E7" w:rsidR="00CF6FCA" w:rsidRDefault="00CF6FC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5090634" w:history="1">
            <w:r w:rsidRPr="00D4317A">
              <w:rPr>
                <w:rStyle w:val="Hyperlink"/>
                <w:noProof/>
              </w:rPr>
              <w:t>Appendices</w:t>
            </w:r>
            <w:r>
              <w:rPr>
                <w:noProof/>
                <w:webHidden/>
              </w:rPr>
              <w:tab/>
            </w:r>
            <w:r>
              <w:rPr>
                <w:noProof/>
                <w:webHidden/>
              </w:rPr>
              <w:fldChar w:fldCharType="begin"/>
            </w:r>
            <w:r>
              <w:rPr>
                <w:noProof/>
                <w:webHidden/>
              </w:rPr>
              <w:instrText xml:space="preserve"> PAGEREF _Toc215090634 \h </w:instrText>
            </w:r>
            <w:r>
              <w:rPr>
                <w:noProof/>
                <w:webHidden/>
              </w:rPr>
            </w:r>
            <w:r>
              <w:rPr>
                <w:noProof/>
                <w:webHidden/>
              </w:rPr>
              <w:fldChar w:fldCharType="separate"/>
            </w:r>
            <w:r>
              <w:rPr>
                <w:noProof/>
                <w:webHidden/>
              </w:rPr>
              <w:t>41</w:t>
            </w:r>
            <w:r>
              <w:rPr>
                <w:noProof/>
                <w:webHidden/>
              </w:rPr>
              <w:fldChar w:fldCharType="end"/>
            </w:r>
          </w:hyperlink>
        </w:p>
        <w:p w14:paraId="05817FD0" w14:textId="487D749D" w:rsidR="00CF6FCA" w:rsidRDefault="00CF6FC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5090635" w:history="1">
            <w:r w:rsidRPr="00D4317A">
              <w:rPr>
                <w:rStyle w:val="Hyperlink"/>
                <w:noProof/>
              </w:rPr>
              <w:t>BMHP6020 Independent Project Source Tracking Table</w:t>
            </w:r>
            <w:r>
              <w:rPr>
                <w:noProof/>
                <w:webHidden/>
              </w:rPr>
              <w:tab/>
            </w:r>
            <w:r>
              <w:rPr>
                <w:noProof/>
                <w:webHidden/>
              </w:rPr>
              <w:fldChar w:fldCharType="begin"/>
            </w:r>
            <w:r>
              <w:rPr>
                <w:noProof/>
                <w:webHidden/>
              </w:rPr>
              <w:instrText xml:space="preserve"> PAGEREF _Toc215090635 \h </w:instrText>
            </w:r>
            <w:r>
              <w:rPr>
                <w:noProof/>
                <w:webHidden/>
              </w:rPr>
            </w:r>
            <w:r>
              <w:rPr>
                <w:noProof/>
                <w:webHidden/>
              </w:rPr>
              <w:fldChar w:fldCharType="separate"/>
            </w:r>
            <w:r>
              <w:rPr>
                <w:noProof/>
                <w:webHidden/>
              </w:rPr>
              <w:t>41</w:t>
            </w:r>
            <w:r>
              <w:rPr>
                <w:noProof/>
                <w:webHidden/>
              </w:rPr>
              <w:fldChar w:fldCharType="end"/>
            </w:r>
          </w:hyperlink>
        </w:p>
        <w:p w14:paraId="54111538" w14:textId="75B7954A" w:rsidR="00CF6FCA" w:rsidRDefault="00CF6FC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5090636" w:history="1">
            <w:r w:rsidRPr="00D4317A">
              <w:rPr>
                <w:rStyle w:val="Hyperlink"/>
                <w:noProof/>
              </w:rPr>
              <w:t>BMHP6020 Independent Project Results Summary Table</w:t>
            </w:r>
            <w:r>
              <w:rPr>
                <w:noProof/>
                <w:webHidden/>
              </w:rPr>
              <w:tab/>
            </w:r>
            <w:r>
              <w:rPr>
                <w:noProof/>
                <w:webHidden/>
              </w:rPr>
              <w:fldChar w:fldCharType="begin"/>
            </w:r>
            <w:r>
              <w:rPr>
                <w:noProof/>
                <w:webHidden/>
              </w:rPr>
              <w:instrText xml:space="preserve"> PAGEREF _Toc215090636 \h </w:instrText>
            </w:r>
            <w:r>
              <w:rPr>
                <w:noProof/>
                <w:webHidden/>
              </w:rPr>
            </w:r>
            <w:r>
              <w:rPr>
                <w:noProof/>
                <w:webHidden/>
              </w:rPr>
              <w:fldChar w:fldCharType="separate"/>
            </w:r>
            <w:r>
              <w:rPr>
                <w:noProof/>
                <w:webHidden/>
              </w:rPr>
              <w:t>44</w:t>
            </w:r>
            <w:r>
              <w:rPr>
                <w:noProof/>
                <w:webHidden/>
              </w:rPr>
              <w:fldChar w:fldCharType="end"/>
            </w:r>
          </w:hyperlink>
        </w:p>
        <w:p w14:paraId="1A69801D" w14:textId="2E67EA33" w:rsidR="00C94BDA" w:rsidRPr="000B45F5" w:rsidRDefault="00C94BDA">
          <w:pPr>
            <w:rPr>
              <w:rFonts w:ascii="Arial" w:hAnsi="Arial" w:cs="Arial"/>
            </w:rPr>
          </w:pPr>
          <w:r w:rsidRPr="000B45F5">
            <w:rPr>
              <w:rFonts w:ascii="Arial" w:hAnsi="Arial" w:cs="Arial"/>
              <w:b/>
              <w:bCs/>
              <w:noProof/>
            </w:rPr>
            <w:fldChar w:fldCharType="end"/>
          </w:r>
        </w:p>
      </w:sdtContent>
    </w:sdt>
    <w:p w14:paraId="17B2D627" w14:textId="77777777" w:rsidR="00C94BDA" w:rsidRPr="000B45F5" w:rsidRDefault="00C94BDA">
      <w:pPr>
        <w:spacing w:line="259" w:lineRule="auto"/>
        <w:rPr>
          <w:rFonts w:ascii="Arial" w:eastAsiaTheme="majorEastAsia" w:hAnsi="Arial" w:cs="Arial"/>
          <w:b/>
          <w:color w:val="2F5496" w:themeColor="accent1" w:themeShade="BF"/>
          <w:sz w:val="32"/>
          <w:szCs w:val="32"/>
        </w:rPr>
      </w:pPr>
      <w:r w:rsidRPr="000B45F5">
        <w:rPr>
          <w:rFonts w:ascii="Arial" w:hAnsi="Arial" w:cs="Arial"/>
        </w:rPr>
        <w:br w:type="page"/>
      </w:r>
    </w:p>
    <w:p w14:paraId="57CE89F5" w14:textId="7134F549" w:rsidR="008C7299" w:rsidRPr="00292234" w:rsidRDefault="008C7299" w:rsidP="00892B6C">
      <w:pPr>
        <w:pStyle w:val="Heading1"/>
      </w:pPr>
      <w:bookmarkStart w:id="0" w:name="_Toc215090586"/>
      <w:r w:rsidRPr="00292234">
        <w:lastRenderedPageBreak/>
        <w:t>Chapter 1 – Introduction</w:t>
      </w:r>
      <w:bookmarkEnd w:id="0"/>
    </w:p>
    <w:p w14:paraId="298F6581" w14:textId="77777777" w:rsidR="008C7299" w:rsidRPr="00292234" w:rsidRDefault="008C7299" w:rsidP="00AC3900">
      <w:pPr>
        <w:pStyle w:val="Heading2"/>
        <w:rPr>
          <w:rFonts w:ascii="Arial" w:hAnsi="Arial" w:cs="Arial"/>
          <w:sz w:val="22"/>
          <w:szCs w:val="22"/>
        </w:rPr>
      </w:pPr>
      <w:bookmarkStart w:id="1" w:name="_Toc215090587"/>
      <w:r w:rsidRPr="00292234">
        <w:rPr>
          <w:rFonts w:ascii="Arial" w:hAnsi="Arial" w:cs="Arial"/>
          <w:sz w:val="22"/>
          <w:szCs w:val="22"/>
        </w:rPr>
        <w:t>1.1 Introduction</w:t>
      </w:r>
      <w:bookmarkEnd w:id="1"/>
    </w:p>
    <w:p w14:paraId="68CAF0A0" w14:textId="76B3D00B" w:rsidR="00195A1E" w:rsidRPr="00292234" w:rsidRDefault="006F130A" w:rsidP="00195A1E">
      <w:pPr>
        <w:rPr>
          <w:rFonts w:ascii="Arial" w:hAnsi="Arial" w:cs="Arial"/>
          <w:sz w:val="22"/>
        </w:rPr>
      </w:pPr>
      <w:r w:rsidRPr="00292234">
        <w:rPr>
          <w:rFonts w:ascii="Arial" w:hAnsi="Arial" w:cs="Arial"/>
          <w:sz w:val="22"/>
        </w:rPr>
        <w:t xml:space="preserve">One of the most significant health problems among the population in England is type 2 diabetes; studies have shown that 4.6 million individuals were living with the condition in 2024 (Diabetes UK, 2024). Type 1 and Type 2 diabetes </w:t>
      </w:r>
      <w:r w:rsidR="005F6F0A" w:rsidRPr="00292234">
        <w:rPr>
          <w:rFonts w:ascii="Arial" w:hAnsi="Arial" w:cs="Arial"/>
          <w:sz w:val="22"/>
          <w:lang w:val="en-US"/>
        </w:rPr>
        <w:t>are totally different</w:t>
      </w:r>
      <w:r w:rsidR="00067AA4" w:rsidRPr="00292234">
        <w:rPr>
          <w:rFonts w:ascii="Arial" w:hAnsi="Arial" w:cs="Arial"/>
          <w:sz w:val="22"/>
        </w:rPr>
        <w:t>;</w:t>
      </w:r>
      <w:r w:rsidRPr="00292234">
        <w:rPr>
          <w:rFonts w:ascii="Arial" w:hAnsi="Arial" w:cs="Arial"/>
          <w:sz w:val="22"/>
        </w:rPr>
        <w:t xml:space="preserve"> Type 2 diabetes can be </w:t>
      </w:r>
      <w:r w:rsidR="00362041" w:rsidRPr="00292234">
        <w:rPr>
          <w:rFonts w:ascii="Arial" w:hAnsi="Arial" w:cs="Arial"/>
          <w:sz w:val="22"/>
          <w:lang w:val="en-US"/>
        </w:rPr>
        <w:t>prevented</w:t>
      </w:r>
      <w:r w:rsidRPr="00292234">
        <w:rPr>
          <w:rFonts w:ascii="Arial" w:hAnsi="Arial" w:cs="Arial"/>
          <w:sz w:val="22"/>
        </w:rPr>
        <w:t>, and it is very much connected to the modifiable risk factors, such as unhealthy food, sedentary living, obesity, and socioeconomic deprivation (</w:t>
      </w:r>
      <w:proofErr w:type="spellStart"/>
      <w:r w:rsidRPr="00292234">
        <w:rPr>
          <w:rFonts w:ascii="Arial" w:hAnsi="Arial" w:cs="Arial"/>
          <w:sz w:val="22"/>
        </w:rPr>
        <w:t>Wijayaratna</w:t>
      </w:r>
      <w:proofErr w:type="spellEnd"/>
      <w:r w:rsidRPr="00292234">
        <w:rPr>
          <w:rFonts w:ascii="Arial" w:hAnsi="Arial" w:cs="Arial"/>
          <w:sz w:val="22"/>
        </w:rPr>
        <w:t xml:space="preserve"> et al., 2021)</w:t>
      </w:r>
      <w:r w:rsidR="00195A1E" w:rsidRPr="00292234">
        <w:rPr>
          <w:rFonts w:ascii="Arial" w:hAnsi="Arial" w:cs="Arial"/>
          <w:sz w:val="22"/>
        </w:rPr>
        <w:t xml:space="preserve">. The increasing rates across all population groups, especially ethnic minorities and low-income groups, </w:t>
      </w:r>
      <w:r w:rsidR="0081150C" w:rsidRPr="00292234">
        <w:rPr>
          <w:rFonts w:ascii="Arial" w:hAnsi="Arial" w:cs="Arial"/>
          <w:sz w:val="22"/>
        </w:rPr>
        <w:t>raise</w:t>
      </w:r>
      <w:r w:rsidR="00195A1E" w:rsidRPr="00292234">
        <w:rPr>
          <w:rFonts w:ascii="Arial" w:hAnsi="Arial" w:cs="Arial"/>
          <w:sz w:val="22"/>
        </w:rPr>
        <w:t xml:space="preserve"> questions about the issue of health inequities and the effectiveness of the existing prevention measures. The </w:t>
      </w:r>
      <w:r w:rsidR="00195A1E" w:rsidRPr="00292234">
        <w:rPr>
          <w:rFonts w:ascii="Arial" w:hAnsi="Arial" w:cs="Arial"/>
          <w:sz w:val="22"/>
          <w:lang w:val="en-US"/>
        </w:rPr>
        <w:t>study</w:t>
      </w:r>
      <w:r w:rsidR="00195A1E" w:rsidRPr="00292234">
        <w:rPr>
          <w:rFonts w:ascii="Arial" w:hAnsi="Arial" w:cs="Arial"/>
          <w:sz w:val="22"/>
        </w:rPr>
        <w:t xml:space="preserve"> will also involve a secondary literature review and use thematic analysis to see the common patterns and themes in the literature that is already available in the literature, policy documents</w:t>
      </w:r>
      <w:r w:rsidR="0081150C" w:rsidRPr="00292234">
        <w:rPr>
          <w:rFonts w:ascii="Arial" w:hAnsi="Arial" w:cs="Arial"/>
          <w:sz w:val="22"/>
        </w:rPr>
        <w:t>,</w:t>
      </w:r>
      <w:r w:rsidR="00195A1E" w:rsidRPr="00292234">
        <w:rPr>
          <w:rFonts w:ascii="Arial" w:hAnsi="Arial" w:cs="Arial"/>
          <w:sz w:val="22"/>
        </w:rPr>
        <w:t xml:space="preserve"> and reports by NGOs.</w:t>
      </w:r>
    </w:p>
    <w:p w14:paraId="1A11A4E7" w14:textId="699EB7C0" w:rsidR="00195A1E" w:rsidRPr="00292234" w:rsidRDefault="00195A1E" w:rsidP="00195A1E">
      <w:pPr>
        <w:rPr>
          <w:rFonts w:ascii="Arial" w:hAnsi="Arial" w:cs="Arial"/>
          <w:sz w:val="22"/>
        </w:rPr>
      </w:pPr>
      <w:r w:rsidRPr="00292234">
        <w:rPr>
          <w:rFonts w:ascii="Arial" w:hAnsi="Arial" w:cs="Arial"/>
          <w:sz w:val="22"/>
        </w:rPr>
        <w:t>In addition to the fact that Type 2 diabetes is an individual health issue, it is a systemic indicator of inequity, meaning the differences in health literacy, access to care, the health planning of a population, and socioeconomic mobility (</w:t>
      </w:r>
      <w:proofErr w:type="spellStart"/>
      <w:r w:rsidRPr="00292234">
        <w:rPr>
          <w:rFonts w:ascii="Arial" w:hAnsi="Arial" w:cs="Arial"/>
          <w:sz w:val="22"/>
        </w:rPr>
        <w:t>Gharacheh</w:t>
      </w:r>
      <w:proofErr w:type="spellEnd"/>
      <w:r w:rsidRPr="00292234">
        <w:rPr>
          <w:rFonts w:ascii="Arial" w:hAnsi="Arial" w:cs="Arial"/>
          <w:sz w:val="22"/>
        </w:rPr>
        <w:t xml:space="preserve"> et al., 2024). This study places the increasing trend of Type 2 diabetes in the context of a socio-behavioural and policy-formulated framework </w:t>
      </w:r>
      <w:proofErr w:type="gramStart"/>
      <w:r w:rsidRPr="00292234">
        <w:rPr>
          <w:rFonts w:ascii="Arial" w:hAnsi="Arial" w:cs="Arial"/>
          <w:sz w:val="22"/>
        </w:rPr>
        <w:t>in an attempt to</w:t>
      </w:r>
      <w:proofErr w:type="gramEnd"/>
      <w:r w:rsidRPr="00292234">
        <w:rPr>
          <w:rFonts w:ascii="Arial" w:hAnsi="Arial" w:cs="Arial"/>
          <w:sz w:val="22"/>
        </w:rPr>
        <w:t xml:space="preserve"> explain the factors behind this trend more adeptly.</w:t>
      </w:r>
    </w:p>
    <w:p w14:paraId="01CDC385" w14:textId="77777777" w:rsidR="00B2426A" w:rsidRPr="00292234" w:rsidRDefault="00EF2BDF" w:rsidP="00B2426A">
      <w:pPr>
        <w:rPr>
          <w:rFonts w:ascii="Arial" w:hAnsi="Arial" w:cs="Arial"/>
          <w:sz w:val="22"/>
        </w:rPr>
      </w:pPr>
      <w:r w:rsidRPr="00292234">
        <w:rPr>
          <w:rFonts w:ascii="Arial" w:hAnsi="Arial" w:cs="Arial"/>
          <w:sz w:val="22"/>
        </w:rPr>
        <w:t>The research is designed to set out logical trends and patterns for why Type 2 diabetes has been increasing in England. In this regard, it will carry out thematic analysis of peer-reviewed journal articles, government publications</w:t>
      </w:r>
      <w:r w:rsidR="00E124FB" w:rsidRPr="00292234">
        <w:rPr>
          <w:rFonts w:ascii="Arial" w:hAnsi="Arial" w:cs="Arial"/>
          <w:sz w:val="22"/>
        </w:rPr>
        <w:t>,</w:t>
      </w:r>
      <w:r w:rsidRPr="00292234">
        <w:rPr>
          <w:rFonts w:ascii="Arial" w:hAnsi="Arial" w:cs="Arial"/>
          <w:sz w:val="22"/>
        </w:rPr>
        <w:t xml:space="preserve"> as well as reports published by non-governmental organisations such as Diabetes UK. The results will lead to evidence-based suggestions for improved prevention approaches and future policy. </w:t>
      </w:r>
    </w:p>
    <w:p w14:paraId="0227DA0C" w14:textId="273A474B" w:rsidR="00EF2BDF" w:rsidRPr="00292234" w:rsidRDefault="00EF2BDF" w:rsidP="00B2426A">
      <w:pPr>
        <w:pStyle w:val="Heading2"/>
        <w:rPr>
          <w:rFonts w:ascii="Arial" w:hAnsi="Arial" w:cs="Arial"/>
          <w:sz w:val="22"/>
          <w:szCs w:val="22"/>
        </w:rPr>
      </w:pPr>
      <w:bookmarkStart w:id="2" w:name="_Toc215090588"/>
      <w:r w:rsidRPr="00292234">
        <w:rPr>
          <w:rFonts w:ascii="Arial" w:eastAsiaTheme="minorHAnsi" w:hAnsi="Arial" w:cs="Arial"/>
          <w:sz w:val="22"/>
          <w:szCs w:val="22"/>
        </w:rPr>
        <w:t xml:space="preserve">1.2 Definitions and </w:t>
      </w:r>
      <w:r w:rsidR="00E124FB" w:rsidRPr="00292234">
        <w:rPr>
          <w:rFonts w:ascii="Arial" w:eastAsiaTheme="minorHAnsi" w:hAnsi="Arial" w:cs="Arial"/>
          <w:sz w:val="22"/>
          <w:szCs w:val="22"/>
        </w:rPr>
        <w:t>Terminology</w:t>
      </w:r>
      <w:bookmarkEnd w:id="2"/>
    </w:p>
    <w:p w14:paraId="460A95C2" w14:textId="63720DCA" w:rsidR="00B2426A" w:rsidRPr="00292234" w:rsidRDefault="00B2426A" w:rsidP="00B2426A">
      <w:pPr>
        <w:rPr>
          <w:rFonts w:ascii="Arial" w:hAnsi="Arial" w:cs="Arial"/>
          <w:sz w:val="22"/>
        </w:rPr>
      </w:pPr>
      <w:r w:rsidRPr="00292234">
        <w:rPr>
          <w:rFonts w:ascii="Arial" w:hAnsi="Arial" w:cs="Arial"/>
          <w:b/>
          <w:sz w:val="22"/>
        </w:rPr>
        <w:t>Type 2 Diabetes</w:t>
      </w:r>
      <w:r w:rsidRPr="00292234">
        <w:rPr>
          <w:rFonts w:ascii="Arial" w:hAnsi="Arial" w:cs="Arial"/>
          <w:sz w:val="22"/>
        </w:rPr>
        <w:t xml:space="preserve">: It is a long-term </w:t>
      </w:r>
      <w:r w:rsidR="009358E0" w:rsidRPr="00292234">
        <w:rPr>
          <w:rFonts w:ascii="Arial" w:hAnsi="Arial" w:cs="Arial"/>
          <w:sz w:val="22"/>
        </w:rPr>
        <w:t>condition in which the body either does not respond to insulin or does not produce enough insulin, resulting in</w:t>
      </w:r>
      <w:r w:rsidRPr="00292234">
        <w:rPr>
          <w:rFonts w:ascii="Arial" w:hAnsi="Arial" w:cs="Arial"/>
          <w:sz w:val="22"/>
        </w:rPr>
        <w:t xml:space="preserve"> high blood sugar levels. Type 2 is highly linked to lifestyle-related factors, unlike type 1 diabetes, which is autoimmune, as suggested by the Cleveland Clinic, 2024.</w:t>
      </w:r>
    </w:p>
    <w:p w14:paraId="1F200D78" w14:textId="7B6FCAE8" w:rsidR="00B2426A" w:rsidRPr="00292234" w:rsidRDefault="009358E0" w:rsidP="00B2426A">
      <w:pPr>
        <w:rPr>
          <w:rFonts w:ascii="Arial" w:hAnsi="Arial" w:cs="Arial"/>
          <w:sz w:val="22"/>
        </w:rPr>
      </w:pPr>
      <w:r w:rsidRPr="00292234">
        <w:rPr>
          <w:rFonts w:ascii="Arial" w:hAnsi="Arial" w:cs="Arial"/>
          <w:b/>
          <w:sz w:val="22"/>
        </w:rPr>
        <w:t>Obesity is considered a state of having a Body Mass Index (BMI) of 30kg/m² (or greater), as recommended by</w:t>
      </w:r>
      <w:r w:rsidR="00B2426A" w:rsidRPr="00292234">
        <w:rPr>
          <w:rFonts w:ascii="Arial" w:hAnsi="Arial" w:cs="Arial"/>
          <w:sz w:val="22"/>
        </w:rPr>
        <w:t xml:space="preserve"> the World Health </w:t>
      </w:r>
      <w:r w:rsidR="00C75812" w:rsidRPr="00292234">
        <w:rPr>
          <w:rFonts w:ascii="Arial" w:hAnsi="Arial" w:cs="Arial"/>
          <w:sz w:val="22"/>
        </w:rPr>
        <w:t>Organisation</w:t>
      </w:r>
      <w:r w:rsidR="00B2426A" w:rsidRPr="00292234">
        <w:rPr>
          <w:rFonts w:ascii="Arial" w:hAnsi="Arial" w:cs="Arial"/>
          <w:sz w:val="22"/>
        </w:rPr>
        <w:t xml:space="preserve"> (WHO, 2025). It is also one of the modifiable high risks of type 2 diabetes.</w:t>
      </w:r>
    </w:p>
    <w:p w14:paraId="2BB16DD7" w14:textId="66AA4ACE" w:rsidR="00B2426A" w:rsidRPr="00292234" w:rsidRDefault="00B2426A" w:rsidP="00B2426A">
      <w:pPr>
        <w:rPr>
          <w:rFonts w:ascii="Arial" w:hAnsi="Arial" w:cs="Arial"/>
          <w:sz w:val="22"/>
        </w:rPr>
      </w:pPr>
      <w:r w:rsidRPr="00292234">
        <w:rPr>
          <w:rFonts w:ascii="Arial" w:hAnsi="Arial" w:cs="Arial"/>
          <w:b/>
          <w:sz w:val="22"/>
        </w:rPr>
        <w:t>Socioeconomic Status (SES):</w:t>
      </w:r>
      <w:r w:rsidRPr="00292234">
        <w:rPr>
          <w:rFonts w:ascii="Arial" w:hAnsi="Arial" w:cs="Arial"/>
          <w:sz w:val="22"/>
        </w:rPr>
        <w:t xml:space="preserve"> It is an economic and social position of a person or a group in respect to others, which is measured by income, education, and occupation. Being less affluent is linked to higher rates of diabetes (Beulens et al., 2022).</w:t>
      </w:r>
    </w:p>
    <w:p w14:paraId="66BC7390" w14:textId="7A45B858" w:rsidR="00B2426A" w:rsidRPr="00292234" w:rsidRDefault="00B2426A" w:rsidP="00B2426A">
      <w:pPr>
        <w:rPr>
          <w:rFonts w:ascii="Arial" w:hAnsi="Arial" w:cs="Arial"/>
          <w:sz w:val="22"/>
        </w:rPr>
      </w:pPr>
      <w:r w:rsidRPr="00292234">
        <w:rPr>
          <w:rFonts w:ascii="Arial" w:hAnsi="Arial" w:cs="Arial"/>
          <w:b/>
          <w:sz w:val="22"/>
        </w:rPr>
        <w:lastRenderedPageBreak/>
        <w:t>Ethnicity:</w:t>
      </w:r>
      <w:r w:rsidRPr="00292234">
        <w:rPr>
          <w:rFonts w:ascii="Arial" w:hAnsi="Arial" w:cs="Arial"/>
          <w:sz w:val="22"/>
        </w:rPr>
        <w:t xml:space="preserve"> It is applied to refer to a group of individuals </w:t>
      </w:r>
      <w:r w:rsidR="005C6793" w:rsidRPr="00292234">
        <w:rPr>
          <w:rFonts w:ascii="Arial" w:hAnsi="Arial" w:cs="Arial"/>
          <w:sz w:val="22"/>
        </w:rPr>
        <w:t>who</w:t>
      </w:r>
      <w:r w:rsidRPr="00292234">
        <w:rPr>
          <w:rFonts w:ascii="Arial" w:hAnsi="Arial" w:cs="Arial"/>
          <w:sz w:val="22"/>
        </w:rPr>
        <w:t xml:space="preserve"> associate themselves with each other due to a common cultural, language, or lineage background. The ethnic groups in the UK with known descent to South Asia and Black African-Caribbean have experienced a disproportionately high incidence of type 2 diabetes (Diabetes UK, 2025).</w:t>
      </w:r>
    </w:p>
    <w:p w14:paraId="4047B4C1" w14:textId="21BA8C65" w:rsidR="00EF2BDF" w:rsidRPr="00292234" w:rsidRDefault="00EF2BDF" w:rsidP="00B2426A">
      <w:pPr>
        <w:rPr>
          <w:rFonts w:ascii="Arial" w:hAnsi="Arial" w:cs="Arial"/>
          <w:sz w:val="22"/>
        </w:rPr>
      </w:pPr>
      <w:r w:rsidRPr="00292234">
        <w:rPr>
          <w:rFonts w:ascii="Arial" w:hAnsi="Arial" w:cs="Arial"/>
          <w:b/>
          <w:sz w:val="22"/>
        </w:rPr>
        <w:t>Social Determinants of Health</w:t>
      </w:r>
      <w:r w:rsidRPr="00292234">
        <w:rPr>
          <w:rFonts w:ascii="Arial" w:hAnsi="Arial" w:cs="Arial"/>
          <w:sz w:val="22"/>
        </w:rPr>
        <w:t>: Systematic disparities in health, based on group status due to medical, social, legal, and institutional factors, among diverse population subgroups</w:t>
      </w:r>
      <w:r w:rsidR="00B2426A" w:rsidRPr="00292234">
        <w:rPr>
          <w:rFonts w:ascii="Arial" w:hAnsi="Arial" w:cs="Arial"/>
          <w:sz w:val="22"/>
        </w:rPr>
        <w:t>,</w:t>
      </w:r>
      <w:r w:rsidRPr="00292234">
        <w:rPr>
          <w:rFonts w:ascii="Arial" w:hAnsi="Arial" w:cs="Arial"/>
          <w:sz w:val="22"/>
        </w:rPr>
        <w:t xml:space="preserve"> often based on social, economic</w:t>
      </w:r>
      <w:r w:rsidR="00B2426A" w:rsidRPr="00292234">
        <w:rPr>
          <w:rFonts w:ascii="Arial" w:hAnsi="Arial" w:cs="Arial"/>
          <w:sz w:val="22"/>
        </w:rPr>
        <w:t>,</w:t>
      </w:r>
      <w:r w:rsidRPr="00292234">
        <w:rPr>
          <w:rFonts w:ascii="Arial" w:hAnsi="Arial" w:cs="Arial"/>
          <w:sz w:val="22"/>
        </w:rPr>
        <w:t xml:space="preserve"> and environmental disadvantage.</w:t>
      </w:r>
    </w:p>
    <w:p w14:paraId="19EE3498" w14:textId="593E359B" w:rsidR="00EF2BDF" w:rsidRPr="00292234" w:rsidRDefault="00EF2BDF" w:rsidP="00E124FB">
      <w:pPr>
        <w:rPr>
          <w:rFonts w:ascii="Arial" w:hAnsi="Arial" w:cs="Arial"/>
          <w:sz w:val="22"/>
        </w:rPr>
      </w:pPr>
      <w:r w:rsidRPr="00292234">
        <w:rPr>
          <w:rFonts w:ascii="Arial" w:hAnsi="Arial" w:cs="Arial"/>
          <w:b/>
          <w:sz w:val="22"/>
        </w:rPr>
        <w:t>NHS Diabetes Prevention Programme (NDPP):</w:t>
      </w:r>
      <w:r w:rsidRPr="00292234">
        <w:rPr>
          <w:rFonts w:ascii="Arial" w:hAnsi="Arial" w:cs="Arial"/>
          <w:sz w:val="22"/>
        </w:rPr>
        <w:t xml:space="preserve"> Public health intervention implemented by NHS England that attempts to lower the risk of developing type 2 diabetes through lifestyle changes such as diet, exercise, and weight control (NHS England, 2024).</w:t>
      </w:r>
    </w:p>
    <w:p w14:paraId="645D314C" w14:textId="11E7EF06" w:rsidR="00EF2BDF" w:rsidRPr="00292234" w:rsidRDefault="00EF2BDF" w:rsidP="00E124FB">
      <w:pPr>
        <w:rPr>
          <w:rFonts w:ascii="Arial" w:hAnsi="Arial" w:cs="Arial"/>
          <w:sz w:val="22"/>
          <w:lang w:val="en-US"/>
        </w:rPr>
      </w:pPr>
      <w:r w:rsidRPr="00292234">
        <w:rPr>
          <w:rFonts w:ascii="Arial" w:hAnsi="Arial" w:cs="Arial"/>
          <w:sz w:val="22"/>
        </w:rPr>
        <w:t xml:space="preserve">These definitions attempt to give the reader clarity and context for thoughts concerning terms and definitions specific to the study of </w:t>
      </w:r>
      <w:proofErr w:type="gramStart"/>
      <w:r w:rsidRPr="00292234">
        <w:rPr>
          <w:rFonts w:ascii="Arial" w:hAnsi="Arial" w:cs="Arial"/>
          <w:sz w:val="22"/>
        </w:rPr>
        <w:t>health, and</w:t>
      </w:r>
      <w:proofErr w:type="gramEnd"/>
      <w:r w:rsidRPr="00292234">
        <w:rPr>
          <w:rFonts w:ascii="Arial" w:hAnsi="Arial" w:cs="Arial"/>
          <w:sz w:val="22"/>
        </w:rPr>
        <w:t xml:space="preserve"> will be </w:t>
      </w:r>
      <w:r w:rsidR="008C1872" w:rsidRPr="00292234">
        <w:rPr>
          <w:rFonts w:ascii="Arial" w:hAnsi="Arial" w:cs="Arial"/>
          <w:sz w:val="22"/>
        </w:rPr>
        <w:t>utilised</w:t>
      </w:r>
      <w:r w:rsidRPr="00292234">
        <w:rPr>
          <w:rFonts w:ascii="Arial" w:hAnsi="Arial" w:cs="Arial"/>
          <w:sz w:val="22"/>
        </w:rPr>
        <w:t xml:space="preserve"> throughout the dissertation.</w:t>
      </w:r>
      <w:r w:rsidRPr="00292234">
        <w:rPr>
          <w:rFonts w:ascii="Arial" w:hAnsi="Arial" w:cs="Arial"/>
          <w:sz w:val="22"/>
          <w:lang w:val="en-US"/>
        </w:rPr>
        <w:t xml:space="preserve"> </w:t>
      </w:r>
    </w:p>
    <w:p w14:paraId="78BCA51F" w14:textId="410B2A29" w:rsidR="008C7299" w:rsidRPr="00292234" w:rsidRDefault="008C7299" w:rsidP="00EF2BDF">
      <w:pPr>
        <w:pStyle w:val="Heading2"/>
        <w:rPr>
          <w:rFonts w:ascii="Arial" w:hAnsi="Arial" w:cs="Arial"/>
          <w:sz w:val="22"/>
          <w:szCs w:val="22"/>
        </w:rPr>
      </w:pPr>
      <w:bookmarkStart w:id="3" w:name="_Toc215090589"/>
      <w:r w:rsidRPr="00292234">
        <w:rPr>
          <w:rFonts w:ascii="Arial" w:hAnsi="Arial" w:cs="Arial"/>
          <w:sz w:val="22"/>
          <w:szCs w:val="22"/>
        </w:rPr>
        <w:t>1.3 Rationale for Research</w:t>
      </w:r>
      <w:bookmarkEnd w:id="3"/>
    </w:p>
    <w:p w14:paraId="6D44AB3E" w14:textId="3D39322C" w:rsidR="0052136A" w:rsidRPr="00292234" w:rsidRDefault="0052136A" w:rsidP="005C4F39">
      <w:pPr>
        <w:rPr>
          <w:rFonts w:ascii="Arial" w:hAnsi="Arial" w:cs="Arial"/>
          <w:sz w:val="22"/>
        </w:rPr>
      </w:pPr>
      <w:r w:rsidRPr="00292234">
        <w:rPr>
          <w:rFonts w:ascii="Arial" w:hAnsi="Arial" w:cs="Arial"/>
          <w:sz w:val="22"/>
        </w:rPr>
        <w:t>Rising</w:t>
      </w:r>
      <w:r w:rsidR="005C4F39" w:rsidRPr="00292234">
        <w:rPr>
          <w:rFonts w:ascii="Arial" w:hAnsi="Arial" w:cs="Arial"/>
          <w:sz w:val="22"/>
        </w:rPr>
        <w:t xml:space="preserve"> trends of type 2 diabetes even after great public health outreaches imply that the current efforts might be insufficient or inappropriate, or concentrated unevenly. Jiao</w:t>
      </w:r>
      <w:r w:rsidR="00E124FB" w:rsidRPr="00292234">
        <w:rPr>
          <w:rFonts w:ascii="Arial" w:hAnsi="Arial" w:cs="Arial"/>
          <w:sz w:val="22"/>
          <w:lang w:val="en-US"/>
        </w:rPr>
        <w:t xml:space="preserve"> </w:t>
      </w:r>
      <w:r w:rsidR="00E124FB" w:rsidRPr="00292234">
        <w:rPr>
          <w:rFonts w:ascii="Arial" w:hAnsi="Arial" w:cs="Arial"/>
          <w:sz w:val="22"/>
        </w:rPr>
        <w:t xml:space="preserve">(2024) has further indicated that social determinants of health, such as poverty, inadequate living quarters, and </w:t>
      </w:r>
      <w:r w:rsidR="00972EEA" w:rsidRPr="00292234">
        <w:rPr>
          <w:rFonts w:ascii="Arial" w:hAnsi="Arial" w:cs="Arial"/>
          <w:sz w:val="22"/>
        </w:rPr>
        <w:t xml:space="preserve">the </w:t>
      </w:r>
      <w:r w:rsidR="00E124FB" w:rsidRPr="00292234">
        <w:rPr>
          <w:rFonts w:ascii="Arial" w:hAnsi="Arial" w:cs="Arial"/>
          <w:sz w:val="22"/>
        </w:rPr>
        <w:t>availability of healthy food, have a significant role to play in individual risk. These structural inequalities directly connect to the dissertation's objectives, as they illustrate the importance of evaluating not only risk factors for poor lifestyle, but also system barriers to prevention.</w:t>
      </w:r>
    </w:p>
    <w:p w14:paraId="45224630" w14:textId="47275D1A" w:rsidR="002E2C85" w:rsidRPr="00292234" w:rsidRDefault="00972EEA" w:rsidP="005C4F39">
      <w:pPr>
        <w:rPr>
          <w:rFonts w:ascii="Arial" w:hAnsi="Arial" w:cs="Arial"/>
          <w:sz w:val="22"/>
        </w:rPr>
      </w:pPr>
      <w:r w:rsidRPr="00292234">
        <w:rPr>
          <w:rFonts w:ascii="Arial" w:hAnsi="Arial" w:cs="Arial"/>
          <w:sz w:val="22"/>
          <w:lang w:val="en-US"/>
        </w:rPr>
        <w:t xml:space="preserve">Ethnic </w:t>
      </w:r>
      <w:r w:rsidR="005C4F39" w:rsidRPr="00292234">
        <w:rPr>
          <w:rFonts w:ascii="Arial" w:hAnsi="Arial" w:cs="Arial"/>
          <w:sz w:val="22"/>
        </w:rPr>
        <w:t xml:space="preserve">minorities and the younger populations are more vulnerable. </w:t>
      </w:r>
      <w:r w:rsidRPr="00292234">
        <w:rPr>
          <w:rFonts w:ascii="Arial" w:hAnsi="Arial" w:cs="Arial"/>
          <w:sz w:val="22"/>
        </w:rPr>
        <w:t xml:space="preserve">It was also found that individuals with poor socioeconomic status have an increased risk of developing complications and </w:t>
      </w:r>
      <w:r w:rsidR="00C75812" w:rsidRPr="00292234">
        <w:rPr>
          <w:rFonts w:ascii="Arial" w:hAnsi="Arial" w:cs="Arial"/>
          <w:sz w:val="22"/>
        </w:rPr>
        <w:t>unfavourable</w:t>
      </w:r>
      <w:r w:rsidRPr="00292234">
        <w:rPr>
          <w:rFonts w:ascii="Arial" w:hAnsi="Arial" w:cs="Arial"/>
          <w:sz w:val="22"/>
        </w:rPr>
        <w:t xml:space="preserve"> long-term outcomes (Van Wilder et al., 2021). The NHS Diabetes Prevention Programme has demonstrated a massive potential; </w:t>
      </w:r>
      <w:proofErr w:type="gramStart"/>
      <w:r w:rsidRPr="00292234">
        <w:rPr>
          <w:rFonts w:ascii="Arial" w:hAnsi="Arial" w:cs="Arial"/>
          <w:sz w:val="22"/>
        </w:rPr>
        <w:t>however</w:t>
      </w:r>
      <w:proofErr w:type="gramEnd"/>
      <w:r w:rsidRPr="00292234">
        <w:rPr>
          <w:rFonts w:ascii="Arial" w:hAnsi="Arial" w:cs="Arial"/>
          <w:sz w:val="22"/>
        </w:rPr>
        <w:t xml:space="preserve"> has been criticised for believing that it is not reachable and accessible to the people who need help the most</w:t>
      </w:r>
      <w:r w:rsidR="002E2C85" w:rsidRPr="00292234">
        <w:rPr>
          <w:rFonts w:ascii="Arial" w:hAnsi="Arial" w:cs="Arial"/>
          <w:sz w:val="22"/>
        </w:rPr>
        <w:t xml:space="preserve">. This lack of implementation </w:t>
      </w:r>
      <w:proofErr w:type="gramStart"/>
      <w:r w:rsidR="002E2C85" w:rsidRPr="00292234">
        <w:rPr>
          <w:rFonts w:ascii="Arial" w:hAnsi="Arial" w:cs="Arial"/>
          <w:sz w:val="22"/>
        </w:rPr>
        <w:t>opens up</w:t>
      </w:r>
      <w:proofErr w:type="gramEnd"/>
      <w:r w:rsidR="002E2C85" w:rsidRPr="00292234">
        <w:rPr>
          <w:rFonts w:ascii="Arial" w:hAnsi="Arial" w:cs="Arial"/>
          <w:sz w:val="22"/>
        </w:rPr>
        <w:t xml:space="preserve"> a question around how well existing policies meet the population's needs.</w:t>
      </w:r>
    </w:p>
    <w:p w14:paraId="3B705F6C" w14:textId="1564C135" w:rsidR="005C4F39" w:rsidRPr="00292234" w:rsidRDefault="005C4F39" w:rsidP="005C4F39">
      <w:pPr>
        <w:rPr>
          <w:rFonts w:ascii="Arial" w:hAnsi="Arial" w:cs="Arial"/>
          <w:b/>
          <w:sz w:val="22"/>
        </w:rPr>
      </w:pPr>
      <w:r w:rsidRPr="00292234">
        <w:rPr>
          <w:rFonts w:ascii="Arial" w:hAnsi="Arial" w:cs="Arial"/>
          <w:sz w:val="22"/>
        </w:rPr>
        <w:t xml:space="preserve">The purpose of the study is explained by the necessity of </w:t>
      </w:r>
      <w:r w:rsidR="00C75812" w:rsidRPr="00292234">
        <w:rPr>
          <w:rFonts w:ascii="Arial" w:hAnsi="Arial" w:cs="Arial"/>
          <w:sz w:val="22"/>
        </w:rPr>
        <w:t>synthesising</w:t>
      </w:r>
      <w:r w:rsidRPr="00292234">
        <w:rPr>
          <w:rFonts w:ascii="Arial" w:hAnsi="Arial" w:cs="Arial"/>
          <w:sz w:val="22"/>
        </w:rPr>
        <w:t xml:space="preserve"> and </w:t>
      </w:r>
      <w:r w:rsidR="00C75812" w:rsidRPr="00292234">
        <w:rPr>
          <w:rFonts w:ascii="Arial" w:hAnsi="Arial" w:cs="Arial"/>
          <w:sz w:val="22"/>
        </w:rPr>
        <w:t>analysing</w:t>
      </w:r>
      <w:r w:rsidRPr="00292234">
        <w:rPr>
          <w:rFonts w:ascii="Arial" w:hAnsi="Arial" w:cs="Arial"/>
          <w:sz w:val="22"/>
        </w:rPr>
        <w:t xml:space="preserve"> the available studies to be aware of the completeness of covering factors. The study will aim to achieve more than detecting </w:t>
      </w:r>
      <w:proofErr w:type="gramStart"/>
      <w:r w:rsidRPr="00292234">
        <w:rPr>
          <w:rFonts w:ascii="Arial" w:hAnsi="Arial" w:cs="Arial"/>
          <w:sz w:val="22"/>
        </w:rPr>
        <w:t>risks, but</w:t>
      </w:r>
      <w:proofErr w:type="gramEnd"/>
      <w:r w:rsidRPr="00292234">
        <w:rPr>
          <w:rFonts w:ascii="Arial" w:hAnsi="Arial" w:cs="Arial"/>
          <w:sz w:val="22"/>
        </w:rPr>
        <w:t xml:space="preserve"> also </w:t>
      </w:r>
      <w:r w:rsidR="00BC51E4" w:rsidRPr="00292234">
        <w:rPr>
          <w:rFonts w:ascii="Arial" w:hAnsi="Arial" w:cs="Arial"/>
          <w:sz w:val="22"/>
        </w:rPr>
        <w:t>address</w:t>
      </w:r>
      <w:r w:rsidRPr="00292234">
        <w:rPr>
          <w:rFonts w:ascii="Arial" w:hAnsi="Arial" w:cs="Arial"/>
          <w:sz w:val="22"/>
        </w:rPr>
        <w:t xml:space="preserve"> the quality of policies and interventions. Thematic analysis will be used to establish trends and gaps in </w:t>
      </w:r>
      <w:proofErr w:type="gramStart"/>
      <w:r w:rsidRPr="00292234">
        <w:rPr>
          <w:rFonts w:ascii="Arial" w:hAnsi="Arial" w:cs="Arial"/>
          <w:sz w:val="22"/>
        </w:rPr>
        <w:t>literature, and</w:t>
      </w:r>
      <w:proofErr w:type="gramEnd"/>
      <w:r w:rsidRPr="00292234">
        <w:rPr>
          <w:rFonts w:ascii="Arial" w:hAnsi="Arial" w:cs="Arial"/>
          <w:sz w:val="22"/>
        </w:rPr>
        <w:t xml:space="preserve"> make recommendations </w:t>
      </w:r>
      <w:proofErr w:type="gramStart"/>
      <w:r w:rsidRPr="00292234">
        <w:rPr>
          <w:rFonts w:ascii="Arial" w:hAnsi="Arial" w:cs="Arial"/>
          <w:sz w:val="22"/>
        </w:rPr>
        <w:t>in order to</w:t>
      </w:r>
      <w:proofErr w:type="gramEnd"/>
      <w:r w:rsidRPr="00292234">
        <w:rPr>
          <w:rFonts w:ascii="Arial" w:hAnsi="Arial" w:cs="Arial"/>
          <w:sz w:val="22"/>
        </w:rPr>
        <w:t xml:space="preserve"> make specific and informed </w:t>
      </w:r>
      <w:r w:rsidR="00A27C23" w:rsidRPr="00292234">
        <w:rPr>
          <w:rFonts w:ascii="Arial" w:hAnsi="Arial" w:cs="Arial"/>
          <w:sz w:val="22"/>
        </w:rPr>
        <w:t>recommendations</w:t>
      </w:r>
      <w:r w:rsidRPr="00292234">
        <w:rPr>
          <w:rFonts w:ascii="Arial" w:hAnsi="Arial" w:cs="Arial"/>
          <w:sz w:val="22"/>
        </w:rPr>
        <w:t xml:space="preserve"> to policymakers, practitioners</w:t>
      </w:r>
      <w:r w:rsidR="00A27C23" w:rsidRPr="00292234">
        <w:rPr>
          <w:rFonts w:ascii="Arial" w:hAnsi="Arial" w:cs="Arial"/>
          <w:sz w:val="22"/>
        </w:rPr>
        <w:t>,</w:t>
      </w:r>
      <w:r w:rsidRPr="00292234">
        <w:rPr>
          <w:rFonts w:ascii="Arial" w:hAnsi="Arial" w:cs="Arial"/>
          <w:sz w:val="22"/>
        </w:rPr>
        <w:t xml:space="preserve"> and educators.</w:t>
      </w:r>
    </w:p>
    <w:p w14:paraId="28FCF14F" w14:textId="767D2E91" w:rsidR="008C7299" w:rsidRPr="00292234" w:rsidRDefault="008C7299" w:rsidP="005C4F39">
      <w:pPr>
        <w:pStyle w:val="Heading2"/>
        <w:rPr>
          <w:rFonts w:ascii="Arial" w:hAnsi="Arial" w:cs="Arial"/>
          <w:sz w:val="22"/>
          <w:szCs w:val="22"/>
        </w:rPr>
      </w:pPr>
      <w:bookmarkStart w:id="4" w:name="_Toc215090590"/>
      <w:r w:rsidRPr="00292234">
        <w:rPr>
          <w:rFonts w:ascii="Arial" w:hAnsi="Arial" w:cs="Arial"/>
          <w:sz w:val="22"/>
          <w:szCs w:val="22"/>
        </w:rPr>
        <w:lastRenderedPageBreak/>
        <w:t>1.4 Aim and Objectives</w:t>
      </w:r>
      <w:bookmarkEnd w:id="4"/>
    </w:p>
    <w:p w14:paraId="5CD77777" w14:textId="6A7D19AD" w:rsidR="00972EEA" w:rsidRPr="00292234" w:rsidRDefault="008C7299" w:rsidP="00972EEA">
      <w:pPr>
        <w:rPr>
          <w:rFonts w:ascii="Arial" w:hAnsi="Arial" w:cs="Arial"/>
          <w:sz w:val="22"/>
        </w:rPr>
      </w:pPr>
      <w:r w:rsidRPr="00292234">
        <w:rPr>
          <w:rFonts w:ascii="Arial" w:hAnsi="Arial" w:cs="Arial"/>
          <w:b/>
          <w:bCs/>
          <w:sz w:val="22"/>
        </w:rPr>
        <w:t>Research Aim:</w:t>
      </w:r>
      <w:r w:rsidRPr="00292234">
        <w:rPr>
          <w:rFonts w:ascii="Arial" w:hAnsi="Arial" w:cs="Arial"/>
          <w:sz w:val="22"/>
        </w:rPr>
        <w:br/>
      </w:r>
      <w:r w:rsidR="00972EEA" w:rsidRPr="00292234">
        <w:rPr>
          <w:rFonts w:ascii="Arial" w:hAnsi="Arial" w:cs="Arial"/>
          <w:sz w:val="22"/>
        </w:rPr>
        <w:t>To examine and discuss the most significant social, behavioural, and environmental determinants of the rising population of type 2 diabetics in England, and to assess the sufficiency of the current prevention policies and population and health strategies.</w:t>
      </w:r>
    </w:p>
    <w:p w14:paraId="510EEFB0" w14:textId="77777777" w:rsidR="00972EEA" w:rsidRPr="00292234" w:rsidRDefault="00972EEA" w:rsidP="00972EEA">
      <w:pPr>
        <w:rPr>
          <w:rFonts w:ascii="Arial" w:hAnsi="Arial" w:cs="Arial"/>
          <w:b/>
          <w:sz w:val="22"/>
        </w:rPr>
      </w:pPr>
      <w:r w:rsidRPr="00292234">
        <w:rPr>
          <w:rFonts w:ascii="Arial" w:hAnsi="Arial" w:cs="Arial"/>
          <w:b/>
          <w:sz w:val="22"/>
        </w:rPr>
        <w:t>Research Objectives:</w:t>
      </w:r>
    </w:p>
    <w:p w14:paraId="450E1C83" w14:textId="77777777" w:rsidR="00972EEA" w:rsidRPr="00292234" w:rsidRDefault="00972EEA" w:rsidP="00972EEA">
      <w:pPr>
        <w:rPr>
          <w:rFonts w:ascii="Arial" w:hAnsi="Arial" w:cs="Arial"/>
          <w:sz w:val="22"/>
        </w:rPr>
      </w:pPr>
      <w:r w:rsidRPr="00292234">
        <w:rPr>
          <w:rFonts w:ascii="Arial" w:hAnsi="Arial" w:cs="Arial"/>
          <w:sz w:val="22"/>
        </w:rPr>
        <w:t>1. To determine the trends of type 2 diabetes among different groups of people in England.</w:t>
      </w:r>
    </w:p>
    <w:p w14:paraId="4968A4CE" w14:textId="2F647C95" w:rsidR="00972EEA" w:rsidRPr="00292234" w:rsidRDefault="00972EEA" w:rsidP="00972EEA">
      <w:pPr>
        <w:rPr>
          <w:rFonts w:ascii="Arial" w:hAnsi="Arial" w:cs="Arial"/>
          <w:sz w:val="22"/>
        </w:rPr>
      </w:pPr>
      <w:r w:rsidRPr="00292234">
        <w:rPr>
          <w:rFonts w:ascii="Arial" w:hAnsi="Arial" w:cs="Arial"/>
          <w:sz w:val="22"/>
        </w:rPr>
        <w:t>2. To examine the key contributing factors as lifestyle, socioeconomic status, ethnicity, and access to healthcare.</w:t>
      </w:r>
    </w:p>
    <w:p w14:paraId="4E875D29" w14:textId="219F239E" w:rsidR="00972EEA" w:rsidRPr="00292234" w:rsidRDefault="00972EEA" w:rsidP="00972EEA">
      <w:pPr>
        <w:rPr>
          <w:rFonts w:ascii="Arial" w:hAnsi="Arial" w:cs="Arial"/>
          <w:sz w:val="22"/>
        </w:rPr>
      </w:pPr>
      <w:r w:rsidRPr="00292234">
        <w:rPr>
          <w:rFonts w:ascii="Arial" w:hAnsi="Arial" w:cs="Arial"/>
          <w:sz w:val="22"/>
        </w:rPr>
        <w:t xml:space="preserve">3. To assess the effectiveness and the weaknesses of national policies and public health campaigns in </w:t>
      </w:r>
      <w:r w:rsidR="00F4745B" w:rsidRPr="00292234">
        <w:rPr>
          <w:rFonts w:ascii="Arial" w:hAnsi="Arial" w:cs="Arial"/>
          <w:sz w:val="22"/>
        </w:rPr>
        <w:t>minimising</w:t>
      </w:r>
      <w:r w:rsidRPr="00292234">
        <w:rPr>
          <w:rFonts w:ascii="Arial" w:hAnsi="Arial" w:cs="Arial"/>
          <w:sz w:val="22"/>
        </w:rPr>
        <w:t xml:space="preserve"> the risk of diabetes.</w:t>
      </w:r>
    </w:p>
    <w:p w14:paraId="261CA8B3" w14:textId="60C636BB" w:rsidR="0035114B" w:rsidRPr="00292234" w:rsidRDefault="0035114B" w:rsidP="0035114B">
      <w:pPr>
        <w:rPr>
          <w:rFonts w:ascii="Arial" w:hAnsi="Arial" w:cs="Arial"/>
          <w:sz w:val="22"/>
        </w:rPr>
      </w:pPr>
      <w:r w:rsidRPr="00292234">
        <w:rPr>
          <w:rFonts w:ascii="Arial" w:hAnsi="Arial" w:cs="Arial"/>
          <w:sz w:val="22"/>
        </w:rPr>
        <w:t>4. To propose evidence-based recommendations on how the health and social care environments can be more effective in preventing, educating</w:t>
      </w:r>
      <w:r w:rsidR="00182CF6" w:rsidRPr="00292234">
        <w:rPr>
          <w:rFonts w:ascii="Arial" w:hAnsi="Arial" w:cs="Arial"/>
          <w:sz w:val="22"/>
        </w:rPr>
        <w:t>,</w:t>
      </w:r>
      <w:r w:rsidRPr="00292234">
        <w:rPr>
          <w:rFonts w:ascii="Arial" w:hAnsi="Arial" w:cs="Arial"/>
          <w:sz w:val="22"/>
        </w:rPr>
        <w:t xml:space="preserve"> and </w:t>
      </w:r>
      <w:r w:rsidR="00182CF6" w:rsidRPr="00292234">
        <w:rPr>
          <w:rFonts w:ascii="Arial" w:hAnsi="Arial" w:cs="Arial"/>
          <w:sz w:val="22"/>
        </w:rPr>
        <w:t>intervening</w:t>
      </w:r>
      <w:r w:rsidRPr="00292234">
        <w:rPr>
          <w:rFonts w:ascii="Arial" w:hAnsi="Arial" w:cs="Arial"/>
          <w:sz w:val="22"/>
        </w:rPr>
        <w:t xml:space="preserve"> at </w:t>
      </w:r>
      <w:r w:rsidR="00182CF6" w:rsidRPr="00292234">
        <w:rPr>
          <w:rFonts w:ascii="Arial" w:hAnsi="Arial" w:cs="Arial"/>
          <w:sz w:val="22"/>
        </w:rPr>
        <w:t xml:space="preserve">an </w:t>
      </w:r>
      <w:r w:rsidRPr="00292234">
        <w:rPr>
          <w:rFonts w:ascii="Arial" w:hAnsi="Arial" w:cs="Arial"/>
          <w:sz w:val="22"/>
        </w:rPr>
        <w:t>early age.</w:t>
      </w:r>
    </w:p>
    <w:p w14:paraId="3480AFB3" w14:textId="57933D7A" w:rsidR="0035114B" w:rsidRPr="00292234" w:rsidRDefault="0035114B" w:rsidP="0035114B">
      <w:pPr>
        <w:rPr>
          <w:rFonts w:ascii="Arial" w:hAnsi="Arial" w:cs="Arial"/>
          <w:sz w:val="22"/>
        </w:rPr>
      </w:pPr>
      <w:r w:rsidRPr="00292234">
        <w:rPr>
          <w:rFonts w:ascii="Arial" w:hAnsi="Arial" w:cs="Arial"/>
          <w:sz w:val="22"/>
        </w:rPr>
        <w:t xml:space="preserve">These were arguments taken </w:t>
      </w:r>
      <w:proofErr w:type="gramStart"/>
      <w:r w:rsidRPr="00292234">
        <w:rPr>
          <w:rFonts w:ascii="Arial" w:hAnsi="Arial" w:cs="Arial"/>
          <w:sz w:val="22"/>
        </w:rPr>
        <w:t>on the basis of</w:t>
      </w:r>
      <w:proofErr w:type="gramEnd"/>
      <w:r w:rsidRPr="00292234">
        <w:rPr>
          <w:rFonts w:ascii="Arial" w:hAnsi="Arial" w:cs="Arial"/>
          <w:sz w:val="22"/>
        </w:rPr>
        <w:t xml:space="preserve"> the first proposal of the project, and it provided the outline of the dissertation chapters and helped to remain focused and directionally aligned with the purpose of the research.</w:t>
      </w:r>
    </w:p>
    <w:p w14:paraId="47E1233E" w14:textId="77777777" w:rsidR="0035114B" w:rsidRPr="00292234" w:rsidRDefault="0035114B" w:rsidP="0035114B">
      <w:pPr>
        <w:pStyle w:val="Heading2"/>
        <w:rPr>
          <w:rFonts w:ascii="Arial" w:hAnsi="Arial" w:cs="Arial"/>
          <w:sz w:val="22"/>
          <w:szCs w:val="22"/>
        </w:rPr>
      </w:pPr>
      <w:bookmarkStart w:id="5" w:name="_Toc215090591"/>
      <w:r w:rsidRPr="00292234">
        <w:rPr>
          <w:rFonts w:ascii="Arial" w:hAnsi="Arial" w:cs="Arial"/>
          <w:sz w:val="22"/>
          <w:szCs w:val="22"/>
        </w:rPr>
        <w:t>1.5 Conclusion</w:t>
      </w:r>
      <w:bookmarkEnd w:id="5"/>
    </w:p>
    <w:p w14:paraId="179945B7" w14:textId="5C86EBE5" w:rsidR="005C4F39" w:rsidRPr="00292234" w:rsidRDefault="0035114B" w:rsidP="0035114B">
      <w:pPr>
        <w:rPr>
          <w:rFonts w:ascii="Arial" w:hAnsi="Arial" w:cs="Arial"/>
          <w:sz w:val="22"/>
        </w:rPr>
      </w:pPr>
      <w:r w:rsidRPr="00292234">
        <w:rPr>
          <w:rFonts w:ascii="Arial" w:hAnsi="Arial" w:cs="Arial"/>
          <w:sz w:val="22"/>
        </w:rPr>
        <w:t xml:space="preserve">This </w:t>
      </w:r>
      <w:r w:rsidR="00182CF6" w:rsidRPr="00292234">
        <w:rPr>
          <w:rFonts w:ascii="Arial" w:hAnsi="Arial" w:cs="Arial"/>
          <w:sz w:val="22"/>
        </w:rPr>
        <w:t>introductory</w:t>
      </w:r>
      <w:r w:rsidRPr="00292234">
        <w:rPr>
          <w:rFonts w:ascii="Arial" w:hAnsi="Arial" w:cs="Arial"/>
          <w:sz w:val="22"/>
        </w:rPr>
        <w:t xml:space="preserve"> chapter has presented both the purpose, background, terminologies, rationale, and goals of the dissertation. The topicality and timeliness of the study on the problem of type 2 diabetes in England are also justified by the fact that it is one of the most dangerous manifestations of societal health, given the expense of investment in the issue of socioeconomic and ethnic health disparities. In this work, a secondary literature review under a specific theme will be presented by providing key trends and a critical evaluation of the current policies.</w:t>
      </w:r>
      <w:r w:rsidRPr="00292234">
        <w:rPr>
          <w:rFonts w:ascii="Arial" w:hAnsi="Arial" w:cs="Arial"/>
          <w:sz w:val="22"/>
          <w:lang w:val="en-US"/>
        </w:rPr>
        <w:t xml:space="preserve"> </w:t>
      </w:r>
      <w:r w:rsidR="005C4F39" w:rsidRPr="00292234">
        <w:rPr>
          <w:rFonts w:ascii="Arial" w:hAnsi="Arial" w:cs="Arial"/>
          <w:sz w:val="22"/>
        </w:rPr>
        <w:t xml:space="preserve">Through </w:t>
      </w:r>
      <w:r w:rsidR="00503A3E" w:rsidRPr="00292234">
        <w:rPr>
          <w:rFonts w:ascii="Arial" w:hAnsi="Arial" w:cs="Arial"/>
          <w:sz w:val="22"/>
        </w:rPr>
        <w:t xml:space="preserve">a </w:t>
      </w:r>
      <w:r w:rsidR="005C4F39" w:rsidRPr="00292234">
        <w:rPr>
          <w:rFonts w:ascii="Arial" w:hAnsi="Arial" w:cs="Arial"/>
          <w:sz w:val="22"/>
        </w:rPr>
        <w:t xml:space="preserve">thematic secondary literature review, this work will present important trends and provide </w:t>
      </w:r>
      <w:r w:rsidR="007E7F17" w:rsidRPr="00292234">
        <w:rPr>
          <w:rFonts w:ascii="Arial" w:hAnsi="Arial" w:cs="Arial"/>
          <w:sz w:val="22"/>
        </w:rPr>
        <w:t xml:space="preserve">a </w:t>
      </w:r>
      <w:r w:rsidR="005C4F39" w:rsidRPr="00292234">
        <w:rPr>
          <w:rFonts w:ascii="Arial" w:hAnsi="Arial" w:cs="Arial"/>
          <w:sz w:val="22"/>
        </w:rPr>
        <w:t>critical assessment of the existing policies.</w:t>
      </w:r>
    </w:p>
    <w:p w14:paraId="720FA28A" w14:textId="69B8CA47" w:rsidR="006B078C" w:rsidRPr="00292234" w:rsidRDefault="00C94BDA" w:rsidP="00C94BDA">
      <w:pPr>
        <w:rPr>
          <w:rFonts w:ascii="Arial" w:eastAsiaTheme="majorEastAsia" w:hAnsi="Arial" w:cs="Arial"/>
          <w:b/>
          <w:color w:val="2F5496" w:themeColor="accent1" w:themeShade="BF"/>
          <w:sz w:val="22"/>
        </w:rPr>
      </w:pPr>
      <w:r w:rsidRPr="00292234">
        <w:rPr>
          <w:rFonts w:ascii="Arial" w:hAnsi="Arial" w:cs="Arial"/>
          <w:sz w:val="22"/>
          <w:lang w:val="en-US"/>
        </w:rPr>
        <w:t>The next chapter 2 expounds on this background, giving historical, theoretical, and comparative approaches. This assessment will form the wider frame in which the results will be critically assessed, in accordance with which the methodological approach described in Chapter 3 will be supported.</w:t>
      </w:r>
      <w:r w:rsidR="006B078C" w:rsidRPr="00292234">
        <w:rPr>
          <w:rFonts w:ascii="Arial" w:hAnsi="Arial" w:cs="Arial"/>
          <w:sz w:val="22"/>
        </w:rPr>
        <w:br w:type="page"/>
      </w:r>
    </w:p>
    <w:p w14:paraId="41FCDC0C" w14:textId="7E969644" w:rsidR="00C24D83" w:rsidRPr="00292234" w:rsidRDefault="00C24D83" w:rsidP="00892B6C">
      <w:pPr>
        <w:pStyle w:val="Heading1"/>
      </w:pPr>
      <w:bookmarkStart w:id="6" w:name="_Toc215090592"/>
      <w:r w:rsidRPr="00292234">
        <w:lastRenderedPageBreak/>
        <w:t>Chapter 2 – Background Information and Analysis</w:t>
      </w:r>
      <w:bookmarkEnd w:id="6"/>
    </w:p>
    <w:p w14:paraId="1C927CEC" w14:textId="77777777" w:rsidR="00C24D83" w:rsidRPr="00292234" w:rsidRDefault="00C24D83" w:rsidP="007E7F17">
      <w:pPr>
        <w:pStyle w:val="Heading2"/>
        <w:rPr>
          <w:rFonts w:ascii="Arial" w:hAnsi="Arial" w:cs="Arial"/>
          <w:sz w:val="22"/>
          <w:szCs w:val="22"/>
        </w:rPr>
      </w:pPr>
      <w:bookmarkStart w:id="7" w:name="_Toc215090593"/>
      <w:r w:rsidRPr="00292234">
        <w:rPr>
          <w:rFonts w:ascii="Arial" w:hAnsi="Arial" w:cs="Arial"/>
          <w:sz w:val="22"/>
          <w:szCs w:val="22"/>
        </w:rPr>
        <w:t>2.1 Introduction</w:t>
      </w:r>
      <w:bookmarkEnd w:id="7"/>
    </w:p>
    <w:p w14:paraId="5B1D0DBA" w14:textId="6A31E189" w:rsidR="00FC0A87" w:rsidRPr="00292234" w:rsidRDefault="00D35269" w:rsidP="00FC0A87">
      <w:pPr>
        <w:rPr>
          <w:rFonts w:ascii="Arial" w:hAnsi="Arial" w:cs="Arial"/>
          <w:sz w:val="22"/>
        </w:rPr>
      </w:pPr>
      <w:r w:rsidRPr="00292234">
        <w:rPr>
          <w:rFonts w:ascii="Arial" w:hAnsi="Arial" w:cs="Arial"/>
          <w:sz w:val="22"/>
        </w:rPr>
        <w:t xml:space="preserve">The chapter establishes a background analysis of the increasing prevalence of type 2 diabetes in England. It explores its history, major players, strategies, and comparisons with other countries. </w:t>
      </w:r>
      <w:r w:rsidR="00C75812" w:rsidRPr="00292234">
        <w:rPr>
          <w:rFonts w:ascii="Arial" w:hAnsi="Arial" w:cs="Arial"/>
          <w:sz w:val="22"/>
        </w:rPr>
        <w:t xml:space="preserve">The chapter has the contextual background that is required for the understanding of the multi-dimensional drivers of type 2 diabetes prior to the thematic review of the same in the succeeding chapters. It discusses the impact of industrialisation, urbanisation, and policy changes on the risk patterns with the course of time; the factors that influence the knowledge about diabetes; the main theoretical models, including the Social Determinants of Health and the Health Belief Model, as well as Intersectionality; and the place of England within the global context. This would contribute to a better comprehension of the intersection of lifestyle, deprivation, ethnicity and policy to affect population health as indicated in the recent studies (Marmot, 2020; Gupta et al., 2019; </w:t>
      </w:r>
      <w:proofErr w:type="spellStart"/>
      <w:r w:rsidR="00C75812" w:rsidRPr="00292234">
        <w:rPr>
          <w:rFonts w:ascii="Arial" w:hAnsi="Arial" w:cs="Arial"/>
          <w:sz w:val="22"/>
        </w:rPr>
        <w:t>Gharacheh</w:t>
      </w:r>
      <w:proofErr w:type="spellEnd"/>
      <w:r w:rsidR="00C75812" w:rsidRPr="00292234">
        <w:rPr>
          <w:rFonts w:ascii="Arial" w:hAnsi="Arial" w:cs="Arial"/>
          <w:sz w:val="22"/>
        </w:rPr>
        <w:t xml:space="preserve"> et al., 2024).</w:t>
      </w:r>
    </w:p>
    <w:p w14:paraId="220E5D7A" w14:textId="56000DC4" w:rsidR="002E2C85" w:rsidRPr="00292234" w:rsidRDefault="002E2C85" w:rsidP="00FC0A87">
      <w:pPr>
        <w:pStyle w:val="Heading2"/>
        <w:rPr>
          <w:rFonts w:ascii="Arial" w:hAnsi="Arial" w:cs="Arial"/>
          <w:sz w:val="22"/>
          <w:szCs w:val="22"/>
        </w:rPr>
      </w:pPr>
      <w:bookmarkStart w:id="8" w:name="_Toc215090594"/>
      <w:r w:rsidRPr="00292234">
        <w:rPr>
          <w:rFonts w:ascii="Arial" w:hAnsi="Arial" w:cs="Arial"/>
          <w:sz w:val="22"/>
          <w:szCs w:val="22"/>
        </w:rPr>
        <w:t>2.2 Historical Background</w:t>
      </w:r>
      <w:bookmarkEnd w:id="8"/>
    </w:p>
    <w:p w14:paraId="3AED61E3" w14:textId="673D266C" w:rsidR="005D268B" w:rsidRPr="00292234" w:rsidRDefault="002E2C85" w:rsidP="002E2C85">
      <w:pPr>
        <w:rPr>
          <w:rFonts w:ascii="Arial" w:hAnsi="Arial" w:cs="Arial"/>
          <w:sz w:val="22"/>
        </w:rPr>
      </w:pPr>
      <w:r w:rsidRPr="00292234">
        <w:rPr>
          <w:rFonts w:ascii="Arial" w:hAnsi="Arial" w:cs="Arial"/>
          <w:sz w:val="22"/>
        </w:rPr>
        <w:t>In the early part of the 20th century, type 2 diabetes was seen as a somewhat rare metabolic condition occurring in older, usually developed, adults</w:t>
      </w:r>
      <w:r w:rsidR="005D268B" w:rsidRPr="00292234">
        <w:rPr>
          <w:rFonts w:ascii="Arial" w:hAnsi="Arial" w:cs="Arial"/>
          <w:sz w:val="22"/>
        </w:rPr>
        <w:t>. Industrialisation, urbanisation, and a change in living patterns strongly transformed this pattern. Office-based employment and convenience-based diets replaced a more active and nutrient-rich lifestyle, causing obesity, high blood pressure, and type 2 diabetes to increase (Bellary et al., 2021).</w:t>
      </w:r>
    </w:p>
    <w:p w14:paraId="42B274E2" w14:textId="45971CA9" w:rsidR="00E77D83" w:rsidRPr="00292234" w:rsidRDefault="00E77D83" w:rsidP="00E77D83">
      <w:pPr>
        <w:rPr>
          <w:rFonts w:ascii="Arial" w:hAnsi="Arial" w:cs="Arial"/>
          <w:sz w:val="22"/>
        </w:rPr>
      </w:pPr>
      <w:r w:rsidRPr="00292234">
        <w:rPr>
          <w:rFonts w:ascii="Arial" w:hAnsi="Arial" w:cs="Arial"/>
          <w:sz w:val="22"/>
        </w:rPr>
        <w:t>With the shift towards an urbanised city that is becoming populated, the level of physical activities declined, and food preferences shifted towards the less healthy and convenient foodstuffs, substituting the healthy ones.</w:t>
      </w:r>
    </w:p>
    <w:p w14:paraId="18AB74BB" w14:textId="39A1637D" w:rsidR="00E77D83" w:rsidRPr="00292234" w:rsidRDefault="00E77D83" w:rsidP="00E77D83">
      <w:pPr>
        <w:rPr>
          <w:rFonts w:ascii="Arial" w:hAnsi="Arial" w:cs="Arial"/>
          <w:sz w:val="22"/>
          <w:lang w:val="en-US"/>
        </w:rPr>
      </w:pPr>
      <w:r w:rsidRPr="00292234">
        <w:rPr>
          <w:rFonts w:ascii="Arial" w:hAnsi="Arial" w:cs="Arial"/>
          <w:sz w:val="22"/>
        </w:rPr>
        <w:t>The 1980s and 1990s witnessed a sudden surge in chronic diseases that were related to the change of lifestyle, which included obesity, high blood pressure, and type 2 diabetes. It was an era in which there was a larger supply of foods that contained high amounts of calories, people were increasingly becoming sedentary, and disparities in health attainment based on economic factors were gradually increasing.</w:t>
      </w:r>
    </w:p>
    <w:p w14:paraId="6A17CBBF" w14:textId="49BDA3E7" w:rsidR="00C75812" w:rsidRPr="00292234" w:rsidRDefault="00C75812" w:rsidP="008F2BB7">
      <w:pPr>
        <w:rPr>
          <w:rFonts w:ascii="Arial" w:hAnsi="Arial" w:cs="Arial"/>
          <w:sz w:val="22"/>
        </w:rPr>
      </w:pPr>
      <w:r w:rsidRPr="00292234">
        <w:rPr>
          <w:rFonts w:ascii="Arial" w:hAnsi="Arial" w:cs="Arial"/>
          <w:sz w:val="22"/>
        </w:rPr>
        <w:t>Since the 1990s, urbanisation and growing food surroundings have further augmented exposure to the cheapened, energy-dense diets, especially in the low-income neighbourhoods (Ruel et al., 2020). In the meantime, globalisation has been worsening the marketing activities of unhealthy food products- a fact that has been raised in the public health literature concerning the aspects of commercial determinants in working on health behaviours (Farzand et al., 2025; Rutter et al., 2017).</w:t>
      </w:r>
    </w:p>
    <w:p w14:paraId="5A95A642" w14:textId="6048F625" w:rsidR="00CE0122" w:rsidRPr="00292234" w:rsidRDefault="008F2BB7" w:rsidP="008F2BB7">
      <w:pPr>
        <w:rPr>
          <w:rFonts w:ascii="Arial" w:hAnsi="Arial" w:cs="Arial"/>
          <w:sz w:val="22"/>
        </w:rPr>
      </w:pPr>
      <w:r w:rsidRPr="00292234">
        <w:rPr>
          <w:rFonts w:ascii="Arial" w:hAnsi="Arial" w:cs="Arial"/>
          <w:sz w:val="22"/>
        </w:rPr>
        <w:lastRenderedPageBreak/>
        <w:t xml:space="preserve">The discussion of policy has changed since 2010 to </w:t>
      </w:r>
      <w:r w:rsidR="002C5866" w:rsidRPr="00292234">
        <w:rPr>
          <w:rFonts w:ascii="Arial" w:hAnsi="Arial" w:cs="Arial"/>
          <w:sz w:val="22"/>
        </w:rPr>
        <w:t>emphasise</w:t>
      </w:r>
      <w:r w:rsidRPr="00292234">
        <w:rPr>
          <w:rFonts w:ascii="Arial" w:hAnsi="Arial" w:cs="Arial"/>
          <w:sz w:val="22"/>
        </w:rPr>
        <w:t xml:space="preserve"> more on the role of social determinants of health. Reporting by Public Health England and Diabetes UK </w:t>
      </w:r>
      <w:r w:rsidR="00B2426A" w:rsidRPr="00292234">
        <w:rPr>
          <w:rFonts w:ascii="Arial" w:hAnsi="Arial" w:cs="Arial"/>
          <w:sz w:val="22"/>
        </w:rPr>
        <w:t>shows</w:t>
      </w:r>
      <w:r w:rsidRPr="00292234">
        <w:rPr>
          <w:rFonts w:ascii="Arial" w:hAnsi="Arial" w:cs="Arial"/>
          <w:sz w:val="22"/>
        </w:rPr>
        <w:t xml:space="preserve"> that the prevalence is more prominent in the deprived regions where people lack access to health care and food security (Levi et al., 2023; Gupta et al., 2019).</w:t>
      </w:r>
      <w:r w:rsidRPr="00292234">
        <w:rPr>
          <w:rFonts w:ascii="Arial" w:hAnsi="Arial" w:cs="Arial"/>
          <w:sz w:val="22"/>
          <w:lang w:val="en-US"/>
        </w:rPr>
        <w:t xml:space="preserve"> </w:t>
      </w:r>
      <w:r w:rsidR="00CE0122" w:rsidRPr="00292234">
        <w:rPr>
          <w:rFonts w:ascii="Arial" w:hAnsi="Arial" w:cs="Arial"/>
          <w:sz w:val="22"/>
        </w:rPr>
        <w:t>The findings highlight the importance of implementing structural versus individual lifestyle advice interventions.</w:t>
      </w:r>
    </w:p>
    <w:p w14:paraId="0E4A812C" w14:textId="1EEF785A" w:rsidR="008F2BB7" w:rsidRPr="00292234" w:rsidRDefault="008F2BB7" w:rsidP="008F2BB7">
      <w:pPr>
        <w:rPr>
          <w:rFonts w:ascii="Arial" w:hAnsi="Arial" w:cs="Arial"/>
          <w:sz w:val="22"/>
        </w:rPr>
      </w:pPr>
      <w:r w:rsidRPr="00292234">
        <w:rPr>
          <w:rFonts w:ascii="Arial" w:hAnsi="Arial" w:cs="Arial"/>
          <w:sz w:val="22"/>
        </w:rPr>
        <w:t xml:space="preserve">The NHS Diabetes Prevention Programme (NDPP) was introduced in 2016 and was meant to deliver weight loss services, nutrition education, and exercise counselling. As a helpful resource, it has been criticised due to the low reach in low-income and minority groups; it is </w:t>
      </w:r>
      <w:r w:rsidR="00C75812" w:rsidRPr="00292234">
        <w:rPr>
          <w:rFonts w:ascii="Arial" w:hAnsi="Arial" w:cs="Arial"/>
          <w:sz w:val="22"/>
        </w:rPr>
        <w:t>underutilised</w:t>
      </w:r>
      <w:r w:rsidRPr="00292234">
        <w:rPr>
          <w:rFonts w:ascii="Arial" w:hAnsi="Arial" w:cs="Arial"/>
          <w:sz w:val="22"/>
        </w:rPr>
        <w:t xml:space="preserve"> due to cultural and structural barriers (NHS England, 2024; Diabetes UK, 2024).</w:t>
      </w:r>
    </w:p>
    <w:p w14:paraId="5B4A3AE4" w14:textId="53829415" w:rsidR="008F2BB7" w:rsidRPr="00292234" w:rsidRDefault="008F2BB7" w:rsidP="008F2BB7">
      <w:pPr>
        <w:pStyle w:val="Heading2"/>
        <w:rPr>
          <w:rFonts w:ascii="Arial" w:hAnsi="Arial" w:cs="Arial"/>
          <w:sz w:val="22"/>
          <w:szCs w:val="22"/>
        </w:rPr>
      </w:pPr>
      <w:bookmarkStart w:id="9" w:name="_Toc215090595"/>
      <w:r w:rsidRPr="00292234">
        <w:rPr>
          <w:rFonts w:ascii="Arial" w:hAnsi="Arial" w:cs="Arial"/>
          <w:sz w:val="22"/>
          <w:szCs w:val="22"/>
        </w:rPr>
        <w:t xml:space="preserve">2.3 Key Personalities and </w:t>
      </w:r>
      <w:r w:rsidR="00972EEA" w:rsidRPr="00292234">
        <w:rPr>
          <w:rFonts w:ascii="Arial" w:hAnsi="Arial" w:cs="Arial"/>
          <w:sz w:val="22"/>
          <w:szCs w:val="22"/>
        </w:rPr>
        <w:t>Historical Events</w:t>
      </w:r>
      <w:bookmarkEnd w:id="9"/>
    </w:p>
    <w:p w14:paraId="49C228B9" w14:textId="77777777" w:rsidR="008F2BB7" w:rsidRPr="00292234" w:rsidRDefault="008F2BB7" w:rsidP="008F2BB7">
      <w:pPr>
        <w:rPr>
          <w:rFonts w:ascii="Arial" w:hAnsi="Arial" w:cs="Arial"/>
          <w:sz w:val="22"/>
        </w:rPr>
      </w:pPr>
      <w:r w:rsidRPr="00292234">
        <w:rPr>
          <w:rFonts w:ascii="Arial" w:hAnsi="Arial" w:cs="Arial"/>
          <w:sz w:val="22"/>
        </w:rPr>
        <w:t>Professor Roy Taylor (Newcastle University) - The first article that unveiled the effectiveness of intensive low-calorie diets to reverse Type 2 diabetes and was published in 2011 was his Diabetes Remission Clinical Trial, which effectively shattered the long-established notion that diabetes is progressive and incurable (Diabetes UK, 2023).</w:t>
      </w:r>
    </w:p>
    <w:p w14:paraId="38A130A0" w14:textId="1F2C258D" w:rsidR="008F2BB7" w:rsidRPr="00292234" w:rsidRDefault="008F2BB7" w:rsidP="008F2BB7">
      <w:pPr>
        <w:rPr>
          <w:rFonts w:ascii="Arial" w:hAnsi="Arial" w:cs="Arial"/>
          <w:sz w:val="22"/>
        </w:rPr>
      </w:pPr>
      <w:r w:rsidRPr="00292234">
        <w:rPr>
          <w:rFonts w:ascii="Arial" w:hAnsi="Arial" w:cs="Arial"/>
          <w:sz w:val="22"/>
        </w:rPr>
        <w:t>Diabetes UK- It is a mainstream charity that has helped in creating awareness, influencing policy</w:t>
      </w:r>
      <w:r w:rsidR="00B2426A" w:rsidRPr="00292234">
        <w:rPr>
          <w:rFonts w:ascii="Arial" w:hAnsi="Arial" w:cs="Arial"/>
          <w:sz w:val="22"/>
        </w:rPr>
        <w:t>,</w:t>
      </w:r>
      <w:r w:rsidRPr="00292234">
        <w:rPr>
          <w:rFonts w:ascii="Arial" w:hAnsi="Arial" w:cs="Arial"/>
          <w:sz w:val="22"/>
        </w:rPr>
        <w:t xml:space="preserve"> and responsible as well as raising </w:t>
      </w:r>
      <w:r w:rsidR="00B2426A" w:rsidRPr="00292234">
        <w:rPr>
          <w:rFonts w:ascii="Arial" w:hAnsi="Arial" w:cs="Arial"/>
          <w:sz w:val="22"/>
        </w:rPr>
        <w:t xml:space="preserve">awareness </w:t>
      </w:r>
      <w:r w:rsidRPr="00292234">
        <w:rPr>
          <w:rFonts w:ascii="Arial" w:hAnsi="Arial" w:cs="Arial"/>
          <w:sz w:val="22"/>
        </w:rPr>
        <w:t xml:space="preserve">of inequalities in Black African-Caribbean and South Asian </w:t>
      </w:r>
      <w:r w:rsidR="00B2426A" w:rsidRPr="00292234">
        <w:rPr>
          <w:rFonts w:ascii="Arial" w:hAnsi="Arial" w:cs="Arial"/>
          <w:sz w:val="22"/>
        </w:rPr>
        <w:t>populations</w:t>
      </w:r>
      <w:r w:rsidRPr="00292234">
        <w:rPr>
          <w:rFonts w:ascii="Arial" w:hAnsi="Arial" w:cs="Arial"/>
          <w:sz w:val="22"/>
        </w:rPr>
        <w:t>. However, with its advocacy, more policies have been affected that are more culturally sensitive.</w:t>
      </w:r>
    </w:p>
    <w:p w14:paraId="1AD347CA" w14:textId="7A89CF6B" w:rsidR="008F2BB7" w:rsidRPr="00292234" w:rsidRDefault="008F2BB7" w:rsidP="008F2BB7">
      <w:pPr>
        <w:rPr>
          <w:rFonts w:ascii="Arial" w:hAnsi="Arial" w:cs="Arial"/>
          <w:sz w:val="22"/>
        </w:rPr>
      </w:pPr>
      <w:r w:rsidRPr="00292234">
        <w:rPr>
          <w:rFonts w:ascii="Arial" w:hAnsi="Arial" w:cs="Arial"/>
          <w:sz w:val="22"/>
        </w:rPr>
        <w:t xml:space="preserve">NICE-NICE has been one that has been engaged in the standardisation of care in England and has published and revised guidelines </w:t>
      </w:r>
      <w:r w:rsidR="00B2426A" w:rsidRPr="00292234">
        <w:rPr>
          <w:rFonts w:ascii="Arial" w:hAnsi="Arial" w:cs="Arial"/>
          <w:sz w:val="22"/>
        </w:rPr>
        <w:t>on</w:t>
      </w:r>
      <w:r w:rsidRPr="00292234">
        <w:rPr>
          <w:rFonts w:ascii="Arial" w:hAnsi="Arial" w:cs="Arial"/>
          <w:sz w:val="22"/>
        </w:rPr>
        <w:t xml:space="preserve"> how diabetes must be managed. The criticism, however, speaks of the difference between recommendations that occur at the clinical level and the actual application and practice that occur at the community level.</w:t>
      </w:r>
    </w:p>
    <w:p w14:paraId="3675C5CF" w14:textId="77777777" w:rsidR="008F2BB7" w:rsidRPr="00292234" w:rsidRDefault="008F2BB7" w:rsidP="008F2BB7">
      <w:pPr>
        <w:pStyle w:val="Heading2"/>
        <w:rPr>
          <w:rFonts w:ascii="Arial" w:hAnsi="Arial" w:cs="Arial"/>
          <w:sz w:val="22"/>
          <w:szCs w:val="22"/>
        </w:rPr>
      </w:pPr>
      <w:bookmarkStart w:id="10" w:name="_Toc215090596"/>
      <w:r w:rsidRPr="00292234">
        <w:rPr>
          <w:rFonts w:ascii="Arial" w:hAnsi="Arial" w:cs="Arial"/>
          <w:sz w:val="22"/>
          <w:szCs w:val="22"/>
        </w:rPr>
        <w:t>2.4 Theoretical Frameworks</w:t>
      </w:r>
      <w:bookmarkEnd w:id="10"/>
    </w:p>
    <w:p w14:paraId="5F325D3B" w14:textId="77777777" w:rsidR="008F2BB7" w:rsidRPr="00292234" w:rsidRDefault="008F2BB7" w:rsidP="008F2BB7">
      <w:pPr>
        <w:rPr>
          <w:rFonts w:ascii="Arial" w:hAnsi="Arial" w:cs="Arial"/>
          <w:b/>
          <w:sz w:val="22"/>
        </w:rPr>
      </w:pPr>
      <w:r w:rsidRPr="00292234">
        <w:rPr>
          <w:rFonts w:ascii="Arial" w:hAnsi="Arial" w:cs="Arial"/>
          <w:b/>
          <w:sz w:val="22"/>
        </w:rPr>
        <w:t>Social Determinants of Health (SDOH)</w:t>
      </w:r>
    </w:p>
    <w:p w14:paraId="09A8C5F8" w14:textId="103F57B4" w:rsidR="00C75812" w:rsidRPr="00292234" w:rsidRDefault="00C75812" w:rsidP="00C75812">
      <w:pPr>
        <w:rPr>
          <w:rFonts w:ascii="Arial" w:hAnsi="Arial" w:cs="Arial"/>
          <w:sz w:val="22"/>
        </w:rPr>
      </w:pPr>
      <w:r w:rsidRPr="00292234">
        <w:rPr>
          <w:rFonts w:ascii="Arial" w:hAnsi="Arial" w:cs="Arial"/>
          <w:sz w:val="22"/>
        </w:rPr>
        <w:t>SDOH offers a structural prism, suggesting that health is a result of the non-medical social and economic context to a large extent. The statistics of England are quite consistent with this point of view: poorer neighbourhoods are more vulnerable to unhealthy food systems, which have fewer green areas, lower economic opportunities, and more stress (Bush et al., 2023). All these make diabetes more dangerous, and it is impossible to explain it only through individual behaviour (Braveman and Gottlieb, 2014).</w:t>
      </w:r>
    </w:p>
    <w:p w14:paraId="5CFB80A1" w14:textId="77777777" w:rsidR="00D10D7F" w:rsidRDefault="00D10D7F" w:rsidP="00C75812">
      <w:pPr>
        <w:rPr>
          <w:rFonts w:ascii="Arial" w:hAnsi="Arial" w:cs="Arial"/>
          <w:b/>
          <w:bCs/>
          <w:sz w:val="22"/>
        </w:rPr>
      </w:pPr>
    </w:p>
    <w:p w14:paraId="231D3FE1" w14:textId="77777777" w:rsidR="00D10D7F" w:rsidRDefault="00D10D7F" w:rsidP="00C75812">
      <w:pPr>
        <w:rPr>
          <w:rFonts w:ascii="Arial" w:hAnsi="Arial" w:cs="Arial"/>
          <w:b/>
          <w:bCs/>
          <w:sz w:val="22"/>
        </w:rPr>
      </w:pPr>
    </w:p>
    <w:p w14:paraId="2ABF7C5C" w14:textId="37827708" w:rsidR="00C75812" w:rsidRPr="00292234" w:rsidRDefault="00C75812" w:rsidP="00C75812">
      <w:pPr>
        <w:rPr>
          <w:rFonts w:ascii="Arial" w:hAnsi="Arial" w:cs="Arial"/>
          <w:b/>
          <w:bCs/>
          <w:sz w:val="22"/>
        </w:rPr>
      </w:pPr>
      <w:r w:rsidRPr="00292234">
        <w:rPr>
          <w:rFonts w:ascii="Arial" w:hAnsi="Arial" w:cs="Arial"/>
          <w:b/>
          <w:bCs/>
          <w:sz w:val="22"/>
        </w:rPr>
        <w:lastRenderedPageBreak/>
        <w:t>Health Belief Model (HBM)</w:t>
      </w:r>
    </w:p>
    <w:p w14:paraId="0F1290EB" w14:textId="27060EE5" w:rsidR="00C75812" w:rsidRPr="00292234" w:rsidRDefault="00C75812" w:rsidP="00C75812">
      <w:pPr>
        <w:rPr>
          <w:rFonts w:ascii="Arial" w:hAnsi="Arial" w:cs="Arial"/>
          <w:sz w:val="22"/>
        </w:rPr>
      </w:pPr>
      <w:r w:rsidRPr="00292234">
        <w:rPr>
          <w:rFonts w:ascii="Arial" w:hAnsi="Arial" w:cs="Arial"/>
          <w:sz w:val="22"/>
        </w:rPr>
        <w:t xml:space="preserve">HBM is driven by personal choice and behavioural accountability. It implies that individuals make health-related decisions on perceived risk, perceived benefits, barriers, and self-efficacy (Anuar et al., 2020). In England, it has been studied that the cultural norms, psychological barriers, and cognition about the long-term health outcomes dominate motivation to change diet or enhance physical activity (Mathis et al., 2023; Jiao, 2024). This framework can be used to understand the variation of the behavioural intervention outcomes, especially </w:t>
      </w:r>
      <w:proofErr w:type="gramStart"/>
      <w:r w:rsidRPr="00292234">
        <w:rPr>
          <w:rFonts w:ascii="Arial" w:hAnsi="Arial" w:cs="Arial"/>
          <w:sz w:val="22"/>
        </w:rPr>
        <w:t>where</w:t>
      </w:r>
      <w:proofErr w:type="gramEnd"/>
      <w:r w:rsidRPr="00292234">
        <w:rPr>
          <w:rFonts w:ascii="Arial" w:hAnsi="Arial" w:cs="Arial"/>
          <w:sz w:val="22"/>
        </w:rPr>
        <w:t xml:space="preserve"> structural barriers confine agency.</w:t>
      </w:r>
    </w:p>
    <w:p w14:paraId="564E4363" w14:textId="77777777" w:rsidR="00C75812" w:rsidRPr="00292234" w:rsidRDefault="00C75812" w:rsidP="00C75812">
      <w:pPr>
        <w:rPr>
          <w:rFonts w:ascii="Arial" w:hAnsi="Arial" w:cs="Arial"/>
          <w:b/>
          <w:bCs/>
          <w:sz w:val="22"/>
        </w:rPr>
      </w:pPr>
      <w:r w:rsidRPr="00292234">
        <w:rPr>
          <w:rFonts w:ascii="Arial" w:hAnsi="Arial" w:cs="Arial"/>
          <w:b/>
          <w:bCs/>
          <w:sz w:val="22"/>
        </w:rPr>
        <w:t>Intersectionality</w:t>
      </w:r>
    </w:p>
    <w:p w14:paraId="137C19C4" w14:textId="1D6096B9" w:rsidR="00C75812" w:rsidRPr="00292234" w:rsidRDefault="00C75812" w:rsidP="00C75812">
      <w:pPr>
        <w:rPr>
          <w:rFonts w:ascii="Arial" w:hAnsi="Arial" w:cs="Arial"/>
          <w:sz w:val="22"/>
        </w:rPr>
      </w:pPr>
      <w:r w:rsidRPr="00292234">
        <w:rPr>
          <w:rFonts w:ascii="Arial" w:hAnsi="Arial" w:cs="Arial"/>
          <w:sz w:val="22"/>
        </w:rPr>
        <w:t>Intersectionality underlines the role of overlapping identities, including ethnicity, gender, class, and migration background in informing health risk (Crenshaw, 2013; Goff, 2019). It has been found that the disproportionately greater prevalence of diabetes in people with black African-Caribbean and South Asian ancestry is a result of a combination of genetic factors, cultural dieting habits, inequality, and socioeconomic marginalisation (Diabetes UK, 2025; Bisquera et al., 2022). Intersectionality offers a critical theory of analysing ethnic differences that are still present even after income and lifestyle are taken into consideration.</w:t>
      </w:r>
    </w:p>
    <w:p w14:paraId="1AF51DCA" w14:textId="77777777" w:rsidR="00C75812" w:rsidRPr="00292234" w:rsidRDefault="00C75812" w:rsidP="00C75812">
      <w:pPr>
        <w:rPr>
          <w:rFonts w:ascii="Arial" w:hAnsi="Arial" w:cs="Arial"/>
          <w:sz w:val="22"/>
        </w:rPr>
      </w:pPr>
      <w:r w:rsidRPr="00292234">
        <w:rPr>
          <w:rFonts w:ascii="Arial" w:hAnsi="Arial" w:cs="Arial"/>
          <w:sz w:val="22"/>
        </w:rPr>
        <w:t>Collectively, the frameworks create a solid analytical foundation of the diabetes situation in England and shape the thematic analysis in subsequent chapters.</w:t>
      </w:r>
    </w:p>
    <w:p w14:paraId="4884A0F4" w14:textId="77777777" w:rsidR="00C75812" w:rsidRPr="00292234" w:rsidRDefault="00C75812" w:rsidP="00C75812">
      <w:pPr>
        <w:pStyle w:val="Heading2"/>
        <w:rPr>
          <w:rFonts w:ascii="Arial" w:eastAsiaTheme="minorHAnsi" w:hAnsi="Arial" w:cs="Arial"/>
          <w:sz w:val="22"/>
          <w:szCs w:val="22"/>
        </w:rPr>
      </w:pPr>
      <w:bookmarkStart w:id="11" w:name="_Toc215090597"/>
      <w:r w:rsidRPr="00292234">
        <w:rPr>
          <w:rFonts w:ascii="Arial" w:eastAsiaTheme="minorHAnsi" w:hAnsi="Arial" w:cs="Arial"/>
          <w:sz w:val="22"/>
          <w:szCs w:val="22"/>
        </w:rPr>
        <w:t>2.5 Global Comparisons</w:t>
      </w:r>
      <w:bookmarkEnd w:id="11"/>
    </w:p>
    <w:p w14:paraId="231F90ED" w14:textId="77777777" w:rsidR="00C75812" w:rsidRPr="00292234" w:rsidRDefault="00C75812" w:rsidP="00C75812">
      <w:pPr>
        <w:rPr>
          <w:rFonts w:ascii="Arial" w:hAnsi="Arial" w:cs="Arial"/>
          <w:sz w:val="22"/>
        </w:rPr>
      </w:pPr>
      <w:r w:rsidRPr="00292234">
        <w:rPr>
          <w:rFonts w:ascii="Arial" w:hAnsi="Arial" w:cs="Arial"/>
          <w:sz w:val="22"/>
        </w:rPr>
        <w:t>The high, middle- and low-income countries have been on a rise in the global prevalence of type 2 diabetes; however, the trend differs widely. In East Asia, there is an increase in metabolically unhealthy obesity, especially in younger adults, which has been caused by a sudden change in dietary habits and the processes of urbanisation (Mathis et al., 2023). European and North American studies have raised the same issues on food systems, inequality, and culture (Popkin and Reardon, 2018).</w:t>
      </w:r>
    </w:p>
    <w:p w14:paraId="0D07973D" w14:textId="3FFB85F0" w:rsidR="00C75812" w:rsidRPr="00292234" w:rsidRDefault="00C75812" w:rsidP="00C75812">
      <w:pPr>
        <w:rPr>
          <w:rFonts w:ascii="Arial" w:hAnsi="Arial" w:cs="Arial"/>
          <w:sz w:val="22"/>
        </w:rPr>
      </w:pPr>
      <w:r w:rsidRPr="00292234">
        <w:rPr>
          <w:rFonts w:ascii="Arial" w:hAnsi="Arial" w:cs="Arial"/>
          <w:sz w:val="22"/>
        </w:rPr>
        <w:t>The case of England has most of these international drivers, but due to the high level of socioeconomic inequalities, it is a situation that is relatively worse (Stringhini et al., 2017). It was the more socially protective countries, such as the Scandinavian countries, that had lesser inequalities related to diabetes, showing the great influence of policy and welfare systems (Sidahmed et al., 2025).</w:t>
      </w:r>
    </w:p>
    <w:p w14:paraId="7C773F1F" w14:textId="77777777" w:rsidR="00C75812" w:rsidRPr="00292234" w:rsidRDefault="00C75812" w:rsidP="00C75812">
      <w:pPr>
        <w:rPr>
          <w:rFonts w:ascii="Arial" w:hAnsi="Arial" w:cs="Arial"/>
          <w:b/>
          <w:sz w:val="22"/>
        </w:rPr>
      </w:pPr>
      <w:r w:rsidRPr="00292234">
        <w:rPr>
          <w:rFonts w:ascii="Arial" w:hAnsi="Arial" w:cs="Arial"/>
          <w:sz w:val="22"/>
        </w:rPr>
        <w:t xml:space="preserve">The emphasis on early intervention by England, including such programmes as NDPP, is also supported by international research, but the global comparison shows that to achieve success, one should focus on community-based approaches and cultural adaptation and </w:t>
      </w:r>
      <w:r w:rsidRPr="00292234">
        <w:rPr>
          <w:rFonts w:ascii="Arial" w:hAnsi="Arial" w:cs="Arial"/>
          <w:sz w:val="22"/>
        </w:rPr>
        <w:lastRenderedPageBreak/>
        <w:t>have better control over food systems (WHO, 2025; Department of Health and Social Care, 2020).</w:t>
      </w:r>
    </w:p>
    <w:p w14:paraId="1B6E7B89" w14:textId="5DEA316E" w:rsidR="00D35269" w:rsidRPr="00292234" w:rsidRDefault="00D35269" w:rsidP="00C75812">
      <w:pPr>
        <w:pStyle w:val="Heading2"/>
        <w:rPr>
          <w:rFonts w:ascii="Arial" w:hAnsi="Arial" w:cs="Arial"/>
          <w:sz w:val="22"/>
          <w:szCs w:val="22"/>
        </w:rPr>
      </w:pPr>
      <w:bookmarkStart w:id="12" w:name="_Toc215090598"/>
      <w:r w:rsidRPr="00292234">
        <w:rPr>
          <w:rFonts w:ascii="Arial" w:hAnsi="Arial" w:cs="Arial"/>
          <w:sz w:val="22"/>
          <w:szCs w:val="22"/>
        </w:rPr>
        <w:t>2.6 Summary</w:t>
      </w:r>
      <w:bookmarkEnd w:id="12"/>
    </w:p>
    <w:p w14:paraId="5934A8B5" w14:textId="4441BE05" w:rsidR="008F2BB7" w:rsidRPr="00292234" w:rsidRDefault="00D35269" w:rsidP="00D35269">
      <w:pPr>
        <w:rPr>
          <w:rFonts w:ascii="Arial" w:hAnsi="Arial" w:cs="Arial"/>
          <w:sz w:val="22"/>
        </w:rPr>
      </w:pPr>
      <w:r w:rsidRPr="00292234">
        <w:rPr>
          <w:rFonts w:ascii="Arial" w:hAnsi="Arial" w:cs="Arial"/>
          <w:sz w:val="22"/>
        </w:rPr>
        <w:t>The chapter has touched upon the history course, players of the course, theoretical framework, and cross-national comparisons insofar as type 2 diabetes in England is concerned</w:t>
      </w:r>
      <w:r w:rsidR="008F2BB7" w:rsidRPr="00292234">
        <w:rPr>
          <w:rFonts w:ascii="Arial" w:hAnsi="Arial" w:cs="Arial"/>
          <w:sz w:val="22"/>
        </w:rPr>
        <w:t xml:space="preserve">. It is also seen that evidence indicates that the condition has turned into a universal social health problem </w:t>
      </w:r>
      <w:proofErr w:type="gramStart"/>
      <w:r w:rsidR="008F2BB7" w:rsidRPr="00292234">
        <w:rPr>
          <w:rFonts w:ascii="Arial" w:hAnsi="Arial" w:cs="Arial"/>
          <w:sz w:val="22"/>
        </w:rPr>
        <w:t>as a result of</w:t>
      </w:r>
      <w:proofErr w:type="gramEnd"/>
      <w:r w:rsidR="008F2BB7" w:rsidRPr="00292234">
        <w:rPr>
          <w:rFonts w:ascii="Arial" w:hAnsi="Arial" w:cs="Arial"/>
          <w:sz w:val="22"/>
        </w:rPr>
        <w:t xml:space="preserve"> lifestyle, socioeconomic stratification, and structural disadvantages.</w:t>
      </w:r>
    </w:p>
    <w:p w14:paraId="7913A0ED" w14:textId="3116F7FE" w:rsidR="008F0F6D" w:rsidRPr="00292234" w:rsidRDefault="008F0F6D" w:rsidP="008F2BB7">
      <w:pPr>
        <w:rPr>
          <w:rFonts w:ascii="Arial" w:hAnsi="Arial" w:cs="Arial"/>
          <w:sz w:val="22"/>
        </w:rPr>
      </w:pPr>
      <w:r w:rsidRPr="00292234">
        <w:rPr>
          <w:rFonts w:ascii="Arial" w:hAnsi="Arial" w:cs="Arial"/>
          <w:sz w:val="22"/>
        </w:rPr>
        <w:t>Three key dimensions are explained in the discussion:</w:t>
      </w:r>
    </w:p>
    <w:p w14:paraId="01119EE9" w14:textId="0E20A98F" w:rsidR="008F0F6D" w:rsidRPr="00292234" w:rsidRDefault="008F0F6D">
      <w:pPr>
        <w:pStyle w:val="ListParagraph"/>
        <w:numPr>
          <w:ilvl w:val="0"/>
          <w:numId w:val="1"/>
        </w:numPr>
        <w:rPr>
          <w:rFonts w:ascii="Arial" w:hAnsi="Arial" w:cs="Arial"/>
          <w:sz w:val="22"/>
        </w:rPr>
      </w:pPr>
      <w:r w:rsidRPr="00292234">
        <w:rPr>
          <w:rFonts w:ascii="Arial" w:hAnsi="Arial" w:cs="Arial"/>
          <w:sz w:val="22"/>
        </w:rPr>
        <w:t>A status in England</w:t>
      </w:r>
      <w:r w:rsidR="005D268B" w:rsidRPr="00292234">
        <w:rPr>
          <w:rFonts w:ascii="Arial" w:hAnsi="Arial" w:cs="Arial"/>
          <w:sz w:val="22"/>
        </w:rPr>
        <w:t>.</w:t>
      </w:r>
      <w:r w:rsidRPr="00292234">
        <w:rPr>
          <w:rFonts w:ascii="Arial" w:hAnsi="Arial" w:cs="Arial"/>
          <w:sz w:val="22"/>
        </w:rPr>
        <w:t xml:space="preserve"> The incidence of diabetes is a measure of long-standing social and economic inequality.</w:t>
      </w:r>
    </w:p>
    <w:p w14:paraId="1C09F909" w14:textId="7E786336" w:rsidR="008F0F6D" w:rsidRPr="00292234" w:rsidRDefault="008F0F6D">
      <w:pPr>
        <w:pStyle w:val="ListParagraph"/>
        <w:numPr>
          <w:ilvl w:val="0"/>
          <w:numId w:val="1"/>
        </w:numPr>
        <w:rPr>
          <w:rFonts w:ascii="Arial" w:hAnsi="Arial" w:cs="Arial"/>
          <w:sz w:val="22"/>
        </w:rPr>
      </w:pPr>
      <w:r w:rsidRPr="00292234">
        <w:rPr>
          <w:rFonts w:ascii="Arial" w:hAnsi="Arial" w:cs="Arial"/>
          <w:sz w:val="22"/>
        </w:rPr>
        <w:t>There have been policy efforts made; however, there are still loopholes in equity of access.</w:t>
      </w:r>
    </w:p>
    <w:p w14:paraId="45A37E13" w14:textId="2B5D5CE7" w:rsidR="008F0F6D" w:rsidRPr="00292234" w:rsidRDefault="008F0F6D">
      <w:pPr>
        <w:pStyle w:val="ListParagraph"/>
        <w:numPr>
          <w:ilvl w:val="0"/>
          <w:numId w:val="1"/>
        </w:numPr>
        <w:rPr>
          <w:rFonts w:ascii="Arial" w:hAnsi="Arial" w:cs="Arial"/>
          <w:sz w:val="22"/>
        </w:rPr>
      </w:pPr>
      <w:r w:rsidRPr="00292234">
        <w:rPr>
          <w:rFonts w:ascii="Arial" w:hAnsi="Arial" w:cs="Arial"/>
          <w:sz w:val="22"/>
        </w:rPr>
        <w:t xml:space="preserve">International experience </w:t>
      </w:r>
      <w:proofErr w:type="gramStart"/>
      <w:r w:rsidRPr="00292234">
        <w:rPr>
          <w:rFonts w:ascii="Arial" w:hAnsi="Arial" w:cs="Arial"/>
          <w:sz w:val="22"/>
        </w:rPr>
        <w:t>evidences</w:t>
      </w:r>
      <w:proofErr w:type="gramEnd"/>
      <w:r w:rsidRPr="00292234">
        <w:rPr>
          <w:rFonts w:ascii="Arial" w:hAnsi="Arial" w:cs="Arial"/>
          <w:sz w:val="22"/>
        </w:rPr>
        <w:t xml:space="preserve"> that combined structural interventions are more effective than isolated cases of clinical </w:t>
      </w:r>
      <w:r w:rsidR="00C75812" w:rsidRPr="00292234">
        <w:rPr>
          <w:rFonts w:ascii="Arial" w:hAnsi="Arial" w:cs="Arial"/>
          <w:sz w:val="22"/>
        </w:rPr>
        <w:t>counselling</w:t>
      </w:r>
      <w:r w:rsidRPr="00292234">
        <w:rPr>
          <w:rFonts w:ascii="Arial" w:hAnsi="Arial" w:cs="Arial"/>
          <w:sz w:val="22"/>
        </w:rPr>
        <w:t>.</w:t>
      </w:r>
    </w:p>
    <w:p w14:paraId="2C287FE6" w14:textId="77777777" w:rsidR="008F0F6D" w:rsidRPr="00292234" w:rsidRDefault="008F0F6D" w:rsidP="008F0F6D">
      <w:pPr>
        <w:rPr>
          <w:rFonts w:ascii="Arial" w:hAnsi="Arial" w:cs="Arial"/>
          <w:sz w:val="22"/>
        </w:rPr>
      </w:pPr>
    </w:p>
    <w:p w14:paraId="4323A6D1" w14:textId="7B5EB04A" w:rsidR="00FA7784" w:rsidRPr="00292234" w:rsidRDefault="008F0F6D" w:rsidP="008F0F6D">
      <w:pPr>
        <w:rPr>
          <w:rFonts w:ascii="Arial" w:hAnsi="Arial" w:cs="Arial"/>
          <w:sz w:val="22"/>
        </w:rPr>
      </w:pPr>
      <w:r w:rsidRPr="00292234">
        <w:rPr>
          <w:rFonts w:ascii="Arial" w:hAnsi="Arial" w:cs="Arial"/>
          <w:sz w:val="22"/>
        </w:rPr>
        <w:t xml:space="preserve">It is based on this that Chapter 3 will be structured with the purpose of explaining the research methodology. Thematic analysis will be used in the study to </w:t>
      </w:r>
      <w:r w:rsidR="00C75812" w:rsidRPr="00292234">
        <w:rPr>
          <w:rFonts w:ascii="Arial" w:hAnsi="Arial" w:cs="Arial"/>
          <w:sz w:val="22"/>
        </w:rPr>
        <w:t>analyse</w:t>
      </w:r>
      <w:r w:rsidRPr="00292234">
        <w:rPr>
          <w:rFonts w:ascii="Arial" w:hAnsi="Arial" w:cs="Arial"/>
          <w:sz w:val="22"/>
        </w:rPr>
        <w:t xml:space="preserve"> the trends in the literature, thus determining the effectiveness of the policies and the gaps in prevention measures</w:t>
      </w:r>
      <w:r w:rsidR="0062581A" w:rsidRPr="00292234">
        <w:rPr>
          <w:rFonts w:ascii="Arial" w:hAnsi="Arial" w:cs="Arial"/>
          <w:sz w:val="22"/>
        </w:rPr>
        <w:t>.</w:t>
      </w:r>
      <w:r w:rsidR="00FA7784" w:rsidRPr="00292234">
        <w:rPr>
          <w:rFonts w:ascii="Arial" w:hAnsi="Arial" w:cs="Arial"/>
          <w:sz w:val="22"/>
        </w:rPr>
        <w:br w:type="page"/>
      </w:r>
    </w:p>
    <w:p w14:paraId="41B0F5D9" w14:textId="77777777" w:rsidR="00E3236A" w:rsidRPr="00292234" w:rsidRDefault="00E3236A" w:rsidP="00892B6C">
      <w:pPr>
        <w:pStyle w:val="Heading1"/>
      </w:pPr>
      <w:bookmarkStart w:id="13" w:name="_Toc215090599"/>
      <w:r w:rsidRPr="00292234">
        <w:lastRenderedPageBreak/>
        <w:t>Chapter 3 – Methodology</w:t>
      </w:r>
      <w:bookmarkEnd w:id="13"/>
    </w:p>
    <w:p w14:paraId="3CD4625E" w14:textId="77777777" w:rsidR="00E3236A" w:rsidRPr="00292234" w:rsidRDefault="00E3236A" w:rsidP="00292E42">
      <w:pPr>
        <w:pStyle w:val="Heading2"/>
        <w:rPr>
          <w:rFonts w:ascii="Arial" w:hAnsi="Arial" w:cs="Arial"/>
          <w:sz w:val="22"/>
          <w:szCs w:val="22"/>
        </w:rPr>
      </w:pPr>
      <w:bookmarkStart w:id="14" w:name="_Toc215090600"/>
      <w:r w:rsidRPr="00292234">
        <w:rPr>
          <w:rFonts w:ascii="Arial" w:hAnsi="Arial" w:cs="Arial"/>
          <w:sz w:val="22"/>
          <w:szCs w:val="22"/>
        </w:rPr>
        <w:t>3.1 Introduction</w:t>
      </w:r>
      <w:bookmarkEnd w:id="14"/>
    </w:p>
    <w:p w14:paraId="222D87AC" w14:textId="031F8C0F" w:rsidR="00D63851" w:rsidRPr="00292234" w:rsidRDefault="00D63851" w:rsidP="00D63851">
      <w:pPr>
        <w:rPr>
          <w:rFonts w:ascii="Arial" w:hAnsi="Arial" w:cs="Arial"/>
          <w:sz w:val="22"/>
        </w:rPr>
      </w:pPr>
      <w:r w:rsidRPr="00292234">
        <w:rPr>
          <w:rFonts w:ascii="Arial" w:hAnsi="Arial" w:cs="Arial"/>
          <w:sz w:val="22"/>
        </w:rPr>
        <w:t xml:space="preserve">This chapter gives the methodology of how the behavioural, social, and environmental factors which have led to the increasing prevalence of Type 2 diabetes in England have been investigated. It describes the research design, strategy of search, inclusion/exclusion criteria, method of data analysis and the ethical procedures applied. Use of PRISMA has also been justified in the chapter to make the identification, screening, </w:t>
      </w:r>
      <w:r w:rsidR="00B9068E" w:rsidRPr="00292234">
        <w:rPr>
          <w:rFonts w:ascii="Arial" w:hAnsi="Arial" w:cs="Arial"/>
          <w:sz w:val="22"/>
        </w:rPr>
        <w:t xml:space="preserve">and </w:t>
      </w:r>
      <w:r w:rsidRPr="00292234">
        <w:rPr>
          <w:rFonts w:ascii="Arial" w:hAnsi="Arial" w:cs="Arial"/>
          <w:sz w:val="22"/>
        </w:rPr>
        <w:t xml:space="preserve">selection of literature transparent. Since the research design is </w:t>
      </w:r>
      <w:r w:rsidR="00AE0FA3" w:rsidRPr="00292234">
        <w:rPr>
          <w:rFonts w:ascii="Arial" w:hAnsi="Arial" w:cs="Arial"/>
          <w:sz w:val="22"/>
        </w:rPr>
        <w:t>qualitative secondary research</w:t>
      </w:r>
      <w:r w:rsidRPr="00292234">
        <w:rPr>
          <w:rFonts w:ascii="Arial" w:hAnsi="Arial" w:cs="Arial"/>
          <w:sz w:val="22"/>
        </w:rPr>
        <w:t>, the emphasis is placed on the synthesis of the published evidence to determine the patterns that should be used regarding the research objective.</w:t>
      </w:r>
    </w:p>
    <w:p w14:paraId="47BA900D" w14:textId="77777777" w:rsidR="00D63851" w:rsidRPr="00292234" w:rsidRDefault="00D63851" w:rsidP="00B9068E">
      <w:pPr>
        <w:pStyle w:val="Heading2"/>
        <w:rPr>
          <w:rFonts w:ascii="Arial" w:hAnsi="Arial" w:cs="Arial"/>
          <w:sz w:val="22"/>
          <w:szCs w:val="22"/>
        </w:rPr>
      </w:pPr>
      <w:bookmarkStart w:id="15" w:name="_Toc215090601"/>
      <w:r w:rsidRPr="00292234">
        <w:rPr>
          <w:rFonts w:ascii="Arial" w:hAnsi="Arial" w:cs="Arial"/>
          <w:sz w:val="22"/>
          <w:szCs w:val="22"/>
        </w:rPr>
        <w:t>3.2 Research Design</w:t>
      </w:r>
      <w:bookmarkEnd w:id="15"/>
    </w:p>
    <w:p w14:paraId="5B350FE6" w14:textId="419C381C" w:rsidR="00D63851" w:rsidRPr="00292234" w:rsidRDefault="00D63851" w:rsidP="00D63851">
      <w:pPr>
        <w:rPr>
          <w:rFonts w:ascii="Arial" w:hAnsi="Arial" w:cs="Arial"/>
          <w:sz w:val="22"/>
        </w:rPr>
      </w:pPr>
      <w:r w:rsidRPr="00292234">
        <w:rPr>
          <w:rFonts w:ascii="Arial" w:hAnsi="Arial" w:cs="Arial"/>
          <w:sz w:val="22"/>
        </w:rPr>
        <w:t xml:space="preserve">The research design was </w:t>
      </w:r>
      <w:r w:rsidR="00B9068E" w:rsidRPr="00292234">
        <w:rPr>
          <w:rFonts w:ascii="Arial" w:hAnsi="Arial" w:cs="Arial"/>
          <w:sz w:val="22"/>
        </w:rPr>
        <w:t xml:space="preserve">a </w:t>
      </w:r>
      <w:r w:rsidRPr="00292234">
        <w:rPr>
          <w:rFonts w:ascii="Arial" w:hAnsi="Arial" w:cs="Arial"/>
          <w:sz w:val="22"/>
        </w:rPr>
        <w:t xml:space="preserve">qualitative secondary research design, which will allow conducting </w:t>
      </w:r>
      <w:r w:rsidR="00B9068E" w:rsidRPr="00292234">
        <w:rPr>
          <w:rFonts w:ascii="Arial" w:hAnsi="Arial" w:cs="Arial"/>
          <w:sz w:val="22"/>
        </w:rPr>
        <w:t>a</w:t>
      </w:r>
      <w:r w:rsidRPr="00292234">
        <w:rPr>
          <w:rFonts w:ascii="Arial" w:hAnsi="Arial" w:cs="Arial"/>
          <w:sz w:val="22"/>
        </w:rPr>
        <w:t xml:space="preserve"> systematic analysis of the available literature to know the trends associated with Type 2 diabetes. The use of this design is suitable as there is already a large amount of public health data and policy assessments </w:t>
      </w:r>
      <w:r w:rsidR="00B9068E" w:rsidRPr="00292234">
        <w:rPr>
          <w:rFonts w:ascii="Arial" w:hAnsi="Arial" w:cs="Arial"/>
          <w:sz w:val="22"/>
        </w:rPr>
        <w:t>on</w:t>
      </w:r>
      <w:r w:rsidRPr="00292234">
        <w:rPr>
          <w:rFonts w:ascii="Arial" w:hAnsi="Arial" w:cs="Arial"/>
          <w:sz w:val="22"/>
        </w:rPr>
        <w:t xml:space="preserve"> </w:t>
      </w:r>
      <w:r w:rsidR="00B9068E" w:rsidRPr="00292234">
        <w:rPr>
          <w:rFonts w:ascii="Arial" w:hAnsi="Arial" w:cs="Arial"/>
          <w:sz w:val="22"/>
        </w:rPr>
        <w:t xml:space="preserve">a </w:t>
      </w:r>
      <w:r w:rsidRPr="00292234">
        <w:rPr>
          <w:rFonts w:ascii="Arial" w:hAnsi="Arial" w:cs="Arial"/>
          <w:sz w:val="22"/>
        </w:rPr>
        <w:t xml:space="preserve">large scale through NHS England, Diabetes UK, Public Health England, and </w:t>
      </w:r>
      <w:r w:rsidR="00B9068E" w:rsidRPr="00292234">
        <w:rPr>
          <w:rFonts w:ascii="Arial" w:hAnsi="Arial" w:cs="Arial"/>
          <w:sz w:val="22"/>
        </w:rPr>
        <w:t>peer-reviewed</w:t>
      </w:r>
      <w:r w:rsidRPr="00292234">
        <w:rPr>
          <w:rFonts w:ascii="Arial" w:hAnsi="Arial" w:cs="Arial"/>
          <w:sz w:val="22"/>
        </w:rPr>
        <w:t xml:space="preserve"> journals. This qualitative research is mostly appropriate when secondary data is used to synthesise existing knowledge </w:t>
      </w:r>
      <w:r w:rsidR="00C75812" w:rsidRPr="00292234">
        <w:rPr>
          <w:rFonts w:ascii="Arial" w:hAnsi="Arial" w:cs="Arial"/>
          <w:sz w:val="22"/>
        </w:rPr>
        <w:t>to</w:t>
      </w:r>
      <w:r w:rsidRPr="00292234">
        <w:rPr>
          <w:rFonts w:ascii="Arial" w:hAnsi="Arial" w:cs="Arial"/>
          <w:sz w:val="22"/>
        </w:rPr>
        <w:t xml:space="preserve"> derive new knowledge, and the primary data might be constrained by feasibility, time, or ethical issues (Dale et al., 2025).</w:t>
      </w:r>
    </w:p>
    <w:p w14:paraId="1DAFC7D8" w14:textId="57ADA6E0" w:rsidR="00D63851" w:rsidRPr="00292234" w:rsidRDefault="00D63851" w:rsidP="00D63851">
      <w:pPr>
        <w:rPr>
          <w:rFonts w:ascii="Arial" w:hAnsi="Arial" w:cs="Arial"/>
          <w:sz w:val="22"/>
        </w:rPr>
      </w:pPr>
      <w:r w:rsidRPr="00292234">
        <w:rPr>
          <w:rFonts w:ascii="Arial" w:hAnsi="Arial" w:cs="Arial"/>
          <w:sz w:val="22"/>
        </w:rPr>
        <w:t>The reason behind the choice of a thematic literature review is that it gives the researcher the opportunity to discern meaning, draw conceptual links, and be able to investigate some of the mechanisms underlying health inequalities. This is also the same with the interpretivist epistemology of the study</w:t>
      </w:r>
      <w:r w:rsidR="00B9068E" w:rsidRPr="00292234">
        <w:rPr>
          <w:rFonts w:ascii="Arial" w:hAnsi="Arial" w:cs="Arial"/>
          <w:sz w:val="22"/>
        </w:rPr>
        <w:t>,</w:t>
      </w:r>
      <w:r w:rsidRPr="00292234">
        <w:rPr>
          <w:rFonts w:ascii="Arial" w:hAnsi="Arial" w:cs="Arial"/>
          <w:sz w:val="22"/>
        </w:rPr>
        <w:t xml:space="preserve"> which is concerned with interpreting the social processes and contextual factors rather than generating statistical generalisations.</w:t>
      </w:r>
    </w:p>
    <w:p w14:paraId="7B926269" w14:textId="77777777" w:rsidR="00D63851" w:rsidRPr="00292234" w:rsidRDefault="00D63851" w:rsidP="00D63851">
      <w:pPr>
        <w:rPr>
          <w:rFonts w:ascii="Arial" w:hAnsi="Arial" w:cs="Arial"/>
          <w:b/>
          <w:bCs/>
          <w:sz w:val="22"/>
        </w:rPr>
      </w:pPr>
      <w:r w:rsidRPr="00292234">
        <w:rPr>
          <w:rFonts w:ascii="Arial" w:hAnsi="Arial" w:cs="Arial"/>
          <w:b/>
          <w:bCs/>
          <w:sz w:val="22"/>
        </w:rPr>
        <w:t>Use of PRISMA</w:t>
      </w:r>
    </w:p>
    <w:p w14:paraId="39D65825" w14:textId="338336C4" w:rsidR="00D63851" w:rsidRPr="00292234" w:rsidRDefault="00D63851" w:rsidP="00D63851">
      <w:pPr>
        <w:rPr>
          <w:rFonts w:ascii="Arial" w:hAnsi="Arial" w:cs="Arial"/>
          <w:sz w:val="22"/>
        </w:rPr>
      </w:pPr>
      <w:r w:rsidRPr="00292234">
        <w:rPr>
          <w:rFonts w:ascii="Arial" w:hAnsi="Arial" w:cs="Arial"/>
          <w:sz w:val="22"/>
        </w:rPr>
        <w:t xml:space="preserve">Search and screening stages were </w:t>
      </w:r>
      <w:r w:rsidR="00B9068E" w:rsidRPr="00292234">
        <w:rPr>
          <w:rFonts w:ascii="Arial" w:hAnsi="Arial" w:cs="Arial"/>
          <w:sz w:val="22"/>
        </w:rPr>
        <w:t>organised</w:t>
      </w:r>
      <w:r w:rsidRPr="00292234">
        <w:rPr>
          <w:rFonts w:ascii="Arial" w:hAnsi="Arial" w:cs="Arial"/>
          <w:sz w:val="22"/>
        </w:rPr>
        <w:t xml:space="preserve"> with the help of PRISMA 2020. PRISMA was chosen because:</w:t>
      </w:r>
    </w:p>
    <w:p w14:paraId="6F0062F9" w14:textId="50D6B81F" w:rsidR="00D63851" w:rsidRPr="00292234" w:rsidRDefault="00D63851">
      <w:pPr>
        <w:pStyle w:val="ListParagraph"/>
        <w:numPr>
          <w:ilvl w:val="0"/>
          <w:numId w:val="1"/>
        </w:numPr>
        <w:rPr>
          <w:rFonts w:ascii="Arial" w:hAnsi="Arial" w:cs="Arial"/>
          <w:sz w:val="22"/>
        </w:rPr>
      </w:pPr>
      <w:r w:rsidRPr="00292234">
        <w:rPr>
          <w:rFonts w:ascii="Arial" w:hAnsi="Arial" w:cs="Arial"/>
          <w:sz w:val="22"/>
        </w:rPr>
        <w:t>It guarantees transparency, as it is clear on how many sources were identified, screened, excluded and included.</w:t>
      </w:r>
    </w:p>
    <w:p w14:paraId="7CE1DAFF" w14:textId="6AC8F76C" w:rsidR="00D63851" w:rsidRPr="00292234" w:rsidRDefault="00D63851">
      <w:pPr>
        <w:pStyle w:val="ListParagraph"/>
        <w:numPr>
          <w:ilvl w:val="0"/>
          <w:numId w:val="1"/>
        </w:numPr>
        <w:rPr>
          <w:rFonts w:ascii="Arial" w:hAnsi="Arial" w:cs="Arial"/>
          <w:sz w:val="22"/>
        </w:rPr>
      </w:pPr>
      <w:r w:rsidRPr="00292234">
        <w:rPr>
          <w:rFonts w:ascii="Arial" w:hAnsi="Arial" w:cs="Arial"/>
          <w:sz w:val="22"/>
        </w:rPr>
        <w:t>It reduces selection bias since it is conducted based on a systematised, repeatable procedure.</w:t>
      </w:r>
    </w:p>
    <w:p w14:paraId="7F9B623E" w14:textId="6D457E56" w:rsidR="00D63851" w:rsidRPr="00292234" w:rsidRDefault="00D63851">
      <w:pPr>
        <w:pStyle w:val="ListParagraph"/>
        <w:numPr>
          <w:ilvl w:val="0"/>
          <w:numId w:val="12"/>
        </w:numPr>
        <w:rPr>
          <w:rFonts w:ascii="Arial" w:hAnsi="Arial" w:cs="Arial"/>
          <w:sz w:val="22"/>
        </w:rPr>
      </w:pPr>
      <w:r w:rsidRPr="00292234">
        <w:rPr>
          <w:rFonts w:ascii="Arial" w:hAnsi="Arial" w:cs="Arial"/>
          <w:sz w:val="22"/>
        </w:rPr>
        <w:t>Other approaches</w:t>
      </w:r>
      <w:r w:rsidR="00C75812" w:rsidRPr="00292234">
        <w:rPr>
          <w:rFonts w:ascii="Arial" w:hAnsi="Arial" w:cs="Arial"/>
          <w:sz w:val="22"/>
        </w:rPr>
        <w:t>,</w:t>
      </w:r>
      <w:r w:rsidRPr="00292234">
        <w:rPr>
          <w:rFonts w:ascii="Arial" w:hAnsi="Arial" w:cs="Arial"/>
          <w:sz w:val="22"/>
        </w:rPr>
        <w:t xml:space="preserve"> e.g. narrative searching</w:t>
      </w:r>
      <w:r w:rsidR="00C75812" w:rsidRPr="00292234">
        <w:rPr>
          <w:rFonts w:ascii="Arial" w:hAnsi="Arial" w:cs="Arial"/>
          <w:sz w:val="22"/>
        </w:rPr>
        <w:t>,</w:t>
      </w:r>
      <w:r w:rsidRPr="00292234">
        <w:rPr>
          <w:rFonts w:ascii="Arial" w:hAnsi="Arial" w:cs="Arial"/>
          <w:sz w:val="22"/>
        </w:rPr>
        <w:t xml:space="preserve"> are more adaptable but do not provide </w:t>
      </w:r>
      <w:r w:rsidR="00C75812" w:rsidRPr="00292234">
        <w:rPr>
          <w:rFonts w:ascii="Arial" w:hAnsi="Arial" w:cs="Arial"/>
          <w:sz w:val="22"/>
        </w:rPr>
        <w:t xml:space="preserve">the </w:t>
      </w:r>
      <w:r w:rsidRPr="00292234">
        <w:rPr>
          <w:rFonts w:ascii="Arial" w:hAnsi="Arial" w:cs="Arial"/>
          <w:sz w:val="22"/>
        </w:rPr>
        <w:t>structured reporting that is required in academic rigour. PRISMA thus enhances the competence and repeatability of the review.</w:t>
      </w:r>
    </w:p>
    <w:p w14:paraId="0714DD3D" w14:textId="77777777" w:rsidR="00D63851" w:rsidRPr="00292234" w:rsidRDefault="00D63851" w:rsidP="00D63851">
      <w:pPr>
        <w:rPr>
          <w:rFonts w:ascii="Arial" w:hAnsi="Arial" w:cs="Arial"/>
          <w:sz w:val="22"/>
        </w:rPr>
      </w:pPr>
      <w:r w:rsidRPr="00292234">
        <w:rPr>
          <w:rFonts w:ascii="Arial" w:hAnsi="Arial" w:cs="Arial"/>
          <w:sz w:val="22"/>
        </w:rPr>
        <w:lastRenderedPageBreak/>
        <w:t>This clear-cut format favours the level of methodological clarity required at the dissertation stage of an undergraduate degree.</w:t>
      </w:r>
    </w:p>
    <w:p w14:paraId="46781240" w14:textId="340D4574" w:rsidR="00D63851" w:rsidRPr="00292234" w:rsidRDefault="00D63851" w:rsidP="00B9068E">
      <w:pPr>
        <w:pStyle w:val="Heading2"/>
        <w:rPr>
          <w:rFonts w:ascii="Arial" w:hAnsi="Arial" w:cs="Arial"/>
          <w:sz w:val="22"/>
          <w:szCs w:val="22"/>
        </w:rPr>
      </w:pPr>
      <w:bookmarkStart w:id="16" w:name="_Toc215090602"/>
      <w:r w:rsidRPr="00292234">
        <w:rPr>
          <w:rFonts w:ascii="Arial" w:hAnsi="Arial" w:cs="Arial"/>
          <w:sz w:val="22"/>
          <w:szCs w:val="22"/>
        </w:rPr>
        <w:t>3.3 Search Strategy and Inclusion/Exclusion Criteria</w:t>
      </w:r>
      <w:bookmarkEnd w:id="16"/>
    </w:p>
    <w:p w14:paraId="0760F7B9" w14:textId="62F97440" w:rsidR="00D63851" w:rsidRPr="00292234" w:rsidRDefault="00D63851" w:rsidP="00D63851">
      <w:pPr>
        <w:rPr>
          <w:rFonts w:ascii="Arial" w:hAnsi="Arial" w:cs="Arial"/>
          <w:sz w:val="22"/>
        </w:rPr>
      </w:pPr>
      <w:r w:rsidRPr="00292234">
        <w:rPr>
          <w:rFonts w:ascii="Arial" w:hAnsi="Arial" w:cs="Arial"/>
          <w:sz w:val="22"/>
        </w:rPr>
        <w:t xml:space="preserve">The literature to be included was current, relevant and had good methodology due to the use of </w:t>
      </w:r>
      <w:r w:rsidR="00B9068E" w:rsidRPr="00292234">
        <w:rPr>
          <w:rFonts w:ascii="Arial" w:hAnsi="Arial" w:cs="Arial"/>
          <w:sz w:val="22"/>
        </w:rPr>
        <w:t xml:space="preserve">a </w:t>
      </w:r>
      <w:r w:rsidRPr="00292234">
        <w:rPr>
          <w:rFonts w:ascii="Arial" w:hAnsi="Arial" w:cs="Arial"/>
          <w:sz w:val="22"/>
        </w:rPr>
        <w:t>systematic search strategy. Peer-reviewed and credible sources were identified with the help of keywords, Boolean operators, and filters (MacFarlane et al., 2022).</w:t>
      </w:r>
    </w:p>
    <w:p w14:paraId="2E0C18D9" w14:textId="77777777" w:rsidR="00D63851" w:rsidRPr="00292234" w:rsidRDefault="00D63851" w:rsidP="00D63851">
      <w:pPr>
        <w:rPr>
          <w:rFonts w:ascii="Arial" w:hAnsi="Arial" w:cs="Arial"/>
          <w:sz w:val="22"/>
        </w:rPr>
      </w:pPr>
      <w:r w:rsidRPr="00292234">
        <w:rPr>
          <w:rFonts w:ascii="Arial" w:hAnsi="Arial" w:cs="Arial"/>
          <w:sz w:val="22"/>
        </w:rPr>
        <w:t>Databases Searched</w:t>
      </w:r>
    </w:p>
    <w:p w14:paraId="21220FDB" w14:textId="686FDAC3" w:rsidR="00D63851" w:rsidRPr="00292234" w:rsidRDefault="00D63851">
      <w:pPr>
        <w:pStyle w:val="ListParagraph"/>
        <w:numPr>
          <w:ilvl w:val="0"/>
          <w:numId w:val="11"/>
        </w:numPr>
        <w:rPr>
          <w:rFonts w:ascii="Arial" w:hAnsi="Arial" w:cs="Arial"/>
          <w:sz w:val="22"/>
        </w:rPr>
      </w:pPr>
      <w:r w:rsidRPr="00292234">
        <w:rPr>
          <w:rFonts w:ascii="Arial" w:hAnsi="Arial" w:cs="Arial"/>
          <w:sz w:val="22"/>
        </w:rPr>
        <w:t>Google Scholar</w:t>
      </w:r>
    </w:p>
    <w:p w14:paraId="32C701ED" w14:textId="6F69F994" w:rsidR="00D63851" w:rsidRPr="00292234" w:rsidRDefault="00D63851">
      <w:pPr>
        <w:pStyle w:val="ListParagraph"/>
        <w:numPr>
          <w:ilvl w:val="0"/>
          <w:numId w:val="11"/>
        </w:numPr>
        <w:rPr>
          <w:rFonts w:ascii="Arial" w:hAnsi="Arial" w:cs="Arial"/>
          <w:sz w:val="22"/>
        </w:rPr>
      </w:pPr>
      <w:r w:rsidRPr="00292234">
        <w:rPr>
          <w:rFonts w:ascii="Arial" w:hAnsi="Arial" w:cs="Arial"/>
          <w:sz w:val="22"/>
        </w:rPr>
        <w:t>PubMed</w:t>
      </w:r>
    </w:p>
    <w:p w14:paraId="17A1B1E0" w14:textId="0EDECD2C" w:rsidR="00D63851" w:rsidRPr="00292234" w:rsidRDefault="00D63851">
      <w:pPr>
        <w:pStyle w:val="ListParagraph"/>
        <w:numPr>
          <w:ilvl w:val="0"/>
          <w:numId w:val="11"/>
        </w:numPr>
        <w:rPr>
          <w:rFonts w:ascii="Arial" w:hAnsi="Arial" w:cs="Arial"/>
          <w:sz w:val="22"/>
        </w:rPr>
      </w:pPr>
      <w:r w:rsidRPr="00292234">
        <w:rPr>
          <w:rFonts w:ascii="Arial" w:hAnsi="Arial" w:cs="Arial"/>
          <w:sz w:val="22"/>
        </w:rPr>
        <w:t>NHS Digital</w:t>
      </w:r>
    </w:p>
    <w:p w14:paraId="31318A82" w14:textId="2C877082" w:rsidR="00D63851" w:rsidRPr="00292234" w:rsidRDefault="00D63851">
      <w:pPr>
        <w:pStyle w:val="ListParagraph"/>
        <w:numPr>
          <w:ilvl w:val="0"/>
          <w:numId w:val="11"/>
        </w:numPr>
        <w:rPr>
          <w:rFonts w:ascii="Arial" w:hAnsi="Arial" w:cs="Arial"/>
          <w:sz w:val="22"/>
        </w:rPr>
      </w:pPr>
      <w:r w:rsidRPr="00292234">
        <w:rPr>
          <w:rFonts w:ascii="Arial" w:hAnsi="Arial" w:cs="Arial"/>
          <w:sz w:val="22"/>
        </w:rPr>
        <w:t xml:space="preserve">Public </w:t>
      </w:r>
      <w:r w:rsidR="00C75812" w:rsidRPr="00292234">
        <w:rPr>
          <w:rFonts w:ascii="Arial" w:hAnsi="Arial" w:cs="Arial"/>
          <w:sz w:val="22"/>
        </w:rPr>
        <w:t>Health</w:t>
      </w:r>
      <w:r w:rsidRPr="00292234">
        <w:rPr>
          <w:rFonts w:ascii="Arial" w:hAnsi="Arial" w:cs="Arial"/>
          <w:sz w:val="22"/>
        </w:rPr>
        <w:t xml:space="preserve"> England (now OHID)</w:t>
      </w:r>
    </w:p>
    <w:p w14:paraId="549B768A" w14:textId="140D99AE" w:rsidR="00D63851" w:rsidRPr="00292234" w:rsidRDefault="00D63851">
      <w:pPr>
        <w:pStyle w:val="ListParagraph"/>
        <w:numPr>
          <w:ilvl w:val="0"/>
          <w:numId w:val="11"/>
        </w:numPr>
        <w:rPr>
          <w:rFonts w:ascii="Arial" w:hAnsi="Arial" w:cs="Arial"/>
          <w:sz w:val="22"/>
        </w:rPr>
      </w:pPr>
      <w:r w:rsidRPr="00292234">
        <w:rPr>
          <w:rFonts w:ascii="Arial" w:hAnsi="Arial" w:cs="Arial"/>
          <w:sz w:val="22"/>
        </w:rPr>
        <w:t>Research publications of diabetes UK</w:t>
      </w:r>
    </w:p>
    <w:p w14:paraId="6B1F79C0" w14:textId="77777777" w:rsidR="00D63851" w:rsidRPr="00292234" w:rsidRDefault="00D63851" w:rsidP="00D63851">
      <w:pPr>
        <w:rPr>
          <w:rFonts w:ascii="Arial" w:hAnsi="Arial" w:cs="Arial"/>
          <w:sz w:val="22"/>
        </w:rPr>
      </w:pPr>
      <w:r w:rsidRPr="00292234">
        <w:rPr>
          <w:rFonts w:ascii="Arial" w:hAnsi="Arial" w:cs="Arial"/>
          <w:sz w:val="22"/>
        </w:rPr>
        <w:t>These repositories have been selected in that they are a combination of academic peer-reviewed evidence and official UK national health statistics.</w:t>
      </w:r>
    </w:p>
    <w:p w14:paraId="318EB0FD" w14:textId="78672CF7" w:rsidR="00D63851" w:rsidRPr="00292234" w:rsidRDefault="00D63851" w:rsidP="00D63851">
      <w:pPr>
        <w:rPr>
          <w:rFonts w:ascii="Arial" w:hAnsi="Arial" w:cs="Arial"/>
          <w:b/>
          <w:bCs/>
          <w:sz w:val="22"/>
        </w:rPr>
      </w:pPr>
      <w:r w:rsidRPr="00292234">
        <w:rPr>
          <w:rFonts w:ascii="Arial" w:hAnsi="Arial" w:cs="Arial"/>
          <w:b/>
          <w:bCs/>
          <w:sz w:val="22"/>
        </w:rPr>
        <w:t>Key Words and Boolean Operators</w:t>
      </w:r>
    </w:p>
    <w:p w14:paraId="4A28A5AA" w14:textId="77777777" w:rsidR="00D63851" w:rsidRPr="00292234" w:rsidRDefault="00D63851" w:rsidP="00D63851">
      <w:pPr>
        <w:rPr>
          <w:rFonts w:ascii="Arial" w:hAnsi="Arial" w:cs="Arial"/>
          <w:b/>
          <w:bCs/>
          <w:sz w:val="22"/>
        </w:rPr>
      </w:pPr>
      <w:r w:rsidRPr="00292234">
        <w:rPr>
          <w:rFonts w:ascii="Arial" w:hAnsi="Arial" w:cs="Arial"/>
          <w:b/>
          <w:bCs/>
          <w:sz w:val="22"/>
        </w:rPr>
        <w:t>Examples included:</w:t>
      </w:r>
    </w:p>
    <w:p w14:paraId="146836BD" w14:textId="431B460A" w:rsidR="00D63851" w:rsidRPr="00292234" w:rsidRDefault="00D63851">
      <w:pPr>
        <w:pStyle w:val="ListParagraph"/>
        <w:numPr>
          <w:ilvl w:val="0"/>
          <w:numId w:val="10"/>
        </w:numPr>
        <w:rPr>
          <w:rFonts w:ascii="Arial" w:hAnsi="Arial" w:cs="Arial"/>
          <w:sz w:val="22"/>
        </w:rPr>
      </w:pPr>
      <w:r w:rsidRPr="00292234">
        <w:rPr>
          <w:rFonts w:ascii="Arial" w:hAnsi="Arial" w:cs="Arial"/>
          <w:sz w:val="22"/>
        </w:rPr>
        <w:t xml:space="preserve">Prevalence of type 2 diabetes </w:t>
      </w:r>
      <w:r w:rsidR="00B9068E" w:rsidRPr="00292234">
        <w:rPr>
          <w:rFonts w:ascii="Arial" w:hAnsi="Arial" w:cs="Arial"/>
          <w:sz w:val="22"/>
        </w:rPr>
        <w:t xml:space="preserve">in </w:t>
      </w:r>
      <w:r w:rsidRPr="00292234">
        <w:rPr>
          <w:rFonts w:ascii="Arial" w:hAnsi="Arial" w:cs="Arial"/>
          <w:sz w:val="22"/>
        </w:rPr>
        <w:t>England.</w:t>
      </w:r>
    </w:p>
    <w:p w14:paraId="7D08AB2D" w14:textId="77777777" w:rsidR="00D63851" w:rsidRPr="00292234" w:rsidRDefault="00D63851">
      <w:pPr>
        <w:pStyle w:val="ListParagraph"/>
        <w:numPr>
          <w:ilvl w:val="0"/>
          <w:numId w:val="10"/>
        </w:numPr>
        <w:rPr>
          <w:rFonts w:ascii="Arial" w:hAnsi="Arial" w:cs="Arial"/>
          <w:sz w:val="22"/>
        </w:rPr>
      </w:pPr>
      <w:r w:rsidRPr="00292234">
        <w:rPr>
          <w:rFonts w:ascii="Arial" w:hAnsi="Arial" w:cs="Arial"/>
          <w:sz w:val="22"/>
        </w:rPr>
        <w:t>diabetes AND deprivation AND UK.</w:t>
      </w:r>
    </w:p>
    <w:p w14:paraId="509BD83B" w14:textId="77777777" w:rsidR="00D63851" w:rsidRPr="00292234" w:rsidRDefault="00D63851">
      <w:pPr>
        <w:pStyle w:val="ListParagraph"/>
        <w:numPr>
          <w:ilvl w:val="0"/>
          <w:numId w:val="10"/>
        </w:numPr>
        <w:rPr>
          <w:rFonts w:ascii="Arial" w:hAnsi="Arial" w:cs="Arial"/>
          <w:sz w:val="22"/>
        </w:rPr>
      </w:pPr>
      <w:r w:rsidRPr="00292234">
        <w:rPr>
          <w:rFonts w:ascii="Arial" w:hAnsi="Arial" w:cs="Arial"/>
          <w:sz w:val="22"/>
        </w:rPr>
        <w:t>ethnic differences OR ethnicity and diabetes UK.</w:t>
      </w:r>
    </w:p>
    <w:p w14:paraId="05C32515" w14:textId="77777777" w:rsidR="00D63851" w:rsidRPr="00292234" w:rsidRDefault="00D63851">
      <w:pPr>
        <w:pStyle w:val="ListParagraph"/>
        <w:numPr>
          <w:ilvl w:val="0"/>
          <w:numId w:val="10"/>
        </w:numPr>
        <w:rPr>
          <w:rFonts w:ascii="Arial" w:hAnsi="Arial" w:cs="Arial"/>
          <w:sz w:val="22"/>
        </w:rPr>
      </w:pPr>
      <w:r w:rsidRPr="00292234">
        <w:rPr>
          <w:rFonts w:ascii="Arial" w:hAnsi="Arial" w:cs="Arial"/>
          <w:sz w:val="22"/>
        </w:rPr>
        <w:t>public health policy AND diabetes prevention.</w:t>
      </w:r>
    </w:p>
    <w:p w14:paraId="2A723B58" w14:textId="77777777" w:rsidR="00D63851" w:rsidRPr="00292234" w:rsidRDefault="00D63851" w:rsidP="00B9068E">
      <w:pPr>
        <w:rPr>
          <w:rFonts w:ascii="Arial" w:hAnsi="Arial" w:cs="Arial"/>
          <w:b/>
          <w:bCs/>
          <w:sz w:val="22"/>
        </w:rPr>
      </w:pPr>
      <w:r w:rsidRPr="00292234">
        <w:rPr>
          <w:rFonts w:ascii="Arial" w:hAnsi="Arial" w:cs="Arial"/>
          <w:b/>
          <w:bCs/>
          <w:sz w:val="22"/>
        </w:rPr>
        <w:t>Filters were applied:</w:t>
      </w:r>
    </w:p>
    <w:p w14:paraId="7B5B78F4" w14:textId="77777777" w:rsidR="00D63851" w:rsidRPr="00292234" w:rsidRDefault="00D63851">
      <w:pPr>
        <w:pStyle w:val="ListParagraph"/>
        <w:numPr>
          <w:ilvl w:val="0"/>
          <w:numId w:val="10"/>
        </w:numPr>
        <w:rPr>
          <w:rFonts w:ascii="Arial" w:hAnsi="Arial" w:cs="Arial"/>
          <w:sz w:val="22"/>
        </w:rPr>
      </w:pPr>
      <w:r w:rsidRPr="00292234">
        <w:rPr>
          <w:rFonts w:ascii="Arial" w:hAnsi="Arial" w:cs="Arial"/>
          <w:sz w:val="22"/>
        </w:rPr>
        <w:t>Date: 2015–2025</w:t>
      </w:r>
    </w:p>
    <w:p w14:paraId="7F3C2E9C" w14:textId="77777777" w:rsidR="00D63851" w:rsidRPr="00292234" w:rsidRDefault="00D63851">
      <w:pPr>
        <w:pStyle w:val="ListParagraph"/>
        <w:numPr>
          <w:ilvl w:val="0"/>
          <w:numId w:val="10"/>
        </w:numPr>
        <w:rPr>
          <w:rFonts w:ascii="Arial" w:hAnsi="Arial" w:cs="Arial"/>
          <w:sz w:val="22"/>
        </w:rPr>
      </w:pPr>
      <w:r w:rsidRPr="00292234">
        <w:rPr>
          <w:rFonts w:ascii="Arial" w:hAnsi="Arial" w:cs="Arial"/>
          <w:sz w:val="22"/>
        </w:rPr>
        <w:t>Country: UK/England</w:t>
      </w:r>
    </w:p>
    <w:p w14:paraId="42D50E2F" w14:textId="77777777" w:rsidR="00D63851" w:rsidRPr="00292234" w:rsidRDefault="00D63851">
      <w:pPr>
        <w:pStyle w:val="ListParagraph"/>
        <w:numPr>
          <w:ilvl w:val="0"/>
          <w:numId w:val="10"/>
        </w:numPr>
        <w:rPr>
          <w:rFonts w:ascii="Arial" w:hAnsi="Arial" w:cs="Arial"/>
          <w:sz w:val="22"/>
        </w:rPr>
      </w:pPr>
      <w:r w:rsidRPr="00292234">
        <w:rPr>
          <w:rFonts w:ascii="Arial" w:hAnsi="Arial" w:cs="Arial"/>
          <w:sz w:val="22"/>
        </w:rPr>
        <w:t>Language: English</w:t>
      </w:r>
    </w:p>
    <w:p w14:paraId="028DF021" w14:textId="3D940B80" w:rsidR="00D63851" w:rsidRPr="00292234" w:rsidRDefault="00D63851">
      <w:pPr>
        <w:pStyle w:val="ListParagraph"/>
        <w:numPr>
          <w:ilvl w:val="0"/>
          <w:numId w:val="10"/>
        </w:numPr>
        <w:rPr>
          <w:rFonts w:ascii="Arial" w:hAnsi="Arial" w:cs="Arial"/>
          <w:sz w:val="22"/>
        </w:rPr>
      </w:pPr>
      <w:r w:rsidRPr="00292234">
        <w:rPr>
          <w:rFonts w:ascii="Arial" w:hAnsi="Arial" w:cs="Arial"/>
          <w:sz w:val="22"/>
        </w:rPr>
        <w:t xml:space="preserve">Types of sources: peer-reviewed articles, reports of </w:t>
      </w:r>
      <w:r w:rsidR="00C75812" w:rsidRPr="00292234">
        <w:rPr>
          <w:rFonts w:ascii="Arial" w:hAnsi="Arial" w:cs="Arial"/>
          <w:sz w:val="22"/>
        </w:rPr>
        <w:t xml:space="preserve">the </w:t>
      </w:r>
      <w:r w:rsidRPr="00292234">
        <w:rPr>
          <w:rFonts w:ascii="Arial" w:hAnsi="Arial" w:cs="Arial"/>
          <w:sz w:val="22"/>
        </w:rPr>
        <w:t>NHS/government.</w:t>
      </w:r>
    </w:p>
    <w:p w14:paraId="1A41C74E" w14:textId="77777777" w:rsidR="00D63851" w:rsidRPr="00292234" w:rsidRDefault="00D63851" w:rsidP="00D63851">
      <w:pPr>
        <w:rPr>
          <w:rFonts w:ascii="Arial" w:hAnsi="Arial" w:cs="Arial"/>
          <w:b/>
          <w:bCs/>
          <w:sz w:val="22"/>
        </w:rPr>
      </w:pPr>
      <w:r w:rsidRPr="00292234">
        <w:rPr>
          <w:rFonts w:ascii="Arial" w:hAnsi="Arial" w:cs="Arial"/>
          <w:b/>
          <w:bCs/>
          <w:sz w:val="22"/>
        </w:rPr>
        <w:t>Inclusion Criteria</w:t>
      </w:r>
    </w:p>
    <w:p w14:paraId="6887C058" w14:textId="675EBDBB" w:rsidR="00D63851" w:rsidRPr="00292234" w:rsidRDefault="00D63851">
      <w:pPr>
        <w:pStyle w:val="ListParagraph"/>
        <w:numPr>
          <w:ilvl w:val="0"/>
          <w:numId w:val="1"/>
        </w:numPr>
        <w:rPr>
          <w:rFonts w:ascii="Arial" w:hAnsi="Arial" w:cs="Arial"/>
          <w:sz w:val="22"/>
        </w:rPr>
      </w:pPr>
      <w:r w:rsidRPr="00292234">
        <w:rPr>
          <w:rFonts w:ascii="Arial" w:hAnsi="Arial" w:cs="Arial"/>
          <w:sz w:val="22"/>
        </w:rPr>
        <w:t>Published 2015–2025</w:t>
      </w:r>
    </w:p>
    <w:p w14:paraId="3AEAEBFA" w14:textId="71BA088D" w:rsidR="00D63851" w:rsidRPr="00292234" w:rsidRDefault="00D63851">
      <w:pPr>
        <w:pStyle w:val="ListParagraph"/>
        <w:numPr>
          <w:ilvl w:val="0"/>
          <w:numId w:val="1"/>
        </w:numPr>
        <w:rPr>
          <w:rFonts w:ascii="Arial" w:hAnsi="Arial" w:cs="Arial"/>
          <w:sz w:val="22"/>
        </w:rPr>
      </w:pPr>
      <w:r w:rsidRPr="00292234">
        <w:rPr>
          <w:rFonts w:ascii="Arial" w:hAnsi="Arial" w:cs="Arial"/>
          <w:sz w:val="22"/>
        </w:rPr>
        <w:t>Focused on England or the UK</w:t>
      </w:r>
    </w:p>
    <w:p w14:paraId="616BA0E6" w14:textId="59E9840E" w:rsidR="00D63851" w:rsidRPr="00292234" w:rsidRDefault="00D63851">
      <w:pPr>
        <w:pStyle w:val="ListParagraph"/>
        <w:numPr>
          <w:ilvl w:val="0"/>
          <w:numId w:val="1"/>
        </w:numPr>
        <w:rPr>
          <w:rFonts w:ascii="Arial" w:hAnsi="Arial" w:cs="Arial"/>
          <w:sz w:val="22"/>
        </w:rPr>
      </w:pPr>
      <w:r w:rsidRPr="00292234">
        <w:rPr>
          <w:rFonts w:ascii="Arial" w:hAnsi="Arial" w:cs="Arial"/>
          <w:sz w:val="22"/>
        </w:rPr>
        <w:t>Associated with Type 2 diabetes determinants.</w:t>
      </w:r>
    </w:p>
    <w:p w14:paraId="7908718A" w14:textId="2307FB8D" w:rsidR="00D63851" w:rsidRPr="00292234" w:rsidRDefault="00D63851">
      <w:pPr>
        <w:pStyle w:val="ListParagraph"/>
        <w:numPr>
          <w:ilvl w:val="0"/>
          <w:numId w:val="1"/>
        </w:numPr>
        <w:rPr>
          <w:rFonts w:ascii="Arial" w:hAnsi="Arial" w:cs="Arial"/>
          <w:sz w:val="22"/>
        </w:rPr>
      </w:pPr>
      <w:r w:rsidRPr="00292234">
        <w:rPr>
          <w:rFonts w:ascii="Arial" w:hAnsi="Arial" w:cs="Arial"/>
          <w:sz w:val="22"/>
        </w:rPr>
        <w:t>Professional or institutional data that is peer-reviewed.</w:t>
      </w:r>
    </w:p>
    <w:p w14:paraId="53F8C11B" w14:textId="48C902CF" w:rsidR="00D63851" w:rsidRPr="00292234" w:rsidRDefault="00D63851">
      <w:pPr>
        <w:pStyle w:val="ListParagraph"/>
        <w:numPr>
          <w:ilvl w:val="0"/>
          <w:numId w:val="1"/>
        </w:numPr>
        <w:rPr>
          <w:rFonts w:ascii="Arial" w:hAnsi="Arial" w:cs="Arial"/>
          <w:sz w:val="22"/>
        </w:rPr>
      </w:pPr>
      <w:r w:rsidRPr="00292234">
        <w:rPr>
          <w:rFonts w:ascii="Arial" w:hAnsi="Arial" w:cs="Arial"/>
          <w:sz w:val="22"/>
        </w:rPr>
        <w:t>Full-text availability</w:t>
      </w:r>
    </w:p>
    <w:p w14:paraId="0914F9F6" w14:textId="77777777" w:rsidR="00D63851" w:rsidRPr="00292234" w:rsidRDefault="00D63851" w:rsidP="00D63851">
      <w:pPr>
        <w:rPr>
          <w:rFonts w:ascii="Arial" w:hAnsi="Arial" w:cs="Arial"/>
          <w:b/>
          <w:bCs/>
          <w:sz w:val="22"/>
        </w:rPr>
      </w:pPr>
      <w:r w:rsidRPr="00292234">
        <w:rPr>
          <w:rFonts w:ascii="Arial" w:hAnsi="Arial" w:cs="Arial"/>
          <w:b/>
          <w:bCs/>
          <w:sz w:val="22"/>
        </w:rPr>
        <w:t>Exclusion Criteria</w:t>
      </w:r>
    </w:p>
    <w:p w14:paraId="04C5FAFB" w14:textId="1CFC0806" w:rsidR="00D63851" w:rsidRPr="00292234" w:rsidRDefault="00D63851">
      <w:pPr>
        <w:pStyle w:val="ListParagraph"/>
        <w:numPr>
          <w:ilvl w:val="0"/>
          <w:numId w:val="9"/>
        </w:numPr>
        <w:rPr>
          <w:rFonts w:ascii="Arial" w:hAnsi="Arial" w:cs="Arial"/>
          <w:sz w:val="22"/>
        </w:rPr>
      </w:pPr>
      <w:r w:rsidRPr="00292234">
        <w:rPr>
          <w:rFonts w:ascii="Arial" w:hAnsi="Arial" w:cs="Arial"/>
          <w:sz w:val="22"/>
        </w:rPr>
        <w:lastRenderedPageBreak/>
        <w:t>Research on Type 1 diabetes alone.</w:t>
      </w:r>
    </w:p>
    <w:p w14:paraId="3A3A33E5" w14:textId="572AF282" w:rsidR="00D63851" w:rsidRPr="00292234" w:rsidRDefault="00D63851">
      <w:pPr>
        <w:pStyle w:val="ListParagraph"/>
        <w:numPr>
          <w:ilvl w:val="0"/>
          <w:numId w:val="9"/>
        </w:numPr>
        <w:rPr>
          <w:rFonts w:ascii="Arial" w:hAnsi="Arial" w:cs="Arial"/>
          <w:sz w:val="22"/>
        </w:rPr>
      </w:pPr>
      <w:r w:rsidRPr="00292234">
        <w:rPr>
          <w:rFonts w:ascii="Arial" w:hAnsi="Arial" w:cs="Arial"/>
          <w:sz w:val="22"/>
        </w:rPr>
        <w:t>Research outside the UK</w:t>
      </w:r>
    </w:p>
    <w:p w14:paraId="65E5A152" w14:textId="035F54C7" w:rsidR="00D63851" w:rsidRPr="00292234" w:rsidRDefault="00D63851">
      <w:pPr>
        <w:pStyle w:val="ListParagraph"/>
        <w:numPr>
          <w:ilvl w:val="0"/>
          <w:numId w:val="9"/>
        </w:numPr>
        <w:rPr>
          <w:rFonts w:ascii="Arial" w:hAnsi="Arial" w:cs="Arial"/>
          <w:sz w:val="22"/>
        </w:rPr>
      </w:pPr>
      <w:r w:rsidRPr="00292234">
        <w:rPr>
          <w:rFonts w:ascii="Arial" w:hAnsi="Arial" w:cs="Arial"/>
          <w:sz w:val="22"/>
        </w:rPr>
        <w:t>Non-academic (blogs, opinion pieces)</w:t>
      </w:r>
    </w:p>
    <w:p w14:paraId="356AAB6B" w14:textId="7C416223" w:rsidR="00D63851" w:rsidRPr="00292234" w:rsidRDefault="00D63851">
      <w:pPr>
        <w:pStyle w:val="ListParagraph"/>
        <w:numPr>
          <w:ilvl w:val="0"/>
          <w:numId w:val="9"/>
        </w:numPr>
        <w:rPr>
          <w:rFonts w:ascii="Arial" w:hAnsi="Arial" w:cs="Arial"/>
          <w:sz w:val="22"/>
        </w:rPr>
      </w:pPr>
      <w:r w:rsidRPr="00292234">
        <w:rPr>
          <w:rFonts w:ascii="Arial" w:hAnsi="Arial" w:cs="Arial"/>
          <w:sz w:val="22"/>
        </w:rPr>
        <w:t>Articles published before 2015</w:t>
      </w:r>
    </w:p>
    <w:p w14:paraId="583EFF89" w14:textId="77777777" w:rsidR="00D63851" w:rsidRPr="00292234" w:rsidRDefault="00D63851" w:rsidP="00D63851">
      <w:pPr>
        <w:rPr>
          <w:rFonts w:ascii="Arial" w:hAnsi="Arial" w:cs="Arial"/>
          <w:b/>
          <w:bCs/>
          <w:sz w:val="22"/>
        </w:rPr>
      </w:pPr>
      <w:r w:rsidRPr="00292234">
        <w:rPr>
          <w:rFonts w:ascii="Arial" w:hAnsi="Arial" w:cs="Arial"/>
          <w:b/>
          <w:bCs/>
          <w:sz w:val="22"/>
        </w:rPr>
        <w:t>PRISMA Flowchart</w:t>
      </w:r>
    </w:p>
    <w:p w14:paraId="4CC2B893" w14:textId="59B58D24" w:rsidR="00E3236A" w:rsidRPr="00292234" w:rsidRDefault="00D63851" w:rsidP="00D63851">
      <w:pPr>
        <w:rPr>
          <w:rFonts w:ascii="Arial" w:hAnsi="Arial" w:cs="Arial"/>
          <w:sz w:val="22"/>
        </w:rPr>
      </w:pPr>
      <w:r w:rsidRPr="00292234">
        <w:rPr>
          <w:rFonts w:ascii="Arial" w:hAnsi="Arial" w:cs="Arial"/>
          <w:sz w:val="22"/>
        </w:rPr>
        <w:t xml:space="preserve">The identification, screening, eligibility assessment, and final inclusion of the studies </w:t>
      </w:r>
      <w:r w:rsidR="00C75812" w:rsidRPr="00292234">
        <w:rPr>
          <w:rFonts w:ascii="Arial" w:hAnsi="Arial" w:cs="Arial"/>
          <w:sz w:val="22"/>
        </w:rPr>
        <w:t>were</w:t>
      </w:r>
      <w:r w:rsidRPr="00292234">
        <w:rPr>
          <w:rFonts w:ascii="Arial" w:hAnsi="Arial" w:cs="Arial"/>
          <w:sz w:val="22"/>
        </w:rPr>
        <w:t xml:space="preserve"> summarised in the PRISMA flowchart (adapted with modifications by Page et al., 2021). This move made sure that the selection process is properly </w:t>
      </w:r>
      <w:proofErr w:type="gramStart"/>
      <w:r w:rsidRPr="00292234">
        <w:rPr>
          <w:rFonts w:ascii="Arial" w:hAnsi="Arial" w:cs="Arial"/>
          <w:sz w:val="22"/>
        </w:rPr>
        <w:t>documented.</w:t>
      </w:r>
      <w:r w:rsidR="00522EAC" w:rsidRPr="00292234">
        <w:rPr>
          <w:rFonts w:ascii="Arial" w:hAnsi="Arial" w:cs="Arial"/>
          <w:sz w:val="22"/>
        </w:rPr>
        <w:t>.</w:t>
      </w:r>
      <w:proofErr w:type="gramEnd"/>
    </w:p>
    <w:p w14:paraId="36C8ED53" w14:textId="77DCE03E" w:rsidR="009D3BC6" w:rsidRPr="00292234" w:rsidRDefault="009D3BC6" w:rsidP="00E3236A">
      <w:pPr>
        <w:rPr>
          <w:rFonts w:ascii="Arial" w:hAnsi="Arial" w:cs="Arial"/>
          <w:sz w:val="22"/>
        </w:rPr>
      </w:pPr>
      <w:r w:rsidRPr="00292234">
        <w:rPr>
          <w:rFonts w:ascii="Arial" w:hAnsi="Arial" w:cs="Arial"/>
          <w:noProof/>
          <w:sz w:val="22"/>
        </w:rPr>
        <w:drawing>
          <wp:inline distT="0" distB="0" distL="0" distR="0" wp14:anchorId="084C9492" wp14:editId="261151DA">
            <wp:extent cx="5731510" cy="4476588"/>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4476588"/>
                    </a:xfrm>
                    <a:prstGeom prst="rect">
                      <a:avLst/>
                    </a:prstGeom>
                    <a:noFill/>
                    <a:ln>
                      <a:noFill/>
                    </a:ln>
                  </pic:spPr>
                </pic:pic>
              </a:graphicData>
            </a:graphic>
          </wp:inline>
        </w:drawing>
      </w:r>
    </w:p>
    <w:p w14:paraId="4CBC7205" w14:textId="3CB31234" w:rsidR="00D84352" w:rsidRPr="00292234" w:rsidRDefault="00D84352" w:rsidP="00E3236A">
      <w:pPr>
        <w:rPr>
          <w:rFonts w:ascii="Arial" w:hAnsi="Arial" w:cs="Arial"/>
          <w:b/>
          <w:i/>
          <w:sz w:val="22"/>
        </w:rPr>
      </w:pPr>
      <w:r w:rsidRPr="00292234">
        <w:rPr>
          <w:rFonts w:ascii="Arial" w:hAnsi="Arial" w:cs="Arial"/>
          <w:b/>
          <w:i/>
          <w:sz w:val="22"/>
        </w:rPr>
        <w:t>Figure 1. PRISMA 2020 Flow Diagram (adapted from Page et al., 2021).</w:t>
      </w:r>
    </w:p>
    <w:p w14:paraId="1BB666C1" w14:textId="77777777" w:rsidR="005A65E3" w:rsidRPr="00292234" w:rsidRDefault="005A65E3" w:rsidP="005A65E3">
      <w:pPr>
        <w:pStyle w:val="Heading2"/>
        <w:rPr>
          <w:rFonts w:ascii="Arial" w:hAnsi="Arial" w:cs="Arial"/>
          <w:sz w:val="22"/>
          <w:szCs w:val="22"/>
        </w:rPr>
      </w:pPr>
      <w:bookmarkStart w:id="17" w:name="_Toc215090603"/>
      <w:r w:rsidRPr="00292234">
        <w:rPr>
          <w:rFonts w:ascii="Arial" w:hAnsi="Arial" w:cs="Arial"/>
          <w:sz w:val="22"/>
          <w:szCs w:val="22"/>
        </w:rPr>
        <w:t>3.4 Data Analysis Method</w:t>
      </w:r>
      <w:bookmarkEnd w:id="17"/>
    </w:p>
    <w:p w14:paraId="25E26A6C" w14:textId="18B3E2A4" w:rsidR="00CC2584" w:rsidRPr="00292234" w:rsidRDefault="00CC2584" w:rsidP="00CC2584">
      <w:pPr>
        <w:rPr>
          <w:rFonts w:ascii="Arial" w:hAnsi="Arial" w:cs="Arial"/>
          <w:sz w:val="22"/>
        </w:rPr>
      </w:pPr>
      <w:r w:rsidRPr="00292234">
        <w:rPr>
          <w:rFonts w:ascii="Arial" w:hAnsi="Arial" w:cs="Arial"/>
          <w:sz w:val="22"/>
        </w:rPr>
        <w:t>The research applied a thematic analysis approach, which is a proven qualitative technique to recognise, classify, and analyse patterns in the literature (Ahmed et al., 2025). This method was appropriate since it represents the intricate social determinants of health</w:t>
      </w:r>
      <w:r w:rsidR="00C75812" w:rsidRPr="00292234">
        <w:rPr>
          <w:rFonts w:ascii="Arial" w:hAnsi="Arial" w:cs="Arial"/>
          <w:sz w:val="22"/>
        </w:rPr>
        <w:t>,</w:t>
      </w:r>
      <w:r w:rsidRPr="00292234">
        <w:rPr>
          <w:rFonts w:ascii="Arial" w:hAnsi="Arial" w:cs="Arial"/>
          <w:sz w:val="22"/>
        </w:rPr>
        <w:t xml:space="preserve"> e.g. deprivation, culture and policy.</w:t>
      </w:r>
    </w:p>
    <w:p w14:paraId="0D697653" w14:textId="77777777" w:rsidR="00D10D7F" w:rsidRDefault="00D10D7F" w:rsidP="00CC2584">
      <w:pPr>
        <w:rPr>
          <w:rFonts w:ascii="Arial" w:hAnsi="Arial" w:cs="Arial"/>
          <w:b/>
          <w:bCs/>
          <w:sz w:val="22"/>
        </w:rPr>
      </w:pPr>
    </w:p>
    <w:p w14:paraId="7A196621" w14:textId="342869A4" w:rsidR="00CC2584" w:rsidRPr="00292234" w:rsidRDefault="00CC2584" w:rsidP="00CC2584">
      <w:pPr>
        <w:rPr>
          <w:rFonts w:ascii="Arial" w:hAnsi="Arial" w:cs="Arial"/>
          <w:b/>
          <w:bCs/>
          <w:sz w:val="22"/>
        </w:rPr>
      </w:pPr>
      <w:r w:rsidRPr="00292234">
        <w:rPr>
          <w:rFonts w:ascii="Arial" w:hAnsi="Arial" w:cs="Arial"/>
          <w:b/>
          <w:bCs/>
          <w:sz w:val="22"/>
        </w:rPr>
        <w:lastRenderedPageBreak/>
        <w:t>Stages of Analysis</w:t>
      </w:r>
    </w:p>
    <w:p w14:paraId="5422D9C5" w14:textId="28B3750F" w:rsidR="00CC2584" w:rsidRPr="00292234" w:rsidRDefault="00CC2584" w:rsidP="00CC2584">
      <w:pPr>
        <w:rPr>
          <w:rFonts w:ascii="Arial" w:hAnsi="Arial" w:cs="Arial"/>
          <w:b/>
          <w:bCs/>
          <w:sz w:val="22"/>
        </w:rPr>
      </w:pPr>
      <w:r w:rsidRPr="00292234">
        <w:rPr>
          <w:rFonts w:ascii="Arial" w:hAnsi="Arial" w:cs="Arial"/>
          <w:b/>
          <w:bCs/>
          <w:sz w:val="22"/>
        </w:rPr>
        <w:t>1. Familiarisation</w:t>
      </w:r>
    </w:p>
    <w:p w14:paraId="748B272F" w14:textId="0CBCC235" w:rsidR="00CC2584" w:rsidRPr="00292234" w:rsidRDefault="00CC2584" w:rsidP="00CC2584">
      <w:pPr>
        <w:rPr>
          <w:rFonts w:ascii="Arial" w:hAnsi="Arial" w:cs="Arial"/>
          <w:sz w:val="22"/>
        </w:rPr>
      </w:pPr>
      <w:r w:rsidRPr="00292234">
        <w:rPr>
          <w:rFonts w:ascii="Arial" w:hAnsi="Arial" w:cs="Arial"/>
          <w:sz w:val="22"/>
        </w:rPr>
        <w:t>The entire literature chosen was read in detail</w:t>
      </w:r>
      <w:r w:rsidR="00C75812" w:rsidRPr="00292234">
        <w:rPr>
          <w:rFonts w:ascii="Arial" w:hAnsi="Arial" w:cs="Arial"/>
          <w:sz w:val="22"/>
        </w:rPr>
        <w:t>,</w:t>
      </w:r>
      <w:r w:rsidRPr="00292234">
        <w:rPr>
          <w:rFonts w:ascii="Arial" w:hAnsi="Arial" w:cs="Arial"/>
          <w:sz w:val="22"/>
        </w:rPr>
        <w:t xml:space="preserve"> and notes</w:t>
      </w:r>
      <w:r w:rsidR="00C75812" w:rsidRPr="00292234">
        <w:rPr>
          <w:rFonts w:ascii="Arial" w:hAnsi="Arial" w:cs="Arial"/>
          <w:sz w:val="22"/>
        </w:rPr>
        <w:t xml:space="preserve"> were taken</w:t>
      </w:r>
      <w:r w:rsidRPr="00292234">
        <w:rPr>
          <w:rFonts w:ascii="Arial" w:hAnsi="Arial" w:cs="Arial"/>
          <w:sz w:val="22"/>
        </w:rPr>
        <w:t>. The recurrent problems were noted like obesity, poverty, access to healthcare, ethnicity, and lifestyle behaviours.</w:t>
      </w:r>
    </w:p>
    <w:p w14:paraId="3DDAD879" w14:textId="648D3F59" w:rsidR="00CC2584" w:rsidRPr="00292234" w:rsidRDefault="00CC2584" w:rsidP="00CC2584">
      <w:pPr>
        <w:rPr>
          <w:rFonts w:ascii="Arial" w:hAnsi="Arial" w:cs="Arial"/>
          <w:b/>
          <w:bCs/>
          <w:sz w:val="22"/>
        </w:rPr>
      </w:pPr>
      <w:r w:rsidRPr="00292234">
        <w:rPr>
          <w:rFonts w:ascii="Arial" w:hAnsi="Arial" w:cs="Arial"/>
          <w:b/>
          <w:bCs/>
          <w:sz w:val="22"/>
        </w:rPr>
        <w:t>2. Initial Coding</w:t>
      </w:r>
    </w:p>
    <w:p w14:paraId="58C94CFB" w14:textId="2E164DCD" w:rsidR="00CC2584" w:rsidRPr="00292234" w:rsidRDefault="00CC2584" w:rsidP="00CC2584">
      <w:pPr>
        <w:rPr>
          <w:rFonts w:ascii="Arial" w:hAnsi="Arial" w:cs="Arial"/>
          <w:sz w:val="22"/>
        </w:rPr>
      </w:pPr>
      <w:r w:rsidRPr="00292234">
        <w:rPr>
          <w:rFonts w:ascii="Arial" w:hAnsi="Arial" w:cs="Arial"/>
          <w:sz w:val="22"/>
        </w:rPr>
        <w:t>Meaningful pieces of text were given short descriptive codes. Examples include:</w:t>
      </w:r>
    </w:p>
    <w:p w14:paraId="00248B24" w14:textId="3B9068EE" w:rsidR="00CC2584" w:rsidRPr="00292234" w:rsidRDefault="00CC2584" w:rsidP="00CC2584">
      <w:pPr>
        <w:rPr>
          <w:rFonts w:ascii="Arial" w:hAnsi="Arial" w:cs="Arial"/>
          <w:sz w:val="22"/>
        </w:rPr>
      </w:pPr>
      <w:r w:rsidRPr="00292234">
        <w:rPr>
          <w:rFonts w:ascii="Arial" w:hAnsi="Arial" w:cs="Arial"/>
          <w:sz w:val="22"/>
        </w:rPr>
        <w:t>“</w:t>
      </w:r>
      <w:proofErr w:type="gramStart"/>
      <w:r w:rsidRPr="00292234">
        <w:rPr>
          <w:rFonts w:ascii="Arial" w:hAnsi="Arial" w:cs="Arial"/>
          <w:sz w:val="22"/>
        </w:rPr>
        <w:t>food</w:t>
      </w:r>
      <w:proofErr w:type="gramEnd"/>
      <w:r w:rsidRPr="00292234">
        <w:rPr>
          <w:rFonts w:ascii="Arial" w:hAnsi="Arial" w:cs="Arial"/>
          <w:sz w:val="22"/>
        </w:rPr>
        <w:t xml:space="preserve"> insecurity”</w:t>
      </w:r>
    </w:p>
    <w:p w14:paraId="6DB18774" w14:textId="20C83470" w:rsidR="00CC2584" w:rsidRPr="00292234" w:rsidRDefault="00CC2584" w:rsidP="00CC2584">
      <w:pPr>
        <w:rPr>
          <w:rFonts w:ascii="Arial" w:hAnsi="Arial" w:cs="Arial"/>
          <w:sz w:val="22"/>
        </w:rPr>
      </w:pPr>
      <w:r w:rsidRPr="00292234">
        <w:rPr>
          <w:rFonts w:ascii="Arial" w:hAnsi="Arial" w:cs="Arial"/>
          <w:sz w:val="22"/>
        </w:rPr>
        <w:t>“</w:t>
      </w:r>
      <w:proofErr w:type="gramStart"/>
      <w:r w:rsidRPr="00292234">
        <w:rPr>
          <w:rFonts w:ascii="Arial" w:hAnsi="Arial" w:cs="Arial"/>
          <w:sz w:val="22"/>
        </w:rPr>
        <w:t>urban</w:t>
      </w:r>
      <w:proofErr w:type="gramEnd"/>
      <w:r w:rsidRPr="00292234">
        <w:rPr>
          <w:rFonts w:ascii="Arial" w:hAnsi="Arial" w:cs="Arial"/>
          <w:sz w:val="22"/>
        </w:rPr>
        <w:t xml:space="preserve"> inactivity”</w:t>
      </w:r>
    </w:p>
    <w:p w14:paraId="602D54BE" w14:textId="2C219E72" w:rsidR="00CC2584" w:rsidRPr="00292234" w:rsidRDefault="00CC2584" w:rsidP="00CC2584">
      <w:pPr>
        <w:rPr>
          <w:rFonts w:ascii="Arial" w:hAnsi="Arial" w:cs="Arial"/>
          <w:sz w:val="22"/>
        </w:rPr>
      </w:pPr>
      <w:r w:rsidRPr="00292234">
        <w:rPr>
          <w:rFonts w:ascii="Arial" w:hAnsi="Arial" w:cs="Arial"/>
          <w:sz w:val="22"/>
        </w:rPr>
        <w:t>“</w:t>
      </w:r>
      <w:proofErr w:type="gramStart"/>
      <w:r w:rsidRPr="00292234">
        <w:rPr>
          <w:rFonts w:ascii="Arial" w:hAnsi="Arial" w:cs="Arial"/>
          <w:sz w:val="22"/>
        </w:rPr>
        <w:t>cultural</w:t>
      </w:r>
      <w:proofErr w:type="gramEnd"/>
      <w:r w:rsidRPr="00292234">
        <w:rPr>
          <w:rFonts w:ascii="Arial" w:hAnsi="Arial" w:cs="Arial"/>
          <w:sz w:val="22"/>
        </w:rPr>
        <w:t xml:space="preserve"> dietary norms”</w:t>
      </w:r>
    </w:p>
    <w:p w14:paraId="42F78272" w14:textId="7FC46347" w:rsidR="00CC2584" w:rsidRPr="00292234" w:rsidRDefault="00CC2584" w:rsidP="00CC2584">
      <w:pPr>
        <w:rPr>
          <w:rFonts w:ascii="Arial" w:hAnsi="Arial" w:cs="Arial"/>
          <w:sz w:val="22"/>
        </w:rPr>
      </w:pPr>
      <w:r w:rsidRPr="00292234">
        <w:rPr>
          <w:rFonts w:ascii="Arial" w:hAnsi="Arial" w:cs="Arial"/>
          <w:sz w:val="22"/>
        </w:rPr>
        <w:t>late diagnosis in poor neighbourhoods</w:t>
      </w:r>
    </w:p>
    <w:p w14:paraId="207005BF" w14:textId="1D2BD035" w:rsidR="001B087E" w:rsidRPr="00292234" w:rsidRDefault="001B087E" w:rsidP="001B087E">
      <w:pPr>
        <w:rPr>
          <w:rFonts w:ascii="Arial" w:hAnsi="Arial" w:cs="Arial"/>
          <w:b/>
          <w:bCs/>
          <w:sz w:val="22"/>
        </w:rPr>
      </w:pPr>
      <w:r w:rsidRPr="00292234">
        <w:rPr>
          <w:rFonts w:ascii="Arial" w:hAnsi="Arial" w:cs="Arial"/>
          <w:b/>
          <w:bCs/>
          <w:sz w:val="22"/>
        </w:rPr>
        <w:t>3. Example of Code → Theme Developmen</w:t>
      </w:r>
      <w:r w:rsidR="006F5FAE" w:rsidRPr="00292234">
        <w:rPr>
          <w:rFonts w:ascii="Arial" w:hAnsi="Arial" w:cs="Arial"/>
          <w:b/>
          <w:bCs/>
          <w:sz w:val="22"/>
        </w:rPr>
        <w:t>t</w:t>
      </w:r>
    </w:p>
    <w:p w14:paraId="6D0ECCF0" w14:textId="77777777" w:rsidR="001B087E" w:rsidRPr="00292234" w:rsidRDefault="001B087E" w:rsidP="001B087E">
      <w:pPr>
        <w:rPr>
          <w:rFonts w:ascii="Arial" w:hAnsi="Arial" w:cs="Arial"/>
          <w:sz w:val="22"/>
        </w:rPr>
      </w:pPr>
      <w:r w:rsidRPr="00292234">
        <w:rPr>
          <w:rFonts w:ascii="Arial" w:hAnsi="Arial" w:cs="Arial"/>
          <w:sz w:val="22"/>
        </w:rPr>
        <w:t>One example is the code “food insecurity in deprived communities”.</w:t>
      </w:r>
    </w:p>
    <w:p w14:paraId="303B1EB1" w14:textId="7F707F56" w:rsidR="00CC2584" w:rsidRPr="00292234" w:rsidRDefault="00CC2584" w:rsidP="001B087E">
      <w:pPr>
        <w:rPr>
          <w:rFonts w:ascii="Arial" w:hAnsi="Arial" w:cs="Arial"/>
          <w:sz w:val="22"/>
        </w:rPr>
      </w:pPr>
      <w:r w:rsidRPr="00292234">
        <w:rPr>
          <w:rFonts w:ascii="Arial" w:hAnsi="Arial" w:cs="Arial"/>
          <w:sz w:val="22"/>
        </w:rPr>
        <w:t>This code was found many times throughout the studies</w:t>
      </w:r>
      <w:r w:rsidR="00C75812" w:rsidRPr="00292234">
        <w:rPr>
          <w:rFonts w:ascii="Arial" w:hAnsi="Arial" w:cs="Arial"/>
          <w:sz w:val="22"/>
        </w:rPr>
        <w:t>,</w:t>
      </w:r>
      <w:r w:rsidRPr="00292234">
        <w:rPr>
          <w:rFonts w:ascii="Arial" w:hAnsi="Arial" w:cs="Arial"/>
          <w:sz w:val="22"/>
        </w:rPr>
        <w:t xml:space="preserve"> which </w:t>
      </w:r>
      <w:r w:rsidR="00C75812" w:rsidRPr="00292234">
        <w:rPr>
          <w:rFonts w:ascii="Arial" w:hAnsi="Arial" w:cs="Arial"/>
          <w:sz w:val="22"/>
        </w:rPr>
        <w:t>explains</w:t>
      </w:r>
      <w:r w:rsidRPr="00292234">
        <w:rPr>
          <w:rFonts w:ascii="Arial" w:hAnsi="Arial" w:cs="Arial"/>
          <w:sz w:val="22"/>
        </w:rPr>
        <w:t xml:space="preserve"> the way low-income families depend on inexpensive food with high amounts of calories. These were lumped together with similar codes like limited supermarket access and increased exposure to fast-food establishments and grouped under Theme 2: Socioeconomic Deprivation and Health Inequality.</w:t>
      </w:r>
    </w:p>
    <w:p w14:paraId="6715416B" w14:textId="19C42036" w:rsidR="00CC2584" w:rsidRPr="00292234" w:rsidRDefault="00CC2584" w:rsidP="00CC2584">
      <w:pPr>
        <w:rPr>
          <w:rFonts w:ascii="Arial" w:hAnsi="Arial" w:cs="Arial"/>
          <w:sz w:val="22"/>
        </w:rPr>
      </w:pPr>
      <w:r w:rsidRPr="00292234">
        <w:rPr>
          <w:rFonts w:ascii="Arial" w:hAnsi="Arial" w:cs="Arial"/>
          <w:sz w:val="22"/>
        </w:rPr>
        <w:t xml:space="preserve">This </w:t>
      </w:r>
      <w:r w:rsidR="00545234" w:rsidRPr="00292234">
        <w:rPr>
          <w:rFonts w:ascii="Arial" w:hAnsi="Arial" w:cs="Arial"/>
          <w:sz w:val="22"/>
        </w:rPr>
        <w:t>shows</w:t>
      </w:r>
      <w:r w:rsidRPr="00292234">
        <w:rPr>
          <w:rFonts w:ascii="Arial" w:hAnsi="Arial" w:cs="Arial"/>
          <w:sz w:val="22"/>
        </w:rPr>
        <w:t xml:space="preserve"> how </w:t>
      </w:r>
      <w:r w:rsidR="00256644" w:rsidRPr="00292234">
        <w:rPr>
          <w:rFonts w:ascii="Arial" w:hAnsi="Arial" w:cs="Arial"/>
          <w:sz w:val="22"/>
        </w:rPr>
        <w:t xml:space="preserve">the </w:t>
      </w:r>
      <w:r w:rsidRPr="00292234">
        <w:rPr>
          <w:rFonts w:ascii="Arial" w:hAnsi="Arial" w:cs="Arial"/>
          <w:sz w:val="22"/>
        </w:rPr>
        <w:t>conceptual theme is analytically developed by the raw data.</w:t>
      </w:r>
    </w:p>
    <w:p w14:paraId="357B8CE6" w14:textId="77777777" w:rsidR="00CC2584" w:rsidRPr="00292234" w:rsidRDefault="00CC2584" w:rsidP="00CC2584">
      <w:pPr>
        <w:rPr>
          <w:rFonts w:ascii="Arial" w:hAnsi="Arial" w:cs="Arial"/>
          <w:sz w:val="22"/>
        </w:rPr>
      </w:pPr>
    </w:p>
    <w:p w14:paraId="2847FD88" w14:textId="178E175A" w:rsidR="00CC2584" w:rsidRPr="00292234" w:rsidRDefault="00CC2584" w:rsidP="00CC2584">
      <w:pPr>
        <w:rPr>
          <w:rFonts w:ascii="Arial" w:hAnsi="Arial" w:cs="Arial"/>
          <w:b/>
          <w:bCs/>
          <w:sz w:val="22"/>
        </w:rPr>
      </w:pPr>
      <w:r w:rsidRPr="00292234">
        <w:rPr>
          <w:rFonts w:ascii="Arial" w:hAnsi="Arial" w:cs="Arial"/>
          <w:b/>
          <w:bCs/>
          <w:sz w:val="22"/>
        </w:rPr>
        <w:t>4. Theme Identification</w:t>
      </w:r>
    </w:p>
    <w:p w14:paraId="6ADDDD3A" w14:textId="0D86EBE9" w:rsidR="00CC2584" w:rsidRPr="00292234" w:rsidRDefault="00CC2584" w:rsidP="00CC2584">
      <w:pPr>
        <w:rPr>
          <w:rFonts w:ascii="Arial" w:hAnsi="Arial" w:cs="Arial"/>
          <w:sz w:val="22"/>
        </w:rPr>
      </w:pPr>
      <w:r w:rsidRPr="00292234">
        <w:rPr>
          <w:rFonts w:ascii="Arial" w:hAnsi="Arial" w:cs="Arial"/>
          <w:sz w:val="22"/>
        </w:rPr>
        <w:t xml:space="preserve">The codes were grouped into </w:t>
      </w:r>
      <w:r w:rsidR="00545234" w:rsidRPr="00292234">
        <w:rPr>
          <w:rFonts w:ascii="Arial" w:hAnsi="Arial" w:cs="Arial"/>
          <w:sz w:val="22"/>
        </w:rPr>
        <w:t>the following overarching themes</w:t>
      </w:r>
      <w:r w:rsidRPr="00292234">
        <w:rPr>
          <w:rFonts w:ascii="Arial" w:hAnsi="Arial" w:cs="Arial"/>
          <w:sz w:val="22"/>
        </w:rPr>
        <w:t>:</w:t>
      </w:r>
    </w:p>
    <w:p w14:paraId="3C7B5C26" w14:textId="7AB2AEE6" w:rsidR="00CC2584" w:rsidRPr="00292234" w:rsidRDefault="00CC2584">
      <w:pPr>
        <w:pStyle w:val="ListParagraph"/>
        <w:numPr>
          <w:ilvl w:val="0"/>
          <w:numId w:val="8"/>
        </w:numPr>
        <w:rPr>
          <w:rFonts w:ascii="Arial" w:hAnsi="Arial" w:cs="Arial"/>
          <w:sz w:val="22"/>
        </w:rPr>
      </w:pPr>
      <w:r w:rsidRPr="00292234">
        <w:rPr>
          <w:rFonts w:ascii="Arial" w:hAnsi="Arial" w:cs="Arial"/>
          <w:sz w:val="22"/>
        </w:rPr>
        <w:t>Lifestyle and Behavioural Factors.</w:t>
      </w:r>
    </w:p>
    <w:p w14:paraId="662E5C65" w14:textId="5F77317F" w:rsidR="00CC2584" w:rsidRPr="00292234" w:rsidRDefault="00CC2584">
      <w:pPr>
        <w:pStyle w:val="ListParagraph"/>
        <w:numPr>
          <w:ilvl w:val="0"/>
          <w:numId w:val="8"/>
        </w:numPr>
        <w:rPr>
          <w:rFonts w:ascii="Arial" w:hAnsi="Arial" w:cs="Arial"/>
          <w:sz w:val="22"/>
        </w:rPr>
      </w:pPr>
      <w:r w:rsidRPr="00292234">
        <w:rPr>
          <w:rFonts w:ascii="Arial" w:hAnsi="Arial" w:cs="Arial"/>
          <w:sz w:val="22"/>
        </w:rPr>
        <w:t>Socioeconomic Inequalities</w:t>
      </w:r>
    </w:p>
    <w:p w14:paraId="36E8B9D8" w14:textId="1FCB909A" w:rsidR="00CC2584" w:rsidRPr="00292234" w:rsidRDefault="00CC2584">
      <w:pPr>
        <w:pStyle w:val="ListParagraph"/>
        <w:numPr>
          <w:ilvl w:val="0"/>
          <w:numId w:val="8"/>
        </w:numPr>
        <w:rPr>
          <w:rFonts w:ascii="Arial" w:hAnsi="Arial" w:cs="Arial"/>
          <w:sz w:val="22"/>
        </w:rPr>
      </w:pPr>
      <w:r w:rsidRPr="00292234">
        <w:rPr>
          <w:rFonts w:ascii="Arial" w:hAnsi="Arial" w:cs="Arial"/>
          <w:sz w:val="22"/>
        </w:rPr>
        <w:t>Influences of Ethnicity and Culture.</w:t>
      </w:r>
    </w:p>
    <w:p w14:paraId="21950A5F" w14:textId="7AAB7C46" w:rsidR="00CC2584" w:rsidRPr="00292234" w:rsidRDefault="00CC2584">
      <w:pPr>
        <w:pStyle w:val="ListParagraph"/>
        <w:numPr>
          <w:ilvl w:val="0"/>
          <w:numId w:val="8"/>
        </w:numPr>
        <w:rPr>
          <w:rFonts w:ascii="Arial" w:hAnsi="Arial" w:cs="Arial"/>
          <w:sz w:val="22"/>
        </w:rPr>
      </w:pPr>
      <w:r w:rsidRPr="00292234">
        <w:rPr>
          <w:rFonts w:ascii="Arial" w:hAnsi="Arial" w:cs="Arial"/>
          <w:sz w:val="22"/>
        </w:rPr>
        <w:t>Gaps in policy and Public Health Programmes.</w:t>
      </w:r>
    </w:p>
    <w:p w14:paraId="5018C5DE" w14:textId="489441C2" w:rsidR="00CC2584" w:rsidRPr="00292234" w:rsidRDefault="00CC2584" w:rsidP="00CC2584">
      <w:pPr>
        <w:rPr>
          <w:rFonts w:ascii="Arial" w:hAnsi="Arial" w:cs="Arial"/>
          <w:b/>
          <w:bCs/>
          <w:sz w:val="22"/>
        </w:rPr>
      </w:pPr>
      <w:r w:rsidRPr="00292234">
        <w:rPr>
          <w:rFonts w:ascii="Arial" w:hAnsi="Arial" w:cs="Arial"/>
          <w:b/>
          <w:bCs/>
          <w:sz w:val="22"/>
        </w:rPr>
        <w:t>5. Review and Refinement</w:t>
      </w:r>
    </w:p>
    <w:p w14:paraId="79B131AB" w14:textId="6D07354A" w:rsidR="00CC2584" w:rsidRPr="00292234" w:rsidRDefault="00CC2584" w:rsidP="00CC2584">
      <w:pPr>
        <w:rPr>
          <w:rFonts w:ascii="Arial" w:hAnsi="Arial" w:cs="Arial"/>
          <w:sz w:val="22"/>
        </w:rPr>
      </w:pPr>
      <w:r w:rsidRPr="00292234">
        <w:rPr>
          <w:rFonts w:ascii="Arial" w:hAnsi="Arial" w:cs="Arial"/>
          <w:sz w:val="22"/>
        </w:rPr>
        <w:t>Cross-comparisons were made between the various sources of the themes to achieve consistency and coherence.</w:t>
      </w:r>
    </w:p>
    <w:p w14:paraId="1DDDB58B" w14:textId="795FD8A5" w:rsidR="00CC2584" w:rsidRPr="00292234" w:rsidRDefault="00CC2584" w:rsidP="00CC2584">
      <w:pPr>
        <w:rPr>
          <w:rFonts w:ascii="Arial" w:hAnsi="Arial" w:cs="Arial"/>
          <w:b/>
          <w:bCs/>
          <w:sz w:val="22"/>
        </w:rPr>
      </w:pPr>
      <w:r w:rsidRPr="00292234">
        <w:rPr>
          <w:rFonts w:ascii="Arial" w:hAnsi="Arial" w:cs="Arial"/>
          <w:b/>
          <w:bCs/>
          <w:sz w:val="22"/>
        </w:rPr>
        <w:lastRenderedPageBreak/>
        <w:t>6. Interpretation</w:t>
      </w:r>
    </w:p>
    <w:p w14:paraId="1ED61658" w14:textId="7B45C05F" w:rsidR="00CC2584" w:rsidRPr="00292234" w:rsidRDefault="00CC2584" w:rsidP="00CC2584">
      <w:pPr>
        <w:rPr>
          <w:rFonts w:ascii="Arial" w:hAnsi="Arial" w:cs="Arial"/>
          <w:sz w:val="22"/>
        </w:rPr>
      </w:pPr>
      <w:r w:rsidRPr="00292234">
        <w:rPr>
          <w:rFonts w:ascii="Arial" w:hAnsi="Arial" w:cs="Arial"/>
          <w:sz w:val="22"/>
        </w:rPr>
        <w:t>Interpretations of the themes were made with references to the theories, including Social Determinants of Health, Health Belief Model, and Intersectionality, which makes it possible to connect behavioural, structural, and cultural factors.</w:t>
      </w:r>
    </w:p>
    <w:p w14:paraId="7CBA1F7C" w14:textId="21ECF50B" w:rsidR="00CC2584" w:rsidRPr="00292234" w:rsidRDefault="00CC2584" w:rsidP="00D10D7F">
      <w:pPr>
        <w:pStyle w:val="Heading2"/>
        <w:rPr>
          <w:rFonts w:ascii="Arial" w:hAnsi="Arial" w:cs="Arial"/>
          <w:sz w:val="22"/>
          <w:szCs w:val="22"/>
        </w:rPr>
      </w:pPr>
      <w:bookmarkStart w:id="18" w:name="_Toc215090604"/>
      <w:r w:rsidRPr="00292234">
        <w:rPr>
          <w:rFonts w:ascii="Arial" w:hAnsi="Arial" w:cs="Arial"/>
          <w:sz w:val="22"/>
          <w:szCs w:val="22"/>
        </w:rPr>
        <w:t>3.5 Ethical Concerns</w:t>
      </w:r>
      <w:bookmarkEnd w:id="18"/>
    </w:p>
    <w:p w14:paraId="1B545C36" w14:textId="2890F8F8" w:rsidR="00CC2584" w:rsidRPr="00292234" w:rsidRDefault="00CC2584">
      <w:pPr>
        <w:pStyle w:val="ListParagraph"/>
        <w:numPr>
          <w:ilvl w:val="0"/>
          <w:numId w:val="7"/>
        </w:numPr>
        <w:rPr>
          <w:rFonts w:ascii="Arial" w:hAnsi="Arial" w:cs="Arial"/>
          <w:sz w:val="22"/>
        </w:rPr>
      </w:pPr>
      <w:r w:rsidRPr="00292234">
        <w:rPr>
          <w:rFonts w:ascii="Arial" w:hAnsi="Arial" w:cs="Arial"/>
          <w:sz w:val="22"/>
        </w:rPr>
        <w:t xml:space="preserve">No human subjects were employed since the research involved the use of secondary data. </w:t>
      </w:r>
      <w:r w:rsidR="00545234" w:rsidRPr="00292234">
        <w:rPr>
          <w:rFonts w:ascii="Arial" w:hAnsi="Arial" w:cs="Arial"/>
          <w:sz w:val="22"/>
        </w:rPr>
        <w:t>E</w:t>
      </w:r>
      <w:r w:rsidRPr="00292234">
        <w:rPr>
          <w:rFonts w:ascii="Arial" w:hAnsi="Arial" w:cs="Arial"/>
          <w:sz w:val="22"/>
        </w:rPr>
        <w:t xml:space="preserve">thics were </w:t>
      </w:r>
      <w:proofErr w:type="gramStart"/>
      <w:r w:rsidRPr="00292234">
        <w:rPr>
          <w:rFonts w:ascii="Arial" w:hAnsi="Arial" w:cs="Arial"/>
          <w:sz w:val="22"/>
        </w:rPr>
        <w:t>observed at all times</w:t>
      </w:r>
      <w:proofErr w:type="gramEnd"/>
      <w:r w:rsidRPr="00292234">
        <w:rPr>
          <w:rFonts w:ascii="Arial" w:hAnsi="Arial" w:cs="Arial"/>
          <w:sz w:val="22"/>
        </w:rPr>
        <w:t>.</w:t>
      </w:r>
    </w:p>
    <w:p w14:paraId="6CAB5A10" w14:textId="2FB4E9F3" w:rsidR="00CC2584" w:rsidRPr="00292234" w:rsidRDefault="00CC2584">
      <w:pPr>
        <w:pStyle w:val="ListParagraph"/>
        <w:numPr>
          <w:ilvl w:val="0"/>
          <w:numId w:val="7"/>
        </w:numPr>
        <w:rPr>
          <w:rFonts w:ascii="Arial" w:hAnsi="Arial" w:cs="Arial"/>
          <w:sz w:val="22"/>
        </w:rPr>
      </w:pPr>
      <w:r w:rsidRPr="00292234">
        <w:rPr>
          <w:rFonts w:ascii="Arial" w:hAnsi="Arial" w:cs="Arial"/>
          <w:sz w:val="22"/>
        </w:rPr>
        <w:t xml:space="preserve">Peer-reviewed, official or publicly accessible sources were </w:t>
      </w:r>
      <w:r w:rsidR="00C75812" w:rsidRPr="00292234">
        <w:rPr>
          <w:rFonts w:ascii="Arial" w:hAnsi="Arial" w:cs="Arial"/>
          <w:sz w:val="22"/>
        </w:rPr>
        <w:t>utilised</w:t>
      </w:r>
      <w:r w:rsidRPr="00292234">
        <w:rPr>
          <w:rFonts w:ascii="Arial" w:hAnsi="Arial" w:cs="Arial"/>
          <w:sz w:val="22"/>
        </w:rPr>
        <w:t xml:space="preserve"> only.</w:t>
      </w:r>
    </w:p>
    <w:p w14:paraId="32C802FF" w14:textId="1FED688B" w:rsidR="00CC2584" w:rsidRPr="00292234" w:rsidRDefault="00CC2584">
      <w:pPr>
        <w:pStyle w:val="ListParagraph"/>
        <w:numPr>
          <w:ilvl w:val="0"/>
          <w:numId w:val="7"/>
        </w:numPr>
        <w:rPr>
          <w:rFonts w:ascii="Arial" w:hAnsi="Arial" w:cs="Arial"/>
          <w:sz w:val="22"/>
        </w:rPr>
      </w:pPr>
      <w:r w:rsidRPr="00292234">
        <w:rPr>
          <w:rFonts w:ascii="Arial" w:hAnsi="Arial" w:cs="Arial"/>
          <w:sz w:val="22"/>
        </w:rPr>
        <w:t>Academic honesty was maintained by the proper citation according to UWTSD Harvard referencing.</w:t>
      </w:r>
    </w:p>
    <w:p w14:paraId="16E023E2" w14:textId="2E40DAE9" w:rsidR="00CC2584" w:rsidRPr="00292234" w:rsidRDefault="00CC2584">
      <w:pPr>
        <w:pStyle w:val="ListParagraph"/>
        <w:numPr>
          <w:ilvl w:val="0"/>
          <w:numId w:val="7"/>
        </w:numPr>
        <w:rPr>
          <w:rFonts w:ascii="Arial" w:hAnsi="Arial" w:cs="Arial"/>
          <w:sz w:val="22"/>
        </w:rPr>
      </w:pPr>
      <w:r w:rsidRPr="00292234">
        <w:rPr>
          <w:rFonts w:ascii="Arial" w:hAnsi="Arial" w:cs="Arial"/>
          <w:sz w:val="22"/>
        </w:rPr>
        <w:t>The responsible management of secondary data was ensured by:</w:t>
      </w:r>
    </w:p>
    <w:p w14:paraId="7482639C" w14:textId="406FE162" w:rsidR="00CC2584" w:rsidRPr="00292234" w:rsidRDefault="00CC2584">
      <w:pPr>
        <w:pStyle w:val="ListParagraph"/>
        <w:numPr>
          <w:ilvl w:val="0"/>
          <w:numId w:val="7"/>
        </w:numPr>
        <w:rPr>
          <w:rFonts w:ascii="Arial" w:hAnsi="Arial" w:cs="Arial"/>
          <w:sz w:val="22"/>
        </w:rPr>
      </w:pPr>
      <w:r w:rsidRPr="00292234">
        <w:rPr>
          <w:rFonts w:ascii="Arial" w:hAnsi="Arial" w:cs="Arial"/>
          <w:sz w:val="22"/>
        </w:rPr>
        <w:t>Citing sources as they are</w:t>
      </w:r>
      <w:r w:rsidR="00C75812" w:rsidRPr="00292234">
        <w:rPr>
          <w:rFonts w:ascii="Arial" w:hAnsi="Arial" w:cs="Arial"/>
          <w:sz w:val="22"/>
        </w:rPr>
        <w:t>,</w:t>
      </w:r>
      <w:r w:rsidRPr="00292234">
        <w:rPr>
          <w:rFonts w:ascii="Arial" w:hAnsi="Arial" w:cs="Arial"/>
          <w:sz w:val="22"/>
        </w:rPr>
        <w:t xml:space="preserve"> without any modifications in meaning.</w:t>
      </w:r>
    </w:p>
    <w:p w14:paraId="79720ECE" w14:textId="3A36CAED" w:rsidR="00CC2584" w:rsidRPr="00292234" w:rsidRDefault="00CC2584">
      <w:pPr>
        <w:pStyle w:val="ListParagraph"/>
        <w:numPr>
          <w:ilvl w:val="0"/>
          <w:numId w:val="7"/>
        </w:numPr>
        <w:rPr>
          <w:rFonts w:ascii="Arial" w:hAnsi="Arial" w:cs="Arial"/>
          <w:sz w:val="22"/>
        </w:rPr>
      </w:pPr>
      <w:r w:rsidRPr="00292234">
        <w:rPr>
          <w:rFonts w:ascii="Arial" w:hAnsi="Arial" w:cs="Arial"/>
          <w:sz w:val="22"/>
        </w:rPr>
        <w:t>Maintaining data integrity through not being selective or misleading in its interpretation.</w:t>
      </w:r>
    </w:p>
    <w:p w14:paraId="3EF16BEA" w14:textId="2D1D9DDE" w:rsidR="00CC2584" w:rsidRPr="00292234" w:rsidRDefault="00CC2584">
      <w:pPr>
        <w:pStyle w:val="ListParagraph"/>
        <w:numPr>
          <w:ilvl w:val="0"/>
          <w:numId w:val="7"/>
        </w:numPr>
        <w:rPr>
          <w:rFonts w:ascii="Arial" w:hAnsi="Arial" w:cs="Arial"/>
          <w:sz w:val="22"/>
        </w:rPr>
      </w:pPr>
      <w:r w:rsidRPr="00292234">
        <w:rPr>
          <w:rFonts w:ascii="Arial" w:hAnsi="Arial" w:cs="Arial"/>
          <w:sz w:val="22"/>
        </w:rPr>
        <w:t>Assuring that the principles of GDPR have been adhered to since there was no access to any personal or identifiable information.</w:t>
      </w:r>
    </w:p>
    <w:p w14:paraId="169DC755" w14:textId="5B2D93A2" w:rsidR="00CC2584" w:rsidRPr="00292234" w:rsidRDefault="00CC2584" w:rsidP="00CC2584">
      <w:pPr>
        <w:rPr>
          <w:rFonts w:ascii="Arial" w:hAnsi="Arial" w:cs="Arial"/>
          <w:sz w:val="22"/>
        </w:rPr>
      </w:pPr>
      <w:r w:rsidRPr="00292234">
        <w:rPr>
          <w:rFonts w:ascii="Arial" w:hAnsi="Arial" w:cs="Arial"/>
          <w:sz w:val="22"/>
        </w:rPr>
        <w:t>This made the study conform to fairness, transparency, and ethical scholarship.</w:t>
      </w:r>
    </w:p>
    <w:p w14:paraId="72179478" w14:textId="5427E8E6" w:rsidR="00CC2584" w:rsidRPr="00292234" w:rsidRDefault="00CC2584" w:rsidP="00545234">
      <w:pPr>
        <w:pStyle w:val="Heading2"/>
        <w:rPr>
          <w:rFonts w:ascii="Arial" w:hAnsi="Arial" w:cs="Arial"/>
          <w:sz w:val="22"/>
          <w:szCs w:val="22"/>
        </w:rPr>
      </w:pPr>
      <w:bookmarkStart w:id="19" w:name="_Toc215090605"/>
      <w:r w:rsidRPr="00292234">
        <w:rPr>
          <w:rFonts w:ascii="Arial" w:hAnsi="Arial" w:cs="Arial"/>
          <w:sz w:val="22"/>
          <w:szCs w:val="22"/>
        </w:rPr>
        <w:t xml:space="preserve">3.6 Reliability, Validity and </w:t>
      </w:r>
      <w:r w:rsidR="00894583" w:rsidRPr="00292234">
        <w:rPr>
          <w:rFonts w:ascii="Arial" w:hAnsi="Arial" w:cs="Arial"/>
          <w:sz w:val="22"/>
          <w:szCs w:val="22"/>
        </w:rPr>
        <w:t>Limitations</w:t>
      </w:r>
      <w:bookmarkEnd w:id="19"/>
    </w:p>
    <w:p w14:paraId="7381F460" w14:textId="66D55EE3" w:rsidR="00CC2584" w:rsidRPr="00292234" w:rsidRDefault="00CC2584" w:rsidP="00CC2584">
      <w:pPr>
        <w:rPr>
          <w:rFonts w:ascii="Arial" w:hAnsi="Arial" w:cs="Arial"/>
          <w:sz w:val="22"/>
        </w:rPr>
      </w:pPr>
      <w:r w:rsidRPr="00292234">
        <w:rPr>
          <w:rFonts w:ascii="Arial" w:hAnsi="Arial" w:cs="Arial"/>
          <w:sz w:val="22"/>
        </w:rPr>
        <w:t xml:space="preserve">The peer-reviewed academic sources and official UK health datasets were </w:t>
      </w:r>
      <w:r w:rsidR="00545234" w:rsidRPr="00292234">
        <w:rPr>
          <w:rFonts w:ascii="Arial" w:hAnsi="Arial" w:cs="Arial"/>
          <w:sz w:val="22"/>
        </w:rPr>
        <w:t>utilised</w:t>
      </w:r>
      <w:r w:rsidRPr="00292234">
        <w:rPr>
          <w:rFonts w:ascii="Arial" w:hAnsi="Arial" w:cs="Arial"/>
          <w:sz w:val="22"/>
        </w:rPr>
        <w:t xml:space="preserve"> to enhance the reliability. Triangulation improved the validity, as the evidence based on academic, governmental, and organisational publications has been used (Papavasileiou and Dimou, 2025). This multi-source method minimised bias and gave a more in-depth interpretation of results.</w:t>
      </w:r>
    </w:p>
    <w:p w14:paraId="32C77D41" w14:textId="1BD234BD" w:rsidR="00CC2584" w:rsidRPr="00292234" w:rsidRDefault="00CC2584" w:rsidP="00CC2584">
      <w:pPr>
        <w:rPr>
          <w:rFonts w:ascii="Arial" w:hAnsi="Arial" w:cs="Arial"/>
          <w:b/>
          <w:bCs/>
          <w:sz w:val="22"/>
        </w:rPr>
      </w:pPr>
      <w:r w:rsidRPr="00292234">
        <w:rPr>
          <w:rFonts w:ascii="Arial" w:hAnsi="Arial" w:cs="Arial"/>
          <w:b/>
          <w:bCs/>
          <w:sz w:val="22"/>
        </w:rPr>
        <w:t>Limitations</w:t>
      </w:r>
    </w:p>
    <w:p w14:paraId="31BC00F3" w14:textId="17AF88CC" w:rsidR="00CC2584" w:rsidRPr="00292234" w:rsidRDefault="00CC2584">
      <w:pPr>
        <w:pStyle w:val="ListParagraph"/>
        <w:numPr>
          <w:ilvl w:val="0"/>
          <w:numId w:val="6"/>
        </w:numPr>
        <w:rPr>
          <w:rFonts w:ascii="Arial" w:hAnsi="Arial" w:cs="Arial"/>
          <w:sz w:val="22"/>
        </w:rPr>
      </w:pPr>
      <w:r w:rsidRPr="00292234">
        <w:rPr>
          <w:rFonts w:ascii="Arial" w:hAnsi="Arial" w:cs="Arial"/>
          <w:sz w:val="22"/>
        </w:rPr>
        <w:t>Secondary data requires the quality methodology of the original studies.</w:t>
      </w:r>
    </w:p>
    <w:p w14:paraId="21AB871A" w14:textId="1AE50673" w:rsidR="00CC2584" w:rsidRPr="00292234" w:rsidRDefault="00CC2584">
      <w:pPr>
        <w:pStyle w:val="ListParagraph"/>
        <w:numPr>
          <w:ilvl w:val="0"/>
          <w:numId w:val="6"/>
        </w:numPr>
        <w:rPr>
          <w:rFonts w:ascii="Arial" w:hAnsi="Arial" w:cs="Arial"/>
          <w:sz w:val="22"/>
        </w:rPr>
      </w:pPr>
      <w:r w:rsidRPr="00292234">
        <w:rPr>
          <w:rFonts w:ascii="Arial" w:hAnsi="Arial" w:cs="Arial"/>
          <w:sz w:val="22"/>
        </w:rPr>
        <w:t>Marginalised or minority groups were not represented in some literature.</w:t>
      </w:r>
    </w:p>
    <w:p w14:paraId="35F95A0C" w14:textId="686AE3AE" w:rsidR="00CC2584" w:rsidRPr="00292234" w:rsidRDefault="00CC2584">
      <w:pPr>
        <w:pStyle w:val="ListParagraph"/>
        <w:numPr>
          <w:ilvl w:val="0"/>
          <w:numId w:val="6"/>
        </w:numPr>
        <w:rPr>
          <w:rFonts w:ascii="Arial" w:hAnsi="Arial" w:cs="Arial"/>
          <w:sz w:val="22"/>
        </w:rPr>
      </w:pPr>
      <w:r w:rsidRPr="00292234">
        <w:rPr>
          <w:rFonts w:ascii="Arial" w:hAnsi="Arial" w:cs="Arial"/>
          <w:sz w:val="22"/>
        </w:rPr>
        <w:t>Thematic analysis is very detailed but is not precise in terms of statistics.</w:t>
      </w:r>
    </w:p>
    <w:p w14:paraId="3B1644C2" w14:textId="0D82AA07" w:rsidR="00CC2584" w:rsidRPr="00292234" w:rsidRDefault="00CC2584">
      <w:pPr>
        <w:pStyle w:val="ListParagraph"/>
        <w:numPr>
          <w:ilvl w:val="0"/>
          <w:numId w:val="6"/>
        </w:numPr>
        <w:rPr>
          <w:rFonts w:ascii="Arial" w:hAnsi="Arial" w:cs="Arial"/>
          <w:sz w:val="22"/>
        </w:rPr>
      </w:pPr>
      <w:r w:rsidRPr="00292234">
        <w:rPr>
          <w:rFonts w:ascii="Arial" w:hAnsi="Arial" w:cs="Arial"/>
          <w:sz w:val="22"/>
        </w:rPr>
        <w:t>The research targeted England, and generalisation to other areas was not possible.</w:t>
      </w:r>
    </w:p>
    <w:p w14:paraId="43E2AB66" w14:textId="2E0646EF" w:rsidR="00CC2584" w:rsidRPr="00292234" w:rsidRDefault="00CC2584">
      <w:pPr>
        <w:pStyle w:val="ListParagraph"/>
        <w:numPr>
          <w:ilvl w:val="0"/>
          <w:numId w:val="6"/>
        </w:numPr>
        <w:rPr>
          <w:rFonts w:ascii="Arial" w:hAnsi="Arial" w:cs="Arial"/>
          <w:sz w:val="22"/>
        </w:rPr>
      </w:pPr>
      <w:r w:rsidRPr="00292234">
        <w:rPr>
          <w:rFonts w:ascii="Arial" w:hAnsi="Arial" w:cs="Arial"/>
          <w:sz w:val="22"/>
        </w:rPr>
        <w:t>Evidence is temporally restricted (2015-2025), and new data can change interpretations.</w:t>
      </w:r>
    </w:p>
    <w:p w14:paraId="5B462463" w14:textId="08548887" w:rsidR="00CC2584" w:rsidRPr="00292234" w:rsidRDefault="00CC2584" w:rsidP="00CC2584">
      <w:pPr>
        <w:rPr>
          <w:rFonts w:ascii="Arial" w:hAnsi="Arial" w:cs="Arial"/>
          <w:sz w:val="22"/>
        </w:rPr>
      </w:pPr>
      <w:r w:rsidRPr="00292234">
        <w:rPr>
          <w:rFonts w:ascii="Arial" w:hAnsi="Arial" w:cs="Arial"/>
          <w:sz w:val="22"/>
        </w:rPr>
        <w:t>Despite these shortcomings, the systematic searching and open analysis were used to enhance the credibility of the study.</w:t>
      </w:r>
    </w:p>
    <w:p w14:paraId="632775F9" w14:textId="39C5FC49" w:rsidR="00CC2584" w:rsidRPr="00292234" w:rsidRDefault="00CC2584" w:rsidP="00256644">
      <w:pPr>
        <w:pStyle w:val="Heading2"/>
        <w:rPr>
          <w:rFonts w:ascii="Arial" w:hAnsi="Arial" w:cs="Arial"/>
          <w:sz w:val="22"/>
          <w:szCs w:val="22"/>
        </w:rPr>
      </w:pPr>
      <w:bookmarkStart w:id="20" w:name="_Toc215090606"/>
      <w:r w:rsidRPr="00292234">
        <w:rPr>
          <w:rFonts w:ascii="Arial" w:hAnsi="Arial" w:cs="Arial"/>
          <w:sz w:val="22"/>
          <w:szCs w:val="22"/>
        </w:rPr>
        <w:lastRenderedPageBreak/>
        <w:t>3.7 Summary</w:t>
      </w:r>
      <w:bookmarkEnd w:id="20"/>
    </w:p>
    <w:p w14:paraId="4F922039" w14:textId="333BDA9D" w:rsidR="008A6A07" w:rsidRPr="00292234" w:rsidRDefault="00CC2584" w:rsidP="00CC2584">
      <w:pPr>
        <w:rPr>
          <w:rFonts w:ascii="Arial" w:hAnsi="Arial" w:cs="Arial"/>
          <w:sz w:val="22"/>
        </w:rPr>
      </w:pPr>
      <w:r w:rsidRPr="00292234">
        <w:rPr>
          <w:rFonts w:ascii="Arial" w:hAnsi="Arial" w:cs="Arial"/>
          <w:sz w:val="22"/>
        </w:rPr>
        <w:t xml:space="preserve">The methodological framework applied in the dissertation was explained in this chapter. The qualitative secondary research design based on PRISMA and thematic analysis allowed identifying the patterns affecting Type 2 diabetes in England </w:t>
      </w:r>
      <w:r w:rsidR="00894583" w:rsidRPr="00292234">
        <w:rPr>
          <w:rFonts w:ascii="Arial" w:hAnsi="Arial" w:cs="Arial"/>
          <w:sz w:val="22"/>
        </w:rPr>
        <w:t>systematically</w:t>
      </w:r>
      <w:r w:rsidRPr="00292234">
        <w:rPr>
          <w:rFonts w:ascii="Arial" w:hAnsi="Arial" w:cs="Arial"/>
          <w:sz w:val="22"/>
        </w:rPr>
        <w:t xml:space="preserve">. There were ethical, reliability and validity issues that were undertaken to achieve a level of academic integrity. The thematic findings that will be created </w:t>
      </w:r>
      <w:proofErr w:type="gramStart"/>
      <w:r w:rsidRPr="00292234">
        <w:rPr>
          <w:rFonts w:ascii="Arial" w:hAnsi="Arial" w:cs="Arial"/>
          <w:sz w:val="22"/>
        </w:rPr>
        <w:t>as a result of</w:t>
      </w:r>
      <w:proofErr w:type="gramEnd"/>
      <w:r w:rsidRPr="00292234">
        <w:rPr>
          <w:rFonts w:ascii="Arial" w:hAnsi="Arial" w:cs="Arial"/>
          <w:sz w:val="22"/>
        </w:rPr>
        <w:t xml:space="preserve"> this analytical process will be presented in Chapter 4.</w:t>
      </w:r>
      <w:r w:rsidR="008A6A07" w:rsidRPr="00292234">
        <w:rPr>
          <w:rFonts w:ascii="Arial" w:hAnsi="Arial" w:cs="Arial"/>
          <w:sz w:val="22"/>
        </w:rPr>
        <w:br w:type="page"/>
      </w:r>
    </w:p>
    <w:p w14:paraId="12265A46" w14:textId="7983AFD8" w:rsidR="008A6A07" w:rsidRPr="00292234" w:rsidRDefault="008A6A07" w:rsidP="00892B6C">
      <w:pPr>
        <w:pStyle w:val="Heading1"/>
      </w:pPr>
      <w:bookmarkStart w:id="21" w:name="_Toc215090607"/>
      <w:r w:rsidRPr="00292234">
        <w:lastRenderedPageBreak/>
        <w:t>Chapter 4 – Findings</w:t>
      </w:r>
      <w:bookmarkEnd w:id="21"/>
    </w:p>
    <w:p w14:paraId="6461F363" w14:textId="77777777" w:rsidR="008A6A07" w:rsidRPr="00292234" w:rsidRDefault="008A6A07" w:rsidP="00C500D1">
      <w:pPr>
        <w:pStyle w:val="Heading2"/>
        <w:rPr>
          <w:rFonts w:ascii="Arial" w:hAnsi="Arial" w:cs="Arial"/>
          <w:sz w:val="22"/>
          <w:szCs w:val="22"/>
        </w:rPr>
      </w:pPr>
      <w:bookmarkStart w:id="22" w:name="_Toc215090608"/>
      <w:r w:rsidRPr="00292234">
        <w:rPr>
          <w:rFonts w:ascii="Arial" w:hAnsi="Arial" w:cs="Arial"/>
          <w:sz w:val="22"/>
          <w:szCs w:val="22"/>
        </w:rPr>
        <w:t>4.1 Introduction</w:t>
      </w:r>
      <w:bookmarkEnd w:id="22"/>
    </w:p>
    <w:p w14:paraId="0D7AD5E6" w14:textId="31A0391E" w:rsidR="00D21DFE" w:rsidRPr="00292234" w:rsidRDefault="00D21DFE" w:rsidP="00D21DFE">
      <w:pPr>
        <w:rPr>
          <w:rFonts w:ascii="Arial" w:hAnsi="Arial" w:cs="Arial"/>
          <w:sz w:val="22"/>
        </w:rPr>
      </w:pPr>
      <w:r w:rsidRPr="00292234">
        <w:rPr>
          <w:rFonts w:ascii="Arial" w:hAnsi="Arial" w:cs="Arial"/>
          <w:sz w:val="22"/>
        </w:rPr>
        <w:t xml:space="preserve">This chapter introduces and discusses the results obtained when the thematic analysis of the secondary data was performed, with the main factors leading to </w:t>
      </w:r>
      <w:r w:rsidR="00894583" w:rsidRPr="00292234">
        <w:rPr>
          <w:rFonts w:ascii="Arial" w:hAnsi="Arial" w:cs="Arial"/>
          <w:sz w:val="22"/>
        </w:rPr>
        <w:t xml:space="preserve">the </w:t>
      </w:r>
      <w:r w:rsidRPr="00292234">
        <w:rPr>
          <w:rFonts w:ascii="Arial" w:hAnsi="Arial" w:cs="Arial"/>
          <w:sz w:val="22"/>
        </w:rPr>
        <w:t>increasing type 2 diabetes in England. The review will be based on peer-reviewed studies, policy reports, and national statistics to determine patterns and associations among individual behaviour, structural inequality, ethnicity</w:t>
      </w:r>
      <w:r w:rsidR="00C500D1" w:rsidRPr="00292234">
        <w:rPr>
          <w:rFonts w:ascii="Arial" w:hAnsi="Arial" w:cs="Arial"/>
          <w:sz w:val="22"/>
        </w:rPr>
        <w:t>,</w:t>
      </w:r>
      <w:r w:rsidRPr="00292234">
        <w:rPr>
          <w:rFonts w:ascii="Arial" w:hAnsi="Arial" w:cs="Arial"/>
          <w:sz w:val="22"/>
        </w:rPr>
        <w:t xml:space="preserve"> and policy on public health.</w:t>
      </w:r>
    </w:p>
    <w:p w14:paraId="3C6C8849" w14:textId="77777777" w:rsidR="00D21DFE" w:rsidRPr="00292234" w:rsidRDefault="00D21DFE" w:rsidP="00D21DFE">
      <w:pPr>
        <w:rPr>
          <w:rFonts w:ascii="Arial" w:hAnsi="Arial" w:cs="Arial"/>
          <w:sz w:val="22"/>
        </w:rPr>
      </w:pPr>
      <w:r w:rsidRPr="00292234">
        <w:rPr>
          <w:rFonts w:ascii="Arial" w:hAnsi="Arial" w:cs="Arial"/>
          <w:sz w:val="22"/>
        </w:rPr>
        <w:t>The literature identified four main themes:</w:t>
      </w:r>
    </w:p>
    <w:p w14:paraId="2AB5270C" w14:textId="4C845255" w:rsidR="00D21DFE" w:rsidRPr="00292234" w:rsidRDefault="00D21DFE">
      <w:pPr>
        <w:pStyle w:val="ListParagraph"/>
        <w:numPr>
          <w:ilvl w:val="0"/>
          <w:numId w:val="2"/>
        </w:numPr>
        <w:rPr>
          <w:rFonts w:ascii="Arial" w:hAnsi="Arial" w:cs="Arial"/>
          <w:sz w:val="22"/>
        </w:rPr>
      </w:pPr>
      <w:r w:rsidRPr="00292234">
        <w:rPr>
          <w:rFonts w:ascii="Arial" w:hAnsi="Arial" w:cs="Arial"/>
          <w:sz w:val="22"/>
          <w:lang w:val="en-US"/>
        </w:rPr>
        <w:t>L</w:t>
      </w:r>
      <w:proofErr w:type="spellStart"/>
      <w:r w:rsidR="00D10D7F">
        <w:rPr>
          <w:rFonts w:ascii="Arial" w:hAnsi="Arial" w:cs="Arial"/>
          <w:sz w:val="22"/>
        </w:rPr>
        <w:t>ifestyle</w:t>
      </w:r>
      <w:proofErr w:type="spellEnd"/>
      <w:r w:rsidRPr="00292234">
        <w:rPr>
          <w:rFonts w:ascii="Arial" w:hAnsi="Arial" w:cs="Arial"/>
          <w:sz w:val="22"/>
        </w:rPr>
        <w:t xml:space="preserve"> and behavioural factors.</w:t>
      </w:r>
    </w:p>
    <w:p w14:paraId="02A7B8A0" w14:textId="13785DF9" w:rsidR="00D21DFE" w:rsidRPr="00292234" w:rsidRDefault="00D21DFE">
      <w:pPr>
        <w:pStyle w:val="ListParagraph"/>
        <w:numPr>
          <w:ilvl w:val="0"/>
          <w:numId w:val="2"/>
        </w:numPr>
        <w:rPr>
          <w:rFonts w:ascii="Arial" w:hAnsi="Arial" w:cs="Arial"/>
          <w:sz w:val="22"/>
        </w:rPr>
      </w:pPr>
      <w:r w:rsidRPr="00292234">
        <w:rPr>
          <w:rFonts w:ascii="Arial" w:hAnsi="Arial" w:cs="Arial"/>
          <w:sz w:val="22"/>
        </w:rPr>
        <w:t>Inequality in health and socioeconomic deprivation.</w:t>
      </w:r>
    </w:p>
    <w:p w14:paraId="77628D9D" w14:textId="77777777" w:rsidR="00D21DFE" w:rsidRPr="00292234" w:rsidRDefault="00D21DFE">
      <w:pPr>
        <w:pStyle w:val="ListParagraph"/>
        <w:numPr>
          <w:ilvl w:val="0"/>
          <w:numId w:val="2"/>
        </w:numPr>
        <w:rPr>
          <w:rFonts w:ascii="Arial" w:hAnsi="Arial" w:cs="Arial"/>
          <w:sz w:val="22"/>
        </w:rPr>
      </w:pPr>
      <w:r w:rsidRPr="00292234">
        <w:rPr>
          <w:rFonts w:ascii="Arial" w:hAnsi="Arial" w:cs="Arial"/>
          <w:sz w:val="22"/>
        </w:rPr>
        <w:t>Ethnicity and cultural influences.</w:t>
      </w:r>
    </w:p>
    <w:p w14:paraId="1ADFC8C9" w14:textId="3EB94DB1" w:rsidR="00D21DFE" w:rsidRPr="00292234" w:rsidRDefault="00D21DFE">
      <w:pPr>
        <w:pStyle w:val="ListParagraph"/>
        <w:numPr>
          <w:ilvl w:val="0"/>
          <w:numId w:val="2"/>
        </w:numPr>
        <w:rPr>
          <w:rFonts w:ascii="Arial" w:hAnsi="Arial" w:cs="Arial"/>
          <w:sz w:val="22"/>
        </w:rPr>
      </w:pPr>
      <w:r w:rsidRPr="00292234">
        <w:rPr>
          <w:rFonts w:ascii="Arial" w:hAnsi="Arial" w:cs="Arial"/>
          <w:sz w:val="22"/>
        </w:rPr>
        <w:t>Review of public health policies and programmes.</w:t>
      </w:r>
    </w:p>
    <w:p w14:paraId="283D9C55" w14:textId="5EC28E7F" w:rsidR="00B82BFB" w:rsidRPr="00292234" w:rsidRDefault="00B82BFB" w:rsidP="00B82BFB">
      <w:pPr>
        <w:rPr>
          <w:rFonts w:ascii="Arial" w:hAnsi="Arial" w:cs="Arial"/>
          <w:sz w:val="22"/>
        </w:rPr>
      </w:pPr>
      <w:r w:rsidRPr="00292234">
        <w:rPr>
          <w:rFonts w:ascii="Arial" w:hAnsi="Arial" w:cs="Arial"/>
          <w:sz w:val="22"/>
        </w:rPr>
        <w:t>The themes are all narrated showing the interrelations between social, behavioural, and environmental factors to further ensure the increasing rates of type 2 diabetes in England.</w:t>
      </w:r>
    </w:p>
    <w:p w14:paraId="5EA328DE" w14:textId="17B390B1" w:rsidR="00B82BFB" w:rsidRPr="00292234" w:rsidRDefault="00B82BFB" w:rsidP="00B82BFB">
      <w:pPr>
        <w:pStyle w:val="Heading2"/>
        <w:rPr>
          <w:rFonts w:ascii="Arial" w:hAnsi="Arial" w:cs="Arial"/>
          <w:sz w:val="22"/>
          <w:szCs w:val="22"/>
        </w:rPr>
      </w:pPr>
      <w:bookmarkStart w:id="23" w:name="_Toc215090609"/>
      <w:r w:rsidRPr="00292234">
        <w:rPr>
          <w:rFonts w:ascii="Arial" w:hAnsi="Arial" w:cs="Arial"/>
          <w:sz w:val="22"/>
          <w:szCs w:val="22"/>
        </w:rPr>
        <w:t>4.2 Theme 1: Lifestyle and Behavioural Factors</w:t>
      </w:r>
      <w:bookmarkEnd w:id="23"/>
    </w:p>
    <w:p w14:paraId="2F6F5858" w14:textId="495476A0" w:rsidR="00D21DFE" w:rsidRPr="00292234" w:rsidRDefault="00B82BFB" w:rsidP="00B82BFB">
      <w:pPr>
        <w:rPr>
          <w:rFonts w:ascii="Arial" w:hAnsi="Arial" w:cs="Arial"/>
          <w:sz w:val="22"/>
        </w:rPr>
      </w:pPr>
      <w:r w:rsidRPr="00292234">
        <w:rPr>
          <w:rFonts w:ascii="Arial" w:hAnsi="Arial" w:cs="Arial"/>
          <w:sz w:val="22"/>
        </w:rPr>
        <w:t>All the examined literature agreed on the fact that one of the leading factors contributing to the development of type 2 diabetes is lifestyle-related behaviours, particularly unhealthy diet, lack of physical activity, and obesity. NHS England (2024) also states that more than 60</w:t>
      </w:r>
      <w:r w:rsidRPr="00292234">
        <w:rPr>
          <w:rFonts w:ascii="Arial" w:hAnsi="Arial" w:cs="Arial"/>
          <w:sz w:val="22"/>
          <w:lang w:val="en-US"/>
        </w:rPr>
        <w:t>%</w:t>
      </w:r>
      <w:r w:rsidRPr="00292234">
        <w:rPr>
          <w:rFonts w:ascii="Arial" w:hAnsi="Arial" w:cs="Arial"/>
          <w:sz w:val="22"/>
        </w:rPr>
        <w:t xml:space="preserve"> of adults in England are overweight or obese, and obesity is the most severe and manageable risk factor in the </w:t>
      </w:r>
      <w:r w:rsidR="00894583" w:rsidRPr="00292234">
        <w:rPr>
          <w:rFonts w:ascii="Arial" w:hAnsi="Arial" w:cs="Arial"/>
          <w:sz w:val="22"/>
        </w:rPr>
        <w:t>aetiology</w:t>
      </w:r>
      <w:r w:rsidRPr="00292234">
        <w:rPr>
          <w:rFonts w:ascii="Arial" w:hAnsi="Arial" w:cs="Arial"/>
          <w:sz w:val="22"/>
        </w:rPr>
        <w:t xml:space="preserve"> of diabetes.</w:t>
      </w:r>
      <w:r w:rsidR="00D21DFE" w:rsidRPr="00292234">
        <w:rPr>
          <w:rFonts w:ascii="Arial" w:hAnsi="Arial" w:cs="Arial"/>
          <w:sz w:val="22"/>
        </w:rPr>
        <w:t xml:space="preserve"> According to NHS England (2024), over 60</w:t>
      </w:r>
      <w:r w:rsidR="00DD66D7" w:rsidRPr="00292234">
        <w:rPr>
          <w:rFonts w:ascii="Arial" w:hAnsi="Arial" w:cs="Arial"/>
          <w:sz w:val="22"/>
          <w:lang w:val="en-US"/>
        </w:rPr>
        <w:t>%</w:t>
      </w:r>
      <w:r w:rsidR="00D21DFE" w:rsidRPr="00292234">
        <w:rPr>
          <w:rFonts w:ascii="Arial" w:hAnsi="Arial" w:cs="Arial"/>
          <w:sz w:val="22"/>
        </w:rPr>
        <w:t xml:space="preserve"> of adults in England are overweight or obese, and obesity is the most serious and controllable risk factor in the cause of diabetes. The study has a high level of evidence relating sedentary living and insulin resistance</w:t>
      </w:r>
      <w:r w:rsidRPr="00292234">
        <w:rPr>
          <w:rFonts w:ascii="Arial" w:hAnsi="Arial" w:cs="Arial"/>
          <w:sz w:val="22"/>
        </w:rPr>
        <w:t>,</w:t>
      </w:r>
      <w:r w:rsidR="00D21DFE" w:rsidRPr="00292234">
        <w:rPr>
          <w:rFonts w:ascii="Arial" w:hAnsi="Arial" w:cs="Arial"/>
          <w:sz w:val="22"/>
        </w:rPr>
        <w:t xml:space="preserve"> particularly among urban and low-income groups.</w:t>
      </w:r>
    </w:p>
    <w:p w14:paraId="5D9CE1D0" w14:textId="1315C0C3" w:rsidR="00D21DFE" w:rsidRPr="00292234" w:rsidRDefault="00D21DFE" w:rsidP="00D21DFE">
      <w:pPr>
        <w:rPr>
          <w:rFonts w:ascii="Arial" w:hAnsi="Arial" w:cs="Arial"/>
          <w:sz w:val="22"/>
        </w:rPr>
      </w:pPr>
      <w:r w:rsidRPr="00292234">
        <w:rPr>
          <w:rFonts w:ascii="Arial" w:hAnsi="Arial" w:cs="Arial"/>
          <w:sz w:val="22"/>
        </w:rPr>
        <w:t xml:space="preserve">Nevertheless, the analysis has shown that lifestyle choices are rarely made in isolation. Environmental and economic contexts are such strong mediators. </w:t>
      </w:r>
      <w:r w:rsidR="00DD66D7" w:rsidRPr="00292234">
        <w:rPr>
          <w:rFonts w:ascii="Arial" w:hAnsi="Arial" w:cs="Arial"/>
          <w:sz w:val="22"/>
          <w:lang w:val="en-US"/>
        </w:rPr>
        <w:t>A</w:t>
      </w:r>
      <w:proofErr w:type="spellStart"/>
      <w:r w:rsidRPr="00292234">
        <w:rPr>
          <w:rFonts w:ascii="Arial" w:hAnsi="Arial" w:cs="Arial"/>
          <w:sz w:val="22"/>
        </w:rPr>
        <w:t>s</w:t>
      </w:r>
      <w:proofErr w:type="spellEnd"/>
      <w:r w:rsidRPr="00292234">
        <w:rPr>
          <w:rFonts w:ascii="Arial" w:hAnsi="Arial" w:cs="Arial"/>
          <w:sz w:val="22"/>
        </w:rPr>
        <w:t xml:space="preserve"> an example, Gupta et al. (2019) showed that residents of underprivileged communities tend to consume less healthy ultra-processed foods with high calorie content due to their affordability and ease of access. The same was </w:t>
      </w:r>
      <w:r w:rsidR="00894583" w:rsidRPr="00292234">
        <w:rPr>
          <w:rFonts w:ascii="Arial" w:hAnsi="Arial" w:cs="Arial"/>
          <w:sz w:val="22"/>
        </w:rPr>
        <w:t>emphasised</w:t>
      </w:r>
      <w:r w:rsidRPr="00292234">
        <w:rPr>
          <w:rFonts w:ascii="Arial" w:hAnsi="Arial" w:cs="Arial"/>
          <w:sz w:val="22"/>
        </w:rPr>
        <w:t xml:space="preserve"> by Levi, Bleich</w:t>
      </w:r>
      <w:r w:rsidR="00DD66D7" w:rsidRPr="00292234">
        <w:rPr>
          <w:rFonts w:ascii="Arial" w:hAnsi="Arial" w:cs="Arial"/>
          <w:sz w:val="22"/>
        </w:rPr>
        <w:t>,</w:t>
      </w:r>
      <w:r w:rsidRPr="00292234">
        <w:rPr>
          <w:rFonts w:ascii="Arial" w:hAnsi="Arial" w:cs="Arial"/>
          <w:sz w:val="22"/>
        </w:rPr>
        <w:t xml:space="preserve"> and Seligman (2023), who also noted that food insecurity is one of the greatest obstacles to a healthy diet. These results indicate that behaviour-based interventions, though useful, cannot be considered complete unless there is an intervention in the structural obstacles to healthy living.</w:t>
      </w:r>
    </w:p>
    <w:p w14:paraId="668FCB17" w14:textId="14CA4D59" w:rsidR="00D21DFE" w:rsidRPr="00292234" w:rsidRDefault="00D21DFE" w:rsidP="00D21DFE">
      <w:pPr>
        <w:rPr>
          <w:rFonts w:ascii="Arial" w:hAnsi="Arial" w:cs="Arial"/>
          <w:sz w:val="22"/>
        </w:rPr>
      </w:pPr>
      <w:r w:rsidRPr="00292234">
        <w:rPr>
          <w:rFonts w:ascii="Arial" w:hAnsi="Arial" w:cs="Arial"/>
          <w:sz w:val="22"/>
        </w:rPr>
        <w:t xml:space="preserve">These patterns are partially observed in the Health Belief Model (HBM). It postulates that the health behaviours of individuals are influenced by the perceptions they have </w:t>
      </w:r>
      <w:r w:rsidR="00DD66D7" w:rsidRPr="00292234">
        <w:rPr>
          <w:rFonts w:ascii="Arial" w:hAnsi="Arial" w:cs="Arial"/>
          <w:sz w:val="22"/>
        </w:rPr>
        <w:t>of</w:t>
      </w:r>
      <w:r w:rsidRPr="00292234">
        <w:rPr>
          <w:rFonts w:ascii="Arial" w:hAnsi="Arial" w:cs="Arial"/>
          <w:sz w:val="22"/>
        </w:rPr>
        <w:t xml:space="preserve"> risk and benefits (Anuar et al., 2020). However, </w:t>
      </w:r>
      <w:proofErr w:type="gramStart"/>
      <w:r w:rsidRPr="00292234">
        <w:rPr>
          <w:rFonts w:ascii="Arial" w:hAnsi="Arial" w:cs="Arial"/>
          <w:sz w:val="22"/>
        </w:rPr>
        <w:t>in reality</w:t>
      </w:r>
      <w:r w:rsidR="00DD66D7" w:rsidRPr="00292234">
        <w:rPr>
          <w:rFonts w:ascii="Arial" w:hAnsi="Arial" w:cs="Arial"/>
          <w:sz w:val="22"/>
        </w:rPr>
        <w:t>,</w:t>
      </w:r>
      <w:r w:rsidRPr="00292234">
        <w:rPr>
          <w:rFonts w:ascii="Arial" w:hAnsi="Arial" w:cs="Arial"/>
          <w:sz w:val="22"/>
        </w:rPr>
        <w:t xml:space="preserve"> the</w:t>
      </w:r>
      <w:proofErr w:type="gramEnd"/>
      <w:r w:rsidRPr="00292234">
        <w:rPr>
          <w:rFonts w:ascii="Arial" w:hAnsi="Arial" w:cs="Arial"/>
          <w:sz w:val="22"/>
        </w:rPr>
        <w:t xml:space="preserve"> ability to choose healthy lifestyles is </w:t>
      </w:r>
      <w:r w:rsidRPr="00292234">
        <w:rPr>
          <w:rFonts w:ascii="Arial" w:hAnsi="Arial" w:cs="Arial"/>
          <w:sz w:val="22"/>
        </w:rPr>
        <w:lastRenderedPageBreak/>
        <w:t>limited due to income, shelter</w:t>
      </w:r>
      <w:r w:rsidR="00DD66D7" w:rsidRPr="00292234">
        <w:rPr>
          <w:rFonts w:ascii="Arial" w:hAnsi="Arial" w:cs="Arial"/>
          <w:sz w:val="22"/>
        </w:rPr>
        <w:t>,</w:t>
      </w:r>
      <w:r w:rsidRPr="00292234">
        <w:rPr>
          <w:rFonts w:ascii="Arial" w:hAnsi="Arial" w:cs="Arial"/>
          <w:sz w:val="22"/>
        </w:rPr>
        <w:t xml:space="preserve"> and safe places to exercise. As an illustration, people with knowledge of the advantages of a balanced diet may be incapable of affording fresh products. It reveals the weakness of models focusing on behaviour only and makes it clear why personal responsibility needs to work hand in hand with structural change.</w:t>
      </w:r>
    </w:p>
    <w:p w14:paraId="356F2C17" w14:textId="4DD623E9" w:rsidR="00D21DFE" w:rsidRPr="00292234" w:rsidRDefault="00D21DFE" w:rsidP="00D21DFE">
      <w:pPr>
        <w:rPr>
          <w:rFonts w:ascii="Arial" w:hAnsi="Arial" w:cs="Arial"/>
          <w:sz w:val="22"/>
        </w:rPr>
      </w:pPr>
      <w:r w:rsidRPr="00292234">
        <w:rPr>
          <w:rFonts w:ascii="Arial" w:hAnsi="Arial" w:cs="Arial"/>
          <w:sz w:val="22"/>
        </w:rPr>
        <w:t xml:space="preserve">One of the observations made in studies is the trend of growing normalisation of unhealthy lifestyles, especially in the younger age groups. Online marketing and fast-food advertising have helped to change the norms regarding diet, particularly in the underprivileged neighbourhoods where unhealthy food is actively marketed (Farzand et al., 2025). This is a direction that proves that the </w:t>
      </w:r>
      <w:r w:rsidR="00DD66D7" w:rsidRPr="00292234">
        <w:rPr>
          <w:rFonts w:ascii="Arial" w:hAnsi="Arial" w:cs="Arial"/>
          <w:sz w:val="22"/>
        </w:rPr>
        <w:t>sole</w:t>
      </w:r>
      <w:r w:rsidRPr="00292234">
        <w:rPr>
          <w:rFonts w:ascii="Arial" w:hAnsi="Arial" w:cs="Arial"/>
          <w:sz w:val="22"/>
        </w:rPr>
        <w:t xml:space="preserve"> </w:t>
      </w:r>
      <w:r w:rsidR="00DD66D7" w:rsidRPr="00292234">
        <w:rPr>
          <w:rFonts w:ascii="Arial" w:hAnsi="Arial" w:cs="Arial"/>
          <w:sz w:val="22"/>
        </w:rPr>
        <w:t>socioeconomic</w:t>
      </w:r>
      <w:r w:rsidRPr="00292234">
        <w:rPr>
          <w:rFonts w:ascii="Arial" w:hAnsi="Arial" w:cs="Arial"/>
          <w:sz w:val="22"/>
        </w:rPr>
        <w:t xml:space="preserve"> forces still shaping behaviour are </w:t>
      </w:r>
      <w:r w:rsidR="00C500D1" w:rsidRPr="00292234">
        <w:rPr>
          <w:rFonts w:ascii="Arial" w:hAnsi="Arial" w:cs="Arial"/>
          <w:sz w:val="22"/>
        </w:rPr>
        <w:t>counteracted</w:t>
      </w:r>
      <w:r w:rsidRPr="00292234">
        <w:rPr>
          <w:rFonts w:ascii="Arial" w:hAnsi="Arial" w:cs="Arial"/>
          <w:sz w:val="22"/>
        </w:rPr>
        <w:t xml:space="preserve"> by the effects of the public health message.</w:t>
      </w:r>
    </w:p>
    <w:p w14:paraId="589987E7" w14:textId="646588FE" w:rsidR="00DD66D7" w:rsidRPr="00292234" w:rsidRDefault="00D21DFE" w:rsidP="00DD66D7">
      <w:pPr>
        <w:rPr>
          <w:rFonts w:ascii="Arial" w:hAnsi="Arial" w:cs="Arial"/>
          <w:sz w:val="22"/>
        </w:rPr>
      </w:pPr>
      <w:r w:rsidRPr="00292234">
        <w:rPr>
          <w:rFonts w:ascii="Arial" w:hAnsi="Arial" w:cs="Arial"/>
          <w:sz w:val="22"/>
        </w:rPr>
        <w:t xml:space="preserve">In general, this theme provides that behavioural factors are essential, but they are combined with socioeconomic determinants. </w:t>
      </w:r>
      <w:r w:rsidR="00DD66D7" w:rsidRPr="00292234">
        <w:rPr>
          <w:rFonts w:ascii="Arial" w:hAnsi="Arial" w:cs="Arial"/>
          <w:sz w:val="22"/>
        </w:rPr>
        <w:t xml:space="preserve">The individual responsibility-based interventions and not on the underlying inequalities may, thus, simplify the </w:t>
      </w:r>
      <w:proofErr w:type="spellStart"/>
      <w:r w:rsidR="00DD66D7" w:rsidRPr="00292234">
        <w:rPr>
          <w:rFonts w:ascii="Arial" w:hAnsi="Arial" w:cs="Arial"/>
          <w:sz w:val="22"/>
        </w:rPr>
        <w:t>multifacetedness</w:t>
      </w:r>
      <w:proofErr w:type="spellEnd"/>
      <w:r w:rsidR="00DD66D7" w:rsidRPr="00292234">
        <w:rPr>
          <w:rFonts w:ascii="Arial" w:hAnsi="Arial" w:cs="Arial"/>
          <w:sz w:val="22"/>
        </w:rPr>
        <w:t xml:space="preserve"> that is a complicated issue in the health of the population.</w:t>
      </w:r>
    </w:p>
    <w:p w14:paraId="14FF903F" w14:textId="24E18B80" w:rsidR="00DD66D7" w:rsidRPr="00292234" w:rsidRDefault="00DD66D7" w:rsidP="00DD66D7">
      <w:pPr>
        <w:pStyle w:val="Heading2"/>
        <w:rPr>
          <w:rFonts w:ascii="Arial" w:hAnsi="Arial" w:cs="Arial"/>
          <w:sz w:val="22"/>
          <w:szCs w:val="22"/>
        </w:rPr>
      </w:pPr>
      <w:bookmarkStart w:id="24" w:name="_Toc215090610"/>
      <w:r w:rsidRPr="00292234">
        <w:rPr>
          <w:rFonts w:ascii="Arial" w:hAnsi="Arial" w:cs="Arial"/>
          <w:sz w:val="22"/>
          <w:szCs w:val="22"/>
        </w:rPr>
        <w:t>4.3 Theme 2: Socioeconomic Deprivation and Health Inequality</w:t>
      </w:r>
      <w:bookmarkEnd w:id="24"/>
    </w:p>
    <w:p w14:paraId="0CE0BDE4" w14:textId="5211D8FC" w:rsidR="00DD66D7" w:rsidRPr="00292234" w:rsidRDefault="00DD66D7" w:rsidP="00DD66D7">
      <w:pPr>
        <w:rPr>
          <w:rFonts w:ascii="Arial" w:hAnsi="Arial" w:cs="Arial"/>
          <w:sz w:val="22"/>
        </w:rPr>
      </w:pPr>
      <w:r w:rsidRPr="00292234">
        <w:rPr>
          <w:rFonts w:ascii="Arial" w:hAnsi="Arial" w:cs="Arial"/>
          <w:sz w:val="22"/>
        </w:rPr>
        <w:t xml:space="preserve">The second theme is far wider, and it resides </w:t>
      </w:r>
      <w:r w:rsidR="00972EEA" w:rsidRPr="00292234">
        <w:rPr>
          <w:rFonts w:ascii="Arial" w:hAnsi="Arial" w:cs="Arial"/>
          <w:sz w:val="22"/>
        </w:rPr>
        <w:t>in</w:t>
      </w:r>
      <w:r w:rsidRPr="00292234">
        <w:rPr>
          <w:rFonts w:ascii="Arial" w:hAnsi="Arial" w:cs="Arial"/>
          <w:sz w:val="22"/>
        </w:rPr>
        <w:t xml:space="preserve"> inequalities and deprivation as architectural determinants of type 2 diabetes. Among the most insightful theories of determinants of health, there is the Social Determinants of Health (SDOH) framework (Marmot, 2020). The risk of developing type 2 diabetes is more than twofold in individuals in the very poor areas of England than in individuals in the very rich areas (Diabetes UK, 2025).</w:t>
      </w:r>
    </w:p>
    <w:p w14:paraId="7A8EE381" w14:textId="11BE2952" w:rsidR="00D21DFE" w:rsidRPr="00292234" w:rsidRDefault="00D21DFE" w:rsidP="00DD66D7">
      <w:pPr>
        <w:rPr>
          <w:rFonts w:ascii="Arial" w:hAnsi="Arial" w:cs="Arial"/>
          <w:sz w:val="22"/>
        </w:rPr>
      </w:pPr>
      <w:r w:rsidRPr="00292234">
        <w:rPr>
          <w:rFonts w:ascii="Arial" w:hAnsi="Arial" w:cs="Arial"/>
          <w:sz w:val="22"/>
        </w:rPr>
        <w:t>The literature demonstrates that there is a close correlation between poverty, lack of education</w:t>
      </w:r>
      <w:r w:rsidR="00972EEA" w:rsidRPr="00292234">
        <w:rPr>
          <w:rFonts w:ascii="Arial" w:hAnsi="Arial" w:cs="Arial"/>
          <w:sz w:val="22"/>
        </w:rPr>
        <w:t>,</w:t>
      </w:r>
      <w:r w:rsidRPr="00292234">
        <w:rPr>
          <w:rFonts w:ascii="Arial" w:hAnsi="Arial" w:cs="Arial"/>
          <w:sz w:val="22"/>
        </w:rPr>
        <w:t xml:space="preserve"> and increased likelihood of having diabetes. As it was observed by </w:t>
      </w:r>
      <w:proofErr w:type="spellStart"/>
      <w:r w:rsidRPr="00292234">
        <w:rPr>
          <w:rFonts w:ascii="Arial" w:hAnsi="Arial" w:cs="Arial"/>
          <w:sz w:val="22"/>
        </w:rPr>
        <w:t>Garacheh</w:t>
      </w:r>
      <w:proofErr w:type="spellEnd"/>
      <w:r w:rsidRPr="00292234">
        <w:rPr>
          <w:rFonts w:ascii="Arial" w:hAnsi="Arial" w:cs="Arial"/>
          <w:sz w:val="22"/>
        </w:rPr>
        <w:t xml:space="preserve"> et al. (2024), people with a low socioeconomic background tend to experience compounded disadvantages, including a low level of health literacy, a lack of access to primary care, and </w:t>
      </w:r>
      <w:r w:rsidR="00DD66D7" w:rsidRPr="00292234">
        <w:rPr>
          <w:rFonts w:ascii="Arial" w:hAnsi="Arial" w:cs="Arial"/>
          <w:sz w:val="22"/>
        </w:rPr>
        <w:t xml:space="preserve">an </w:t>
      </w:r>
      <w:r w:rsidRPr="00292234">
        <w:rPr>
          <w:rFonts w:ascii="Arial" w:hAnsi="Arial" w:cs="Arial"/>
          <w:sz w:val="22"/>
        </w:rPr>
        <w:t>increased risk of being exposed to numerous environmental hazards. Consequently, they would not seek preventive services like the NHS Diabetes Prevention Programme.</w:t>
      </w:r>
    </w:p>
    <w:p w14:paraId="47686386" w14:textId="2E2F75AB" w:rsidR="00877BC1" w:rsidRPr="00292234" w:rsidRDefault="00D21DFE" w:rsidP="00877BC1">
      <w:pPr>
        <w:rPr>
          <w:rFonts w:ascii="Arial" w:hAnsi="Arial" w:cs="Arial"/>
          <w:sz w:val="22"/>
        </w:rPr>
      </w:pPr>
      <w:r w:rsidRPr="00292234">
        <w:rPr>
          <w:rFonts w:ascii="Arial" w:hAnsi="Arial" w:cs="Arial"/>
          <w:sz w:val="22"/>
        </w:rPr>
        <w:t xml:space="preserve">The neighbourhood deprivation in most instances serves as a proxy </w:t>
      </w:r>
      <w:r w:rsidR="00DD66D7" w:rsidRPr="00292234">
        <w:rPr>
          <w:rFonts w:ascii="Arial" w:hAnsi="Arial" w:cs="Arial"/>
          <w:sz w:val="22"/>
        </w:rPr>
        <w:t>for</w:t>
      </w:r>
      <w:r w:rsidRPr="00292234">
        <w:rPr>
          <w:rFonts w:ascii="Arial" w:hAnsi="Arial" w:cs="Arial"/>
          <w:sz w:val="22"/>
        </w:rPr>
        <w:t xml:space="preserve"> various forms of risk conditions, such as bad houses, unemployment, and lack of access to green areas to exercise their bodies. It has been found that in impoverished districts, people are more </w:t>
      </w:r>
      <w:r w:rsidR="00DD66D7" w:rsidRPr="00292234">
        <w:rPr>
          <w:rFonts w:ascii="Arial" w:hAnsi="Arial" w:cs="Arial"/>
          <w:sz w:val="22"/>
        </w:rPr>
        <w:t>likely</w:t>
      </w:r>
      <w:r w:rsidRPr="00292234">
        <w:rPr>
          <w:rFonts w:ascii="Arial" w:hAnsi="Arial" w:cs="Arial"/>
          <w:sz w:val="22"/>
        </w:rPr>
        <w:t xml:space="preserve"> to reside close to fast-food restaurants than to supermarkets with affordable and fresh foodstuffs (Gupta et al., 2019). Such spatial disparity supports unhealthy consumption habits and chronic illnesses.</w:t>
      </w:r>
    </w:p>
    <w:p w14:paraId="56534402" w14:textId="61788743" w:rsidR="00D21DFE" w:rsidRPr="00292234" w:rsidRDefault="00877BC1" w:rsidP="00877BC1">
      <w:pPr>
        <w:rPr>
          <w:rFonts w:ascii="Arial" w:hAnsi="Arial" w:cs="Arial"/>
          <w:sz w:val="22"/>
        </w:rPr>
      </w:pPr>
      <w:r w:rsidRPr="00292234">
        <w:rPr>
          <w:rFonts w:ascii="Arial" w:hAnsi="Arial" w:cs="Arial"/>
          <w:sz w:val="22"/>
        </w:rPr>
        <w:t xml:space="preserve">In addition, the socioeconomic disparity affects the control and the success of the diseases. Van Wilder et al. (2021) found that low income and education lead to increased </w:t>
      </w:r>
      <w:r w:rsidRPr="00292234">
        <w:rPr>
          <w:rFonts w:ascii="Arial" w:hAnsi="Arial" w:cs="Arial"/>
          <w:sz w:val="22"/>
        </w:rPr>
        <w:lastRenderedPageBreak/>
        <w:t>complications of diabetes and decreased treatment adherence</w:t>
      </w:r>
      <w:r w:rsidR="00D21DFE" w:rsidRPr="00292234">
        <w:rPr>
          <w:rFonts w:ascii="Arial" w:hAnsi="Arial" w:cs="Arial"/>
          <w:sz w:val="22"/>
        </w:rPr>
        <w:t>. It is also observed by the NHS (2024) that there is a higher rate of late diagnosis in deprived areas, which also indicates the existence of gaps in the system regarding the availability of health services.</w:t>
      </w:r>
    </w:p>
    <w:p w14:paraId="1A15E426" w14:textId="5C2B8CA4" w:rsidR="00A25EAF" w:rsidRPr="00292234" w:rsidRDefault="00A25EAF" w:rsidP="00A25EAF">
      <w:pPr>
        <w:rPr>
          <w:rFonts w:ascii="Arial" w:hAnsi="Arial" w:cs="Arial"/>
          <w:sz w:val="22"/>
        </w:rPr>
      </w:pPr>
      <w:r w:rsidRPr="00292234">
        <w:rPr>
          <w:rFonts w:ascii="Arial" w:hAnsi="Arial" w:cs="Arial"/>
          <w:sz w:val="22"/>
        </w:rPr>
        <w:t>Despite the release in 2020 of the Marmot Review 10 Years On (Marmot, 2020), the inequalities have only grown rather than diminished.</w:t>
      </w:r>
      <w:r w:rsidRPr="00292234">
        <w:rPr>
          <w:rFonts w:ascii="Arial" w:hAnsi="Arial" w:cs="Arial"/>
          <w:sz w:val="22"/>
          <w:lang w:val="en-US"/>
        </w:rPr>
        <w:t xml:space="preserve"> </w:t>
      </w:r>
      <w:r w:rsidRPr="00292234">
        <w:rPr>
          <w:rFonts w:ascii="Arial" w:hAnsi="Arial" w:cs="Arial"/>
          <w:sz w:val="22"/>
        </w:rPr>
        <w:t>The COVID-19 pandemic worsened this gap, showing that those who are less privileged are more susceptible to chronic diseases, such as diabetes.</w:t>
      </w:r>
    </w:p>
    <w:p w14:paraId="522DD169" w14:textId="6BD835DF" w:rsidR="00D21DFE" w:rsidRPr="00292234" w:rsidRDefault="00A25EAF" w:rsidP="00A25EAF">
      <w:pPr>
        <w:rPr>
          <w:rFonts w:ascii="Arial" w:hAnsi="Arial" w:cs="Arial"/>
          <w:sz w:val="22"/>
        </w:rPr>
      </w:pPr>
      <w:r w:rsidRPr="00292234">
        <w:rPr>
          <w:rFonts w:ascii="Arial" w:hAnsi="Arial" w:cs="Arial"/>
          <w:sz w:val="22"/>
        </w:rPr>
        <w:t>This aspect is applied to stress the point that not only lifestyle but also the social environment is the cause of type 2 diabetes.</w:t>
      </w:r>
      <w:r w:rsidR="00D21DFE" w:rsidRPr="00292234">
        <w:rPr>
          <w:rFonts w:ascii="Arial" w:hAnsi="Arial" w:cs="Arial"/>
          <w:sz w:val="22"/>
        </w:rPr>
        <w:t xml:space="preserve"> Addressing inequality will therefore involve intersectoral partnership between housing, education</w:t>
      </w:r>
      <w:r w:rsidR="00877BC1" w:rsidRPr="00292234">
        <w:rPr>
          <w:rFonts w:ascii="Arial" w:hAnsi="Arial" w:cs="Arial"/>
          <w:sz w:val="22"/>
        </w:rPr>
        <w:t>,</w:t>
      </w:r>
      <w:r w:rsidR="00D21DFE" w:rsidRPr="00292234">
        <w:rPr>
          <w:rFonts w:ascii="Arial" w:hAnsi="Arial" w:cs="Arial"/>
          <w:sz w:val="22"/>
        </w:rPr>
        <w:t xml:space="preserve"> and employment policies, as opposed to health policy.</w:t>
      </w:r>
    </w:p>
    <w:p w14:paraId="7F92D983" w14:textId="37DA7100" w:rsidR="008A6A07" w:rsidRPr="00292234" w:rsidRDefault="008A6A07" w:rsidP="00C500D1">
      <w:pPr>
        <w:pStyle w:val="Heading2"/>
        <w:rPr>
          <w:rFonts w:ascii="Arial" w:hAnsi="Arial" w:cs="Arial"/>
          <w:sz w:val="22"/>
          <w:szCs w:val="22"/>
        </w:rPr>
      </w:pPr>
      <w:bookmarkStart w:id="25" w:name="_Toc215090611"/>
      <w:r w:rsidRPr="00292234">
        <w:rPr>
          <w:rFonts w:ascii="Arial" w:hAnsi="Arial" w:cs="Arial"/>
          <w:sz w:val="22"/>
          <w:szCs w:val="22"/>
        </w:rPr>
        <w:t>4.4 Theme 3: Ethnicity and Cultural Influences</w:t>
      </w:r>
      <w:bookmarkEnd w:id="25"/>
    </w:p>
    <w:p w14:paraId="2B1351E9" w14:textId="67A8B6B5" w:rsidR="00650B79" w:rsidRPr="00292234" w:rsidRDefault="00650B79" w:rsidP="00650B79">
      <w:pPr>
        <w:rPr>
          <w:rFonts w:ascii="Arial" w:hAnsi="Arial" w:cs="Arial"/>
          <w:sz w:val="22"/>
        </w:rPr>
      </w:pPr>
      <w:r w:rsidRPr="00292234">
        <w:rPr>
          <w:rFonts w:ascii="Arial" w:hAnsi="Arial" w:cs="Arial"/>
          <w:sz w:val="22"/>
        </w:rPr>
        <w:t>The third theme is an ethnic difference in the prevalence and outcomes of diabetes. According to the statistics provided by Diabetes UK (2025), people of South Asian and Black African-Caribbean origin are two to four times likely to develop type 2 diabetes compared to the White British population. They are also diagnosed at earlier ages</w:t>
      </w:r>
      <w:r w:rsidR="00877BC1" w:rsidRPr="00292234">
        <w:rPr>
          <w:rFonts w:ascii="Arial" w:hAnsi="Arial" w:cs="Arial"/>
          <w:sz w:val="22"/>
        </w:rPr>
        <w:t>,</w:t>
      </w:r>
      <w:r w:rsidRPr="00292234">
        <w:rPr>
          <w:rFonts w:ascii="Arial" w:hAnsi="Arial" w:cs="Arial"/>
          <w:sz w:val="22"/>
        </w:rPr>
        <w:t xml:space="preserve"> and they tend to have severe complications.</w:t>
      </w:r>
    </w:p>
    <w:p w14:paraId="1F3A2400" w14:textId="4743E63C" w:rsidR="00650B79" w:rsidRPr="00292234" w:rsidRDefault="00650B79" w:rsidP="00650B79">
      <w:pPr>
        <w:rPr>
          <w:rFonts w:ascii="Arial" w:hAnsi="Arial" w:cs="Arial"/>
          <w:sz w:val="22"/>
        </w:rPr>
      </w:pPr>
      <w:r w:rsidRPr="00292234">
        <w:rPr>
          <w:rFonts w:ascii="Arial" w:hAnsi="Arial" w:cs="Arial"/>
          <w:sz w:val="22"/>
        </w:rPr>
        <w:t>The Intersectionality Theory can be used to understand these differences by revealing how various social identities (including ethnicity, class, and gender) interact to contribute to health risk (Batalha et al., 2025). Indicatively, women in low-income households in South Asia tend to encounter compounded obstacles: cultural food habits where carbohydrate foods are favoured over protein-based foods, care-giving barriers, which restrict time to exercise</w:t>
      </w:r>
      <w:r w:rsidR="00972EEA" w:rsidRPr="00292234">
        <w:rPr>
          <w:rFonts w:ascii="Arial" w:hAnsi="Arial" w:cs="Arial"/>
          <w:sz w:val="22"/>
        </w:rPr>
        <w:t>,</w:t>
      </w:r>
      <w:r w:rsidRPr="00292234">
        <w:rPr>
          <w:rFonts w:ascii="Arial" w:hAnsi="Arial" w:cs="Arial"/>
          <w:sz w:val="22"/>
        </w:rPr>
        <w:t xml:space="preserve"> as well as socioeconomic barriers which make access to health services more challenging.</w:t>
      </w:r>
    </w:p>
    <w:p w14:paraId="1483CB00" w14:textId="77777777" w:rsidR="00650B79" w:rsidRPr="00292234" w:rsidRDefault="00650B79" w:rsidP="00650B79">
      <w:pPr>
        <w:rPr>
          <w:rFonts w:ascii="Arial" w:hAnsi="Arial" w:cs="Arial"/>
          <w:sz w:val="22"/>
        </w:rPr>
      </w:pPr>
      <w:r w:rsidRPr="00292234">
        <w:rPr>
          <w:rFonts w:ascii="Arial" w:hAnsi="Arial" w:cs="Arial"/>
          <w:sz w:val="22"/>
        </w:rPr>
        <w:t xml:space="preserve">Risk can be safeguarded and aggravated by cultural aspects. Although many traditional diets are based on plants, they have in certain societies changed to high-fat, westernised trends </w:t>
      </w:r>
      <w:proofErr w:type="gramStart"/>
      <w:r w:rsidRPr="00292234">
        <w:rPr>
          <w:rFonts w:ascii="Arial" w:hAnsi="Arial" w:cs="Arial"/>
          <w:sz w:val="22"/>
        </w:rPr>
        <w:t>as a result of</w:t>
      </w:r>
      <w:proofErr w:type="gramEnd"/>
      <w:r w:rsidRPr="00292234">
        <w:rPr>
          <w:rFonts w:ascii="Arial" w:hAnsi="Arial" w:cs="Arial"/>
          <w:sz w:val="22"/>
        </w:rPr>
        <w:t xml:space="preserve"> migration and acculturation (Bellary et al., 2021). Simultaneously, language barriers and scarce culturally sensitive health information are the benefits of the low engagement with preventive programmes.</w:t>
      </w:r>
    </w:p>
    <w:p w14:paraId="1F0F7EEB" w14:textId="43217C1E" w:rsidR="00650B79" w:rsidRPr="00292234" w:rsidRDefault="00650B79" w:rsidP="00650B79">
      <w:pPr>
        <w:rPr>
          <w:rFonts w:ascii="Arial" w:hAnsi="Arial" w:cs="Arial"/>
          <w:sz w:val="22"/>
        </w:rPr>
      </w:pPr>
      <w:r w:rsidRPr="00292234">
        <w:rPr>
          <w:rFonts w:ascii="Arial" w:hAnsi="Arial" w:cs="Arial"/>
          <w:sz w:val="22"/>
        </w:rPr>
        <w:t xml:space="preserve">The NHS Diabetes Prevention Programme (NDPP) has already gone some way in filling these gaps with materials in translated forms and </w:t>
      </w:r>
      <w:r w:rsidR="00A25EAF" w:rsidRPr="00292234">
        <w:rPr>
          <w:rFonts w:ascii="Arial" w:hAnsi="Arial" w:cs="Arial"/>
          <w:sz w:val="22"/>
        </w:rPr>
        <w:t>culturally</w:t>
      </w:r>
      <w:r w:rsidRPr="00292234">
        <w:rPr>
          <w:rFonts w:ascii="Arial" w:hAnsi="Arial" w:cs="Arial"/>
          <w:sz w:val="22"/>
        </w:rPr>
        <w:t xml:space="preserve"> tailored sessions. However, there is an indication that minority </w:t>
      </w:r>
      <w:r w:rsidR="00A25EAF" w:rsidRPr="00292234">
        <w:rPr>
          <w:rFonts w:ascii="Arial" w:hAnsi="Arial" w:cs="Arial"/>
          <w:sz w:val="22"/>
        </w:rPr>
        <w:t>groups'</w:t>
      </w:r>
      <w:r w:rsidRPr="00292234">
        <w:rPr>
          <w:rFonts w:ascii="Arial" w:hAnsi="Arial" w:cs="Arial"/>
          <w:sz w:val="22"/>
        </w:rPr>
        <w:t xml:space="preserve"> participation is disproportionately low (NHS England, 2024). This implies that cultural competence would not suffice but entails more intensive trust-building and working with </w:t>
      </w:r>
      <w:r w:rsidR="00A25EAF" w:rsidRPr="00292234">
        <w:rPr>
          <w:rFonts w:ascii="Arial" w:hAnsi="Arial" w:cs="Arial"/>
          <w:sz w:val="22"/>
        </w:rPr>
        <w:t xml:space="preserve">the </w:t>
      </w:r>
      <w:r w:rsidRPr="00292234">
        <w:rPr>
          <w:rFonts w:ascii="Arial" w:hAnsi="Arial" w:cs="Arial"/>
          <w:sz w:val="22"/>
        </w:rPr>
        <w:t>community.</w:t>
      </w:r>
    </w:p>
    <w:p w14:paraId="3084AE86" w14:textId="02FC8B2C" w:rsidR="00650B79" w:rsidRPr="00292234" w:rsidRDefault="00650B79" w:rsidP="00650B79">
      <w:pPr>
        <w:rPr>
          <w:rFonts w:ascii="Arial" w:hAnsi="Arial" w:cs="Arial"/>
          <w:sz w:val="22"/>
        </w:rPr>
      </w:pPr>
      <w:r w:rsidRPr="00292234">
        <w:rPr>
          <w:rFonts w:ascii="Arial" w:hAnsi="Arial" w:cs="Arial"/>
          <w:sz w:val="22"/>
        </w:rPr>
        <w:lastRenderedPageBreak/>
        <w:t>There are also gendered aspects of intersectional analysis. According to the research conducted by Batalha et al. (2025), women with minority backgrounds have specific limitations to physical activity because of social norms and the absence of safe and exclusively female places. These results indicate the compounding effects of social hierarchies on health disparities.</w:t>
      </w:r>
    </w:p>
    <w:p w14:paraId="25139ECE" w14:textId="77AADEAE" w:rsidR="00A25EAF" w:rsidRPr="00292234" w:rsidRDefault="00650B79" w:rsidP="00A25EAF">
      <w:pPr>
        <w:rPr>
          <w:rFonts w:ascii="Arial" w:hAnsi="Arial" w:cs="Arial"/>
          <w:sz w:val="22"/>
        </w:rPr>
      </w:pPr>
      <w:r w:rsidRPr="00292234">
        <w:rPr>
          <w:rFonts w:ascii="Arial" w:hAnsi="Arial" w:cs="Arial"/>
          <w:sz w:val="22"/>
        </w:rPr>
        <w:t>Ethnicity and culture</w:t>
      </w:r>
      <w:r w:rsidR="00A25EAF" w:rsidRPr="00292234">
        <w:rPr>
          <w:rFonts w:ascii="Arial" w:hAnsi="Arial" w:cs="Arial"/>
          <w:sz w:val="22"/>
        </w:rPr>
        <w:t>,</w:t>
      </w:r>
      <w:r w:rsidRPr="00292234">
        <w:rPr>
          <w:rFonts w:ascii="Arial" w:hAnsi="Arial" w:cs="Arial"/>
          <w:sz w:val="22"/>
        </w:rPr>
        <w:t xml:space="preserve"> in effect</w:t>
      </w:r>
      <w:r w:rsidR="00A25EAF" w:rsidRPr="00292234">
        <w:rPr>
          <w:rFonts w:ascii="Arial" w:hAnsi="Arial" w:cs="Arial"/>
          <w:sz w:val="22"/>
        </w:rPr>
        <w:t>,</w:t>
      </w:r>
      <w:r w:rsidRPr="00292234">
        <w:rPr>
          <w:rFonts w:ascii="Arial" w:hAnsi="Arial" w:cs="Arial"/>
          <w:sz w:val="22"/>
        </w:rPr>
        <w:t xml:space="preserve"> are not separate variables but overlapping levels of inequality. </w:t>
      </w:r>
      <w:r w:rsidR="00A25EAF" w:rsidRPr="00292234">
        <w:rPr>
          <w:rFonts w:ascii="Arial" w:hAnsi="Arial" w:cs="Arial"/>
          <w:sz w:val="22"/>
        </w:rPr>
        <w:t>To eradicate these gaps, community-based interventions that are inclusive and founded on one-size-fits-all health messages must be done away with.</w:t>
      </w:r>
    </w:p>
    <w:p w14:paraId="0CCB6E7C" w14:textId="735A37ED" w:rsidR="00A25EAF" w:rsidRPr="00292234" w:rsidRDefault="00A25EAF" w:rsidP="00A25EAF">
      <w:pPr>
        <w:pStyle w:val="Heading2"/>
        <w:rPr>
          <w:rFonts w:ascii="Arial" w:hAnsi="Arial" w:cs="Arial"/>
          <w:sz w:val="22"/>
          <w:szCs w:val="22"/>
        </w:rPr>
      </w:pPr>
      <w:bookmarkStart w:id="26" w:name="_Toc215090612"/>
      <w:r w:rsidRPr="00292234">
        <w:rPr>
          <w:rFonts w:ascii="Arial" w:hAnsi="Arial" w:cs="Arial"/>
          <w:sz w:val="22"/>
          <w:szCs w:val="22"/>
        </w:rPr>
        <w:t>4.5 Theme 4: Public Health Policies and Programmes Evaluation</w:t>
      </w:r>
      <w:bookmarkEnd w:id="26"/>
    </w:p>
    <w:p w14:paraId="7B8B81B3" w14:textId="639E2BDB" w:rsidR="00650B79" w:rsidRPr="00292234" w:rsidRDefault="00650B79" w:rsidP="00A25EAF">
      <w:pPr>
        <w:rPr>
          <w:rFonts w:ascii="Arial" w:hAnsi="Arial" w:cs="Arial"/>
          <w:sz w:val="22"/>
        </w:rPr>
      </w:pPr>
      <w:r w:rsidRPr="00292234">
        <w:rPr>
          <w:rFonts w:ascii="Arial" w:hAnsi="Arial" w:cs="Arial"/>
          <w:sz w:val="22"/>
        </w:rPr>
        <w:t xml:space="preserve">The fourth theme is the efficacy of the public health measures in preventing type 2 diabetes in England. Since the beginning of the 2000s, </w:t>
      </w:r>
      <w:proofErr w:type="gramStart"/>
      <w:r w:rsidRPr="00292234">
        <w:rPr>
          <w:rFonts w:ascii="Arial" w:hAnsi="Arial" w:cs="Arial"/>
          <w:sz w:val="22"/>
        </w:rPr>
        <w:t>a number of</w:t>
      </w:r>
      <w:proofErr w:type="gramEnd"/>
      <w:r w:rsidRPr="00292234">
        <w:rPr>
          <w:rFonts w:ascii="Arial" w:hAnsi="Arial" w:cs="Arial"/>
          <w:sz w:val="22"/>
        </w:rPr>
        <w:t xml:space="preserve"> initiatives have been put forward by the government, with the Quality and Outcomes Framework (QOF) introduced in 2004 and </w:t>
      </w:r>
      <w:r w:rsidR="00A25EAF" w:rsidRPr="00292234">
        <w:rPr>
          <w:rFonts w:ascii="Arial" w:hAnsi="Arial" w:cs="Arial"/>
          <w:sz w:val="22"/>
        </w:rPr>
        <w:t xml:space="preserve">the </w:t>
      </w:r>
      <w:r w:rsidRPr="00292234">
        <w:rPr>
          <w:rFonts w:ascii="Arial" w:hAnsi="Arial" w:cs="Arial"/>
          <w:sz w:val="22"/>
        </w:rPr>
        <w:t>NHS Diabetes Prevention Programme (NDPP) in 2016. Although the two have been partially successful, secondary data evidence shows ambivalent success in accessing the most vulnerable groups.</w:t>
      </w:r>
    </w:p>
    <w:p w14:paraId="31FBAA29" w14:textId="113F9703" w:rsidR="00650B79" w:rsidRPr="00292234" w:rsidRDefault="00650B79" w:rsidP="00650B79">
      <w:pPr>
        <w:rPr>
          <w:rFonts w:ascii="Arial" w:hAnsi="Arial" w:cs="Arial"/>
          <w:sz w:val="22"/>
        </w:rPr>
      </w:pPr>
      <w:r w:rsidRPr="00292234">
        <w:rPr>
          <w:rFonts w:ascii="Arial" w:hAnsi="Arial" w:cs="Arial"/>
          <w:sz w:val="22"/>
        </w:rPr>
        <w:t xml:space="preserve">General practitioners were also incentivised by the QOF to screen and manage chronic diseases, which increased the rates of diagnosis (Ahmed et al., 2021). Nevertheless, critics believe it has </w:t>
      </w:r>
      <w:r w:rsidR="00894583" w:rsidRPr="00292234">
        <w:rPr>
          <w:rFonts w:ascii="Arial" w:hAnsi="Arial" w:cs="Arial"/>
          <w:sz w:val="22"/>
        </w:rPr>
        <w:t>emphasised</w:t>
      </w:r>
      <w:r w:rsidRPr="00292234">
        <w:rPr>
          <w:rFonts w:ascii="Arial" w:hAnsi="Arial" w:cs="Arial"/>
          <w:sz w:val="22"/>
        </w:rPr>
        <w:t xml:space="preserve"> quantifiable outputs (e.g. blood sugar monitoring) rather than </w:t>
      </w:r>
      <w:r w:rsidR="0065001E" w:rsidRPr="00292234">
        <w:rPr>
          <w:rFonts w:ascii="Arial" w:hAnsi="Arial" w:cs="Arial"/>
          <w:sz w:val="22"/>
        </w:rPr>
        <w:t>community-based</w:t>
      </w:r>
      <w:r w:rsidRPr="00292234">
        <w:rPr>
          <w:rFonts w:ascii="Arial" w:hAnsi="Arial" w:cs="Arial"/>
          <w:sz w:val="22"/>
        </w:rPr>
        <w:t xml:space="preserve"> prevention and promotion of health. On an analogous note, the NDPP has seen successful results on those who have participated in </w:t>
      </w:r>
      <w:proofErr w:type="gramStart"/>
      <w:r w:rsidRPr="00292234">
        <w:rPr>
          <w:rFonts w:ascii="Arial" w:hAnsi="Arial" w:cs="Arial"/>
          <w:sz w:val="22"/>
        </w:rPr>
        <w:t>it</w:t>
      </w:r>
      <w:r w:rsidR="00894583" w:rsidRPr="00292234">
        <w:rPr>
          <w:rFonts w:ascii="Arial" w:hAnsi="Arial" w:cs="Arial"/>
          <w:sz w:val="22"/>
        </w:rPr>
        <w:t>,</w:t>
      </w:r>
      <w:r w:rsidRPr="00292234">
        <w:rPr>
          <w:rFonts w:ascii="Arial" w:hAnsi="Arial" w:cs="Arial"/>
          <w:sz w:val="22"/>
        </w:rPr>
        <w:t xml:space="preserve"> yet</w:t>
      </w:r>
      <w:proofErr w:type="gramEnd"/>
      <w:r w:rsidRPr="00292234">
        <w:rPr>
          <w:rFonts w:ascii="Arial" w:hAnsi="Arial" w:cs="Arial"/>
          <w:sz w:val="22"/>
        </w:rPr>
        <w:t xml:space="preserve"> has a poor pick-up rate among deprived and minority groups, specifically the most vulnerable population (NHS England, 2024).</w:t>
      </w:r>
    </w:p>
    <w:p w14:paraId="1EBBC3BC" w14:textId="1AA42EC3" w:rsidR="00650B79" w:rsidRPr="00292234" w:rsidRDefault="00650B79" w:rsidP="00650B79">
      <w:pPr>
        <w:rPr>
          <w:rFonts w:ascii="Arial" w:hAnsi="Arial" w:cs="Arial"/>
          <w:sz w:val="22"/>
        </w:rPr>
      </w:pPr>
      <w:r w:rsidRPr="00292234">
        <w:rPr>
          <w:rFonts w:ascii="Arial" w:hAnsi="Arial" w:cs="Arial"/>
          <w:sz w:val="22"/>
        </w:rPr>
        <w:t xml:space="preserve">Another clash between clinical and structural approaches is identified in the policy review. The health policies in England have long been dedicated to individual behaviour change, including diet and exercise-related campaigns, but </w:t>
      </w:r>
      <w:r w:rsidR="00894583" w:rsidRPr="00292234">
        <w:rPr>
          <w:rFonts w:ascii="Arial" w:hAnsi="Arial" w:cs="Arial"/>
          <w:sz w:val="22"/>
        </w:rPr>
        <w:t xml:space="preserve">have been </w:t>
      </w:r>
      <w:r w:rsidRPr="00292234">
        <w:rPr>
          <w:rFonts w:ascii="Arial" w:hAnsi="Arial" w:cs="Arial"/>
          <w:sz w:val="22"/>
        </w:rPr>
        <w:t>less concerned with the upstream determinants, e.g. poverty and education (Health Org, 2020). This strategy is not quite consistent with the evidence offered in the preceding themes</w:t>
      </w:r>
      <w:r w:rsidR="00894583" w:rsidRPr="00292234">
        <w:rPr>
          <w:rFonts w:ascii="Arial" w:hAnsi="Arial" w:cs="Arial"/>
          <w:sz w:val="22"/>
        </w:rPr>
        <w:t>,</w:t>
      </w:r>
      <w:r w:rsidRPr="00292234">
        <w:rPr>
          <w:rFonts w:ascii="Arial" w:hAnsi="Arial" w:cs="Arial"/>
          <w:sz w:val="22"/>
        </w:rPr>
        <w:t xml:space="preserve"> which indicate that diabetes is </w:t>
      </w:r>
      <w:r w:rsidR="00894583" w:rsidRPr="00292234">
        <w:rPr>
          <w:rFonts w:ascii="Arial" w:hAnsi="Arial" w:cs="Arial"/>
          <w:sz w:val="22"/>
        </w:rPr>
        <w:t>structuralised</w:t>
      </w:r>
      <w:r w:rsidRPr="00292234">
        <w:rPr>
          <w:rFonts w:ascii="Arial" w:hAnsi="Arial" w:cs="Arial"/>
          <w:sz w:val="22"/>
        </w:rPr>
        <w:t xml:space="preserve"> in inequality.</w:t>
      </w:r>
    </w:p>
    <w:p w14:paraId="2450B8CC" w14:textId="4023A5CC" w:rsidR="00650B79" w:rsidRPr="00292234" w:rsidRDefault="00650B79" w:rsidP="00650B79">
      <w:pPr>
        <w:rPr>
          <w:rFonts w:ascii="Arial" w:hAnsi="Arial" w:cs="Arial"/>
          <w:sz w:val="22"/>
        </w:rPr>
      </w:pPr>
      <w:r w:rsidRPr="00292234">
        <w:rPr>
          <w:rFonts w:ascii="Arial" w:hAnsi="Arial" w:cs="Arial"/>
          <w:sz w:val="22"/>
        </w:rPr>
        <w:t xml:space="preserve">Funding is another problem that keeps </w:t>
      </w:r>
      <w:r w:rsidR="00894583" w:rsidRPr="00292234">
        <w:rPr>
          <w:rFonts w:ascii="Arial" w:hAnsi="Arial" w:cs="Arial"/>
          <w:sz w:val="22"/>
        </w:rPr>
        <w:t>recurring</w:t>
      </w:r>
      <w:r w:rsidRPr="00292234">
        <w:rPr>
          <w:rFonts w:ascii="Arial" w:hAnsi="Arial" w:cs="Arial"/>
          <w:sz w:val="22"/>
        </w:rPr>
        <w:t xml:space="preserve">, but this time it is </w:t>
      </w:r>
      <w:r w:rsidR="00894583" w:rsidRPr="00292234">
        <w:rPr>
          <w:rFonts w:ascii="Arial" w:hAnsi="Arial" w:cs="Arial"/>
          <w:sz w:val="22"/>
        </w:rPr>
        <w:t>short-term</w:t>
      </w:r>
      <w:r w:rsidRPr="00292234">
        <w:rPr>
          <w:rFonts w:ascii="Arial" w:hAnsi="Arial" w:cs="Arial"/>
          <w:sz w:val="22"/>
        </w:rPr>
        <w:t xml:space="preserve">. Community engagement is a challenge because most of the local prevention programmes are based on temporary grants. Lack of long-term investment consistency destroys trust and continuity in </w:t>
      </w:r>
      <w:r w:rsidR="00894583" w:rsidRPr="00292234">
        <w:rPr>
          <w:rFonts w:ascii="Arial" w:hAnsi="Arial" w:cs="Arial"/>
          <w:sz w:val="22"/>
        </w:rPr>
        <w:t>high-risk</w:t>
      </w:r>
      <w:r w:rsidRPr="00292234">
        <w:rPr>
          <w:rFonts w:ascii="Arial" w:hAnsi="Arial" w:cs="Arial"/>
          <w:sz w:val="22"/>
        </w:rPr>
        <w:t xml:space="preserve"> </w:t>
      </w:r>
      <w:r w:rsidR="00894583" w:rsidRPr="00292234">
        <w:rPr>
          <w:rFonts w:ascii="Arial" w:hAnsi="Arial" w:cs="Arial"/>
          <w:sz w:val="22"/>
        </w:rPr>
        <w:t>situations</w:t>
      </w:r>
      <w:r w:rsidRPr="00292234">
        <w:rPr>
          <w:rFonts w:ascii="Arial" w:hAnsi="Arial" w:cs="Arial"/>
          <w:sz w:val="22"/>
        </w:rPr>
        <w:t>.</w:t>
      </w:r>
    </w:p>
    <w:p w14:paraId="47CE381C" w14:textId="77777777" w:rsidR="00650B79" w:rsidRPr="00292234" w:rsidRDefault="00650B79" w:rsidP="00650B79">
      <w:pPr>
        <w:rPr>
          <w:rFonts w:ascii="Arial" w:hAnsi="Arial" w:cs="Arial"/>
          <w:sz w:val="22"/>
        </w:rPr>
      </w:pPr>
      <w:r w:rsidRPr="00292234">
        <w:rPr>
          <w:rFonts w:ascii="Arial" w:hAnsi="Arial" w:cs="Arial"/>
          <w:sz w:val="22"/>
        </w:rPr>
        <w:t xml:space="preserve">However, there are new practices that have come into being. The Sugar Tax, which was implemented in 2018, led by Dame Sally Davies, is a prime example of how a fiscal policy </w:t>
      </w:r>
      <w:r w:rsidRPr="00292234">
        <w:rPr>
          <w:rFonts w:ascii="Arial" w:hAnsi="Arial" w:cs="Arial"/>
          <w:sz w:val="22"/>
        </w:rPr>
        <w:lastRenderedPageBreak/>
        <w:t>can be used to change the behaviour of the population and decrease the use of sugar. The preliminary analysis indicates that the sales of sugary drinks will decrease, but it is unclear how such a change will affect the level of diabetes (Gov.UK, 2022).</w:t>
      </w:r>
    </w:p>
    <w:p w14:paraId="4D4B6762" w14:textId="75A7037C" w:rsidR="00650B79" w:rsidRPr="00292234" w:rsidRDefault="00650B79" w:rsidP="00650B79">
      <w:pPr>
        <w:rPr>
          <w:rFonts w:ascii="Arial" w:hAnsi="Arial" w:cs="Arial"/>
          <w:sz w:val="22"/>
        </w:rPr>
      </w:pPr>
      <w:r w:rsidRPr="00292234">
        <w:rPr>
          <w:rFonts w:ascii="Arial" w:hAnsi="Arial" w:cs="Arial"/>
          <w:sz w:val="22"/>
        </w:rPr>
        <w:t>In general, the evidence suggests that the diabetes prevention system in England has a sound conceptual base, but its operational aspects are not equity-based, continuous, and responsive to local needs. Community-based policies with integrated community involvement and structural causes are more likely to create sustainable results.</w:t>
      </w:r>
    </w:p>
    <w:p w14:paraId="60C9F2F1" w14:textId="77777777" w:rsidR="00650B79" w:rsidRPr="00292234" w:rsidRDefault="00650B79" w:rsidP="00650B79">
      <w:pPr>
        <w:pStyle w:val="Heading2"/>
        <w:rPr>
          <w:rFonts w:ascii="Arial" w:hAnsi="Arial" w:cs="Arial"/>
          <w:sz w:val="22"/>
          <w:szCs w:val="22"/>
        </w:rPr>
      </w:pPr>
      <w:bookmarkStart w:id="27" w:name="_Toc215090613"/>
      <w:r w:rsidRPr="00292234">
        <w:rPr>
          <w:rFonts w:ascii="Arial" w:hAnsi="Arial" w:cs="Arial"/>
          <w:sz w:val="22"/>
          <w:szCs w:val="22"/>
        </w:rPr>
        <w:t>4.6 Summary</w:t>
      </w:r>
      <w:bookmarkEnd w:id="27"/>
    </w:p>
    <w:p w14:paraId="422C011D" w14:textId="3E79E74F" w:rsidR="008A6A07" w:rsidRPr="00292234" w:rsidRDefault="00650B79" w:rsidP="00650B79">
      <w:pPr>
        <w:rPr>
          <w:rFonts w:ascii="Arial" w:hAnsi="Arial" w:cs="Arial"/>
          <w:sz w:val="22"/>
        </w:rPr>
      </w:pPr>
      <w:r w:rsidRPr="00292234">
        <w:rPr>
          <w:rFonts w:ascii="Arial" w:hAnsi="Arial" w:cs="Arial"/>
          <w:sz w:val="22"/>
        </w:rPr>
        <w:t>The chapter summarised thematic analysis of the secondary data, showing how the level of lifestyle, inequality, ethnicity, and policy interact to influence the current increase in type 2 diabetes in England.</w:t>
      </w:r>
    </w:p>
    <w:tbl>
      <w:tblPr>
        <w:tblStyle w:val="TableGrid"/>
        <w:tblW w:w="0" w:type="auto"/>
        <w:tblLook w:val="04A0" w:firstRow="1" w:lastRow="0" w:firstColumn="1" w:lastColumn="0" w:noHBand="0" w:noVBand="1"/>
      </w:tblPr>
      <w:tblGrid>
        <w:gridCol w:w="1457"/>
        <w:gridCol w:w="2011"/>
        <w:gridCol w:w="1821"/>
        <w:gridCol w:w="2068"/>
        <w:gridCol w:w="1659"/>
      </w:tblGrid>
      <w:tr w:rsidR="00AD6B99" w:rsidRPr="00292234" w14:paraId="70D21883" w14:textId="77777777" w:rsidTr="00AD6B99">
        <w:tc>
          <w:tcPr>
            <w:tcW w:w="0" w:type="auto"/>
            <w:hideMark/>
          </w:tcPr>
          <w:p w14:paraId="63CE80FD" w14:textId="77777777" w:rsidR="00AD6B99" w:rsidRPr="00292234" w:rsidRDefault="00AD6B99" w:rsidP="00AD6B99">
            <w:pPr>
              <w:spacing w:after="160"/>
              <w:rPr>
                <w:rFonts w:ascii="Arial" w:hAnsi="Arial" w:cs="Arial"/>
                <w:b/>
                <w:bCs/>
                <w:sz w:val="22"/>
              </w:rPr>
            </w:pPr>
            <w:r w:rsidRPr="00292234">
              <w:rPr>
                <w:rFonts w:ascii="Arial" w:hAnsi="Arial" w:cs="Arial"/>
                <w:b/>
                <w:bCs/>
                <w:sz w:val="22"/>
              </w:rPr>
              <w:t>Author(s) &amp; Year</w:t>
            </w:r>
          </w:p>
        </w:tc>
        <w:tc>
          <w:tcPr>
            <w:tcW w:w="0" w:type="auto"/>
            <w:hideMark/>
          </w:tcPr>
          <w:p w14:paraId="04375A4E" w14:textId="77777777" w:rsidR="00AD6B99" w:rsidRPr="00292234" w:rsidRDefault="00AD6B99" w:rsidP="00AD6B99">
            <w:pPr>
              <w:spacing w:after="160"/>
              <w:rPr>
                <w:rFonts w:ascii="Arial" w:hAnsi="Arial" w:cs="Arial"/>
                <w:b/>
                <w:bCs/>
                <w:sz w:val="22"/>
              </w:rPr>
            </w:pPr>
            <w:r w:rsidRPr="00292234">
              <w:rPr>
                <w:rFonts w:ascii="Arial" w:hAnsi="Arial" w:cs="Arial"/>
                <w:b/>
                <w:bCs/>
                <w:sz w:val="22"/>
              </w:rPr>
              <w:t>Study Focus / Context</w:t>
            </w:r>
          </w:p>
        </w:tc>
        <w:tc>
          <w:tcPr>
            <w:tcW w:w="0" w:type="auto"/>
            <w:hideMark/>
          </w:tcPr>
          <w:p w14:paraId="5A90277E" w14:textId="77777777" w:rsidR="00AD6B99" w:rsidRPr="00292234" w:rsidRDefault="00AD6B99" w:rsidP="00AD6B99">
            <w:pPr>
              <w:spacing w:after="160"/>
              <w:rPr>
                <w:rFonts w:ascii="Arial" w:hAnsi="Arial" w:cs="Arial"/>
                <w:b/>
                <w:bCs/>
                <w:sz w:val="22"/>
              </w:rPr>
            </w:pPr>
            <w:r w:rsidRPr="00292234">
              <w:rPr>
                <w:rFonts w:ascii="Arial" w:hAnsi="Arial" w:cs="Arial"/>
                <w:b/>
                <w:bCs/>
                <w:sz w:val="22"/>
              </w:rPr>
              <w:t>Methodology</w:t>
            </w:r>
          </w:p>
        </w:tc>
        <w:tc>
          <w:tcPr>
            <w:tcW w:w="0" w:type="auto"/>
            <w:hideMark/>
          </w:tcPr>
          <w:p w14:paraId="6747FFB6" w14:textId="77777777" w:rsidR="00AD6B99" w:rsidRPr="00292234" w:rsidRDefault="00AD6B99" w:rsidP="00AD6B99">
            <w:pPr>
              <w:spacing w:after="160"/>
              <w:rPr>
                <w:rFonts w:ascii="Arial" w:hAnsi="Arial" w:cs="Arial"/>
                <w:b/>
                <w:bCs/>
                <w:sz w:val="22"/>
              </w:rPr>
            </w:pPr>
            <w:r w:rsidRPr="00292234">
              <w:rPr>
                <w:rFonts w:ascii="Arial" w:hAnsi="Arial" w:cs="Arial"/>
                <w:b/>
                <w:bCs/>
                <w:sz w:val="22"/>
              </w:rPr>
              <w:t>Key Findings</w:t>
            </w:r>
          </w:p>
        </w:tc>
        <w:tc>
          <w:tcPr>
            <w:tcW w:w="0" w:type="auto"/>
            <w:hideMark/>
          </w:tcPr>
          <w:p w14:paraId="5029DB62" w14:textId="77777777" w:rsidR="00AD6B99" w:rsidRPr="00292234" w:rsidRDefault="00AD6B99" w:rsidP="00AD6B99">
            <w:pPr>
              <w:spacing w:after="160"/>
              <w:rPr>
                <w:rFonts w:ascii="Arial" w:hAnsi="Arial" w:cs="Arial"/>
                <w:b/>
                <w:bCs/>
                <w:sz w:val="22"/>
              </w:rPr>
            </w:pPr>
            <w:r w:rsidRPr="00292234">
              <w:rPr>
                <w:rFonts w:ascii="Arial" w:hAnsi="Arial" w:cs="Arial"/>
                <w:b/>
                <w:bCs/>
                <w:sz w:val="22"/>
              </w:rPr>
              <w:t>Theme Contribution</w:t>
            </w:r>
          </w:p>
        </w:tc>
      </w:tr>
      <w:tr w:rsidR="00AD6B99" w:rsidRPr="00292234" w14:paraId="249DD2CE" w14:textId="77777777" w:rsidTr="00AD6B99">
        <w:tc>
          <w:tcPr>
            <w:tcW w:w="0" w:type="auto"/>
            <w:hideMark/>
          </w:tcPr>
          <w:p w14:paraId="47035898" w14:textId="77777777" w:rsidR="00AD6B99" w:rsidRPr="00292234" w:rsidRDefault="00AD6B99" w:rsidP="00AD6B99">
            <w:pPr>
              <w:spacing w:after="160"/>
              <w:rPr>
                <w:rFonts w:ascii="Arial" w:hAnsi="Arial" w:cs="Arial"/>
                <w:sz w:val="22"/>
              </w:rPr>
            </w:pPr>
            <w:r w:rsidRPr="00292234">
              <w:rPr>
                <w:rFonts w:ascii="Arial" w:hAnsi="Arial" w:cs="Arial"/>
                <w:sz w:val="22"/>
              </w:rPr>
              <w:t>Gupta et al. (2019)</w:t>
            </w:r>
          </w:p>
        </w:tc>
        <w:tc>
          <w:tcPr>
            <w:tcW w:w="0" w:type="auto"/>
            <w:hideMark/>
          </w:tcPr>
          <w:p w14:paraId="666A948F" w14:textId="77777777" w:rsidR="00AD6B99" w:rsidRPr="00292234" w:rsidRDefault="00AD6B99" w:rsidP="00AD6B99">
            <w:pPr>
              <w:spacing w:after="160"/>
              <w:rPr>
                <w:rFonts w:ascii="Arial" w:hAnsi="Arial" w:cs="Arial"/>
                <w:sz w:val="22"/>
              </w:rPr>
            </w:pPr>
            <w:r w:rsidRPr="00292234">
              <w:rPr>
                <w:rFonts w:ascii="Arial" w:hAnsi="Arial" w:cs="Arial"/>
                <w:sz w:val="22"/>
              </w:rPr>
              <w:t>Diet and cost of ultra-processed foods in England</w:t>
            </w:r>
          </w:p>
        </w:tc>
        <w:tc>
          <w:tcPr>
            <w:tcW w:w="0" w:type="auto"/>
            <w:hideMark/>
          </w:tcPr>
          <w:p w14:paraId="21D22DE2" w14:textId="77777777" w:rsidR="00AD6B99" w:rsidRPr="00292234" w:rsidRDefault="00AD6B99" w:rsidP="00AD6B99">
            <w:pPr>
              <w:spacing w:after="160"/>
              <w:rPr>
                <w:rFonts w:ascii="Arial" w:hAnsi="Arial" w:cs="Arial"/>
                <w:sz w:val="22"/>
              </w:rPr>
            </w:pPr>
            <w:r w:rsidRPr="00292234">
              <w:rPr>
                <w:rFonts w:ascii="Arial" w:hAnsi="Arial" w:cs="Arial"/>
                <w:sz w:val="22"/>
              </w:rPr>
              <w:t>Quantitative analysis of food cost vs nutrition</w:t>
            </w:r>
          </w:p>
        </w:tc>
        <w:tc>
          <w:tcPr>
            <w:tcW w:w="0" w:type="auto"/>
            <w:hideMark/>
          </w:tcPr>
          <w:p w14:paraId="1736FB37" w14:textId="77777777" w:rsidR="00AD6B99" w:rsidRPr="00292234" w:rsidRDefault="00AD6B99" w:rsidP="00AD6B99">
            <w:pPr>
              <w:spacing w:after="160"/>
              <w:rPr>
                <w:rFonts w:ascii="Arial" w:hAnsi="Arial" w:cs="Arial"/>
                <w:sz w:val="22"/>
              </w:rPr>
            </w:pPr>
            <w:r w:rsidRPr="00292234">
              <w:rPr>
                <w:rFonts w:ascii="Arial" w:hAnsi="Arial" w:cs="Arial"/>
                <w:sz w:val="22"/>
              </w:rPr>
              <w:t>Low-income areas depend on cheaper, high-calorie foods</w:t>
            </w:r>
          </w:p>
        </w:tc>
        <w:tc>
          <w:tcPr>
            <w:tcW w:w="0" w:type="auto"/>
            <w:hideMark/>
          </w:tcPr>
          <w:p w14:paraId="335024BA" w14:textId="77777777" w:rsidR="00AD6B99" w:rsidRPr="00292234" w:rsidRDefault="00AD6B99" w:rsidP="00AD6B99">
            <w:pPr>
              <w:spacing w:after="160"/>
              <w:rPr>
                <w:rFonts w:ascii="Arial" w:hAnsi="Arial" w:cs="Arial"/>
                <w:sz w:val="22"/>
              </w:rPr>
            </w:pPr>
            <w:r w:rsidRPr="00292234">
              <w:rPr>
                <w:rFonts w:ascii="Arial" w:hAnsi="Arial" w:cs="Arial"/>
                <w:sz w:val="22"/>
              </w:rPr>
              <w:t>Theme 1 – Lifestyle factors</w:t>
            </w:r>
          </w:p>
        </w:tc>
      </w:tr>
      <w:tr w:rsidR="00AD6B99" w:rsidRPr="00292234" w14:paraId="7787527D" w14:textId="77777777" w:rsidTr="00AD6B99">
        <w:tc>
          <w:tcPr>
            <w:tcW w:w="0" w:type="auto"/>
            <w:hideMark/>
          </w:tcPr>
          <w:p w14:paraId="55ACFD81" w14:textId="77777777" w:rsidR="00AD6B99" w:rsidRPr="00292234" w:rsidRDefault="00AD6B99" w:rsidP="00AD6B99">
            <w:pPr>
              <w:spacing w:after="160"/>
              <w:rPr>
                <w:rFonts w:ascii="Arial" w:hAnsi="Arial" w:cs="Arial"/>
                <w:sz w:val="22"/>
              </w:rPr>
            </w:pPr>
            <w:r w:rsidRPr="00292234">
              <w:rPr>
                <w:rFonts w:ascii="Arial" w:hAnsi="Arial" w:cs="Arial"/>
                <w:sz w:val="22"/>
              </w:rPr>
              <w:t>Levi, Bleich &amp; Seligman (2023)</w:t>
            </w:r>
          </w:p>
        </w:tc>
        <w:tc>
          <w:tcPr>
            <w:tcW w:w="0" w:type="auto"/>
            <w:hideMark/>
          </w:tcPr>
          <w:p w14:paraId="68862171" w14:textId="77777777" w:rsidR="00AD6B99" w:rsidRPr="00292234" w:rsidRDefault="00AD6B99" w:rsidP="00AD6B99">
            <w:pPr>
              <w:spacing w:after="160"/>
              <w:rPr>
                <w:rFonts w:ascii="Arial" w:hAnsi="Arial" w:cs="Arial"/>
                <w:sz w:val="22"/>
              </w:rPr>
            </w:pPr>
            <w:r w:rsidRPr="00292234">
              <w:rPr>
                <w:rFonts w:ascii="Arial" w:hAnsi="Arial" w:cs="Arial"/>
                <w:sz w:val="22"/>
              </w:rPr>
              <w:t>Food insecurity and diabetes risk</w:t>
            </w:r>
          </w:p>
        </w:tc>
        <w:tc>
          <w:tcPr>
            <w:tcW w:w="0" w:type="auto"/>
            <w:hideMark/>
          </w:tcPr>
          <w:p w14:paraId="7CBDD53F" w14:textId="77777777" w:rsidR="00AD6B99" w:rsidRPr="00292234" w:rsidRDefault="00AD6B99" w:rsidP="00AD6B99">
            <w:pPr>
              <w:spacing w:after="160"/>
              <w:rPr>
                <w:rFonts w:ascii="Arial" w:hAnsi="Arial" w:cs="Arial"/>
                <w:sz w:val="22"/>
              </w:rPr>
            </w:pPr>
            <w:r w:rsidRPr="00292234">
              <w:rPr>
                <w:rFonts w:ascii="Arial" w:hAnsi="Arial" w:cs="Arial"/>
                <w:sz w:val="22"/>
              </w:rPr>
              <w:t>Review of public health data</w:t>
            </w:r>
          </w:p>
        </w:tc>
        <w:tc>
          <w:tcPr>
            <w:tcW w:w="0" w:type="auto"/>
            <w:hideMark/>
          </w:tcPr>
          <w:p w14:paraId="19AAD2FE" w14:textId="33246483" w:rsidR="00AD6B99" w:rsidRPr="00292234" w:rsidRDefault="00AD6B99" w:rsidP="00AD6B99">
            <w:pPr>
              <w:spacing w:after="160"/>
              <w:rPr>
                <w:rFonts w:ascii="Arial" w:hAnsi="Arial" w:cs="Arial"/>
                <w:sz w:val="22"/>
              </w:rPr>
            </w:pPr>
            <w:r w:rsidRPr="00292234">
              <w:rPr>
                <w:rFonts w:ascii="Arial" w:hAnsi="Arial" w:cs="Arial"/>
                <w:sz w:val="22"/>
              </w:rPr>
              <w:t xml:space="preserve">Food insecurity </w:t>
            </w:r>
            <w:r w:rsidR="00A21E47" w:rsidRPr="00292234">
              <w:rPr>
                <w:rFonts w:ascii="Arial" w:hAnsi="Arial" w:cs="Arial"/>
                <w:sz w:val="22"/>
              </w:rPr>
              <w:t xml:space="preserve">is </w:t>
            </w:r>
            <w:r w:rsidRPr="00292234">
              <w:rPr>
                <w:rFonts w:ascii="Arial" w:hAnsi="Arial" w:cs="Arial"/>
                <w:sz w:val="22"/>
              </w:rPr>
              <w:t>strongly linked to diabetes prevalence</w:t>
            </w:r>
          </w:p>
        </w:tc>
        <w:tc>
          <w:tcPr>
            <w:tcW w:w="0" w:type="auto"/>
            <w:hideMark/>
          </w:tcPr>
          <w:p w14:paraId="496D0C8D" w14:textId="77777777" w:rsidR="00AD6B99" w:rsidRPr="00292234" w:rsidRDefault="00AD6B99" w:rsidP="00AD6B99">
            <w:pPr>
              <w:spacing w:after="160"/>
              <w:rPr>
                <w:rFonts w:ascii="Arial" w:hAnsi="Arial" w:cs="Arial"/>
                <w:sz w:val="22"/>
              </w:rPr>
            </w:pPr>
            <w:r w:rsidRPr="00292234">
              <w:rPr>
                <w:rFonts w:ascii="Arial" w:hAnsi="Arial" w:cs="Arial"/>
                <w:sz w:val="22"/>
              </w:rPr>
              <w:t>Theme 2 – Inequality</w:t>
            </w:r>
          </w:p>
        </w:tc>
      </w:tr>
      <w:tr w:rsidR="00AD6B99" w:rsidRPr="00292234" w14:paraId="7CC696E7" w14:textId="77777777" w:rsidTr="00AD6B99">
        <w:tc>
          <w:tcPr>
            <w:tcW w:w="0" w:type="auto"/>
            <w:hideMark/>
          </w:tcPr>
          <w:p w14:paraId="1D747A60" w14:textId="77777777" w:rsidR="00AD6B99" w:rsidRPr="00292234" w:rsidRDefault="00AD6B99" w:rsidP="00AD6B99">
            <w:pPr>
              <w:spacing w:after="160"/>
              <w:rPr>
                <w:rFonts w:ascii="Arial" w:hAnsi="Arial" w:cs="Arial"/>
                <w:sz w:val="22"/>
              </w:rPr>
            </w:pPr>
            <w:r w:rsidRPr="00292234">
              <w:rPr>
                <w:rFonts w:ascii="Arial" w:hAnsi="Arial" w:cs="Arial"/>
                <w:sz w:val="22"/>
              </w:rPr>
              <w:t>Batalha et al. (2025)</w:t>
            </w:r>
          </w:p>
        </w:tc>
        <w:tc>
          <w:tcPr>
            <w:tcW w:w="0" w:type="auto"/>
            <w:hideMark/>
          </w:tcPr>
          <w:p w14:paraId="18877D2F" w14:textId="77777777" w:rsidR="00AD6B99" w:rsidRPr="00292234" w:rsidRDefault="00AD6B99" w:rsidP="00AD6B99">
            <w:pPr>
              <w:spacing w:after="160"/>
              <w:rPr>
                <w:rFonts w:ascii="Arial" w:hAnsi="Arial" w:cs="Arial"/>
                <w:sz w:val="22"/>
              </w:rPr>
            </w:pPr>
            <w:r w:rsidRPr="00292234">
              <w:rPr>
                <w:rFonts w:ascii="Arial" w:hAnsi="Arial" w:cs="Arial"/>
                <w:sz w:val="22"/>
              </w:rPr>
              <w:t>Ethnic minority women’s barriers to exercise</w:t>
            </w:r>
          </w:p>
        </w:tc>
        <w:tc>
          <w:tcPr>
            <w:tcW w:w="0" w:type="auto"/>
            <w:hideMark/>
          </w:tcPr>
          <w:p w14:paraId="20DA326B" w14:textId="77777777" w:rsidR="00AD6B99" w:rsidRPr="00292234" w:rsidRDefault="00AD6B99" w:rsidP="00AD6B99">
            <w:pPr>
              <w:spacing w:after="160"/>
              <w:rPr>
                <w:rFonts w:ascii="Arial" w:hAnsi="Arial" w:cs="Arial"/>
                <w:sz w:val="22"/>
              </w:rPr>
            </w:pPr>
            <w:r w:rsidRPr="00292234">
              <w:rPr>
                <w:rFonts w:ascii="Arial" w:hAnsi="Arial" w:cs="Arial"/>
                <w:sz w:val="22"/>
              </w:rPr>
              <w:t>Systematic review</w:t>
            </w:r>
          </w:p>
        </w:tc>
        <w:tc>
          <w:tcPr>
            <w:tcW w:w="0" w:type="auto"/>
            <w:hideMark/>
          </w:tcPr>
          <w:p w14:paraId="6DCCEB24" w14:textId="77777777" w:rsidR="00AD6B99" w:rsidRPr="00292234" w:rsidRDefault="00AD6B99" w:rsidP="00AD6B99">
            <w:pPr>
              <w:spacing w:after="160"/>
              <w:rPr>
                <w:rFonts w:ascii="Arial" w:hAnsi="Arial" w:cs="Arial"/>
                <w:sz w:val="22"/>
              </w:rPr>
            </w:pPr>
            <w:r w:rsidRPr="00292234">
              <w:rPr>
                <w:rFonts w:ascii="Arial" w:hAnsi="Arial" w:cs="Arial"/>
                <w:sz w:val="22"/>
              </w:rPr>
              <w:t>Cultural and gender barriers limit physical activity</w:t>
            </w:r>
          </w:p>
        </w:tc>
        <w:tc>
          <w:tcPr>
            <w:tcW w:w="0" w:type="auto"/>
            <w:hideMark/>
          </w:tcPr>
          <w:p w14:paraId="6965ADBA" w14:textId="77777777" w:rsidR="00AD6B99" w:rsidRPr="00292234" w:rsidRDefault="00AD6B99" w:rsidP="00AD6B99">
            <w:pPr>
              <w:spacing w:after="160"/>
              <w:rPr>
                <w:rFonts w:ascii="Arial" w:hAnsi="Arial" w:cs="Arial"/>
                <w:sz w:val="22"/>
              </w:rPr>
            </w:pPr>
            <w:r w:rsidRPr="00292234">
              <w:rPr>
                <w:rFonts w:ascii="Arial" w:hAnsi="Arial" w:cs="Arial"/>
                <w:sz w:val="22"/>
              </w:rPr>
              <w:t>Theme 3 – Ethnicity &amp; culture</w:t>
            </w:r>
          </w:p>
        </w:tc>
      </w:tr>
      <w:tr w:rsidR="00AD6B99" w:rsidRPr="00292234" w14:paraId="54D85C81" w14:textId="77777777" w:rsidTr="00AD6B99">
        <w:tc>
          <w:tcPr>
            <w:tcW w:w="0" w:type="auto"/>
            <w:hideMark/>
          </w:tcPr>
          <w:p w14:paraId="6998100E" w14:textId="77777777" w:rsidR="00AD6B99" w:rsidRPr="00292234" w:rsidRDefault="00AD6B99" w:rsidP="00AD6B99">
            <w:pPr>
              <w:spacing w:after="160"/>
              <w:rPr>
                <w:rFonts w:ascii="Arial" w:hAnsi="Arial" w:cs="Arial"/>
                <w:sz w:val="22"/>
              </w:rPr>
            </w:pPr>
            <w:r w:rsidRPr="00292234">
              <w:rPr>
                <w:rFonts w:ascii="Arial" w:hAnsi="Arial" w:cs="Arial"/>
                <w:sz w:val="22"/>
              </w:rPr>
              <w:t>NHS England (2024)</w:t>
            </w:r>
          </w:p>
        </w:tc>
        <w:tc>
          <w:tcPr>
            <w:tcW w:w="0" w:type="auto"/>
            <w:hideMark/>
          </w:tcPr>
          <w:p w14:paraId="09ACD7E9" w14:textId="77777777" w:rsidR="00AD6B99" w:rsidRPr="00292234" w:rsidRDefault="00AD6B99" w:rsidP="00AD6B99">
            <w:pPr>
              <w:spacing w:after="160"/>
              <w:rPr>
                <w:rFonts w:ascii="Arial" w:hAnsi="Arial" w:cs="Arial"/>
                <w:sz w:val="22"/>
              </w:rPr>
            </w:pPr>
            <w:r w:rsidRPr="00292234">
              <w:rPr>
                <w:rFonts w:ascii="Arial" w:hAnsi="Arial" w:cs="Arial"/>
                <w:sz w:val="22"/>
              </w:rPr>
              <w:t>Evaluation of NDPP effectiveness</w:t>
            </w:r>
          </w:p>
        </w:tc>
        <w:tc>
          <w:tcPr>
            <w:tcW w:w="0" w:type="auto"/>
            <w:hideMark/>
          </w:tcPr>
          <w:p w14:paraId="46E3AB8F" w14:textId="77777777" w:rsidR="00AD6B99" w:rsidRPr="00292234" w:rsidRDefault="00AD6B99" w:rsidP="00AD6B99">
            <w:pPr>
              <w:spacing w:after="160"/>
              <w:rPr>
                <w:rFonts w:ascii="Arial" w:hAnsi="Arial" w:cs="Arial"/>
                <w:sz w:val="22"/>
              </w:rPr>
            </w:pPr>
            <w:r w:rsidRPr="00292234">
              <w:rPr>
                <w:rFonts w:ascii="Arial" w:hAnsi="Arial" w:cs="Arial"/>
                <w:sz w:val="22"/>
              </w:rPr>
              <w:t>Policy report</w:t>
            </w:r>
          </w:p>
        </w:tc>
        <w:tc>
          <w:tcPr>
            <w:tcW w:w="0" w:type="auto"/>
            <w:hideMark/>
          </w:tcPr>
          <w:p w14:paraId="27396358" w14:textId="5F709BDC" w:rsidR="00AD6B99" w:rsidRPr="00292234" w:rsidRDefault="00AD6B99" w:rsidP="00AD6B99">
            <w:pPr>
              <w:spacing w:after="160"/>
              <w:rPr>
                <w:rFonts w:ascii="Arial" w:hAnsi="Arial" w:cs="Arial"/>
                <w:sz w:val="22"/>
              </w:rPr>
            </w:pPr>
            <w:r w:rsidRPr="00292234">
              <w:rPr>
                <w:rFonts w:ascii="Arial" w:hAnsi="Arial" w:cs="Arial"/>
                <w:sz w:val="22"/>
              </w:rPr>
              <w:t xml:space="preserve">NDPP </w:t>
            </w:r>
            <w:r w:rsidR="00894583" w:rsidRPr="00292234">
              <w:rPr>
                <w:rFonts w:ascii="Arial" w:hAnsi="Arial" w:cs="Arial"/>
                <w:sz w:val="22"/>
              </w:rPr>
              <w:t xml:space="preserve">is </w:t>
            </w:r>
            <w:r w:rsidRPr="00292234">
              <w:rPr>
                <w:rFonts w:ascii="Arial" w:hAnsi="Arial" w:cs="Arial"/>
                <w:sz w:val="22"/>
              </w:rPr>
              <w:t>effective</w:t>
            </w:r>
            <w:r w:rsidR="00894583" w:rsidRPr="00292234">
              <w:rPr>
                <w:rFonts w:ascii="Arial" w:hAnsi="Arial" w:cs="Arial"/>
                <w:sz w:val="22"/>
              </w:rPr>
              <w:t>,</w:t>
            </w:r>
            <w:r w:rsidRPr="00292234">
              <w:rPr>
                <w:rFonts w:ascii="Arial" w:hAnsi="Arial" w:cs="Arial"/>
                <w:sz w:val="22"/>
              </w:rPr>
              <w:t xml:space="preserve"> but </w:t>
            </w:r>
            <w:r w:rsidR="00894583" w:rsidRPr="00292234">
              <w:rPr>
                <w:rFonts w:ascii="Arial" w:hAnsi="Arial" w:cs="Arial"/>
                <w:sz w:val="22"/>
              </w:rPr>
              <w:t xml:space="preserve">has </w:t>
            </w:r>
            <w:r w:rsidRPr="00292234">
              <w:rPr>
                <w:rFonts w:ascii="Arial" w:hAnsi="Arial" w:cs="Arial"/>
                <w:sz w:val="22"/>
              </w:rPr>
              <w:t>low uptake among deprived groups</w:t>
            </w:r>
          </w:p>
        </w:tc>
        <w:tc>
          <w:tcPr>
            <w:tcW w:w="0" w:type="auto"/>
            <w:hideMark/>
          </w:tcPr>
          <w:p w14:paraId="5FA4EB01" w14:textId="77777777" w:rsidR="00AD6B99" w:rsidRPr="00292234" w:rsidRDefault="00AD6B99" w:rsidP="00AD6B99">
            <w:pPr>
              <w:spacing w:after="160"/>
              <w:rPr>
                <w:rFonts w:ascii="Arial" w:hAnsi="Arial" w:cs="Arial"/>
                <w:sz w:val="22"/>
              </w:rPr>
            </w:pPr>
            <w:r w:rsidRPr="00292234">
              <w:rPr>
                <w:rFonts w:ascii="Arial" w:hAnsi="Arial" w:cs="Arial"/>
                <w:sz w:val="22"/>
              </w:rPr>
              <w:t>Theme 4 – Policy evaluation</w:t>
            </w:r>
          </w:p>
        </w:tc>
      </w:tr>
      <w:tr w:rsidR="00AD6B99" w:rsidRPr="00292234" w14:paraId="596A6EA2" w14:textId="77777777" w:rsidTr="00AD6B99">
        <w:tc>
          <w:tcPr>
            <w:tcW w:w="0" w:type="auto"/>
            <w:hideMark/>
          </w:tcPr>
          <w:p w14:paraId="0B61A439" w14:textId="77777777" w:rsidR="00AD6B99" w:rsidRPr="00292234" w:rsidRDefault="00AD6B99" w:rsidP="00AD6B99">
            <w:pPr>
              <w:spacing w:after="160"/>
              <w:rPr>
                <w:rFonts w:ascii="Arial" w:hAnsi="Arial" w:cs="Arial"/>
                <w:sz w:val="22"/>
              </w:rPr>
            </w:pPr>
            <w:proofErr w:type="spellStart"/>
            <w:r w:rsidRPr="00292234">
              <w:rPr>
                <w:rFonts w:ascii="Arial" w:hAnsi="Arial" w:cs="Arial"/>
                <w:sz w:val="22"/>
              </w:rPr>
              <w:t>Gharacheh</w:t>
            </w:r>
            <w:proofErr w:type="spellEnd"/>
            <w:r w:rsidRPr="00292234">
              <w:rPr>
                <w:rFonts w:ascii="Arial" w:hAnsi="Arial" w:cs="Arial"/>
                <w:sz w:val="22"/>
              </w:rPr>
              <w:t xml:space="preserve"> et al. (2024)</w:t>
            </w:r>
          </w:p>
        </w:tc>
        <w:tc>
          <w:tcPr>
            <w:tcW w:w="0" w:type="auto"/>
            <w:hideMark/>
          </w:tcPr>
          <w:p w14:paraId="3BE5CCA3" w14:textId="77777777" w:rsidR="00AD6B99" w:rsidRPr="00292234" w:rsidRDefault="00AD6B99" w:rsidP="00AD6B99">
            <w:pPr>
              <w:spacing w:after="160"/>
              <w:rPr>
                <w:rFonts w:ascii="Arial" w:hAnsi="Arial" w:cs="Arial"/>
                <w:sz w:val="22"/>
              </w:rPr>
            </w:pPr>
            <w:r w:rsidRPr="00292234">
              <w:rPr>
                <w:rFonts w:ascii="Arial" w:hAnsi="Arial" w:cs="Arial"/>
                <w:sz w:val="22"/>
              </w:rPr>
              <w:t xml:space="preserve">Socioeconomic inequalities and </w:t>
            </w:r>
            <w:r w:rsidRPr="00292234">
              <w:rPr>
                <w:rFonts w:ascii="Arial" w:hAnsi="Arial" w:cs="Arial"/>
                <w:sz w:val="22"/>
              </w:rPr>
              <w:lastRenderedPageBreak/>
              <w:t>diabetes management</w:t>
            </w:r>
          </w:p>
        </w:tc>
        <w:tc>
          <w:tcPr>
            <w:tcW w:w="0" w:type="auto"/>
            <w:hideMark/>
          </w:tcPr>
          <w:p w14:paraId="79E87050" w14:textId="77777777" w:rsidR="00AD6B99" w:rsidRPr="00292234" w:rsidRDefault="00AD6B99" w:rsidP="00AD6B99">
            <w:pPr>
              <w:spacing w:after="160"/>
              <w:rPr>
                <w:rFonts w:ascii="Arial" w:hAnsi="Arial" w:cs="Arial"/>
                <w:sz w:val="22"/>
              </w:rPr>
            </w:pPr>
            <w:r w:rsidRPr="00292234">
              <w:rPr>
                <w:rFonts w:ascii="Arial" w:hAnsi="Arial" w:cs="Arial"/>
                <w:sz w:val="22"/>
              </w:rPr>
              <w:lastRenderedPageBreak/>
              <w:t>Scoping review</w:t>
            </w:r>
          </w:p>
        </w:tc>
        <w:tc>
          <w:tcPr>
            <w:tcW w:w="0" w:type="auto"/>
            <w:hideMark/>
          </w:tcPr>
          <w:p w14:paraId="6529AADD" w14:textId="77777777" w:rsidR="00AD6B99" w:rsidRPr="00292234" w:rsidRDefault="00AD6B99" w:rsidP="00AD6B99">
            <w:pPr>
              <w:spacing w:after="160"/>
              <w:rPr>
                <w:rFonts w:ascii="Arial" w:hAnsi="Arial" w:cs="Arial"/>
                <w:sz w:val="22"/>
              </w:rPr>
            </w:pPr>
            <w:r w:rsidRPr="00292234">
              <w:rPr>
                <w:rFonts w:ascii="Arial" w:hAnsi="Arial" w:cs="Arial"/>
                <w:sz w:val="22"/>
              </w:rPr>
              <w:t xml:space="preserve">Socioeconomic factors remain </w:t>
            </w:r>
            <w:r w:rsidRPr="00292234">
              <w:rPr>
                <w:rFonts w:ascii="Arial" w:hAnsi="Arial" w:cs="Arial"/>
                <w:sz w:val="22"/>
              </w:rPr>
              <w:lastRenderedPageBreak/>
              <w:t>under-addressed in policy</w:t>
            </w:r>
          </w:p>
        </w:tc>
        <w:tc>
          <w:tcPr>
            <w:tcW w:w="0" w:type="auto"/>
            <w:hideMark/>
          </w:tcPr>
          <w:p w14:paraId="0A8CDF98" w14:textId="77777777" w:rsidR="00AD6B99" w:rsidRPr="00292234" w:rsidRDefault="00AD6B99" w:rsidP="00AD6B99">
            <w:pPr>
              <w:spacing w:after="160"/>
              <w:rPr>
                <w:rFonts w:ascii="Arial" w:hAnsi="Arial" w:cs="Arial"/>
                <w:sz w:val="22"/>
              </w:rPr>
            </w:pPr>
            <w:r w:rsidRPr="00292234">
              <w:rPr>
                <w:rFonts w:ascii="Arial" w:hAnsi="Arial" w:cs="Arial"/>
                <w:sz w:val="22"/>
              </w:rPr>
              <w:lastRenderedPageBreak/>
              <w:t>Theme 2 – Inequality</w:t>
            </w:r>
          </w:p>
        </w:tc>
      </w:tr>
      <w:tr w:rsidR="00AD6B99" w:rsidRPr="00292234" w14:paraId="6F890F94" w14:textId="77777777" w:rsidTr="00AD6B99">
        <w:tc>
          <w:tcPr>
            <w:tcW w:w="0" w:type="auto"/>
            <w:hideMark/>
          </w:tcPr>
          <w:p w14:paraId="63232154" w14:textId="77777777" w:rsidR="00AD6B99" w:rsidRPr="00292234" w:rsidRDefault="00AD6B99" w:rsidP="00AD6B99">
            <w:pPr>
              <w:spacing w:after="160"/>
              <w:rPr>
                <w:rFonts w:ascii="Arial" w:hAnsi="Arial" w:cs="Arial"/>
                <w:sz w:val="22"/>
              </w:rPr>
            </w:pPr>
            <w:r w:rsidRPr="00292234">
              <w:rPr>
                <w:rFonts w:ascii="Arial" w:hAnsi="Arial" w:cs="Arial"/>
                <w:sz w:val="22"/>
              </w:rPr>
              <w:t>Bellary et al. (2021)</w:t>
            </w:r>
          </w:p>
        </w:tc>
        <w:tc>
          <w:tcPr>
            <w:tcW w:w="0" w:type="auto"/>
            <w:hideMark/>
          </w:tcPr>
          <w:p w14:paraId="55C2839B" w14:textId="77777777" w:rsidR="00AD6B99" w:rsidRPr="00292234" w:rsidRDefault="00AD6B99" w:rsidP="00AD6B99">
            <w:pPr>
              <w:spacing w:after="160"/>
              <w:rPr>
                <w:rFonts w:ascii="Arial" w:hAnsi="Arial" w:cs="Arial"/>
                <w:sz w:val="22"/>
              </w:rPr>
            </w:pPr>
            <w:r w:rsidRPr="00292234">
              <w:rPr>
                <w:rFonts w:ascii="Arial" w:hAnsi="Arial" w:cs="Arial"/>
                <w:sz w:val="22"/>
              </w:rPr>
              <w:t>Diabetes management in older adults</w:t>
            </w:r>
          </w:p>
        </w:tc>
        <w:tc>
          <w:tcPr>
            <w:tcW w:w="0" w:type="auto"/>
            <w:hideMark/>
          </w:tcPr>
          <w:p w14:paraId="223FC753" w14:textId="21B59097" w:rsidR="00AD6B99" w:rsidRPr="00292234" w:rsidRDefault="00AD6B99" w:rsidP="00AD6B99">
            <w:pPr>
              <w:spacing w:after="160"/>
              <w:rPr>
                <w:rFonts w:ascii="Arial" w:hAnsi="Arial" w:cs="Arial"/>
                <w:sz w:val="22"/>
              </w:rPr>
            </w:pPr>
            <w:r w:rsidRPr="00292234">
              <w:rPr>
                <w:rFonts w:ascii="Arial" w:hAnsi="Arial" w:cs="Arial"/>
                <w:sz w:val="22"/>
              </w:rPr>
              <w:t>Clinical review</w:t>
            </w:r>
          </w:p>
        </w:tc>
        <w:tc>
          <w:tcPr>
            <w:tcW w:w="0" w:type="auto"/>
            <w:hideMark/>
          </w:tcPr>
          <w:p w14:paraId="03CE71DB" w14:textId="77777777" w:rsidR="00AD6B99" w:rsidRPr="00292234" w:rsidRDefault="00AD6B99" w:rsidP="00AD6B99">
            <w:pPr>
              <w:spacing w:after="160"/>
              <w:rPr>
                <w:rFonts w:ascii="Arial" w:hAnsi="Arial" w:cs="Arial"/>
                <w:sz w:val="22"/>
              </w:rPr>
            </w:pPr>
            <w:r w:rsidRPr="00292234">
              <w:rPr>
                <w:rFonts w:ascii="Arial" w:hAnsi="Arial" w:cs="Arial"/>
                <w:sz w:val="22"/>
              </w:rPr>
              <w:t>Age, obesity, and inactivity contribute to disease persistence</w:t>
            </w:r>
          </w:p>
        </w:tc>
        <w:tc>
          <w:tcPr>
            <w:tcW w:w="0" w:type="auto"/>
            <w:hideMark/>
          </w:tcPr>
          <w:p w14:paraId="21F2829A" w14:textId="77777777" w:rsidR="00AD6B99" w:rsidRPr="00292234" w:rsidRDefault="00AD6B99" w:rsidP="00AD6B99">
            <w:pPr>
              <w:spacing w:after="160"/>
              <w:rPr>
                <w:rFonts w:ascii="Arial" w:hAnsi="Arial" w:cs="Arial"/>
                <w:sz w:val="22"/>
              </w:rPr>
            </w:pPr>
            <w:r w:rsidRPr="00292234">
              <w:rPr>
                <w:rFonts w:ascii="Arial" w:hAnsi="Arial" w:cs="Arial"/>
                <w:sz w:val="22"/>
              </w:rPr>
              <w:t>Theme 1 – Lifestyle factors</w:t>
            </w:r>
          </w:p>
        </w:tc>
      </w:tr>
    </w:tbl>
    <w:p w14:paraId="65AF01F1" w14:textId="77777777" w:rsidR="00AD6B99" w:rsidRPr="00292234" w:rsidRDefault="00AD6B99" w:rsidP="00650B79">
      <w:pPr>
        <w:rPr>
          <w:rFonts w:ascii="Arial" w:hAnsi="Arial" w:cs="Arial"/>
          <w:sz w:val="22"/>
        </w:rPr>
      </w:pPr>
    </w:p>
    <w:p w14:paraId="7F503EC3" w14:textId="12B07F4A" w:rsidR="00650B79" w:rsidRPr="00292234" w:rsidRDefault="00650B79" w:rsidP="00650B79">
      <w:pPr>
        <w:rPr>
          <w:rFonts w:ascii="Arial" w:hAnsi="Arial" w:cs="Arial"/>
          <w:sz w:val="22"/>
        </w:rPr>
      </w:pPr>
      <w:r w:rsidRPr="00292234">
        <w:rPr>
          <w:rFonts w:ascii="Arial" w:hAnsi="Arial" w:cs="Arial"/>
          <w:sz w:val="22"/>
        </w:rPr>
        <w:t>These themes</w:t>
      </w:r>
      <w:r w:rsidR="00894583" w:rsidRPr="00292234">
        <w:rPr>
          <w:rFonts w:ascii="Arial" w:hAnsi="Arial" w:cs="Arial"/>
          <w:sz w:val="22"/>
        </w:rPr>
        <w:t>,</w:t>
      </w:r>
      <w:r w:rsidRPr="00292234">
        <w:rPr>
          <w:rFonts w:ascii="Arial" w:hAnsi="Arial" w:cs="Arial"/>
          <w:sz w:val="22"/>
        </w:rPr>
        <w:t xml:space="preserve"> taken in combination</w:t>
      </w:r>
      <w:r w:rsidR="00894583" w:rsidRPr="00292234">
        <w:rPr>
          <w:rFonts w:ascii="Arial" w:hAnsi="Arial" w:cs="Arial"/>
          <w:sz w:val="22"/>
        </w:rPr>
        <w:t>,</w:t>
      </w:r>
      <w:r w:rsidRPr="00292234">
        <w:rPr>
          <w:rFonts w:ascii="Arial" w:hAnsi="Arial" w:cs="Arial"/>
          <w:sz w:val="22"/>
        </w:rPr>
        <w:t xml:space="preserve"> reinforce the point that type 2 diabetes is not simply the result of personal behaviour but a reflection of society's inequities.</w:t>
      </w:r>
    </w:p>
    <w:p w14:paraId="2C02577D" w14:textId="5AFD2606" w:rsidR="00AD6B99" w:rsidRPr="00292234" w:rsidRDefault="00650B79" w:rsidP="00650B79">
      <w:pPr>
        <w:rPr>
          <w:rFonts w:ascii="Arial" w:hAnsi="Arial" w:cs="Arial"/>
          <w:b/>
          <w:bCs/>
          <w:sz w:val="22"/>
        </w:rPr>
      </w:pPr>
      <w:r w:rsidRPr="00292234">
        <w:rPr>
          <w:rFonts w:ascii="Arial" w:hAnsi="Arial" w:cs="Arial"/>
          <w:sz w:val="22"/>
        </w:rPr>
        <w:t xml:space="preserve">Chapter 5- Discussion will further elaborate on these findings by providing a deeper interpretation of the findings through the inclusion of the theoretical frameworks discussed previously. It </w:t>
      </w:r>
      <w:r w:rsidRPr="00292234">
        <w:rPr>
          <w:rFonts w:ascii="Arial" w:hAnsi="Arial" w:cs="Arial"/>
          <w:sz w:val="22"/>
          <w:lang w:val="en-US"/>
        </w:rPr>
        <w:t xml:space="preserve">will </w:t>
      </w:r>
      <w:r w:rsidRPr="00292234">
        <w:rPr>
          <w:rFonts w:ascii="Arial" w:hAnsi="Arial" w:cs="Arial"/>
          <w:sz w:val="22"/>
        </w:rPr>
        <w:t>critically examine how the Social Determinants of Health, Health Belief Model, and Intersectionality Theory have the capacity to form a complex web of factors that can be applied in explaining the prevalence and incidence of diabetes in England.</w:t>
      </w:r>
      <w:r w:rsidR="00AD6B99" w:rsidRPr="00292234">
        <w:rPr>
          <w:rFonts w:ascii="Arial" w:hAnsi="Arial" w:cs="Arial"/>
          <w:b/>
          <w:bCs/>
          <w:sz w:val="22"/>
        </w:rPr>
        <w:br w:type="page"/>
      </w:r>
    </w:p>
    <w:p w14:paraId="04522797" w14:textId="4D78BD48" w:rsidR="00494EEC" w:rsidRPr="00292234" w:rsidRDefault="00494EEC" w:rsidP="00892B6C">
      <w:pPr>
        <w:pStyle w:val="Heading1"/>
      </w:pPr>
      <w:bookmarkStart w:id="28" w:name="_Toc215090614"/>
      <w:r w:rsidRPr="00292234">
        <w:lastRenderedPageBreak/>
        <w:t>Chapter 5 – Discussion</w:t>
      </w:r>
      <w:bookmarkEnd w:id="28"/>
    </w:p>
    <w:p w14:paraId="5EC586BF" w14:textId="77777777" w:rsidR="00494EEC" w:rsidRPr="00292234" w:rsidRDefault="00494EEC" w:rsidP="005457E5">
      <w:pPr>
        <w:pStyle w:val="Heading2"/>
        <w:rPr>
          <w:rFonts w:ascii="Arial" w:hAnsi="Arial" w:cs="Arial"/>
          <w:sz w:val="22"/>
          <w:szCs w:val="22"/>
        </w:rPr>
      </w:pPr>
      <w:bookmarkStart w:id="29" w:name="_Toc215090615"/>
      <w:r w:rsidRPr="00292234">
        <w:rPr>
          <w:rFonts w:ascii="Arial" w:hAnsi="Arial" w:cs="Arial"/>
          <w:sz w:val="22"/>
          <w:szCs w:val="22"/>
        </w:rPr>
        <w:t>5.1 Introduction</w:t>
      </w:r>
      <w:bookmarkEnd w:id="29"/>
    </w:p>
    <w:p w14:paraId="4414C9E0" w14:textId="77777777" w:rsidR="00557992" w:rsidRPr="00292234" w:rsidRDefault="00557992" w:rsidP="00557992">
      <w:pPr>
        <w:rPr>
          <w:rFonts w:ascii="Arial" w:hAnsi="Arial" w:cs="Arial"/>
          <w:sz w:val="22"/>
        </w:rPr>
      </w:pPr>
      <w:r w:rsidRPr="00292234">
        <w:rPr>
          <w:rFonts w:ascii="Arial" w:hAnsi="Arial" w:cs="Arial"/>
          <w:sz w:val="22"/>
        </w:rPr>
        <w:t>This chapter critically interprets the research findings as per the current theories, empirical literature, and public health paradigms. The explanation as to why the trends, as seen in the findings, are so, is the aim, not merely the statement of the same.</w:t>
      </w:r>
    </w:p>
    <w:p w14:paraId="6AADD29C" w14:textId="044F33CC" w:rsidR="00143F66" w:rsidRPr="00292234" w:rsidRDefault="00557992" w:rsidP="00143F66">
      <w:pPr>
        <w:rPr>
          <w:rFonts w:ascii="Arial" w:hAnsi="Arial" w:cs="Arial"/>
          <w:sz w:val="22"/>
        </w:rPr>
      </w:pPr>
      <w:r w:rsidRPr="00292234">
        <w:rPr>
          <w:rFonts w:ascii="Arial" w:hAnsi="Arial" w:cs="Arial"/>
          <w:sz w:val="22"/>
        </w:rPr>
        <w:t>The discussion based on the three theoretical frameworks</w:t>
      </w:r>
      <w:r w:rsidR="001E6C86" w:rsidRPr="00292234">
        <w:rPr>
          <w:rFonts w:ascii="Arial" w:hAnsi="Arial" w:cs="Arial"/>
          <w:sz w:val="22"/>
        </w:rPr>
        <w:t>,</w:t>
      </w:r>
      <w:r w:rsidRPr="00292234">
        <w:rPr>
          <w:rFonts w:ascii="Arial" w:hAnsi="Arial" w:cs="Arial"/>
          <w:sz w:val="22"/>
        </w:rPr>
        <w:t xml:space="preserve"> the Social Determinants of Health (SDOH), the Health Belief Model (HBM), and the Intersectionality Theory</w:t>
      </w:r>
      <w:r w:rsidR="001E6C86" w:rsidRPr="00292234">
        <w:rPr>
          <w:rFonts w:ascii="Arial" w:hAnsi="Arial" w:cs="Arial"/>
          <w:sz w:val="22"/>
        </w:rPr>
        <w:t>,</w:t>
      </w:r>
      <w:r w:rsidRPr="00292234">
        <w:rPr>
          <w:rFonts w:ascii="Arial" w:hAnsi="Arial" w:cs="Arial"/>
          <w:sz w:val="22"/>
        </w:rPr>
        <w:t xml:space="preserve"> provides insight into </w:t>
      </w:r>
      <w:r w:rsidR="001E6C86" w:rsidRPr="00292234">
        <w:rPr>
          <w:rFonts w:ascii="Arial" w:hAnsi="Arial" w:cs="Arial"/>
          <w:sz w:val="22"/>
        </w:rPr>
        <w:t>how</w:t>
      </w:r>
      <w:r w:rsidRPr="00292234">
        <w:rPr>
          <w:rFonts w:ascii="Arial" w:hAnsi="Arial" w:cs="Arial"/>
          <w:sz w:val="22"/>
        </w:rPr>
        <w:t xml:space="preserve"> the combination of individual behaviours, socioeconomic structures, and cultural </w:t>
      </w:r>
      <w:proofErr w:type="gramStart"/>
      <w:r w:rsidR="00143F66" w:rsidRPr="00292234">
        <w:rPr>
          <w:rFonts w:ascii="Arial" w:hAnsi="Arial" w:cs="Arial"/>
          <w:sz w:val="22"/>
        </w:rPr>
        <w:t>The</w:t>
      </w:r>
      <w:proofErr w:type="gramEnd"/>
      <w:r w:rsidR="00143F66" w:rsidRPr="00292234">
        <w:rPr>
          <w:rFonts w:ascii="Arial" w:hAnsi="Arial" w:cs="Arial"/>
          <w:sz w:val="22"/>
        </w:rPr>
        <w:t xml:space="preserve"> chapter is </w:t>
      </w:r>
      <w:r w:rsidR="00894583" w:rsidRPr="00292234">
        <w:rPr>
          <w:rFonts w:ascii="Arial" w:hAnsi="Arial" w:cs="Arial"/>
          <w:sz w:val="22"/>
        </w:rPr>
        <w:t>organised</w:t>
      </w:r>
      <w:r w:rsidR="00143F66" w:rsidRPr="00292234">
        <w:rPr>
          <w:rFonts w:ascii="Arial" w:hAnsi="Arial" w:cs="Arial"/>
          <w:sz w:val="22"/>
        </w:rPr>
        <w:t xml:space="preserve"> in three discussions of analysis:</w:t>
      </w:r>
    </w:p>
    <w:p w14:paraId="2975A4CF" w14:textId="0A60EFC1" w:rsidR="00143F66" w:rsidRPr="00292234" w:rsidRDefault="00143F66" w:rsidP="00143F66">
      <w:pPr>
        <w:rPr>
          <w:rFonts w:ascii="Arial" w:hAnsi="Arial" w:cs="Arial"/>
          <w:sz w:val="22"/>
        </w:rPr>
      </w:pPr>
      <w:r w:rsidRPr="00292234">
        <w:rPr>
          <w:rFonts w:ascii="Arial" w:hAnsi="Arial" w:cs="Arial"/>
          <w:sz w:val="22"/>
        </w:rPr>
        <w:t>1. The health-structural inequality social situation</w:t>
      </w:r>
      <w:r w:rsidR="00894583" w:rsidRPr="00292234">
        <w:rPr>
          <w:rFonts w:ascii="Arial" w:hAnsi="Arial" w:cs="Arial"/>
          <w:sz w:val="22"/>
        </w:rPr>
        <w:t>.</w:t>
      </w:r>
    </w:p>
    <w:p w14:paraId="21404F86" w14:textId="77777777" w:rsidR="00143F66" w:rsidRPr="00292234" w:rsidRDefault="00143F66" w:rsidP="00143F66">
      <w:pPr>
        <w:rPr>
          <w:rFonts w:ascii="Arial" w:hAnsi="Arial" w:cs="Arial"/>
          <w:sz w:val="22"/>
        </w:rPr>
      </w:pPr>
      <w:r w:rsidRPr="00292234">
        <w:rPr>
          <w:rFonts w:ascii="Arial" w:hAnsi="Arial" w:cs="Arial"/>
          <w:sz w:val="22"/>
        </w:rPr>
        <w:t>2. Ethical responsibility and psychological opinion; and</w:t>
      </w:r>
    </w:p>
    <w:p w14:paraId="3B37959B" w14:textId="77777777" w:rsidR="00143F66" w:rsidRPr="00292234" w:rsidRDefault="00143F66" w:rsidP="00143F66">
      <w:pPr>
        <w:rPr>
          <w:rFonts w:ascii="Arial" w:hAnsi="Arial" w:cs="Arial"/>
          <w:sz w:val="22"/>
        </w:rPr>
      </w:pPr>
      <w:r w:rsidRPr="00292234">
        <w:rPr>
          <w:rFonts w:ascii="Arial" w:hAnsi="Arial" w:cs="Arial"/>
          <w:sz w:val="22"/>
        </w:rPr>
        <w:t>3. Intersection and risk cultural complexity.</w:t>
      </w:r>
    </w:p>
    <w:p w14:paraId="5E73318D" w14:textId="77777777" w:rsidR="00143F66" w:rsidRPr="00292234" w:rsidRDefault="00143F66" w:rsidP="00143F66">
      <w:pPr>
        <w:rPr>
          <w:rFonts w:ascii="Arial" w:hAnsi="Arial" w:cs="Arial"/>
          <w:sz w:val="22"/>
        </w:rPr>
      </w:pPr>
      <w:r w:rsidRPr="00292234">
        <w:rPr>
          <w:rFonts w:ascii="Arial" w:hAnsi="Arial" w:cs="Arial"/>
          <w:sz w:val="22"/>
        </w:rPr>
        <w:t>The end of this discussion is then summed up on how these theoretical insights would be used to inform the evaluation of the current approach to public health in England.</w:t>
      </w:r>
    </w:p>
    <w:p w14:paraId="0440CAB0" w14:textId="27F5EB9D" w:rsidR="00143F66" w:rsidRPr="00292234" w:rsidRDefault="00143F66" w:rsidP="00143F66">
      <w:pPr>
        <w:pStyle w:val="Heading2"/>
        <w:rPr>
          <w:rFonts w:ascii="Arial" w:hAnsi="Arial" w:cs="Arial"/>
          <w:sz w:val="22"/>
          <w:szCs w:val="22"/>
        </w:rPr>
      </w:pPr>
      <w:bookmarkStart w:id="30" w:name="_Toc215090616"/>
      <w:r w:rsidRPr="00292234">
        <w:rPr>
          <w:rFonts w:ascii="Arial" w:hAnsi="Arial" w:cs="Arial"/>
          <w:sz w:val="22"/>
          <w:szCs w:val="22"/>
        </w:rPr>
        <w:t>5.2 Social Determinants of Health and Structural Inequality</w:t>
      </w:r>
      <w:bookmarkEnd w:id="30"/>
    </w:p>
    <w:p w14:paraId="63BEC5D4" w14:textId="44AC7AF5" w:rsidR="00557992" w:rsidRPr="00292234" w:rsidRDefault="00143F66" w:rsidP="00143F66">
      <w:pPr>
        <w:rPr>
          <w:rFonts w:ascii="Arial" w:hAnsi="Arial" w:cs="Arial"/>
          <w:sz w:val="22"/>
        </w:rPr>
      </w:pPr>
      <w:r w:rsidRPr="00292234">
        <w:rPr>
          <w:rFonts w:ascii="Arial" w:hAnsi="Arial" w:cs="Arial"/>
          <w:sz w:val="22"/>
        </w:rPr>
        <w:t>As the findings of Chapter 4 show, one cannot make use of individual decisions to explain the rise in type 2 diabetes.</w:t>
      </w:r>
      <w:r w:rsidR="00557992" w:rsidRPr="00292234">
        <w:rPr>
          <w:rFonts w:ascii="Arial" w:hAnsi="Arial" w:cs="Arial"/>
          <w:sz w:val="22"/>
        </w:rPr>
        <w:t xml:space="preserve"> Rather, the evidence is in line with the Social Determinants of Health (SDOH) paradigm (Marmot, 2020) that states that health outcomes are determined by the living conditions of people and their social and economic background.</w:t>
      </w:r>
    </w:p>
    <w:p w14:paraId="28B83301" w14:textId="008DEBFE" w:rsidR="00557992" w:rsidRPr="00292234" w:rsidRDefault="00557992" w:rsidP="00557992">
      <w:pPr>
        <w:rPr>
          <w:rFonts w:ascii="Arial" w:hAnsi="Arial" w:cs="Arial"/>
          <w:sz w:val="22"/>
        </w:rPr>
      </w:pPr>
      <w:r w:rsidRPr="00292234">
        <w:rPr>
          <w:rFonts w:ascii="Arial" w:hAnsi="Arial" w:cs="Arial"/>
          <w:sz w:val="22"/>
        </w:rPr>
        <w:t>According to data provided by NHS England (2024) and Public Health England (2020), diabetes is always more prevalent in the most deprived regions than in the least deprived ones. Not only the lifestyle patterns but also hidden structural injustices are reflected in this gradient</w:t>
      </w:r>
      <w:r w:rsidR="004D67E5" w:rsidRPr="00292234">
        <w:rPr>
          <w:rFonts w:ascii="Arial" w:hAnsi="Arial" w:cs="Arial"/>
          <w:sz w:val="22"/>
        </w:rPr>
        <w:t>:</w:t>
      </w:r>
      <w:r w:rsidRPr="00292234">
        <w:rPr>
          <w:rFonts w:ascii="Arial" w:hAnsi="Arial" w:cs="Arial"/>
          <w:sz w:val="22"/>
        </w:rPr>
        <w:t xml:space="preserve"> poverty (unemployment), poor housing, access to green areas, </w:t>
      </w:r>
      <w:r w:rsidR="004D67E5" w:rsidRPr="00292234">
        <w:rPr>
          <w:rFonts w:ascii="Arial" w:hAnsi="Arial" w:cs="Arial"/>
          <w:sz w:val="22"/>
        </w:rPr>
        <w:t xml:space="preserve">and </w:t>
      </w:r>
      <w:r w:rsidRPr="00292234">
        <w:rPr>
          <w:rFonts w:ascii="Arial" w:hAnsi="Arial" w:cs="Arial"/>
          <w:sz w:val="22"/>
        </w:rPr>
        <w:t>poor healthcare facilities.</w:t>
      </w:r>
    </w:p>
    <w:p w14:paraId="3D8970CD" w14:textId="19E1C0A9" w:rsidR="00557992" w:rsidRPr="00292234" w:rsidRDefault="00557992" w:rsidP="00557992">
      <w:pPr>
        <w:rPr>
          <w:rFonts w:ascii="Arial" w:hAnsi="Arial" w:cs="Arial"/>
          <w:sz w:val="22"/>
        </w:rPr>
      </w:pPr>
      <w:r w:rsidRPr="00292234">
        <w:rPr>
          <w:rFonts w:ascii="Arial" w:hAnsi="Arial" w:cs="Arial"/>
          <w:sz w:val="22"/>
        </w:rPr>
        <w:t>The SDOH framework can be used to describe the role of such environmental factors in the risk of disease. As an example, people living in underprivileged urban neighbourhoods tend to reside in so-called food deserts where they cannot afford or find healthy foods, which are not always available (Gupta et al., 2019; Levi et al., 2023). The proliferation of cheap and ultra-processed food contributes to bad consumption habits and makes it hard to change</w:t>
      </w:r>
      <w:r w:rsidR="001E6C86" w:rsidRPr="00292234">
        <w:rPr>
          <w:rFonts w:ascii="Arial" w:hAnsi="Arial" w:cs="Arial"/>
          <w:sz w:val="22"/>
        </w:rPr>
        <w:t>,</w:t>
      </w:r>
      <w:r w:rsidRPr="00292234">
        <w:rPr>
          <w:rFonts w:ascii="Arial" w:hAnsi="Arial" w:cs="Arial"/>
          <w:sz w:val="22"/>
        </w:rPr>
        <w:t xml:space="preserve"> even in individuals who are interested in changing their lifestyle habits.</w:t>
      </w:r>
    </w:p>
    <w:p w14:paraId="5CB92E3B" w14:textId="59DC794F" w:rsidR="00557992" w:rsidRPr="00292234" w:rsidRDefault="00557992" w:rsidP="00557992">
      <w:pPr>
        <w:rPr>
          <w:rFonts w:ascii="Arial" w:hAnsi="Arial" w:cs="Arial"/>
          <w:sz w:val="22"/>
        </w:rPr>
      </w:pPr>
      <w:r w:rsidRPr="00292234">
        <w:rPr>
          <w:rFonts w:ascii="Arial" w:hAnsi="Arial" w:cs="Arial"/>
          <w:sz w:val="22"/>
        </w:rPr>
        <w:t xml:space="preserve">The analysis, thus, questions the mainstream approach to individual responsibility </w:t>
      </w:r>
      <w:r w:rsidR="001E6C86" w:rsidRPr="00292234">
        <w:rPr>
          <w:rFonts w:ascii="Arial" w:hAnsi="Arial" w:cs="Arial"/>
          <w:sz w:val="22"/>
        </w:rPr>
        <w:t>for</w:t>
      </w:r>
      <w:r w:rsidRPr="00292234">
        <w:rPr>
          <w:rFonts w:ascii="Arial" w:hAnsi="Arial" w:cs="Arial"/>
          <w:sz w:val="22"/>
        </w:rPr>
        <w:t xml:space="preserve"> diabetes. Rather, it also shows that structural determinants that are out of hand often limit </w:t>
      </w:r>
      <w:r w:rsidRPr="00292234">
        <w:rPr>
          <w:rFonts w:ascii="Arial" w:hAnsi="Arial" w:cs="Arial"/>
          <w:sz w:val="22"/>
        </w:rPr>
        <w:lastRenderedPageBreak/>
        <w:t>personal choices. It has significant consequences on the policy of the common good health, which traditionally was biased towards behavioural interventions like the creation of awareness.</w:t>
      </w:r>
    </w:p>
    <w:p w14:paraId="472F6B65" w14:textId="5D0A1F4C" w:rsidR="00557992" w:rsidRPr="00292234" w:rsidRDefault="00557992" w:rsidP="00557992">
      <w:pPr>
        <w:rPr>
          <w:rFonts w:ascii="Arial" w:hAnsi="Arial" w:cs="Arial"/>
          <w:sz w:val="22"/>
        </w:rPr>
      </w:pPr>
      <w:r w:rsidRPr="00292234">
        <w:rPr>
          <w:rFonts w:ascii="Arial" w:hAnsi="Arial" w:cs="Arial"/>
          <w:sz w:val="22"/>
        </w:rPr>
        <w:t xml:space="preserve">The fact that </w:t>
      </w:r>
      <w:r w:rsidR="001E6C86" w:rsidRPr="00292234">
        <w:rPr>
          <w:rFonts w:ascii="Arial" w:hAnsi="Arial" w:cs="Arial"/>
          <w:sz w:val="22"/>
        </w:rPr>
        <w:t xml:space="preserve">the </w:t>
      </w:r>
      <w:r w:rsidRPr="00292234">
        <w:rPr>
          <w:rFonts w:ascii="Arial" w:hAnsi="Arial" w:cs="Arial"/>
          <w:sz w:val="22"/>
        </w:rPr>
        <w:t xml:space="preserve">NHS Diabetes Prevention Programme (NDPP) has not been successful in over ten years can indicate that the model of public health in England is too limited. The Marmot Review (2020) suggested </w:t>
      </w:r>
      <w:r w:rsidR="001E6C86" w:rsidRPr="00292234">
        <w:rPr>
          <w:rFonts w:ascii="Arial" w:hAnsi="Arial" w:cs="Arial"/>
          <w:sz w:val="22"/>
        </w:rPr>
        <w:t>implementing</w:t>
      </w:r>
      <w:r w:rsidRPr="00292234">
        <w:rPr>
          <w:rFonts w:ascii="Arial" w:hAnsi="Arial" w:cs="Arial"/>
          <w:sz w:val="22"/>
        </w:rPr>
        <w:t xml:space="preserve"> social equity at all health policy levels, but the evidence shows that structural changes, which can include setting housing quality, mitigating food insecurity, and enhancing income stability, </w:t>
      </w:r>
      <w:r w:rsidR="001E6C86" w:rsidRPr="00292234">
        <w:rPr>
          <w:rFonts w:ascii="Arial" w:hAnsi="Arial" w:cs="Arial"/>
          <w:sz w:val="22"/>
        </w:rPr>
        <w:t>have</w:t>
      </w:r>
      <w:r w:rsidRPr="00292234">
        <w:rPr>
          <w:rFonts w:ascii="Arial" w:hAnsi="Arial" w:cs="Arial"/>
          <w:sz w:val="22"/>
        </w:rPr>
        <w:t xml:space="preserve"> not yet </w:t>
      </w:r>
      <w:r w:rsidR="001E6C86" w:rsidRPr="00292234">
        <w:rPr>
          <w:rFonts w:ascii="Arial" w:hAnsi="Arial" w:cs="Arial"/>
          <w:sz w:val="22"/>
        </w:rPr>
        <w:t xml:space="preserve">been </w:t>
      </w:r>
      <w:r w:rsidRPr="00292234">
        <w:rPr>
          <w:rFonts w:ascii="Arial" w:hAnsi="Arial" w:cs="Arial"/>
          <w:sz w:val="22"/>
        </w:rPr>
        <w:t>developed.</w:t>
      </w:r>
    </w:p>
    <w:p w14:paraId="0137D2FE" w14:textId="77777777" w:rsidR="00557992" w:rsidRPr="00292234" w:rsidRDefault="00557992" w:rsidP="00557992">
      <w:pPr>
        <w:rPr>
          <w:rFonts w:ascii="Arial" w:hAnsi="Arial" w:cs="Arial"/>
          <w:sz w:val="22"/>
        </w:rPr>
      </w:pPr>
      <w:r w:rsidRPr="00292234">
        <w:rPr>
          <w:rFonts w:ascii="Arial" w:hAnsi="Arial" w:cs="Arial"/>
          <w:sz w:val="22"/>
        </w:rPr>
        <w:t>Accordingly, the SDOH framework presents a solid explanation as to why the condition keeps on increasing among the disadvantaged groups: not that people are not aware of how to live a healthy life, but because their surroundings increase the difficulty of performing it.</w:t>
      </w:r>
    </w:p>
    <w:p w14:paraId="55A610D2" w14:textId="5A8444BA" w:rsidR="00557992" w:rsidRPr="00292234" w:rsidRDefault="00557992" w:rsidP="005457E5">
      <w:pPr>
        <w:pStyle w:val="Heading2"/>
        <w:rPr>
          <w:rFonts w:ascii="Arial" w:hAnsi="Arial" w:cs="Arial"/>
          <w:sz w:val="22"/>
          <w:szCs w:val="22"/>
        </w:rPr>
      </w:pPr>
      <w:bookmarkStart w:id="31" w:name="_Toc215090617"/>
      <w:r w:rsidRPr="00292234">
        <w:rPr>
          <w:rFonts w:ascii="Arial" w:hAnsi="Arial" w:cs="Arial"/>
          <w:sz w:val="22"/>
          <w:szCs w:val="22"/>
        </w:rPr>
        <w:t>5.3 Behavioural Responsibility and Health Belief Model</w:t>
      </w:r>
      <w:bookmarkEnd w:id="31"/>
    </w:p>
    <w:p w14:paraId="5EE02B1E" w14:textId="77777777" w:rsidR="00557992" w:rsidRPr="00292234" w:rsidRDefault="00557992" w:rsidP="00557992">
      <w:pPr>
        <w:rPr>
          <w:rFonts w:ascii="Arial" w:hAnsi="Arial" w:cs="Arial"/>
          <w:sz w:val="22"/>
        </w:rPr>
      </w:pPr>
      <w:r w:rsidRPr="00292234">
        <w:rPr>
          <w:rFonts w:ascii="Arial" w:hAnsi="Arial" w:cs="Arial"/>
          <w:sz w:val="22"/>
        </w:rPr>
        <w:t>Although structural inequality can be used to explain it macro-level, the individual psychology is also important in shaping health behaviours. The Health Belief Model (HBM) (Anuar et al., 2020) can be an effective framework of why awareness campaigns and prevention programmes fail to modify behaviour most of the time.</w:t>
      </w:r>
    </w:p>
    <w:p w14:paraId="58E3199B" w14:textId="0E6AE918" w:rsidR="00557992" w:rsidRPr="00292234" w:rsidRDefault="00557992" w:rsidP="00557992">
      <w:pPr>
        <w:rPr>
          <w:rFonts w:ascii="Arial" w:hAnsi="Arial" w:cs="Arial"/>
          <w:sz w:val="22"/>
        </w:rPr>
      </w:pPr>
      <w:r w:rsidRPr="00292234">
        <w:rPr>
          <w:rFonts w:ascii="Arial" w:hAnsi="Arial" w:cs="Arial"/>
          <w:sz w:val="22"/>
        </w:rPr>
        <w:t xml:space="preserve">HBM provides that the more individuals perceive that they </w:t>
      </w:r>
      <w:r w:rsidR="004D67E5" w:rsidRPr="00292234">
        <w:rPr>
          <w:rFonts w:ascii="Arial" w:hAnsi="Arial" w:cs="Arial"/>
          <w:sz w:val="22"/>
        </w:rPr>
        <w:t xml:space="preserve">are </w:t>
      </w:r>
      <w:r w:rsidRPr="00292234">
        <w:rPr>
          <w:rFonts w:ascii="Arial" w:hAnsi="Arial" w:cs="Arial"/>
          <w:sz w:val="22"/>
        </w:rPr>
        <w:t xml:space="preserve">at risk, the more serious the condition is, and the more they believe that the changes in behaviour would provide tangible benefits, the greater the chances that the preventive actions would be adopted. Nonetheless, the results in Chapter 4 demonstrate that there </w:t>
      </w:r>
      <w:r w:rsidR="004D67E5" w:rsidRPr="00292234">
        <w:rPr>
          <w:rFonts w:ascii="Arial" w:hAnsi="Arial" w:cs="Arial"/>
          <w:sz w:val="22"/>
        </w:rPr>
        <w:t>are</w:t>
      </w:r>
      <w:r w:rsidRPr="00292234">
        <w:rPr>
          <w:rFonts w:ascii="Arial" w:hAnsi="Arial" w:cs="Arial"/>
          <w:sz w:val="22"/>
        </w:rPr>
        <w:t xml:space="preserve"> </w:t>
      </w:r>
      <w:proofErr w:type="gramStart"/>
      <w:r w:rsidRPr="00292234">
        <w:rPr>
          <w:rFonts w:ascii="Arial" w:hAnsi="Arial" w:cs="Arial"/>
          <w:sz w:val="22"/>
        </w:rPr>
        <w:t>a number of</w:t>
      </w:r>
      <w:proofErr w:type="gramEnd"/>
      <w:r w:rsidRPr="00292234">
        <w:rPr>
          <w:rFonts w:ascii="Arial" w:hAnsi="Arial" w:cs="Arial"/>
          <w:sz w:val="22"/>
        </w:rPr>
        <w:t xml:space="preserve"> issues regarding the practical applicability of this model.</w:t>
      </w:r>
    </w:p>
    <w:p w14:paraId="1B5A24E1" w14:textId="0B5D7603" w:rsidR="00557992" w:rsidRPr="00292234" w:rsidRDefault="005457E5" w:rsidP="00557992">
      <w:pPr>
        <w:rPr>
          <w:rFonts w:ascii="Arial" w:hAnsi="Arial" w:cs="Arial"/>
          <w:sz w:val="22"/>
        </w:rPr>
      </w:pPr>
      <w:r w:rsidRPr="00292234">
        <w:rPr>
          <w:rFonts w:ascii="Arial" w:hAnsi="Arial" w:cs="Arial"/>
          <w:sz w:val="22"/>
          <w:lang w:val="en-US"/>
        </w:rPr>
        <w:t>S</w:t>
      </w:r>
      <w:proofErr w:type="spellStart"/>
      <w:r w:rsidR="00557992" w:rsidRPr="00292234">
        <w:rPr>
          <w:rFonts w:ascii="Arial" w:hAnsi="Arial" w:cs="Arial"/>
          <w:sz w:val="22"/>
        </w:rPr>
        <w:t>ocial</w:t>
      </w:r>
      <w:proofErr w:type="spellEnd"/>
      <w:r w:rsidR="00557992" w:rsidRPr="00292234">
        <w:rPr>
          <w:rFonts w:ascii="Arial" w:hAnsi="Arial" w:cs="Arial"/>
          <w:sz w:val="22"/>
        </w:rPr>
        <w:t xml:space="preserve"> groupings do not have a uniform perception of risk. Individuals living in impoverished or ethnically heterogeneous communities can normalise such chronic conditions as diabetes due to their widespread occurrence in their social networks (Levi et al., 2023). As a result, perceived risk is less when objective risk is high.</w:t>
      </w:r>
    </w:p>
    <w:p w14:paraId="6C458FD9" w14:textId="6DC410D8" w:rsidR="00557992" w:rsidRPr="00292234" w:rsidRDefault="00557992" w:rsidP="00557992">
      <w:pPr>
        <w:rPr>
          <w:rFonts w:ascii="Arial" w:hAnsi="Arial" w:cs="Arial"/>
          <w:sz w:val="22"/>
        </w:rPr>
      </w:pPr>
      <w:r w:rsidRPr="00292234">
        <w:rPr>
          <w:rFonts w:ascii="Arial" w:hAnsi="Arial" w:cs="Arial"/>
          <w:sz w:val="22"/>
        </w:rPr>
        <w:t>Second, the perceived barriers tend to predominate over the perceived benefits. As an illustration, people might perceive the advantages of the activity but do not have the time to do it</w:t>
      </w:r>
      <w:r w:rsidR="004D67E5" w:rsidRPr="00292234">
        <w:rPr>
          <w:rFonts w:ascii="Arial" w:hAnsi="Arial" w:cs="Arial"/>
          <w:sz w:val="22"/>
        </w:rPr>
        <w:t>,</w:t>
      </w:r>
      <w:r w:rsidRPr="00292234">
        <w:rPr>
          <w:rFonts w:ascii="Arial" w:hAnsi="Arial" w:cs="Arial"/>
          <w:sz w:val="22"/>
        </w:rPr>
        <w:t xml:space="preserve"> or because the culture does not allow it</w:t>
      </w:r>
      <w:r w:rsidR="004D67E5" w:rsidRPr="00292234">
        <w:rPr>
          <w:rFonts w:ascii="Arial" w:hAnsi="Arial" w:cs="Arial"/>
          <w:sz w:val="22"/>
        </w:rPr>
        <w:t>,</w:t>
      </w:r>
      <w:r w:rsidRPr="00292234">
        <w:rPr>
          <w:rFonts w:ascii="Arial" w:hAnsi="Arial" w:cs="Arial"/>
          <w:sz w:val="22"/>
        </w:rPr>
        <w:t xml:space="preserve"> or because people have no safe areas (Batalha et al., 2025). In the same way, dietary suggestions </w:t>
      </w:r>
      <w:r w:rsidR="004D67E5" w:rsidRPr="00292234">
        <w:rPr>
          <w:rFonts w:ascii="Arial" w:hAnsi="Arial" w:cs="Arial"/>
          <w:sz w:val="22"/>
        </w:rPr>
        <w:t>that</w:t>
      </w:r>
      <w:r w:rsidRPr="00292234">
        <w:rPr>
          <w:rFonts w:ascii="Arial" w:hAnsi="Arial" w:cs="Arial"/>
          <w:sz w:val="22"/>
        </w:rPr>
        <w:t xml:space="preserve"> focus on fresh fruits and vegetables may be unrealistic </w:t>
      </w:r>
      <w:r w:rsidR="00894583" w:rsidRPr="00292234">
        <w:rPr>
          <w:rFonts w:ascii="Arial" w:hAnsi="Arial" w:cs="Arial"/>
          <w:sz w:val="22"/>
        </w:rPr>
        <w:t>for</w:t>
      </w:r>
      <w:r w:rsidRPr="00292234">
        <w:rPr>
          <w:rFonts w:ascii="Arial" w:hAnsi="Arial" w:cs="Arial"/>
          <w:sz w:val="22"/>
        </w:rPr>
        <w:t xml:space="preserve"> families with low economic security.</w:t>
      </w:r>
    </w:p>
    <w:p w14:paraId="43AC55F1" w14:textId="77777777" w:rsidR="00557992" w:rsidRPr="00292234" w:rsidRDefault="00557992" w:rsidP="00557992">
      <w:pPr>
        <w:rPr>
          <w:rFonts w:ascii="Arial" w:hAnsi="Arial" w:cs="Arial"/>
          <w:sz w:val="22"/>
        </w:rPr>
      </w:pPr>
      <w:r w:rsidRPr="00292234">
        <w:rPr>
          <w:rFonts w:ascii="Arial" w:hAnsi="Arial" w:cs="Arial"/>
          <w:sz w:val="22"/>
        </w:rPr>
        <w:t>These results point to the ineffective use of the Health Belief Model to elucidate or modify health behaviour within disadvantaged situations. It is prone to suppose that people are autonomous and possess the resources, which is seldom true of those who are the most vulnerable to diabetes.</w:t>
      </w:r>
    </w:p>
    <w:p w14:paraId="4569DDC9" w14:textId="38D90F1D" w:rsidR="00557992" w:rsidRPr="00292234" w:rsidRDefault="00557992" w:rsidP="00557992">
      <w:pPr>
        <w:rPr>
          <w:rFonts w:ascii="Arial" w:hAnsi="Arial" w:cs="Arial"/>
          <w:sz w:val="22"/>
        </w:rPr>
      </w:pPr>
      <w:r w:rsidRPr="00292234">
        <w:rPr>
          <w:rFonts w:ascii="Arial" w:hAnsi="Arial" w:cs="Arial"/>
          <w:sz w:val="22"/>
        </w:rPr>
        <w:lastRenderedPageBreak/>
        <w:t xml:space="preserve">HBM can be useful when applied together with SDOH. It gives an understanding of the psychological processes that determine the interaction with health interventions. As an example, the NHS Diabetes Prevention Programme has made a difference in terms of outcomes among participants who identify themselves as </w:t>
      </w:r>
      <w:r w:rsidR="001E6C86" w:rsidRPr="00292234">
        <w:rPr>
          <w:rFonts w:ascii="Arial" w:hAnsi="Arial" w:cs="Arial"/>
          <w:sz w:val="22"/>
        </w:rPr>
        <w:t>at-risk</w:t>
      </w:r>
      <w:r w:rsidRPr="00292234">
        <w:rPr>
          <w:rFonts w:ascii="Arial" w:hAnsi="Arial" w:cs="Arial"/>
          <w:sz w:val="22"/>
        </w:rPr>
        <w:t xml:space="preserve"> and are willing to </w:t>
      </w:r>
      <w:proofErr w:type="gramStart"/>
      <w:r w:rsidRPr="00292234">
        <w:rPr>
          <w:rFonts w:ascii="Arial" w:hAnsi="Arial" w:cs="Arial"/>
          <w:sz w:val="22"/>
        </w:rPr>
        <w:t>take action</w:t>
      </w:r>
      <w:proofErr w:type="gramEnd"/>
      <w:r w:rsidRPr="00292234">
        <w:rPr>
          <w:rFonts w:ascii="Arial" w:hAnsi="Arial" w:cs="Arial"/>
          <w:sz w:val="22"/>
        </w:rPr>
        <w:t xml:space="preserve"> (NHS England, 2024). The participation, however, is low among the people who </w:t>
      </w:r>
      <w:proofErr w:type="gramStart"/>
      <w:r w:rsidRPr="00292234">
        <w:rPr>
          <w:rFonts w:ascii="Arial" w:hAnsi="Arial" w:cs="Arial"/>
          <w:sz w:val="22"/>
        </w:rPr>
        <w:t>have to</w:t>
      </w:r>
      <w:proofErr w:type="gramEnd"/>
      <w:r w:rsidRPr="00292234">
        <w:rPr>
          <w:rFonts w:ascii="Arial" w:hAnsi="Arial" w:cs="Arial"/>
          <w:sz w:val="22"/>
        </w:rPr>
        <w:t xml:space="preserve"> struggle with structural constraints on a day-to-day basis.</w:t>
      </w:r>
    </w:p>
    <w:p w14:paraId="5A2F2427" w14:textId="47C5D1A7" w:rsidR="00557992" w:rsidRPr="00292234" w:rsidRDefault="00557992" w:rsidP="00557992">
      <w:pPr>
        <w:rPr>
          <w:rFonts w:ascii="Arial" w:hAnsi="Arial" w:cs="Arial"/>
          <w:sz w:val="22"/>
        </w:rPr>
      </w:pPr>
      <w:r w:rsidRPr="00292234">
        <w:rPr>
          <w:rFonts w:ascii="Arial" w:hAnsi="Arial" w:cs="Arial"/>
          <w:sz w:val="22"/>
        </w:rPr>
        <w:t>This shows that the behavioural change interventions should be context sensitive</w:t>
      </w:r>
      <w:r w:rsidR="001E6C86" w:rsidRPr="00292234">
        <w:rPr>
          <w:rFonts w:ascii="Arial" w:hAnsi="Arial" w:cs="Arial"/>
          <w:sz w:val="22"/>
        </w:rPr>
        <w:t>,</w:t>
      </w:r>
      <w:r w:rsidRPr="00292234">
        <w:rPr>
          <w:rFonts w:ascii="Arial" w:hAnsi="Arial" w:cs="Arial"/>
          <w:sz w:val="22"/>
        </w:rPr>
        <w:t xml:space="preserve"> where health education should be related to the realities of the lives of people. To practice in the future, the HBM needs to be incorporated into a more comprehensive program of work based on SDOH </w:t>
      </w:r>
      <w:proofErr w:type="gramStart"/>
      <w:r w:rsidRPr="00292234">
        <w:rPr>
          <w:rFonts w:ascii="Arial" w:hAnsi="Arial" w:cs="Arial"/>
          <w:sz w:val="22"/>
        </w:rPr>
        <w:t>in order to</w:t>
      </w:r>
      <w:proofErr w:type="gramEnd"/>
      <w:r w:rsidRPr="00292234">
        <w:rPr>
          <w:rFonts w:ascii="Arial" w:hAnsi="Arial" w:cs="Arial"/>
          <w:sz w:val="22"/>
        </w:rPr>
        <w:t xml:space="preserve"> bridge the gap between awareness and action.</w:t>
      </w:r>
    </w:p>
    <w:p w14:paraId="5C00D510" w14:textId="651B0F84" w:rsidR="00494EEC" w:rsidRPr="00292234" w:rsidRDefault="00494EEC" w:rsidP="0056030A">
      <w:pPr>
        <w:pStyle w:val="Heading2"/>
        <w:rPr>
          <w:rFonts w:ascii="Arial" w:hAnsi="Arial" w:cs="Arial"/>
          <w:sz w:val="22"/>
          <w:szCs w:val="22"/>
        </w:rPr>
      </w:pPr>
      <w:bookmarkStart w:id="32" w:name="_Toc215090618"/>
      <w:r w:rsidRPr="00292234">
        <w:rPr>
          <w:rFonts w:ascii="Arial" w:hAnsi="Arial" w:cs="Arial"/>
          <w:sz w:val="22"/>
          <w:szCs w:val="22"/>
        </w:rPr>
        <w:t>5.4 Intersectionality and the Cultural Complexity of Risk</w:t>
      </w:r>
      <w:bookmarkEnd w:id="32"/>
    </w:p>
    <w:p w14:paraId="0812A62F" w14:textId="44B86C9E" w:rsidR="00867845" w:rsidRPr="00292234" w:rsidRDefault="00867845" w:rsidP="00867845">
      <w:pPr>
        <w:rPr>
          <w:rFonts w:ascii="Arial" w:hAnsi="Arial" w:cs="Arial"/>
          <w:sz w:val="22"/>
        </w:rPr>
      </w:pPr>
      <w:r w:rsidRPr="00292234">
        <w:rPr>
          <w:rFonts w:ascii="Arial" w:hAnsi="Arial" w:cs="Arial"/>
          <w:sz w:val="22"/>
        </w:rPr>
        <w:t xml:space="preserve">The ethnicity and gender outcome indicate that the risk of diabetes is not evenly distributed among the same socioeconomic status group. The best description of this complexity is Intersectionality Theory, which relies on the fact that </w:t>
      </w:r>
      <w:proofErr w:type="gramStart"/>
      <w:r w:rsidRPr="00292234">
        <w:rPr>
          <w:rFonts w:ascii="Arial" w:hAnsi="Arial" w:cs="Arial"/>
          <w:sz w:val="22"/>
        </w:rPr>
        <w:t>a number of</w:t>
      </w:r>
      <w:proofErr w:type="gramEnd"/>
      <w:r w:rsidRPr="00292234">
        <w:rPr>
          <w:rFonts w:ascii="Arial" w:hAnsi="Arial" w:cs="Arial"/>
          <w:sz w:val="22"/>
        </w:rPr>
        <w:t xml:space="preserve"> social identities, such as ethnicity, gender, and class, interrelate to produce specific disadvantaged experiences (Crenshaw, 2013; Batalha et al., 2025).</w:t>
      </w:r>
    </w:p>
    <w:p w14:paraId="389486BF" w14:textId="722BC15D" w:rsidR="00D80C9B" w:rsidRPr="00292234" w:rsidRDefault="00867845" w:rsidP="00867845">
      <w:pPr>
        <w:rPr>
          <w:rFonts w:ascii="Arial" w:hAnsi="Arial" w:cs="Arial"/>
          <w:sz w:val="22"/>
        </w:rPr>
      </w:pPr>
      <w:r w:rsidRPr="00292234">
        <w:rPr>
          <w:rFonts w:ascii="Arial" w:hAnsi="Arial" w:cs="Arial"/>
          <w:sz w:val="22"/>
        </w:rPr>
        <w:t xml:space="preserve">It can be used as an example of diabetes type 2 that is disproportionately prevalent among the population of South Asian and Black African-Caribbean in England (Diabetes UK, 2025). Biology </w:t>
      </w:r>
      <w:proofErr w:type="spellStart"/>
      <w:r w:rsidRPr="00292234">
        <w:rPr>
          <w:rFonts w:ascii="Arial" w:hAnsi="Arial" w:cs="Arial"/>
          <w:sz w:val="22"/>
        </w:rPr>
        <w:t>can not</w:t>
      </w:r>
      <w:proofErr w:type="spellEnd"/>
      <w:r w:rsidRPr="00292234">
        <w:rPr>
          <w:rFonts w:ascii="Arial" w:hAnsi="Arial" w:cs="Arial"/>
          <w:sz w:val="22"/>
        </w:rPr>
        <w:t xml:space="preserve"> explain the origin of this inequality, but the consequence of cultural, economic, and systemic restrictions.</w:t>
      </w:r>
      <w:r w:rsidRPr="00292234">
        <w:rPr>
          <w:rFonts w:ascii="Arial" w:hAnsi="Arial" w:cs="Arial"/>
          <w:sz w:val="22"/>
          <w:lang w:val="en-US"/>
        </w:rPr>
        <w:t xml:space="preserve"> </w:t>
      </w:r>
      <w:r w:rsidR="004D67E5" w:rsidRPr="00292234">
        <w:rPr>
          <w:rFonts w:ascii="Arial" w:hAnsi="Arial" w:cs="Arial"/>
          <w:sz w:val="22"/>
        </w:rPr>
        <w:t>Differences</w:t>
      </w:r>
      <w:r w:rsidR="00D80C9B" w:rsidRPr="00292234">
        <w:rPr>
          <w:rFonts w:ascii="Arial" w:hAnsi="Arial" w:cs="Arial"/>
          <w:sz w:val="22"/>
        </w:rPr>
        <w:t xml:space="preserve"> in languages, cultural eating habits, </w:t>
      </w:r>
      <w:r w:rsidR="004D67E5" w:rsidRPr="00292234">
        <w:rPr>
          <w:rFonts w:ascii="Arial" w:hAnsi="Arial" w:cs="Arial"/>
          <w:sz w:val="22"/>
        </w:rPr>
        <w:t xml:space="preserve">and </w:t>
      </w:r>
      <w:r w:rsidR="00D80C9B" w:rsidRPr="00292234">
        <w:rPr>
          <w:rFonts w:ascii="Arial" w:hAnsi="Arial" w:cs="Arial"/>
          <w:sz w:val="22"/>
        </w:rPr>
        <w:t xml:space="preserve">mistrust </w:t>
      </w:r>
      <w:r w:rsidR="004D67E5" w:rsidRPr="00292234">
        <w:rPr>
          <w:rFonts w:ascii="Arial" w:hAnsi="Arial" w:cs="Arial"/>
          <w:sz w:val="22"/>
        </w:rPr>
        <w:t>of</w:t>
      </w:r>
      <w:r w:rsidR="00D80C9B" w:rsidRPr="00292234">
        <w:rPr>
          <w:rFonts w:ascii="Arial" w:hAnsi="Arial" w:cs="Arial"/>
          <w:sz w:val="22"/>
        </w:rPr>
        <w:t xml:space="preserve"> health institutions usually cut the level of engagement with prevention programmes.</w:t>
      </w:r>
    </w:p>
    <w:p w14:paraId="35022CB2" w14:textId="7D7DC08A" w:rsidR="00D80C9B" w:rsidRPr="00292234" w:rsidRDefault="00D80C9B" w:rsidP="00D80C9B">
      <w:pPr>
        <w:rPr>
          <w:rFonts w:ascii="Arial" w:hAnsi="Arial" w:cs="Arial"/>
          <w:sz w:val="22"/>
        </w:rPr>
      </w:pPr>
      <w:r w:rsidRPr="00292234">
        <w:rPr>
          <w:rFonts w:ascii="Arial" w:hAnsi="Arial" w:cs="Arial"/>
          <w:sz w:val="22"/>
        </w:rPr>
        <w:t xml:space="preserve">In addition, intersectionality shows how gender enhances these inequalities. The disadvantage may be layered on South Asian women in low-income families: a restrictive family structure on autonomy, cultural norms on exercise, and the lower income level </w:t>
      </w:r>
      <w:r w:rsidR="00894583" w:rsidRPr="00292234">
        <w:rPr>
          <w:rFonts w:ascii="Arial" w:hAnsi="Arial" w:cs="Arial"/>
          <w:sz w:val="22"/>
        </w:rPr>
        <w:t>minimising</w:t>
      </w:r>
      <w:r w:rsidRPr="00292234">
        <w:rPr>
          <w:rFonts w:ascii="Arial" w:hAnsi="Arial" w:cs="Arial"/>
          <w:sz w:val="22"/>
        </w:rPr>
        <w:t xml:space="preserve"> access to healthcare (Batalha et al., 2025).</w:t>
      </w:r>
    </w:p>
    <w:p w14:paraId="2F79844D" w14:textId="3D7FDCE5" w:rsidR="00D80C9B" w:rsidRPr="00292234" w:rsidRDefault="00D80C9B" w:rsidP="00D80C9B">
      <w:pPr>
        <w:rPr>
          <w:rFonts w:ascii="Arial" w:hAnsi="Arial" w:cs="Arial"/>
          <w:sz w:val="22"/>
        </w:rPr>
      </w:pPr>
      <w:r w:rsidRPr="00292234">
        <w:rPr>
          <w:rFonts w:ascii="Arial" w:hAnsi="Arial" w:cs="Arial"/>
          <w:sz w:val="22"/>
        </w:rPr>
        <w:t xml:space="preserve">Intersectionality is also useful in understanding why general health campaigns are usually </w:t>
      </w:r>
      <w:r w:rsidR="001E6C86" w:rsidRPr="00292234">
        <w:rPr>
          <w:rFonts w:ascii="Arial" w:hAnsi="Arial" w:cs="Arial"/>
          <w:sz w:val="22"/>
        </w:rPr>
        <w:t>ineffective</w:t>
      </w:r>
      <w:r w:rsidRPr="00292234">
        <w:rPr>
          <w:rFonts w:ascii="Arial" w:hAnsi="Arial" w:cs="Arial"/>
          <w:sz w:val="22"/>
        </w:rPr>
        <w:t>. A lot of national campaigns rely on generalised messages regarding diet and physical exercise and rely on the assumption of equal access and motivation. As a matter of fact, these messages might not appeal to culturally diverse audiences. As an example, nutritional advice derived using Western food trends may seem foreign or even offensive to minorities.</w:t>
      </w:r>
    </w:p>
    <w:p w14:paraId="4811D38A" w14:textId="580B12D2" w:rsidR="00867845" w:rsidRPr="00292234" w:rsidRDefault="00D80C9B" w:rsidP="00867845">
      <w:pPr>
        <w:rPr>
          <w:rFonts w:ascii="Arial" w:hAnsi="Arial" w:cs="Arial"/>
          <w:sz w:val="22"/>
        </w:rPr>
      </w:pPr>
      <w:r w:rsidRPr="00292234">
        <w:rPr>
          <w:rFonts w:ascii="Arial" w:hAnsi="Arial" w:cs="Arial"/>
          <w:sz w:val="22"/>
        </w:rPr>
        <w:t xml:space="preserve">In response to this, the NHS has tried to combat this by means of culturally adapted programmes and translated materials (NHS England, 2024). </w:t>
      </w:r>
      <w:r w:rsidR="00867845" w:rsidRPr="00292234">
        <w:rPr>
          <w:rFonts w:ascii="Arial" w:hAnsi="Arial" w:cs="Arial"/>
          <w:sz w:val="22"/>
        </w:rPr>
        <w:t xml:space="preserve">However, it is still less adopted </w:t>
      </w:r>
      <w:r w:rsidR="00867845" w:rsidRPr="00292234">
        <w:rPr>
          <w:rFonts w:ascii="Arial" w:hAnsi="Arial" w:cs="Arial"/>
          <w:sz w:val="22"/>
        </w:rPr>
        <w:lastRenderedPageBreak/>
        <w:t xml:space="preserve">in the minority groups, which reflects </w:t>
      </w:r>
      <w:r w:rsidR="00894583" w:rsidRPr="00292234">
        <w:rPr>
          <w:rFonts w:ascii="Arial" w:hAnsi="Arial" w:cs="Arial"/>
          <w:sz w:val="22"/>
        </w:rPr>
        <w:t>that</w:t>
      </w:r>
      <w:r w:rsidR="00867845" w:rsidRPr="00292234">
        <w:rPr>
          <w:rFonts w:ascii="Arial" w:hAnsi="Arial" w:cs="Arial"/>
          <w:sz w:val="22"/>
        </w:rPr>
        <w:t xml:space="preserve"> representation and trust are no less significant than the translation. The involvement with local religious groups and leaders of the community, and the ethnic media</w:t>
      </w:r>
      <w:r w:rsidR="00894583" w:rsidRPr="00292234">
        <w:rPr>
          <w:rFonts w:ascii="Arial" w:hAnsi="Arial" w:cs="Arial"/>
          <w:sz w:val="22"/>
        </w:rPr>
        <w:t>,</w:t>
      </w:r>
      <w:r w:rsidR="00867845" w:rsidRPr="00292234">
        <w:rPr>
          <w:rFonts w:ascii="Arial" w:hAnsi="Arial" w:cs="Arial"/>
          <w:sz w:val="22"/>
        </w:rPr>
        <w:t xml:space="preserve"> </w:t>
      </w:r>
      <w:r w:rsidR="00894583" w:rsidRPr="00292234">
        <w:rPr>
          <w:rFonts w:ascii="Arial" w:hAnsi="Arial" w:cs="Arial"/>
          <w:sz w:val="22"/>
        </w:rPr>
        <w:t>has</w:t>
      </w:r>
      <w:r w:rsidR="00867845" w:rsidRPr="00292234">
        <w:rPr>
          <w:rFonts w:ascii="Arial" w:hAnsi="Arial" w:cs="Arial"/>
          <w:sz w:val="22"/>
        </w:rPr>
        <w:t xml:space="preserve"> also been noted to be promising in motivating the engagement</w:t>
      </w:r>
      <w:r w:rsidR="00894583" w:rsidRPr="00292234">
        <w:rPr>
          <w:rFonts w:ascii="Arial" w:hAnsi="Arial" w:cs="Arial"/>
          <w:sz w:val="22"/>
        </w:rPr>
        <w:t>,</w:t>
      </w:r>
      <w:r w:rsidR="00867845" w:rsidRPr="00292234">
        <w:rPr>
          <w:rFonts w:ascii="Arial" w:hAnsi="Arial" w:cs="Arial"/>
          <w:sz w:val="22"/>
        </w:rPr>
        <w:t xml:space="preserve"> as seen in the pilot project in London and Birmingham.</w:t>
      </w:r>
    </w:p>
    <w:p w14:paraId="1F98011A" w14:textId="77777777" w:rsidR="00867845" w:rsidRPr="00292234" w:rsidRDefault="00867845" w:rsidP="00867845">
      <w:pPr>
        <w:rPr>
          <w:rFonts w:ascii="Arial" w:hAnsi="Arial" w:cs="Arial"/>
          <w:sz w:val="22"/>
        </w:rPr>
      </w:pPr>
      <w:r w:rsidRPr="00292234">
        <w:rPr>
          <w:rFonts w:ascii="Arial" w:hAnsi="Arial" w:cs="Arial"/>
          <w:sz w:val="22"/>
        </w:rPr>
        <w:t xml:space="preserve">Intersectionality thus builds on the current understanding of health disparity by showing that the disadvantage is multiplicative as opposed to additive-intersecting identities make one more susceptible. Various policies that value cultural diversity and fight systemic bias in healthcare provision would be needed </w:t>
      </w:r>
      <w:proofErr w:type="gramStart"/>
      <w:r w:rsidRPr="00292234">
        <w:rPr>
          <w:rFonts w:ascii="Arial" w:hAnsi="Arial" w:cs="Arial"/>
          <w:sz w:val="22"/>
        </w:rPr>
        <w:t>in order to</w:t>
      </w:r>
      <w:proofErr w:type="gramEnd"/>
      <w:r w:rsidRPr="00292234">
        <w:rPr>
          <w:rFonts w:ascii="Arial" w:hAnsi="Arial" w:cs="Arial"/>
          <w:sz w:val="22"/>
        </w:rPr>
        <w:t xml:space="preserve"> fight these inequalities.</w:t>
      </w:r>
    </w:p>
    <w:p w14:paraId="1CFC14FD" w14:textId="1D74A984" w:rsidR="00D80C9B" w:rsidRPr="00292234" w:rsidRDefault="00D80C9B" w:rsidP="00867845">
      <w:pPr>
        <w:pStyle w:val="Heading2"/>
        <w:rPr>
          <w:rFonts w:ascii="Arial" w:hAnsi="Arial" w:cs="Arial"/>
          <w:sz w:val="22"/>
          <w:szCs w:val="22"/>
        </w:rPr>
      </w:pPr>
      <w:bookmarkStart w:id="33" w:name="_Toc215090619"/>
      <w:r w:rsidRPr="00292234">
        <w:rPr>
          <w:rFonts w:ascii="Arial" w:hAnsi="Arial" w:cs="Arial"/>
          <w:sz w:val="22"/>
          <w:szCs w:val="22"/>
        </w:rPr>
        <w:t>5.5. Evaluation of the Public Health Response of England</w:t>
      </w:r>
      <w:bookmarkEnd w:id="33"/>
    </w:p>
    <w:p w14:paraId="0DBDF1E0" w14:textId="77777777" w:rsidR="00D80C9B" w:rsidRPr="00292234" w:rsidRDefault="00D80C9B" w:rsidP="00D80C9B">
      <w:pPr>
        <w:rPr>
          <w:rFonts w:ascii="Arial" w:hAnsi="Arial" w:cs="Arial"/>
          <w:sz w:val="22"/>
        </w:rPr>
      </w:pPr>
      <w:r w:rsidRPr="00292234">
        <w:rPr>
          <w:rFonts w:ascii="Arial" w:hAnsi="Arial" w:cs="Arial"/>
          <w:sz w:val="22"/>
        </w:rPr>
        <w:t>By combining the three frames, one can provide a critical perspective on the way that England is handling the issue of diabetes prevention. The NHS Diabetes Prevention Programme (NDPP) is one of the large-scale national initiatives to decrease the risk with the help of lifestyle change. However, the thematic results show that it has an uneven distribution of its effectiveness.</w:t>
      </w:r>
    </w:p>
    <w:p w14:paraId="4AF4C82F" w14:textId="2CC35192" w:rsidR="00D80C9B" w:rsidRPr="00292234" w:rsidRDefault="00D80C9B" w:rsidP="00D80C9B">
      <w:pPr>
        <w:rPr>
          <w:rFonts w:ascii="Arial" w:hAnsi="Arial" w:cs="Arial"/>
          <w:sz w:val="22"/>
        </w:rPr>
      </w:pPr>
      <w:r w:rsidRPr="00292234">
        <w:rPr>
          <w:rFonts w:ascii="Arial" w:hAnsi="Arial" w:cs="Arial"/>
          <w:sz w:val="22"/>
        </w:rPr>
        <w:t xml:space="preserve">In terms of outlining Social Determinants of Health, the perspective of the NDPP towards behavioural change is not a comprehensive approach to </w:t>
      </w:r>
      <w:r w:rsidR="00867845" w:rsidRPr="00292234">
        <w:rPr>
          <w:rFonts w:ascii="Arial" w:hAnsi="Arial" w:cs="Arial"/>
          <w:sz w:val="22"/>
        </w:rPr>
        <w:t>consider</w:t>
      </w:r>
      <w:r w:rsidRPr="00292234">
        <w:rPr>
          <w:rFonts w:ascii="Arial" w:hAnsi="Arial" w:cs="Arial"/>
          <w:sz w:val="22"/>
        </w:rPr>
        <w:t xml:space="preserve"> the structural barriers. It provides educational programs on healthy food and physical </w:t>
      </w:r>
      <w:proofErr w:type="gramStart"/>
      <w:r w:rsidRPr="00292234">
        <w:rPr>
          <w:rFonts w:ascii="Arial" w:hAnsi="Arial" w:cs="Arial"/>
          <w:sz w:val="22"/>
        </w:rPr>
        <w:t>activity, yet</w:t>
      </w:r>
      <w:proofErr w:type="gramEnd"/>
      <w:r w:rsidRPr="00292234">
        <w:rPr>
          <w:rFonts w:ascii="Arial" w:hAnsi="Arial" w:cs="Arial"/>
          <w:sz w:val="22"/>
        </w:rPr>
        <w:t xml:space="preserve"> fails to address the socioeconomic issues affecting behaviour change</w:t>
      </w:r>
      <w:r w:rsidR="004D67E5" w:rsidRPr="00292234">
        <w:rPr>
          <w:rFonts w:ascii="Arial" w:hAnsi="Arial" w:cs="Arial"/>
          <w:sz w:val="22"/>
        </w:rPr>
        <w:t>,</w:t>
      </w:r>
      <w:r w:rsidRPr="00292234">
        <w:rPr>
          <w:rFonts w:ascii="Arial" w:hAnsi="Arial" w:cs="Arial"/>
          <w:sz w:val="22"/>
        </w:rPr>
        <w:t xml:space="preserve"> i.e., poor housing and food accessibility.</w:t>
      </w:r>
    </w:p>
    <w:p w14:paraId="2BB09A8D" w14:textId="1A20BA32" w:rsidR="00D80C9B" w:rsidRPr="00292234" w:rsidRDefault="00D80C9B" w:rsidP="00D80C9B">
      <w:pPr>
        <w:rPr>
          <w:rFonts w:ascii="Arial" w:hAnsi="Arial" w:cs="Arial"/>
          <w:sz w:val="22"/>
        </w:rPr>
      </w:pPr>
      <w:r w:rsidRPr="00292234">
        <w:rPr>
          <w:rFonts w:ascii="Arial" w:hAnsi="Arial" w:cs="Arial"/>
          <w:sz w:val="22"/>
        </w:rPr>
        <w:t xml:space="preserve">Based on the Health Belief Model perspective, NDPP is successful in individuals who have high perceived susceptibility but </w:t>
      </w:r>
      <w:r w:rsidR="004D67E5" w:rsidRPr="00292234">
        <w:rPr>
          <w:rFonts w:ascii="Arial" w:hAnsi="Arial" w:cs="Arial"/>
          <w:sz w:val="22"/>
        </w:rPr>
        <w:t>fails</w:t>
      </w:r>
      <w:r w:rsidRPr="00292234">
        <w:rPr>
          <w:rFonts w:ascii="Arial" w:hAnsi="Arial" w:cs="Arial"/>
          <w:sz w:val="22"/>
        </w:rPr>
        <w:t xml:space="preserve"> in those individuals who have low risk awareness or individuals who have competing life priorities. This inconsistency shows that there is a necessity to engage more in a more </w:t>
      </w:r>
      <w:r w:rsidR="00894583" w:rsidRPr="00292234">
        <w:rPr>
          <w:rFonts w:ascii="Arial" w:hAnsi="Arial" w:cs="Arial"/>
          <w:sz w:val="22"/>
        </w:rPr>
        <w:t>customised</w:t>
      </w:r>
      <w:r w:rsidRPr="00292234">
        <w:rPr>
          <w:rFonts w:ascii="Arial" w:hAnsi="Arial" w:cs="Arial"/>
          <w:sz w:val="22"/>
        </w:rPr>
        <w:t>, motivational way.</w:t>
      </w:r>
    </w:p>
    <w:p w14:paraId="1E935AF5" w14:textId="09F9C938" w:rsidR="00143F66" w:rsidRPr="00292234" w:rsidRDefault="00143F66" w:rsidP="00143F66">
      <w:pPr>
        <w:rPr>
          <w:rFonts w:ascii="Arial" w:hAnsi="Arial" w:cs="Arial"/>
          <w:sz w:val="22"/>
        </w:rPr>
      </w:pPr>
      <w:r w:rsidRPr="00292234">
        <w:rPr>
          <w:rFonts w:ascii="Arial" w:hAnsi="Arial" w:cs="Arial"/>
          <w:sz w:val="22"/>
        </w:rPr>
        <w:t>Finally, Intersectionality shows the cultural lack of the NDPP. The cultural flexibility is limited since the design of the programme is quite standardised</w:t>
      </w:r>
      <w:r w:rsidR="00894583" w:rsidRPr="00292234">
        <w:rPr>
          <w:rFonts w:ascii="Arial" w:hAnsi="Arial" w:cs="Arial"/>
          <w:sz w:val="22"/>
        </w:rPr>
        <w:t>,</w:t>
      </w:r>
      <w:r w:rsidRPr="00292234">
        <w:rPr>
          <w:rFonts w:ascii="Arial" w:hAnsi="Arial" w:cs="Arial"/>
          <w:sz w:val="22"/>
        </w:rPr>
        <w:t xml:space="preserve"> as the materials are translated. The level of cultural resonance and trust can be increased through locally led peer educator programmes or community health </w:t>
      </w:r>
      <w:r w:rsidR="00894583" w:rsidRPr="00292234">
        <w:rPr>
          <w:rFonts w:ascii="Arial" w:hAnsi="Arial" w:cs="Arial"/>
          <w:sz w:val="22"/>
        </w:rPr>
        <w:t>worker-managed</w:t>
      </w:r>
      <w:r w:rsidRPr="00292234">
        <w:rPr>
          <w:rFonts w:ascii="Arial" w:hAnsi="Arial" w:cs="Arial"/>
          <w:sz w:val="22"/>
        </w:rPr>
        <w:t xml:space="preserve"> programmes.</w:t>
      </w:r>
    </w:p>
    <w:p w14:paraId="024AA49A" w14:textId="7312BD86" w:rsidR="00143F66" w:rsidRPr="00292234" w:rsidRDefault="00143F66" w:rsidP="00143F66">
      <w:pPr>
        <w:rPr>
          <w:rFonts w:ascii="Arial" w:hAnsi="Arial" w:cs="Arial"/>
          <w:sz w:val="22"/>
        </w:rPr>
      </w:pPr>
      <w:r w:rsidRPr="00292234">
        <w:rPr>
          <w:rFonts w:ascii="Arial" w:hAnsi="Arial" w:cs="Arial"/>
          <w:sz w:val="22"/>
        </w:rPr>
        <w:t xml:space="preserve">The combined analysis made it possible to say that the current strategy of England is technically but socially incomplete. The NDPP puts </w:t>
      </w:r>
      <w:r w:rsidR="00894583" w:rsidRPr="00292234">
        <w:rPr>
          <w:rFonts w:ascii="Arial" w:hAnsi="Arial" w:cs="Arial"/>
          <w:sz w:val="22"/>
        </w:rPr>
        <w:t xml:space="preserve">the </w:t>
      </w:r>
      <w:r w:rsidRPr="00292234">
        <w:rPr>
          <w:rFonts w:ascii="Arial" w:hAnsi="Arial" w:cs="Arial"/>
          <w:sz w:val="22"/>
        </w:rPr>
        <w:t xml:space="preserve">least risk on those who take part in </w:t>
      </w:r>
      <w:proofErr w:type="gramStart"/>
      <w:r w:rsidRPr="00292234">
        <w:rPr>
          <w:rFonts w:ascii="Arial" w:hAnsi="Arial" w:cs="Arial"/>
          <w:sz w:val="22"/>
        </w:rPr>
        <w:t>it, but</w:t>
      </w:r>
      <w:proofErr w:type="gramEnd"/>
      <w:r w:rsidRPr="00292234">
        <w:rPr>
          <w:rFonts w:ascii="Arial" w:hAnsi="Arial" w:cs="Arial"/>
          <w:sz w:val="22"/>
        </w:rPr>
        <w:t xml:space="preserve"> does not focus on those who are most needy, the opposite of the law of inverse prevention: interventions benefit the least-needy more than the most-needy (Marmot, 2020).</w:t>
      </w:r>
    </w:p>
    <w:p w14:paraId="13D5D114" w14:textId="4603290D" w:rsidR="00D80C9B" w:rsidRPr="00292234" w:rsidRDefault="00D80C9B" w:rsidP="00143F66">
      <w:pPr>
        <w:rPr>
          <w:rFonts w:ascii="Arial" w:hAnsi="Arial" w:cs="Arial"/>
          <w:sz w:val="22"/>
        </w:rPr>
      </w:pPr>
      <w:r w:rsidRPr="00292234">
        <w:rPr>
          <w:rFonts w:ascii="Arial" w:hAnsi="Arial" w:cs="Arial"/>
          <w:sz w:val="22"/>
        </w:rPr>
        <w:t>The shift of policy innovation then must be towards the multi-level model of prevention, which is a combination of both upstream structural reforms and the downstream behavioural support. This includes:</w:t>
      </w:r>
    </w:p>
    <w:p w14:paraId="0CC29CE6" w14:textId="055A309B" w:rsidR="00D80C9B" w:rsidRPr="00292234" w:rsidRDefault="00D80C9B">
      <w:pPr>
        <w:pStyle w:val="ListParagraph"/>
        <w:numPr>
          <w:ilvl w:val="0"/>
          <w:numId w:val="4"/>
        </w:numPr>
        <w:rPr>
          <w:rFonts w:ascii="Arial" w:hAnsi="Arial" w:cs="Arial"/>
          <w:sz w:val="22"/>
        </w:rPr>
      </w:pPr>
      <w:r w:rsidRPr="00292234">
        <w:rPr>
          <w:rFonts w:ascii="Arial" w:hAnsi="Arial" w:cs="Arial"/>
          <w:sz w:val="22"/>
        </w:rPr>
        <w:lastRenderedPageBreak/>
        <w:t>Incorporating housing, employment, and education policy into diabetes prevention.</w:t>
      </w:r>
    </w:p>
    <w:p w14:paraId="2109D29D" w14:textId="77777777" w:rsidR="00D80C9B" w:rsidRPr="00292234" w:rsidRDefault="00D80C9B">
      <w:pPr>
        <w:pStyle w:val="ListParagraph"/>
        <w:numPr>
          <w:ilvl w:val="0"/>
          <w:numId w:val="4"/>
        </w:numPr>
        <w:rPr>
          <w:rFonts w:ascii="Arial" w:hAnsi="Arial" w:cs="Arial"/>
          <w:sz w:val="22"/>
        </w:rPr>
      </w:pPr>
      <w:r w:rsidRPr="00292234">
        <w:rPr>
          <w:rFonts w:ascii="Arial" w:hAnsi="Arial" w:cs="Arial"/>
          <w:sz w:val="22"/>
        </w:rPr>
        <w:t xml:space="preserve">It involves investing in long-term community-based </w:t>
      </w:r>
      <w:proofErr w:type="gramStart"/>
      <w:r w:rsidRPr="00292234">
        <w:rPr>
          <w:rFonts w:ascii="Arial" w:hAnsi="Arial" w:cs="Arial"/>
          <w:sz w:val="22"/>
        </w:rPr>
        <w:t>interventions;</w:t>
      </w:r>
      <w:proofErr w:type="gramEnd"/>
    </w:p>
    <w:p w14:paraId="10E18736" w14:textId="02D3CAE9" w:rsidR="00D80C9B" w:rsidRPr="00292234" w:rsidRDefault="00D80C9B">
      <w:pPr>
        <w:pStyle w:val="ListParagraph"/>
        <w:numPr>
          <w:ilvl w:val="0"/>
          <w:numId w:val="4"/>
        </w:numPr>
        <w:rPr>
          <w:rFonts w:ascii="Arial" w:hAnsi="Arial" w:cs="Arial"/>
          <w:sz w:val="22"/>
        </w:rPr>
      </w:pPr>
      <w:r w:rsidRPr="00292234">
        <w:rPr>
          <w:rFonts w:ascii="Arial" w:hAnsi="Arial" w:cs="Arial"/>
          <w:sz w:val="22"/>
        </w:rPr>
        <w:t>Co-creating health messages with ethnic and community</w:t>
      </w:r>
      <w:r w:rsidR="00285CC5" w:rsidRPr="00292234">
        <w:rPr>
          <w:rFonts w:ascii="Arial" w:hAnsi="Arial" w:cs="Arial"/>
          <w:sz w:val="22"/>
        </w:rPr>
        <w:t xml:space="preserve"> groups</w:t>
      </w:r>
      <w:r w:rsidRPr="00292234">
        <w:rPr>
          <w:rFonts w:ascii="Arial" w:hAnsi="Arial" w:cs="Arial"/>
          <w:sz w:val="22"/>
        </w:rPr>
        <w:t>; and</w:t>
      </w:r>
    </w:p>
    <w:p w14:paraId="370CE29B" w14:textId="3B63E84E" w:rsidR="00D80C9B" w:rsidRPr="00292234" w:rsidRDefault="00D80C9B">
      <w:pPr>
        <w:pStyle w:val="ListParagraph"/>
        <w:numPr>
          <w:ilvl w:val="0"/>
          <w:numId w:val="4"/>
        </w:numPr>
        <w:rPr>
          <w:rFonts w:ascii="Arial" w:hAnsi="Arial" w:cs="Arial"/>
          <w:sz w:val="22"/>
        </w:rPr>
      </w:pPr>
      <w:r w:rsidRPr="00292234">
        <w:rPr>
          <w:rFonts w:ascii="Arial" w:hAnsi="Arial" w:cs="Arial"/>
          <w:sz w:val="22"/>
        </w:rPr>
        <w:t xml:space="preserve">Enhancing the data gathering to track inequalities </w:t>
      </w:r>
      <w:r w:rsidR="00285CC5" w:rsidRPr="00292234">
        <w:rPr>
          <w:rFonts w:ascii="Arial" w:hAnsi="Arial" w:cs="Arial"/>
          <w:sz w:val="22"/>
        </w:rPr>
        <w:t>openly</w:t>
      </w:r>
      <w:r w:rsidRPr="00292234">
        <w:rPr>
          <w:rFonts w:ascii="Arial" w:hAnsi="Arial" w:cs="Arial"/>
          <w:sz w:val="22"/>
        </w:rPr>
        <w:t>.</w:t>
      </w:r>
    </w:p>
    <w:p w14:paraId="045E32CC" w14:textId="77777777" w:rsidR="00D80C9B" w:rsidRPr="00292234" w:rsidRDefault="00D80C9B" w:rsidP="00D80C9B">
      <w:pPr>
        <w:rPr>
          <w:rFonts w:ascii="Arial" w:hAnsi="Arial" w:cs="Arial"/>
          <w:sz w:val="22"/>
        </w:rPr>
      </w:pPr>
      <w:r w:rsidRPr="00292234">
        <w:rPr>
          <w:rFonts w:ascii="Arial" w:hAnsi="Arial" w:cs="Arial"/>
          <w:sz w:val="22"/>
        </w:rPr>
        <w:t>It is only by means of such a combination that England can make fair and sustainable changes in the prevalence of diabetes.</w:t>
      </w:r>
    </w:p>
    <w:p w14:paraId="2CCF7176" w14:textId="77777777" w:rsidR="00D80C9B" w:rsidRPr="00292234" w:rsidRDefault="00D80C9B" w:rsidP="00285CC5">
      <w:pPr>
        <w:pStyle w:val="Heading2"/>
        <w:rPr>
          <w:rFonts w:ascii="Arial" w:hAnsi="Arial" w:cs="Arial"/>
          <w:sz w:val="22"/>
          <w:szCs w:val="22"/>
        </w:rPr>
      </w:pPr>
      <w:bookmarkStart w:id="34" w:name="_Toc215090620"/>
      <w:r w:rsidRPr="00292234">
        <w:rPr>
          <w:rFonts w:ascii="Arial" w:hAnsi="Arial" w:cs="Arial"/>
          <w:sz w:val="22"/>
          <w:szCs w:val="22"/>
        </w:rPr>
        <w:t>5.6 Synthesis of Frameworks</w:t>
      </w:r>
      <w:bookmarkEnd w:id="34"/>
    </w:p>
    <w:p w14:paraId="1DDF3EEB" w14:textId="77777777" w:rsidR="00D80C9B" w:rsidRPr="00292234" w:rsidRDefault="00D80C9B">
      <w:pPr>
        <w:pStyle w:val="ListParagraph"/>
        <w:numPr>
          <w:ilvl w:val="0"/>
          <w:numId w:val="3"/>
        </w:numPr>
        <w:rPr>
          <w:rFonts w:ascii="Arial" w:hAnsi="Arial" w:cs="Arial"/>
          <w:sz w:val="22"/>
        </w:rPr>
      </w:pPr>
      <w:r w:rsidRPr="00292234">
        <w:rPr>
          <w:rFonts w:ascii="Arial" w:hAnsi="Arial" w:cs="Arial"/>
          <w:sz w:val="22"/>
        </w:rPr>
        <w:t>According to the SDOH model, it is possible to understand why the issue remains unresolved- due to socioeconomic systems limiting healthy living.</w:t>
      </w:r>
    </w:p>
    <w:p w14:paraId="187D6E9A" w14:textId="77777777" w:rsidR="00D80C9B" w:rsidRPr="00292234" w:rsidRDefault="00D80C9B">
      <w:pPr>
        <w:pStyle w:val="ListParagraph"/>
        <w:numPr>
          <w:ilvl w:val="0"/>
          <w:numId w:val="3"/>
        </w:numPr>
        <w:rPr>
          <w:rFonts w:ascii="Arial" w:hAnsi="Arial" w:cs="Arial"/>
          <w:sz w:val="22"/>
        </w:rPr>
      </w:pPr>
      <w:r w:rsidRPr="00292234">
        <w:rPr>
          <w:rFonts w:ascii="Arial" w:hAnsi="Arial" w:cs="Arial"/>
          <w:sz w:val="22"/>
        </w:rPr>
        <w:t>The HBM describes how these structures make people perceive and respond to the health information.</w:t>
      </w:r>
    </w:p>
    <w:p w14:paraId="1F08CA63" w14:textId="77777777" w:rsidR="00D80C9B" w:rsidRPr="00292234" w:rsidRDefault="00D80C9B">
      <w:pPr>
        <w:pStyle w:val="ListParagraph"/>
        <w:numPr>
          <w:ilvl w:val="0"/>
          <w:numId w:val="3"/>
        </w:numPr>
        <w:rPr>
          <w:rFonts w:ascii="Arial" w:hAnsi="Arial" w:cs="Arial"/>
          <w:sz w:val="22"/>
        </w:rPr>
      </w:pPr>
      <w:r w:rsidRPr="00292234">
        <w:rPr>
          <w:rFonts w:ascii="Arial" w:hAnsi="Arial" w:cs="Arial"/>
          <w:sz w:val="22"/>
        </w:rPr>
        <w:t>Intersectionality offers an insight into the most affected people and why most current interventions miss such individuals.</w:t>
      </w:r>
    </w:p>
    <w:p w14:paraId="2F48F389" w14:textId="77777777" w:rsidR="00D80C9B" w:rsidRPr="00292234" w:rsidRDefault="00D80C9B" w:rsidP="00D80C9B">
      <w:pPr>
        <w:rPr>
          <w:rFonts w:ascii="Arial" w:hAnsi="Arial" w:cs="Arial"/>
          <w:sz w:val="22"/>
        </w:rPr>
      </w:pPr>
      <w:r w:rsidRPr="00292234">
        <w:rPr>
          <w:rFonts w:ascii="Arial" w:hAnsi="Arial" w:cs="Arial"/>
          <w:sz w:val="22"/>
        </w:rPr>
        <w:t xml:space="preserve">This analysis highlights the fact that no theory </w:t>
      </w:r>
      <w:proofErr w:type="gramStart"/>
      <w:r w:rsidRPr="00292234">
        <w:rPr>
          <w:rFonts w:ascii="Arial" w:hAnsi="Arial" w:cs="Arial"/>
          <w:sz w:val="22"/>
        </w:rPr>
        <w:t>is capable of explaining</w:t>
      </w:r>
      <w:proofErr w:type="gramEnd"/>
      <w:r w:rsidRPr="00292234">
        <w:rPr>
          <w:rFonts w:ascii="Arial" w:hAnsi="Arial" w:cs="Arial"/>
          <w:sz w:val="22"/>
        </w:rPr>
        <w:t xml:space="preserve"> diabetes prevalence on its own. Rather, their integration is geared towards the holistic model where structural, psychological, and cultural determinants are dynamically interacting.</w:t>
      </w:r>
    </w:p>
    <w:p w14:paraId="1CB391C2" w14:textId="22745652" w:rsidR="00D80C9B" w:rsidRPr="00292234" w:rsidRDefault="00D80C9B" w:rsidP="00D80C9B">
      <w:pPr>
        <w:rPr>
          <w:rFonts w:ascii="Arial" w:hAnsi="Arial" w:cs="Arial"/>
          <w:sz w:val="22"/>
        </w:rPr>
      </w:pPr>
      <w:r w:rsidRPr="00292234">
        <w:rPr>
          <w:rFonts w:ascii="Arial" w:hAnsi="Arial" w:cs="Arial"/>
          <w:sz w:val="22"/>
        </w:rPr>
        <w:t>The awareness of the interdependence of these dimensions can lead to the formulation of interventions that are context-sensitive, fair</w:t>
      </w:r>
      <w:r w:rsidR="001E6C86" w:rsidRPr="00292234">
        <w:rPr>
          <w:rFonts w:ascii="Arial" w:hAnsi="Arial" w:cs="Arial"/>
          <w:sz w:val="22"/>
        </w:rPr>
        <w:t>,</w:t>
      </w:r>
      <w:r w:rsidRPr="00292234">
        <w:rPr>
          <w:rFonts w:ascii="Arial" w:hAnsi="Arial" w:cs="Arial"/>
          <w:sz w:val="22"/>
        </w:rPr>
        <w:t xml:space="preserve"> and sustainable by policymakers and practitioners.</w:t>
      </w:r>
    </w:p>
    <w:p w14:paraId="2FEB81CA" w14:textId="77777777" w:rsidR="00D80C9B" w:rsidRPr="00292234" w:rsidRDefault="00D80C9B" w:rsidP="00D80C9B">
      <w:pPr>
        <w:pStyle w:val="Heading2"/>
        <w:rPr>
          <w:rFonts w:ascii="Arial" w:hAnsi="Arial" w:cs="Arial"/>
          <w:sz w:val="22"/>
          <w:szCs w:val="22"/>
        </w:rPr>
      </w:pPr>
      <w:bookmarkStart w:id="35" w:name="_Toc215090621"/>
      <w:r w:rsidRPr="00292234">
        <w:rPr>
          <w:rFonts w:ascii="Arial" w:hAnsi="Arial" w:cs="Arial"/>
          <w:sz w:val="22"/>
          <w:szCs w:val="22"/>
        </w:rPr>
        <w:t>5.7 Summary</w:t>
      </w:r>
      <w:bookmarkEnd w:id="35"/>
    </w:p>
    <w:p w14:paraId="72CB1777" w14:textId="557061DE" w:rsidR="00143F66" w:rsidRPr="00292234" w:rsidRDefault="00143F66" w:rsidP="00143F66">
      <w:pPr>
        <w:rPr>
          <w:rFonts w:ascii="Arial" w:hAnsi="Arial" w:cs="Arial"/>
          <w:sz w:val="22"/>
        </w:rPr>
      </w:pPr>
      <w:r w:rsidRPr="00292234">
        <w:rPr>
          <w:rFonts w:ascii="Arial" w:hAnsi="Arial" w:cs="Arial"/>
          <w:sz w:val="22"/>
        </w:rPr>
        <w:t>This discussion chapter has critically interpreted the findings of the research using three theoretical frameworks</w:t>
      </w:r>
      <w:r w:rsidR="00894583" w:rsidRPr="00292234">
        <w:rPr>
          <w:rFonts w:ascii="Arial" w:hAnsi="Arial" w:cs="Arial"/>
          <w:sz w:val="22"/>
        </w:rPr>
        <w:t>,</w:t>
      </w:r>
      <w:r w:rsidRPr="00292234">
        <w:rPr>
          <w:rFonts w:ascii="Arial" w:hAnsi="Arial" w:cs="Arial"/>
          <w:sz w:val="22"/>
        </w:rPr>
        <w:t xml:space="preserve"> which are interrelated. It revealed that individual behaviour is not the only cause of type 2 diabetes in England and that a combination of social, economic and cultural factors is the cause.</w:t>
      </w:r>
    </w:p>
    <w:p w14:paraId="5F8A496D" w14:textId="77777777" w:rsidR="00143F66" w:rsidRPr="00292234" w:rsidRDefault="00143F66" w:rsidP="00143F66">
      <w:pPr>
        <w:rPr>
          <w:rFonts w:ascii="Arial" w:hAnsi="Arial" w:cs="Arial"/>
          <w:sz w:val="22"/>
        </w:rPr>
      </w:pPr>
      <w:r w:rsidRPr="00292234">
        <w:rPr>
          <w:rFonts w:ascii="Arial" w:hAnsi="Arial" w:cs="Arial"/>
          <w:sz w:val="22"/>
        </w:rPr>
        <w:t>The relationship between poverty, environment and inequality as the cause of disease vulnerability had been established within the Social Determinants of Health; the psychological factors of the barrier to behaviour change had been explained through the Health Belief Model and ethnicity and gender complicity of vulnerability determined through the Intersectionality Theory.</w:t>
      </w:r>
    </w:p>
    <w:p w14:paraId="7E90CEDB" w14:textId="43564462" w:rsidR="00494EEC" w:rsidRPr="00292234" w:rsidRDefault="00B4087E" w:rsidP="00143F66">
      <w:pPr>
        <w:rPr>
          <w:rFonts w:ascii="Arial" w:hAnsi="Arial" w:cs="Arial"/>
          <w:sz w:val="22"/>
        </w:rPr>
      </w:pPr>
      <w:r w:rsidRPr="00292234">
        <w:rPr>
          <w:rFonts w:ascii="Arial" w:hAnsi="Arial" w:cs="Arial"/>
          <w:sz w:val="22"/>
        </w:rPr>
        <w:t>This would result in the collective formulation of equity-based prevention policies that would incorporate behavioural education as well as social reform.</w:t>
      </w:r>
      <w:r w:rsidR="00494EEC" w:rsidRPr="00292234">
        <w:rPr>
          <w:rFonts w:ascii="Arial" w:hAnsi="Arial" w:cs="Arial"/>
          <w:sz w:val="22"/>
        </w:rPr>
        <w:br w:type="page"/>
      </w:r>
    </w:p>
    <w:p w14:paraId="07A7F886" w14:textId="77777777" w:rsidR="00494EEC" w:rsidRPr="00292234" w:rsidRDefault="00494EEC" w:rsidP="00892B6C">
      <w:pPr>
        <w:pStyle w:val="Heading1"/>
      </w:pPr>
      <w:bookmarkStart w:id="36" w:name="_Toc215090622"/>
      <w:r w:rsidRPr="00292234">
        <w:lastRenderedPageBreak/>
        <w:t>Chapter 6 – Conclusion and Recommendations</w:t>
      </w:r>
      <w:bookmarkEnd w:id="36"/>
    </w:p>
    <w:p w14:paraId="51F5EEFE" w14:textId="77777777" w:rsidR="00494EEC" w:rsidRPr="00292234" w:rsidRDefault="00494EEC" w:rsidP="006C22A3">
      <w:pPr>
        <w:pStyle w:val="Heading2"/>
        <w:rPr>
          <w:rFonts w:ascii="Arial" w:hAnsi="Arial" w:cs="Arial"/>
          <w:sz w:val="22"/>
          <w:szCs w:val="22"/>
        </w:rPr>
      </w:pPr>
      <w:bookmarkStart w:id="37" w:name="_Toc215090623"/>
      <w:r w:rsidRPr="00292234">
        <w:rPr>
          <w:rFonts w:ascii="Arial" w:hAnsi="Arial" w:cs="Arial"/>
          <w:sz w:val="22"/>
          <w:szCs w:val="22"/>
        </w:rPr>
        <w:t>6.1 Introduction</w:t>
      </w:r>
      <w:bookmarkEnd w:id="37"/>
    </w:p>
    <w:p w14:paraId="06256028" w14:textId="7713ED55" w:rsidR="00E84722" w:rsidRPr="00292234" w:rsidRDefault="00E84722" w:rsidP="008169EC">
      <w:pPr>
        <w:rPr>
          <w:rFonts w:ascii="Arial" w:hAnsi="Arial" w:cs="Arial"/>
          <w:sz w:val="22"/>
        </w:rPr>
      </w:pPr>
      <w:r w:rsidRPr="00292234">
        <w:rPr>
          <w:rFonts w:ascii="Arial" w:hAnsi="Arial" w:cs="Arial"/>
          <w:sz w:val="22"/>
        </w:rPr>
        <w:t xml:space="preserve">This is a concluding chapter </w:t>
      </w:r>
      <w:r w:rsidR="00AF1500" w:rsidRPr="00292234">
        <w:rPr>
          <w:rFonts w:ascii="Arial" w:hAnsi="Arial" w:cs="Arial"/>
          <w:sz w:val="22"/>
          <w:lang w:val="en-US"/>
        </w:rPr>
        <w:t>that</w:t>
      </w:r>
      <w:r w:rsidRPr="00292234">
        <w:rPr>
          <w:rFonts w:ascii="Arial" w:hAnsi="Arial" w:cs="Arial"/>
          <w:sz w:val="22"/>
        </w:rPr>
        <w:t xml:space="preserve"> </w:t>
      </w:r>
      <w:r w:rsidR="00AF1500" w:rsidRPr="00292234">
        <w:rPr>
          <w:rFonts w:ascii="Arial" w:hAnsi="Arial" w:cs="Arial"/>
          <w:sz w:val="22"/>
          <w:lang w:val="en-US"/>
        </w:rPr>
        <w:t xml:space="preserve">presents the </w:t>
      </w:r>
      <w:r w:rsidRPr="00292234">
        <w:rPr>
          <w:rFonts w:ascii="Arial" w:hAnsi="Arial" w:cs="Arial"/>
          <w:sz w:val="22"/>
        </w:rPr>
        <w:t>overall findings of the study on the reasons behind the rising prevalence of type 2 diabetes in England. It is a synthesis of the information presented in the previous chapters, relating the findings to the discussed theoretical frameworks: the Social Determinants of Health (SDOH), the Health Belief Model (HBM), and the Intersectionality Theory.</w:t>
      </w:r>
    </w:p>
    <w:p w14:paraId="222C38EF" w14:textId="1717C676" w:rsidR="008169EC" w:rsidRPr="00292234" w:rsidRDefault="008169EC" w:rsidP="008169EC">
      <w:pPr>
        <w:rPr>
          <w:rFonts w:ascii="Arial" w:hAnsi="Arial" w:cs="Arial"/>
          <w:sz w:val="22"/>
        </w:rPr>
      </w:pPr>
      <w:r w:rsidRPr="00292234">
        <w:rPr>
          <w:rFonts w:ascii="Arial" w:hAnsi="Arial" w:cs="Arial"/>
          <w:sz w:val="22"/>
        </w:rPr>
        <w:t>The chapter also contains explicit and practical suggestions to policymakers, healthcare practitioners</w:t>
      </w:r>
      <w:r w:rsidR="004D67E5" w:rsidRPr="00292234">
        <w:rPr>
          <w:rFonts w:ascii="Arial" w:hAnsi="Arial" w:cs="Arial"/>
          <w:sz w:val="22"/>
        </w:rPr>
        <w:t>,</w:t>
      </w:r>
      <w:r w:rsidRPr="00292234">
        <w:rPr>
          <w:rFonts w:ascii="Arial" w:hAnsi="Arial" w:cs="Arial"/>
          <w:sz w:val="22"/>
        </w:rPr>
        <w:t xml:space="preserve"> and community organisations with reflections on the limitations of the study and further research implications.</w:t>
      </w:r>
    </w:p>
    <w:p w14:paraId="1590FFBE" w14:textId="77777777" w:rsidR="008169EC" w:rsidRPr="00292234" w:rsidRDefault="008169EC" w:rsidP="00AF1500">
      <w:pPr>
        <w:pStyle w:val="Heading2"/>
        <w:rPr>
          <w:rFonts w:ascii="Arial" w:hAnsi="Arial" w:cs="Arial"/>
          <w:sz w:val="22"/>
          <w:szCs w:val="22"/>
        </w:rPr>
      </w:pPr>
      <w:bookmarkStart w:id="38" w:name="_Toc215090624"/>
      <w:r w:rsidRPr="00292234">
        <w:rPr>
          <w:rFonts w:ascii="Arial" w:hAnsi="Arial" w:cs="Arial"/>
          <w:sz w:val="22"/>
          <w:szCs w:val="22"/>
        </w:rPr>
        <w:t>6.2 Summary of Key Findings</w:t>
      </w:r>
      <w:bookmarkEnd w:id="38"/>
    </w:p>
    <w:p w14:paraId="6CFC4E8A" w14:textId="4F29CEEA" w:rsidR="00AF1500" w:rsidRPr="00292234" w:rsidRDefault="00AF1500" w:rsidP="00AF1500">
      <w:pPr>
        <w:rPr>
          <w:rFonts w:ascii="Arial" w:hAnsi="Arial" w:cs="Arial"/>
          <w:sz w:val="22"/>
        </w:rPr>
      </w:pPr>
      <w:r w:rsidRPr="00292234">
        <w:rPr>
          <w:rFonts w:ascii="Arial" w:hAnsi="Arial" w:cs="Arial"/>
          <w:sz w:val="22"/>
        </w:rPr>
        <w:t xml:space="preserve">The overall conclusion of this dissertation is that type 2 diabetes in England is not an easy medical or behavioural observable situation, but rather a complicated social circumstance, which is pre-programmed by structural inequalities, cultural influences, and actuality of </w:t>
      </w:r>
      <w:r w:rsidR="00C9666A" w:rsidRPr="00292234">
        <w:rPr>
          <w:rFonts w:ascii="Arial" w:hAnsi="Arial" w:cs="Arial"/>
          <w:sz w:val="22"/>
        </w:rPr>
        <w:t>behaviours</w:t>
      </w:r>
      <w:r w:rsidRPr="00292234">
        <w:rPr>
          <w:rFonts w:ascii="Arial" w:hAnsi="Arial" w:cs="Arial"/>
          <w:sz w:val="22"/>
        </w:rPr>
        <w:t>.</w:t>
      </w:r>
    </w:p>
    <w:p w14:paraId="265DE77D" w14:textId="7123F23B" w:rsidR="00AF1500" w:rsidRPr="00292234" w:rsidRDefault="00AF1500" w:rsidP="00AF1500">
      <w:pPr>
        <w:rPr>
          <w:rFonts w:ascii="Arial" w:hAnsi="Arial" w:cs="Arial"/>
          <w:b/>
          <w:sz w:val="22"/>
        </w:rPr>
      </w:pPr>
      <w:r w:rsidRPr="00292234">
        <w:rPr>
          <w:rFonts w:ascii="Arial" w:hAnsi="Arial" w:cs="Arial"/>
          <w:b/>
          <w:sz w:val="22"/>
        </w:rPr>
        <w:t>1. Lifestyle/ Behavioural Factors</w:t>
      </w:r>
    </w:p>
    <w:p w14:paraId="3594E12A" w14:textId="3EC10F2B" w:rsidR="008169EC" w:rsidRPr="00292234" w:rsidRDefault="00215890" w:rsidP="00AF1500">
      <w:pPr>
        <w:rPr>
          <w:rFonts w:ascii="Arial" w:hAnsi="Arial" w:cs="Arial"/>
          <w:sz w:val="22"/>
        </w:rPr>
      </w:pPr>
      <w:r w:rsidRPr="00292234">
        <w:rPr>
          <w:rFonts w:ascii="Arial" w:hAnsi="Arial" w:cs="Arial"/>
          <w:sz w:val="22"/>
          <w:lang w:val="en-US"/>
        </w:rPr>
        <w:t>I</w:t>
      </w:r>
      <w:proofErr w:type="spellStart"/>
      <w:r w:rsidR="00AF1500" w:rsidRPr="00292234">
        <w:rPr>
          <w:rFonts w:ascii="Arial" w:hAnsi="Arial" w:cs="Arial"/>
          <w:sz w:val="22"/>
        </w:rPr>
        <w:t>nadequate</w:t>
      </w:r>
      <w:proofErr w:type="spellEnd"/>
      <w:r w:rsidR="00AF1500" w:rsidRPr="00292234">
        <w:rPr>
          <w:rFonts w:ascii="Arial" w:hAnsi="Arial" w:cs="Arial"/>
          <w:sz w:val="22"/>
        </w:rPr>
        <w:t xml:space="preserve"> diets, physical inactivity, and weight gain remain significant issues causing type 2 diabetes. However, such behaviours cannot be the result of a simple choice.</w:t>
      </w:r>
      <w:r w:rsidR="008169EC" w:rsidRPr="00292234">
        <w:rPr>
          <w:rFonts w:ascii="Arial" w:hAnsi="Arial" w:cs="Arial"/>
          <w:sz w:val="22"/>
        </w:rPr>
        <w:t xml:space="preserve"> They are placed in a social and economic context where opportunities to live an active lifestyle are limited due to poverty, inability to access healthy food, </w:t>
      </w:r>
      <w:r w:rsidR="004D67E5" w:rsidRPr="00292234">
        <w:rPr>
          <w:rFonts w:ascii="Arial" w:hAnsi="Arial" w:cs="Arial"/>
          <w:sz w:val="22"/>
        </w:rPr>
        <w:t xml:space="preserve">and </w:t>
      </w:r>
      <w:r w:rsidR="008169EC" w:rsidRPr="00292234">
        <w:rPr>
          <w:rFonts w:ascii="Arial" w:hAnsi="Arial" w:cs="Arial"/>
          <w:sz w:val="22"/>
        </w:rPr>
        <w:t>inaccessibility of urban infrastructure (Gupta et al., 2019; Levi et al., 2023).</w:t>
      </w:r>
    </w:p>
    <w:p w14:paraId="44B97745" w14:textId="77777777" w:rsidR="00215890" w:rsidRPr="00292234" w:rsidRDefault="00215890" w:rsidP="00215890">
      <w:pPr>
        <w:pStyle w:val="Heading2"/>
        <w:rPr>
          <w:rFonts w:ascii="Arial" w:eastAsiaTheme="minorHAnsi" w:hAnsi="Arial" w:cs="Arial"/>
          <w:color w:val="auto"/>
          <w:sz w:val="22"/>
          <w:szCs w:val="22"/>
        </w:rPr>
      </w:pPr>
      <w:bookmarkStart w:id="39" w:name="_Toc215090625"/>
      <w:r w:rsidRPr="00292234">
        <w:rPr>
          <w:rFonts w:ascii="Arial" w:eastAsiaTheme="minorHAnsi" w:hAnsi="Arial" w:cs="Arial"/>
          <w:color w:val="auto"/>
          <w:sz w:val="22"/>
          <w:szCs w:val="22"/>
        </w:rPr>
        <w:t>2. Socioeconomic Inequalities</w:t>
      </w:r>
      <w:bookmarkEnd w:id="39"/>
    </w:p>
    <w:p w14:paraId="0A191969" w14:textId="4E9B706F" w:rsidR="004954EC" w:rsidRPr="00292234" w:rsidRDefault="004954EC" w:rsidP="004954EC">
      <w:pPr>
        <w:rPr>
          <w:rFonts w:ascii="Arial" w:hAnsi="Arial" w:cs="Arial"/>
          <w:sz w:val="22"/>
        </w:rPr>
      </w:pPr>
      <w:r w:rsidRPr="00292234">
        <w:rPr>
          <w:rFonts w:ascii="Arial" w:hAnsi="Arial" w:cs="Arial"/>
          <w:sz w:val="22"/>
        </w:rPr>
        <w:t xml:space="preserve">The results of NHS England (2024) and Public Health England (2020) have ensured that individuals residing in the most impoverished </w:t>
      </w:r>
      <w:r w:rsidR="00894583" w:rsidRPr="00292234">
        <w:rPr>
          <w:rFonts w:ascii="Arial" w:hAnsi="Arial" w:cs="Arial"/>
          <w:sz w:val="22"/>
        </w:rPr>
        <w:t>neighbourhoods</w:t>
      </w:r>
      <w:r w:rsidRPr="00292234">
        <w:rPr>
          <w:rFonts w:ascii="Arial" w:hAnsi="Arial" w:cs="Arial"/>
          <w:sz w:val="22"/>
        </w:rPr>
        <w:t xml:space="preserve"> have over twice the probability of being infected with type 2 diabetes compared to individuals residing in wealthier </w:t>
      </w:r>
      <w:r w:rsidR="00894583" w:rsidRPr="00292234">
        <w:rPr>
          <w:rFonts w:ascii="Arial" w:hAnsi="Arial" w:cs="Arial"/>
          <w:sz w:val="22"/>
        </w:rPr>
        <w:t>neighbourhoods</w:t>
      </w:r>
      <w:r w:rsidRPr="00292234">
        <w:rPr>
          <w:rFonts w:ascii="Arial" w:hAnsi="Arial" w:cs="Arial"/>
          <w:sz w:val="22"/>
        </w:rPr>
        <w:t>. The socioeconomic deprivation that affects the exposure to the risk elements is not the only factor affecting the access to healthcare, the early diagnosis, and the outcome of the treatment (Van Wilder et al., 2021).</w:t>
      </w:r>
    </w:p>
    <w:p w14:paraId="7FF09327" w14:textId="2A4FC33E" w:rsidR="004954EC" w:rsidRPr="00292234" w:rsidRDefault="004954EC" w:rsidP="004954EC">
      <w:pPr>
        <w:rPr>
          <w:rFonts w:ascii="Arial" w:hAnsi="Arial" w:cs="Arial"/>
          <w:b/>
          <w:sz w:val="22"/>
        </w:rPr>
      </w:pPr>
      <w:r w:rsidRPr="00292234">
        <w:rPr>
          <w:rFonts w:ascii="Arial" w:hAnsi="Arial" w:cs="Arial"/>
          <w:b/>
          <w:sz w:val="22"/>
        </w:rPr>
        <w:t>3. Ethnic influences and cultural influences</w:t>
      </w:r>
    </w:p>
    <w:p w14:paraId="005DD20C" w14:textId="124F7F84" w:rsidR="004954EC" w:rsidRPr="00292234" w:rsidRDefault="004954EC" w:rsidP="004954EC">
      <w:pPr>
        <w:rPr>
          <w:rFonts w:ascii="Arial" w:hAnsi="Arial" w:cs="Arial"/>
          <w:sz w:val="22"/>
        </w:rPr>
      </w:pPr>
      <w:r w:rsidRPr="00292234">
        <w:rPr>
          <w:rFonts w:ascii="Arial" w:hAnsi="Arial" w:cs="Arial"/>
          <w:sz w:val="22"/>
        </w:rPr>
        <w:t>The level of diabetes prevalence among South Asian and Black African-Caribbean populations is extremely high</w:t>
      </w:r>
      <w:r w:rsidR="00894583" w:rsidRPr="00292234">
        <w:rPr>
          <w:rFonts w:ascii="Arial" w:hAnsi="Arial" w:cs="Arial"/>
          <w:sz w:val="22"/>
        </w:rPr>
        <w:t>,</w:t>
      </w:r>
      <w:r w:rsidRPr="00292234">
        <w:rPr>
          <w:rFonts w:ascii="Arial" w:hAnsi="Arial" w:cs="Arial"/>
          <w:sz w:val="22"/>
        </w:rPr>
        <w:t xml:space="preserve"> and they become more complicated and develop it earlier (Diabetes UK, 2025). The study revealed that ethnicity, gender, income, and cultural </w:t>
      </w:r>
      <w:r w:rsidRPr="00292234">
        <w:rPr>
          <w:rFonts w:ascii="Arial" w:hAnsi="Arial" w:cs="Arial"/>
          <w:sz w:val="22"/>
        </w:rPr>
        <w:lastRenderedPageBreak/>
        <w:t>standards interact with each other to create an intersectional disadvantage, which predisposes vulnerability (Batalha et al., 2025).</w:t>
      </w:r>
    </w:p>
    <w:p w14:paraId="19D94C97" w14:textId="7A934F80" w:rsidR="00215890" w:rsidRPr="00292234" w:rsidRDefault="00215890" w:rsidP="004954EC">
      <w:pPr>
        <w:rPr>
          <w:rFonts w:ascii="Arial" w:hAnsi="Arial" w:cs="Arial"/>
          <w:b/>
          <w:sz w:val="22"/>
        </w:rPr>
      </w:pPr>
      <w:r w:rsidRPr="00292234">
        <w:rPr>
          <w:rFonts w:ascii="Arial" w:hAnsi="Arial" w:cs="Arial"/>
          <w:b/>
          <w:sz w:val="22"/>
        </w:rPr>
        <w:t>4. Policy Evaluation</w:t>
      </w:r>
    </w:p>
    <w:p w14:paraId="405BFFEB" w14:textId="44E19F62" w:rsidR="00215890" w:rsidRPr="00292234" w:rsidRDefault="00215890" w:rsidP="00215890">
      <w:pPr>
        <w:rPr>
          <w:rFonts w:ascii="Arial" w:hAnsi="Arial" w:cs="Arial"/>
          <w:sz w:val="22"/>
        </w:rPr>
      </w:pPr>
      <w:r w:rsidRPr="00292234">
        <w:rPr>
          <w:rFonts w:ascii="Arial" w:hAnsi="Arial" w:cs="Arial"/>
          <w:sz w:val="22"/>
        </w:rPr>
        <w:t>The efforts, including the NHS Diabetes Prevention Programme (NDPP), have been promising, yet they have not been equally accessible and long-term. The behavioural campaigns are not sufficient on their own, since they fail in general to address the social and cultural differences and experiences of the high-risk populations.</w:t>
      </w:r>
    </w:p>
    <w:p w14:paraId="2BCB7F70" w14:textId="6C77FE0F" w:rsidR="00215890" w:rsidRPr="00292234" w:rsidRDefault="00215890" w:rsidP="00215890">
      <w:pPr>
        <w:rPr>
          <w:rFonts w:ascii="Arial" w:hAnsi="Arial" w:cs="Arial"/>
          <w:sz w:val="22"/>
        </w:rPr>
      </w:pPr>
      <w:r w:rsidRPr="00292234">
        <w:rPr>
          <w:rFonts w:ascii="Arial" w:hAnsi="Arial" w:cs="Arial"/>
          <w:sz w:val="22"/>
        </w:rPr>
        <w:t>In essence, the statistics are pointing out the probability that, unless the root cause imbalances are addressed, the diabetes epidemic will remain in England despite the improvement of the education and awareness rates.</w:t>
      </w:r>
    </w:p>
    <w:p w14:paraId="71A4DC24" w14:textId="501409DF" w:rsidR="008169EC" w:rsidRPr="00292234" w:rsidRDefault="008169EC" w:rsidP="00215890">
      <w:pPr>
        <w:pStyle w:val="Heading2"/>
        <w:rPr>
          <w:rFonts w:ascii="Arial" w:hAnsi="Arial" w:cs="Arial"/>
          <w:sz w:val="22"/>
          <w:szCs w:val="22"/>
        </w:rPr>
      </w:pPr>
      <w:bookmarkStart w:id="40" w:name="_Toc215090626"/>
      <w:r w:rsidRPr="00292234">
        <w:rPr>
          <w:rFonts w:ascii="Arial" w:hAnsi="Arial" w:cs="Arial"/>
          <w:sz w:val="22"/>
          <w:szCs w:val="22"/>
        </w:rPr>
        <w:t>6.3 Theoretical Integration</w:t>
      </w:r>
      <w:bookmarkEnd w:id="40"/>
    </w:p>
    <w:p w14:paraId="5C9E4404" w14:textId="77777777" w:rsidR="008169EC" w:rsidRPr="00292234" w:rsidRDefault="008169EC" w:rsidP="008169EC">
      <w:pPr>
        <w:rPr>
          <w:rFonts w:ascii="Arial" w:hAnsi="Arial" w:cs="Arial"/>
          <w:sz w:val="22"/>
        </w:rPr>
      </w:pPr>
      <w:r w:rsidRPr="00292234">
        <w:rPr>
          <w:rFonts w:ascii="Arial" w:hAnsi="Arial" w:cs="Arial"/>
          <w:sz w:val="22"/>
        </w:rPr>
        <w:t>The results can be most comprehensively elucidated within the multi-theoretical framework, which comprises information on the SDOH, HBM, and Intersectionality models.</w:t>
      </w:r>
    </w:p>
    <w:p w14:paraId="3EA43FDE" w14:textId="59BE10F7" w:rsidR="008169EC" w:rsidRPr="00292234" w:rsidRDefault="008169EC" w:rsidP="008169EC">
      <w:pPr>
        <w:rPr>
          <w:rFonts w:ascii="Arial" w:hAnsi="Arial" w:cs="Arial"/>
          <w:sz w:val="22"/>
        </w:rPr>
      </w:pPr>
      <w:r w:rsidRPr="00292234">
        <w:rPr>
          <w:rFonts w:ascii="Arial" w:hAnsi="Arial" w:cs="Arial"/>
          <w:sz w:val="22"/>
        </w:rPr>
        <w:t>The framework on Social Determinants of Health helped to shed light on the structural factors of diabetes</w:t>
      </w:r>
      <w:r w:rsidR="004D67E5" w:rsidRPr="00292234">
        <w:rPr>
          <w:rFonts w:ascii="Arial" w:hAnsi="Arial" w:cs="Arial"/>
          <w:sz w:val="22"/>
        </w:rPr>
        <w:t>,</w:t>
      </w:r>
      <w:r w:rsidRPr="00292234">
        <w:rPr>
          <w:rFonts w:ascii="Arial" w:hAnsi="Arial" w:cs="Arial"/>
          <w:sz w:val="22"/>
        </w:rPr>
        <w:t xml:space="preserve"> such as poverty, food insecurity, housing, and employment</w:t>
      </w:r>
      <w:r w:rsidR="004D67E5" w:rsidRPr="00292234">
        <w:rPr>
          <w:rFonts w:ascii="Arial" w:hAnsi="Arial" w:cs="Arial"/>
          <w:sz w:val="22"/>
        </w:rPr>
        <w:t>,</w:t>
      </w:r>
      <w:r w:rsidRPr="00292234">
        <w:rPr>
          <w:rFonts w:ascii="Arial" w:hAnsi="Arial" w:cs="Arial"/>
          <w:sz w:val="22"/>
        </w:rPr>
        <w:t xml:space="preserve"> which expose individuals to unequal risks. It provided a reason as to why rates are still highest in the deprived regions despite awareness campaigns.</w:t>
      </w:r>
    </w:p>
    <w:p w14:paraId="3E330F80" w14:textId="77777777" w:rsidR="008169EC" w:rsidRPr="00292234" w:rsidRDefault="008169EC" w:rsidP="008169EC">
      <w:pPr>
        <w:rPr>
          <w:rFonts w:ascii="Arial" w:hAnsi="Arial" w:cs="Arial"/>
          <w:sz w:val="22"/>
        </w:rPr>
      </w:pPr>
      <w:r w:rsidRPr="00292234">
        <w:rPr>
          <w:rFonts w:ascii="Arial" w:hAnsi="Arial" w:cs="Arial"/>
          <w:sz w:val="22"/>
        </w:rPr>
        <w:t>The Health Belief Model also gave a behavioural aspect, demonstrating that the perceptions of the risk and benefit and barriers affect the choices of an individual. Nevertheless, it also revealed some shortcomings: even those people who learn about the dangers cannot take any action because of environmental or financial factors.</w:t>
      </w:r>
    </w:p>
    <w:p w14:paraId="47E671E6" w14:textId="666CBD82" w:rsidR="008169EC" w:rsidRPr="00292234" w:rsidRDefault="008169EC" w:rsidP="008169EC">
      <w:pPr>
        <w:rPr>
          <w:rFonts w:ascii="Arial" w:hAnsi="Arial" w:cs="Arial"/>
          <w:sz w:val="22"/>
        </w:rPr>
      </w:pPr>
      <w:r w:rsidRPr="00292234">
        <w:rPr>
          <w:rFonts w:ascii="Arial" w:hAnsi="Arial" w:cs="Arial"/>
          <w:sz w:val="22"/>
        </w:rPr>
        <w:t>Lastly</w:t>
      </w:r>
      <w:r w:rsidR="004D67E5" w:rsidRPr="00292234">
        <w:rPr>
          <w:rFonts w:ascii="Arial" w:hAnsi="Arial" w:cs="Arial"/>
          <w:sz w:val="22"/>
        </w:rPr>
        <w:t>,</w:t>
      </w:r>
      <w:r w:rsidRPr="00292234">
        <w:rPr>
          <w:rFonts w:ascii="Arial" w:hAnsi="Arial" w:cs="Arial"/>
          <w:sz w:val="22"/>
        </w:rPr>
        <w:t xml:space="preserve"> the Intersectionality Theory </w:t>
      </w:r>
      <w:r w:rsidR="004D67E5" w:rsidRPr="00292234">
        <w:rPr>
          <w:rFonts w:ascii="Arial" w:hAnsi="Arial" w:cs="Arial"/>
          <w:sz w:val="22"/>
        </w:rPr>
        <w:t xml:space="preserve">is </w:t>
      </w:r>
      <w:r w:rsidRPr="00292234">
        <w:rPr>
          <w:rFonts w:ascii="Arial" w:hAnsi="Arial" w:cs="Arial"/>
          <w:sz w:val="22"/>
        </w:rPr>
        <w:t xml:space="preserve">built on the knowledge </w:t>
      </w:r>
      <w:r w:rsidR="00315C46" w:rsidRPr="00292234">
        <w:rPr>
          <w:rFonts w:ascii="Arial" w:hAnsi="Arial" w:cs="Arial"/>
          <w:sz w:val="22"/>
        </w:rPr>
        <w:t>of</w:t>
      </w:r>
      <w:r w:rsidRPr="00292234">
        <w:rPr>
          <w:rFonts w:ascii="Arial" w:hAnsi="Arial" w:cs="Arial"/>
          <w:sz w:val="22"/>
        </w:rPr>
        <w:t xml:space="preserve"> showing the combined disadvantage of overlapping identities</w:t>
      </w:r>
      <w:r w:rsidR="00C51E40" w:rsidRPr="00292234">
        <w:rPr>
          <w:rFonts w:ascii="Arial" w:hAnsi="Arial" w:cs="Arial"/>
          <w:sz w:val="22"/>
        </w:rPr>
        <w:t>:</w:t>
      </w:r>
      <w:r w:rsidRPr="00292234">
        <w:rPr>
          <w:rFonts w:ascii="Arial" w:hAnsi="Arial" w:cs="Arial"/>
          <w:sz w:val="22"/>
        </w:rPr>
        <w:t xml:space="preserve"> ethnicity, gender, </w:t>
      </w:r>
      <w:r w:rsidR="004D67E5" w:rsidRPr="00292234">
        <w:rPr>
          <w:rFonts w:ascii="Arial" w:hAnsi="Arial" w:cs="Arial"/>
          <w:sz w:val="22"/>
        </w:rPr>
        <w:t xml:space="preserve">and </w:t>
      </w:r>
      <w:r w:rsidRPr="00292234">
        <w:rPr>
          <w:rFonts w:ascii="Arial" w:hAnsi="Arial" w:cs="Arial"/>
          <w:sz w:val="22"/>
        </w:rPr>
        <w:t>class. It clarified the reason why the universal method of prevention could not be effective in the culturally diverse population of England.</w:t>
      </w:r>
    </w:p>
    <w:p w14:paraId="651B80F5" w14:textId="77777777" w:rsidR="008169EC" w:rsidRPr="00292234" w:rsidRDefault="008169EC" w:rsidP="00315C46">
      <w:pPr>
        <w:pStyle w:val="Heading2"/>
        <w:rPr>
          <w:rFonts w:ascii="Arial" w:hAnsi="Arial" w:cs="Arial"/>
          <w:sz w:val="22"/>
          <w:szCs w:val="22"/>
        </w:rPr>
      </w:pPr>
      <w:bookmarkStart w:id="41" w:name="_Toc215090627"/>
      <w:r w:rsidRPr="00292234">
        <w:rPr>
          <w:rFonts w:ascii="Arial" w:hAnsi="Arial" w:cs="Arial"/>
          <w:sz w:val="22"/>
          <w:szCs w:val="22"/>
        </w:rPr>
        <w:t>6.4 Recommendations</w:t>
      </w:r>
      <w:bookmarkEnd w:id="41"/>
    </w:p>
    <w:p w14:paraId="6B2F22D3" w14:textId="77777777" w:rsidR="008169EC" w:rsidRPr="00292234" w:rsidRDefault="008169EC" w:rsidP="008169EC">
      <w:pPr>
        <w:rPr>
          <w:rFonts w:ascii="Arial" w:hAnsi="Arial" w:cs="Arial"/>
          <w:sz w:val="22"/>
        </w:rPr>
      </w:pPr>
      <w:r w:rsidRPr="00292234">
        <w:rPr>
          <w:rFonts w:ascii="Arial" w:hAnsi="Arial" w:cs="Arial"/>
          <w:sz w:val="22"/>
        </w:rPr>
        <w:t>According to the synthesis of the results and theory, the following recommendations are offered:</w:t>
      </w:r>
    </w:p>
    <w:p w14:paraId="0A57E11B" w14:textId="30B9FA72" w:rsidR="008169EC" w:rsidRPr="00292234" w:rsidRDefault="008169EC" w:rsidP="00315C46">
      <w:pPr>
        <w:pStyle w:val="Heading3"/>
        <w:rPr>
          <w:rFonts w:ascii="Arial" w:hAnsi="Arial" w:cs="Arial"/>
          <w:sz w:val="22"/>
          <w:szCs w:val="22"/>
        </w:rPr>
      </w:pPr>
      <w:bookmarkStart w:id="42" w:name="_Toc215090628"/>
      <w:r w:rsidRPr="00292234">
        <w:rPr>
          <w:rFonts w:ascii="Arial" w:hAnsi="Arial" w:cs="Arial"/>
          <w:sz w:val="22"/>
          <w:szCs w:val="22"/>
        </w:rPr>
        <w:t>6.4.1 Recommendations on the Policy Level</w:t>
      </w:r>
      <w:bookmarkEnd w:id="42"/>
    </w:p>
    <w:p w14:paraId="68638460" w14:textId="69C9AAFF" w:rsidR="008169EC" w:rsidRPr="00292234" w:rsidRDefault="008169EC" w:rsidP="008169EC">
      <w:pPr>
        <w:rPr>
          <w:rFonts w:ascii="Arial" w:hAnsi="Arial" w:cs="Arial"/>
          <w:b/>
          <w:sz w:val="22"/>
        </w:rPr>
      </w:pPr>
      <w:r w:rsidRPr="00292234">
        <w:rPr>
          <w:rFonts w:ascii="Arial" w:hAnsi="Arial" w:cs="Arial"/>
          <w:b/>
          <w:sz w:val="22"/>
        </w:rPr>
        <w:t>1. Embrace a Prevention Approach that is based on Equity</w:t>
      </w:r>
    </w:p>
    <w:p w14:paraId="2C07B216" w14:textId="4531FAF3" w:rsidR="00215890" w:rsidRPr="00292234" w:rsidRDefault="00215890" w:rsidP="00215890">
      <w:pPr>
        <w:rPr>
          <w:rFonts w:ascii="Arial" w:hAnsi="Arial" w:cs="Arial"/>
          <w:sz w:val="22"/>
        </w:rPr>
      </w:pPr>
      <w:r w:rsidRPr="00292234">
        <w:rPr>
          <w:rFonts w:ascii="Arial" w:hAnsi="Arial" w:cs="Arial"/>
          <w:sz w:val="22"/>
        </w:rPr>
        <w:t xml:space="preserve">The government policy needs to be reshaped and focus on promoting health equity rather than the </w:t>
      </w:r>
      <w:r w:rsidR="00894583" w:rsidRPr="00292234">
        <w:rPr>
          <w:rFonts w:ascii="Arial" w:hAnsi="Arial" w:cs="Arial"/>
          <w:sz w:val="22"/>
        </w:rPr>
        <w:t>person-centred</w:t>
      </w:r>
      <w:r w:rsidRPr="00292234">
        <w:rPr>
          <w:rFonts w:ascii="Arial" w:hAnsi="Arial" w:cs="Arial"/>
          <w:sz w:val="22"/>
        </w:rPr>
        <w:t xml:space="preserve"> lifestyle change. The health, housing, education, and employment </w:t>
      </w:r>
      <w:r w:rsidRPr="00292234">
        <w:rPr>
          <w:rFonts w:ascii="Arial" w:hAnsi="Arial" w:cs="Arial"/>
          <w:sz w:val="22"/>
        </w:rPr>
        <w:lastRenderedPageBreak/>
        <w:t>spheres should also play a part in addressing the social factors of diabetes. All policies should be evaluated in respect of their health inequality impacts as per the suggested principles by Marmot (2020).</w:t>
      </w:r>
    </w:p>
    <w:p w14:paraId="0C8AC874" w14:textId="618D8840" w:rsidR="00420AAE" w:rsidRPr="00292234" w:rsidRDefault="00420AAE" w:rsidP="00420AAE">
      <w:pPr>
        <w:rPr>
          <w:rFonts w:ascii="Arial" w:hAnsi="Arial" w:cs="Arial"/>
          <w:b/>
          <w:sz w:val="22"/>
        </w:rPr>
      </w:pPr>
      <w:r w:rsidRPr="00292234">
        <w:rPr>
          <w:rFonts w:ascii="Arial" w:hAnsi="Arial" w:cs="Arial"/>
          <w:b/>
          <w:sz w:val="22"/>
        </w:rPr>
        <w:t xml:space="preserve">2. Increase Availability of Healthy Food at </w:t>
      </w:r>
      <w:r w:rsidR="00894583" w:rsidRPr="00292234">
        <w:rPr>
          <w:rFonts w:ascii="Arial" w:hAnsi="Arial" w:cs="Arial"/>
          <w:b/>
          <w:sz w:val="22"/>
        </w:rPr>
        <w:t xml:space="preserve">a </w:t>
      </w:r>
      <w:r w:rsidRPr="00292234">
        <w:rPr>
          <w:rFonts w:ascii="Arial" w:hAnsi="Arial" w:cs="Arial"/>
          <w:b/>
          <w:sz w:val="22"/>
        </w:rPr>
        <w:t>Low Price</w:t>
      </w:r>
    </w:p>
    <w:p w14:paraId="4338B1F7" w14:textId="4F85CF66" w:rsidR="00420AAE" w:rsidRPr="00292234" w:rsidRDefault="00420AAE" w:rsidP="00420AAE">
      <w:pPr>
        <w:rPr>
          <w:rFonts w:ascii="Arial" w:hAnsi="Arial" w:cs="Arial"/>
          <w:sz w:val="22"/>
        </w:rPr>
      </w:pPr>
      <w:r w:rsidRPr="00292234">
        <w:rPr>
          <w:rFonts w:ascii="Arial" w:hAnsi="Arial" w:cs="Arial"/>
          <w:sz w:val="22"/>
        </w:rPr>
        <w:t xml:space="preserve">Introduce subsidies and incentives to the fresh food retailers in the deprived </w:t>
      </w:r>
      <w:proofErr w:type="gramStart"/>
      <w:r w:rsidRPr="00292234">
        <w:rPr>
          <w:rFonts w:ascii="Arial" w:hAnsi="Arial" w:cs="Arial"/>
          <w:sz w:val="22"/>
        </w:rPr>
        <w:t>localities, and</w:t>
      </w:r>
      <w:proofErr w:type="gramEnd"/>
      <w:r w:rsidRPr="00292234">
        <w:rPr>
          <w:rFonts w:ascii="Arial" w:hAnsi="Arial" w:cs="Arial"/>
          <w:sz w:val="22"/>
        </w:rPr>
        <w:t xml:space="preserve"> control the high-sugar products. The fiscal policies, such as the Sugar Tax, should be reinvested into the health services provided to the population and school lunch fares</w:t>
      </w:r>
      <w:r w:rsidR="00894583" w:rsidRPr="00292234">
        <w:rPr>
          <w:rFonts w:ascii="Arial" w:hAnsi="Arial" w:cs="Arial"/>
          <w:sz w:val="22"/>
        </w:rPr>
        <w:t>.</w:t>
      </w:r>
      <w:sdt>
        <w:sdtPr>
          <w:rPr>
            <w:rFonts w:ascii="Arial" w:hAnsi="Arial" w:cs="Arial"/>
            <w:sz w:val="22"/>
          </w:rPr>
          <w:id w:val="-876465273"/>
          <w:citation/>
        </w:sdtPr>
        <w:sdtContent>
          <w:r w:rsidR="00D54C9F" w:rsidRPr="00292234">
            <w:rPr>
              <w:rFonts w:ascii="Arial" w:hAnsi="Arial" w:cs="Arial"/>
              <w:sz w:val="22"/>
            </w:rPr>
            <w:fldChar w:fldCharType="begin"/>
          </w:r>
          <w:r w:rsidR="00D54C9F" w:rsidRPr="00292234">
            <w:rPr>
              <w:rFonts w:ascii="Arial" w:hAnsi="Arial" w:cs="Arial"/>
              <w:sz w:val="22"/>
              <w:lang w:val="en-US"/>
            </w:rPr>
            <w:instrText xml:space="preserve"> CITATION Gov2511 \l 1033 </w:instrText>
          </w:r>
          <w:r w:rsidR="00D54C9F" w:rsidRPr="00292234">
            <w:rPr>
              <w:rFonts w:ascii="Arial" w:hAnsi="Arial" w:cs="Arial"/>
              <w:sz w:val="22"/>
            </w:rPr>
            <w:fldChar w:fldCharType="separate"/>
          </w:r>
          <w:r w:rsidR="00D54C9F" w:rsidRPr="00292234">
            <w:rPr>
              <w:rFonts w:ascii="Arial" w:hAnsi="Arial" w:cs="Arial"/>
              <w:noProof/>
              <w:sz w:val="22"/>
              <w:lang w:val="en-US"/>
            </w:rPr>
            <w:t xml:space="preserve"> (Gov.UK, 2025)</w:t>
          </w:r>
          <w:r w:rsidR="00D54C9F" w:rsidRPr="00292234">
            <w:rPr>
              <w:rFonts w:ascii="Arial" w:hAnsi="Arial" w:cs="Arial"/>
              <w:sz w:val="22"/>
            </w:rPr>
            <w:fldChar w:fldCharType="end"/>
          </w:r>
        </w:sdtContent>
      </w:sdt>
      <w:r w:rsidRPr="00292234">
        <w:rPr>
          <w:rFonts w:ascii="Arial" w:hAnsi="Arial" w:cs="Arial"/>
          <w:sz w:val="22"/>
        </w:rPr>
        <w:t>.</w:t>
      </w:r>
    </w:p>
    <w:p w14:paraId="71102C2E" w14:textId="523604B4" w:rsidR="00420AAE" w:rsidRPr="00292234" w:rsidRDefault="00420AAE" w:rsidP="00420AAE">
      <w:pPr>
        <w:rPr>
          <w:rFonts w:ascii="Arial" w:hAnsi="Arial" w:cs="Arial"/>
          <w:b/>
          <w:sz w:val="22"/>
        </w:rPr>
      </w:pPr>
      <w:r w:rsidRPr="00292234">
        <w:rPr>
          <w:rFonts w:ascii="Arial" w:hAnsi="Arial" w:cs="Arial"/>
          <w:b/>
          <w:sz w:val="22"/>
        </w:rPr>
        <w:t xml:space="preserve">3. Invest in </w:t>
      </w:r>
      <w:r w:rsidR="00894583" w:rsidRPr="00292234">
        <w:rPr>
          <w:rFonts w:ascii="Arial" w:hAnsi="Arial" w:cs="Arial"/>
          <w:b/>
          <w:sz w:val="22"/>
        </w:rPr>
        <w:t>Community-Based</w:t>
      </w:r>
      <w:r w:rsidRPr="00292234">
        <w:rPr>
          <w:rFonts w:ascii="Arial" w:hAnsi="Arial" w:cs="Arial"/>
          <w:b/>
          <w:sz w:val="22"/>
        </w:rPr>
        <w:t xml:space="preserve"> Programmes</w:t>
      </w:r>
    </w:p>
    <w:p w14:paraId="147BC1F9" w14:textId="61BC98FC" w:rsidR="00420AAE" w:rsidRPr="00292234" w:rsidRDefault="00420AAE" w:rsidP="00420AAE">
      <w:pPr>
        <w:rPr>
          <w:rFonts w:ascii="Arial" w:hAnsi="Arial" w:cs="Arial"/>
          <w:sz w:val="22"/>
        </w:rPr>
      </w:pPr>
      <w:r w:rsidRPr="00292234">
        <w:rPr>
          <w:rFonts w:ascii="Arial" w:hAnsi="Arial" w:cs="Arial"/>
          <w:sz w:val="22"/>
        </w:rPr>
        <w:t xml:space="preserve">Funding programmes do not have sustainability due to the short-term cycles. The government and NHS </w:t>
      </w:r>
      <w:r w:rsidR="00894583" w:rsidRPr="00292234">
        <w:rPr>
          <w:rFonts w:ascii="Arial" w:hAnsi="Arial" w:cs="Arial"/>
          <w:sz w:val="22"/>
        </w:rPr>
        <w:t>organisations</w:t>
      </w:r>
      <w:r w:rsidRPr="00292234">
        <w:rPr>
          <w:rFonts w:ascii="Arial" w:hAnsi="Arial" w:cs="Arial"/>
          <w:sz w:val="22"/>
        </w:rPr>
        <w:t xml:space="preserve"> </w:t>
      </w:r>
      <w:proofErr w:type="gramStart"/>
      <w:r w:rsidRPr="00292234">
        <w:rPr>
          <w:rFonts w:ascii="Arial" w:hAnsi="Arial" w:cs="Arial"/>
          <w:sz w:val="22"/>
        </w:rPr>
        <w:t>have to</w:t>
      </w:r>
      <w:proofErr w:type="gramEnd"/>
      <w:r w:rsidRPr="00292234">
        <w:rPr>
          <w:rFonts w:ascii="Arial" w:hAnsi="Arial" w:cs="Arial"/>
          <w:sz w:val="22"/>
        </w:rPr>
        <w:t xml:space="preserve"> make investments in the diabetes prevention programs, which are long-term, include the local community, and facilitate the time assessment.</w:t>
      </w:r>
    </w:p>
    <w:p w14:paraId="6ACD183D" w14:textId="791B4050" w:rsidR="00420AAE" w:rsidRPr="00292234" w:rsidRDefault="00420AAE" w:rsidP="00420AAE">
      <w:pPr>
        <w:rPr>
          <w:rFonts w:ascii="Arial" w:hAnsi="Arial" w:cs="Arial"/>
          <w:b/>
          <w:sz w:val="22"/>
        </w:rPr>
      </w:pPr>
      <w:r w:rsidRPr="00292234">
        <w:rPr>
          <w:rFonts w:ascii="Arial" w:hAnsi="Arial" w:cs="Arial"/>
          <w:b/>
          <w:sz w:val="22"/>
        </w:rPr>
        <w:t>4. Prevention of Diabetes and Social Policy</w:t>
      </w:r>
    </w:p>
    <w:p w14:paraId="5927D17F" w14:textId="23B35FB9" w:rsidR="00420AAE" w:rsidRPr="00292234" w:rsidRDefault="00420AAE" w:rsidP="00420AAE">
      <w:pPr>
        <w:rPr>
          <w:rFonts w:ascii="Arial" w:hAnsi="Arial" w:cs="Arial"/>
          <w:sz w:val="22"/>
        </w:rPr>
      </w:pPr>
      <w:r w:rsidRPr="00292234">
        <w:rPr>
          <w:rFonts w:ascii="Arial" w:hAnsi="Arial" w:cs="Arial"/>
          <w:sz w:val="22"/>
        </w:rPr>
        <w:t>The employment policies and transport policies</w:t>
      </w:r>
      <w:r w:rsidR="00894583" w:rsidRPr="00292234">
        <w:rPr>
          <w:rFonts w:ascii="Arial" w:hAnsi="Arial" w:cs="Arial"/>
          <w:sz w:val="22"/>
        </w:rPr>
        <w:t>,</w:t>
      </w:r>
      <w:r w:rsidRPr="00292234">
        <w:rPr>
          <w:rFonts w:ascii="Arial" w:hAnsi="Arial" w:cs="Arial"/>
          <w:sz w:val="22"/>
        </w:rPr>
        <w:t xml:space="preserve"> and urban planning should evidently be conscious of their implications on physical activity and diet. The cross-cutting policy objective should not be the NHS, but health.</w:t>
      </w:r>
    </w:p>
    <w:p w14:paraId="679CE05B" w14:textId="257F388C" w:rsidR="00420AAE" w:rsidRPr="00292234" w:rsidRDefault="00420AAE" w:rsidP="00420AAE">
      <w:pPr>
        <w:pStyle w:val="Heading3"/>
        <w:rPr>
          <w:rFonts w:ascii="Arial" w:eastAsiaTheme="minorHAnsi" w:hAnsi="Arial" w:cs="Arial"/>
          <w:sz w:val="22"/>
          <w:szCs w:val="22"/>
        </w:rPr>
      </w:pPr>
      <w:bookmarkStart w:id="43" w:name="_Toc215090629"/>
      <w:r w:rsidRPr="00292234">
        <w:rPr>
          <w:rFonts w:ascii="Arial" w:eastAsiaTheme="minorHAnsi" w:hAnsi="Arial" w:cs="Arial"/>
          <w:sz w:val="22"/>
          <w:szCs w:val="22"/>
        </w:rPr>
        <w:t>6.4.2 Practice Level Recommendations</w:t>
      </w:r>
      <w:bookmarkEnd w:id="43"/>
    </w:p>
    <w:p w14:paraId="0858007E" w14:textId="1D5ECC28" w:rsidR="00420AAE" w:rsidRPr="00292234" w:rsidRDefault="00420AAE" w:rsidP="00420AAE">
      <w:pPr>
        <w:rPr>
          <w:rFonts w:ascii="Arial" w:hAnsi="Arial" w:cs="Arial"/>
          <w:b/>
          <w:sz w:val="22"/>
        </w:rPr>
      </w:pPr>
      <w:r w:rsidRPr="00292234">
        <w:rPr>
          <w:rFonts w:ascii="Arial" w:hAnsi="Arial" w:cs="Arial"/>
          <w:b/>
          <w:sz w:val="22"/>
        </w:rPr>
        <w:t>1. Improve Primary Care Intervention</w:t>
      </w:r>
    </w:p>
    <w:p w14:paraId="331797CC" w14:textId="77777777" w:rsidR="00420AAE" w:rsidRPr="00292234" w:rsidRDefault="00420AAE" w:rsidP="00420AAE">
      <w:pPr>
        <w:rPr>
          <w:rFonts w:ascii="Arial" w:hAnsi="Arial" w:cs="Arial"/>
          <w:sz w:val="22"/>
        </w:rPr>
      </w:pPr>
      <w:r w:rsidRPr="00292234">
        <w:rPr>
          <w:rFonts w:ascii="Arial" w:hAnsi="Arial" w:cs="Arial"/>
          <w:sz w:val="22"/>
        </w:rPr>
        <w:t>The identification of patients and their education is carried out with the help of GPs in the initial stage. The GPs are expected to be given training programmes that will assist them in identifying cultural and socioeconomic barriers and provide specific guidance rather than general guidance (Ahmed et al., 2021).</w:t>
      </w:r>
    </w:p>
    <w:p w14:paraId="2B274587" w14:textId="1CA91386" w:rsidR="00420AAE" w:rsidRPr="00292234" w:rsidRDefault="00420AAE" w:rsidP="00420AAE">
      <w:pPr>
        <w:rPr>
          <w:rFonts w:ascii="Arial" w:hAnsi="Arial" w:cs="Arial"/>
          <w:b/>
          <w:sz w:val="22"/>
        </w:rPr>
      </w:pPr>
      <w:r w:rsidRPr="00292234">
        <w:rPr>
          <w:rFonts w:ascii="Arial" w:hAnsi="Arial" w:cs="Arial"/>
          <w:b/>
          <w:sz w:val="22"/>
        </w:rPr>
        <w:t>2. Enhance Trust and Cultural Competency</w:t>
      </w:r>
    </w:p>
    <w:p w14:paraId="1CA30C69" w14:textId="77777777" w:rsidR="00420AAE" w:rsidRPr="00292234" w:rsidRDefault="00420AAE" w:rsidP="00420AAE">
      <w:pPr>
        <w:rPr>
          <w:rFonts w:ascii="Arial" w:hAnsi="Arial" w:cs="Arial"/>
          <w:sz w:val="22"/>
        </w:rPr>
      </w:pPr>
      <w:r w:rsidRPr="00292234">
        <w:rPr>
          <w:rFonts w:ascii="Arial" w:hAnsi="Arial" w:cs="Arial"/>
          <w:sz w:val="22"/>
        </w:rPr>
        <w:t>They should also co-design health interventions in the ethnic minority communities, whereby culturally relevant materials and languages are adopted. The engagement and improved trust are possible due to the use of community health workers who belong to these communities (Batalha et al., 2025).</w:t>
      </w:r>
    </w:p>
    <w:p w14:paraId="361FCCBF" w14:textId="713FFA3A" w:rsidR="00420AAE" w:rsidRPr="00292234" w:rsidRDefault="00420AAE" w:rsidP="00420AAE">
      <w:pPr>
        <w:rPr>
          <w:rFonts w:ascii="Arial" w:hAnsi="Arial" w:cs="Arial"/>
          <w:b/>
          <w:sz w:val="22"/>
        </w:rPr>
      </w:pPr>
      <w:r w:rsidRPr="00292234">
        <w:rPr>
          <w:rFonts w:ascii="Arial" w:hAnsi="Arial" w:cs="Arial"/>
          <w:b/>
          <w:sz w:val="22"/>
        </w:rPr>
        <w:t>3. Combine Structural and Behavioural Interventions</w:t>
      </w:r>
    </w:p>
    <w:p w14:paraId="7CFE827E" w14:textId="77777777" w:rsidR="00420AAE" w:rsidRPr="00292234" w:rsidRDefault="00420AAE" w:rsidP="00420AAE">
      <w:pPr>
        <w:rPr>
          <w:rFonts w:ascii="Arial" w:hAnsi="Arial" w:cs="Arial"/>
          <w:sz w:val="22"/>
        </w:rPr>
      </w:pPr>
      <w:r w:rsidRPr="00292234">
        <w:rPr>
          <w:rFonts w:ascii="Arial" w:hAnsi="Arial" w:cs="Arial"/>
          <w:sz w:val="22"/>
        </w:rPr>
        <w:t xml:space="preserve">One of the behavioural models that may be integrated within the wider social strategies is the HBM. As an example, only safe and convenient facilities will help to encourage exercise. </w:t>
      </w:r>
      <w:r w:rsidRPr="00292234">
        <w:rPr>
          <w:rFonts w:ascii="Arial" w:hAnsi="Arial" w:cs="Arial"/>
          <w:sz w:val="22"/>
        </w:rPr>
        <w:lastRenderedPageBreak/>
        <w:t>The public health campaigns should be supported through infrastructure investment in parks, walking routes and recreation centres.</w:t>
      </w:r>
    </w:p>
    <w:p w14:paraId="4AE10413" w14:textId="3E6F81B3" w:rsidR="00420AAE" w:rsidRPr="00292234" w:rsidRDefault="00420AAE" w:rsidP="00420AAE">
      <w:pPr>
        <w:rPr>
          <w:rFonts w:ascii="Arial" w:hAnsi="Arial" w:cs="Arial"/>
          <w:b/>
          <w:sz w:val="22"/>
        </w:rPr>
      </w:pPr>
      <w:r w:rsidRPr="00292234">
        <w:rPr>
          <w:rFonts w:ascii="Arial" w:hAnsi="Arial" w:cs="Arial"/>
          <w:b/>
          <w:sz w:val="22"/>
        </w:rPr>
        <w:t>4. Listening to Gender-Sensitive Interventions</w:t>
      </w:r>
    </w:p>
    <w:p w14:paraId="356620C0" w14:textId="5E57FADC" w:rsidR="00420AAE" w:rsidRPr="00292234" w:rsidRDefault="00420AAE" w:rsidP="00420AAE">
      <w:pPr>
        <w:rPr>
          <w:rFonts w:ascii="Arial" w:hAnsi="Arial" w:cs="Arial"/>
          <w:sz w:val="22"/>
        </w:rPr>
      </w:pPr>
      <w:r w:rsidRPr="00292234">
        <w:rPr>
          <w:rFonts w:ascii="Arial" w:hAnsi="Arial" w:cs="Arial"/>
          <w:sz w:val="22"/>
        </w:rPr>
        <w:t>The programmes should not overlook gender roles and cultural expectations</w:t>
      </w:r>
      <w:r w:rsidR="00894583" w:rsidRPr="00292234">
        <w:rPr>
          <w:rFonts w:ascii="Arial" w:hAnsi="Arial" w:cs="Arial"/>
          <w:sz w:val="22"/>
        </w:rPr>
        <w:t>,</w:t>
      </w:r>
      <w:r w:rsidRPr="00292234">
        <w:rPr>
          <w:rFonts w:ascii="Arial" w:hAnsi="Arial" w:cs="Arial"/>
          <w:sz w:val="22"/>
        </w:rPr>
        <w:t xml:space="preserve"> particularly in minority women who have fewer choices in their physical exercise. Women-exclusive facilities and community-based programs might help to improve exclusion and involvement.</w:t>
      </w:r>
    </w:p>
    <w:p w14:paraId="2A03230B" w14:textId="72C65CDF" w:rsidR="00420AAE" w:rsidRPr="00292234" w:rsidRDefault="00420AAE" w:rsidP="00420AAE">
      <w:pPr>
        <w:pStyle w:val="Heading3"/>
        <w:rPr>
          <w:rFonts w:ascii="Arial" w:eastAsiaTheme="minorHAnsi" w:hAnsi="Arial" w:cs="Arial"/>
          <w:sz w:val="22"/>
          <w:szCs w:val="22"/>
          <w:lang w:val="en-US"/>
        </w:rPr>
      </w:pPr>
      <w:bookmarkStart w:id="44" w:name="_Toc215090630"/>
      <w:r w:rsidRPr="00292234">
        <w:rPr>
          <w:rFonts w:ascii="Arial" w:eastAsiaTheme="minorHAnsi" w:hAnsi="Arial" w:cs="Arial"/>
          <w:sz w:val="22"/>
          <w:szCs w:val="22"/>
        </w:rPr>
        <w:t>6.4.3 Research and Data Recommendation</w:t>
      </w:r>
      <w:r w:rsidRPr="00292234">
        <w:rPr>
          <w:rFonts w:ascii="Arial" w:hAnsi="Arial" w:cs="Arial"/>
          <w:sz w:val="22"/>
          <w:szCs w:val="22"/>
          <w:lang w:val="en-US"/>
        </w:rPr>
        <w:t>s</w:t>
      </w:r>
      <w:bookmarkEnd w:id="44"/>
    </w:p>
    <w:p w14:paraId="556426CD" w14:textId="3EE5BB7E" w:rsidR="00420AAE" w:rsidRPr="00292234" w:rsidRDefault="00420AAE" w:rsidP="00420AAE">
      <w:pPr>
        <w:rPr>
          <w:rFonts w:ascii="Arial" w:hAnsi="Arial" w:cs="Arial"/>
          <w:b/>
          <w:sz w:val="22"/>
        </w:rPr>
      </w:pPr>
      <w:r w:rsidRPr="00292234">
        <w:rPr>
          <w:rFonts w:ascii="Arial" w:hAnsi="Arial" w:cs="Arial"/>
          <w:b/>
          <w:sz w:val="22"/>
        </w:rPr>
        <w:t>1. Improve Data Disaggregation</w:t>
      </w:r>
    </w:p>
    <w:p w14:paraId="7E315D16" w14:textId="77777777" w:rsidR="00420AAE" w:rsidRPr="00292234" w:rsidRDefault="00420AAE" w:rsidP="00420AAE">
      <w:pPr>
        <w:rPr>
          <w:rFonts w:ascii="Arial" w:hAnsi="Arial" w:cs="Arial"/>
          <w:sz w:val="22"/>
        </w:rPr>
      </w:pPr>
      <w:r w:rsidRPr="00292234">
        <w:rPr>
          <w:rFonts w:ascii="Arial" w:hAnsi="Arial" w:cs="Arial"/>
          <w:sz w:val="22"/>
        </w:rPr>
        <w:t>The intersection of ethnicity, gender, and deprivation is not typically represented in present statistics. It is advised that these crossroads be highlighted in future datasets of the NHS and academia to give a more specific picture of health inequality.</w:t>
      </w:r>
    </w:p>
    <w:p w14:paraId="46CD144C" w14:textId="0E569A95" w:rsidR="00420AAE" w:rsidRPr="00292234" w:rsidRDefault="00420AAE" w:rsidP="00420AAE">
      <w:pPr>
        <w:rPr>
          <w:rFonts w:ascii="Arial" w:hAnsi="Arial" w:cs="Arial"/>
          <w:b/>
          <w:sz w:val="22"/>
        </w:rPr>
      </w:pPr>
      <w:r w:rsidRPr="00292234">
        <w:rPr>
          <w:rFonts w:ascii="Arial" w:hAnsi="Arial" w:cs="Arial"/>
          <w:b/>
          <w:sz w:val="22"/>
        </w:rPr>
        <w:t>2. Measure Community-Led Innovations</w:t>
      </w:r>
    </w:p>
    <w:p w14:paraId="44907276" w14:textId="41A8D8A2" w:rsidR="00420AAE" w:rsidRPr="00292234" w:rsidRDefault="00420AAE" w:rsidP="00420AAE">
      <w:pPr>
        <w:rPr>
          <w:rFonts w:ascii="Arial" w:hAnsi="Arial" w:cs="Arial"/>
          <w:sz w:val="22"/>
        </w:rPr>
      </w:pPr>
      <w:r w:rsidRPr="00292234">
        <w:rPr>
          <w:rFonts w:ascii="Arial" w:hAnsi="Arial" w:cs="Arial"/>
          <w:sz w:val="22"/>
        </w:rPr>
        <w:t>The efficacy of community-based preventive measures</w:t>
      </w:r>
      <w:r w:rsidR="00894583" w:rsidRPr="00292234">
        <w:rPr>
          <w:rFonts w:ascii="Arial" w:hAnsi="Arial" w:cs="Arial"/>
          <w:sz w:val="22"/>
        </w:rPr>
        <w:t>,</w:t>
      </w:r>
      <w:r w:rsidRPr="00292234">
        <w:rPr>
          <w:rFonts w:ascii="Arial" w:hAnsi="Arial" w:cs="Arial"/>
          <w:sz w:val="22"/>
        </w:rPr>
        <w:t xml:space="preserve"> such as peer-education and faith-based programs</w:t>
      </w:r>
      <w:r w:rsidR="00894583" w:rsidRPr="00292234">
        <w:rPr>
          <w:rFonts w:ascii="Arial" w:hAnsi="Arial" w:cs="Arial"/>
          <w:sz w:val="22"/>
        </w:rPr>
        <w:t>,</w:t>
      </w:r>
      <w:r w:rsidRPr="00292234">
        <w:rPr>
          <w:rFonts w:ascii="Arial" w:hAnsi="Arial" w:cs="Arial"/>
          <w:sz w:val="22"/>
        </w:rPr>
        <w:t xml:space="preserve"> ought to be </w:t>
      </w:r>
      <w:proofErr w:type="gramStart"/>
      <w:r w:rsidRPr="00292234">
        <w:rPr>
          <w:rFonts w:ascii="Arial" w:hAnsi="Arial" w:cs="Arial"/>
          <w:sz w:val="22"/>
        </w:rPr>
        <w:t>looked into</w:t>
      </w:r>
      <w:proofErr w:type="gramEnd"/>
      <w:r w:rsidRPr="00292234">
        <w:rPr>
          <w:rFonts w:ascii="Arial" w:hAnsi="Arial" w:cs="Arial"/>
          <w:sz w:val="22"/>
        </w:rPr>
        <w:t xml:space="preserve"> in the </w:t>
      </w:r>
      <w:r w:rsidR="005A78DB" w:rsidRPr="00292234">
        <w:rPr>
          <w:rFonts w:ascii="Arial" w:hAnsi="Arial" w:cs="Arial"/>
          <w:sz w:val="22"/>
        </w:rPr>
        <w:t>long term</w:t>
      </w:r>
      <w:r w:rsidRPr="00292234">
        <w:rPr>
          <w:rFonts w:ascii="Arial" w:hAnsi="Arial" w:cs="Arial"/>
          <w:sz w:val="22"/>
        </w:rPr>
        <w:t xml:space="preserve"> </w:t>
      </w:r>
      <w:proofErr w:type="gramStart"/>
      <w:r w:rsidRPr="00292234">
        <w:rPr>
          <w:rFonts w:ascii="Arial" w:hAnsi="Arial" w:cs="Arial"/>
          <w:sz w:val="22"/>
        </w:rPr>
        <w:t>in order to</w:t>
      </w:r>
      <w:proofErr w:type="gramEnd"/>
      <w:r w:rsidRPr="00292234">
        <w:rPr>
          <w:rFonts w:ascii="Arial" w:hAnsi="Arial" w:cs="Arial"/>
          <w:sz w:val="22"/>
        </w:rPr>
        <w:t xml:space="preserve"> establish the optimal practices to be imitated.</w:t>
      </w:r>
    </w:p>
    <w:p w14:paraId="74840450" w14:textId="2B74F662" w:rsidR="00420AAE" w:rsidRPr="00292234" w:rsidRDefault="00420AAE" w:rsidP="00420AAE">
      <w:pPr>
        <w:rPr>
          <w:rFonts w:ascii="Arial" w:hAnsi="Arial" w:cs="Arial"/>
          <w:b/>
          <w:sz w:val="22"/>
        </w:rPr>
      </w:pPr>
      <w:r w:rsidRPr="00292234">
        <w:rPr>
          <w:rFonts w:ascii="Arial" w:hAnsi="Arial" w:cs="Arial"/>
          <w:b/>
          <w:sz w:val="22"/>
        </w:rPr>
        <w:t>3. Online Health Disparities</w:t>
      </w:r>
    </w:p>
    <w:p w14:paraId="27F2F117" w14:textId="77777777" w:rsidR="00420AAE" w:rsidRPr="00292234" w:rsidRDefault="00420AAE" w:rsidP="00420AAE">
      <w:pPr>
        <w:rPr>
          <w:rFonts w:ascii="Arial" w:hAnsi="Arial" w:cs="Arial"/>
          <w:sz w:val="22"/>
        </w:rPr>
      </w:pPr>
      <w:r w:rsidRPr="00292234">
        <w:rPr>
          <w:rFonts w:ascii="Arial" w:hAnsi="Arial" w:cs="Arial"/>
          <w:sz w:val="22"/>
        </w:rPr>
        <w:t>As the digital health interventions (e.g. online NDPP programmes) extend, the researchers should explore the occurrence of disparities in digital access, as well as literacy, which might leave older adults and low-income populations isolated.</w:t>
      </w:r>
    </w:p>
    <w:p w14:paraId="38A81AC6" w14:textId="189F0797" w:rsidR="008169EC" w:rsidRPr="00292234" w:rsidRDefault="008169EC" w:rsidP="00420AAE">
      <w:pPr>
        <w:pStyle w:val="Heading2"/>
        <w:rPr>
          <w:rFonts w:ascii="Arial" w:hAnsi="Arial" w:cs="Arial"/>
          <w:sz w:val="22"/>
          <w:szCs w:val="22"/>
        </w:rPr>
      </w:pPr>
      <w:bookmarkStart w:id="45" w:name="_Toc215090631"/>
      <w:r w:rsidRPr="00292234">
        <w:rPr>
          <w:rFonts w:ascii="Arial" w:hAnsi="Arial" w:cs="Arial"/>
          <w:sz w:val="22"/>
          <w:szCs w:val="22"/>
        </w:rPr>
        <w:t>6.5 Limitations of the Study</w:t>
      </w:r>
      <w:bookmarkEnd w:id="45"/>
    </w:p>
    <w:p w14:paraId="3B38BD09" w14:textId="77777777" w:rsidR="00682CB7" w:rsidRPr="00292234" w:rsidRDefault="00682CB7" w:rsidP="00682CB7">
      <w:pPr>
        <w:rPr>
          <w:rFonts w:ascii="Arial" w:hAnsi="Arial" w:cs="Arial"/>
          <w:sz w:val="22"/>
        </w:rPr>
      </w:pPr>
      <w:r w:rsidRPr="00292234">
        <w:rPr>
          <w:rFonts w:ascii="Arial" w:hAnsi="Arial" w:cs="Arial"/>
          <w:sz w:val="22"/>
        </w:rPr>
        <w:t xml:space="preserve">Though the study </w:t>
      </w:r>
      <w:proofErr w:type="gramStart"/>
      <w:r w:rsidRPr="00292234">
        <w:rPr>
          <w:rFonts w:ascii="Arial" w:hAnsi="Arial" w:cs="Arial"/>
          <w:sz w:val="22"/>
        </w:rPr>
        <w:t>was in a position to</w:t>
      </w:r>
      <w:proofErr w:type="gramEnd"/>
      <w:r w:rsidRPr="00292234">
        <w:rPr>
          <w:rFonts w:ascii="Arial" w:hAnsi="Arial" w:cs="Arial"/>
          <w:sz w:val="22"/>
        </w:rPr>
        <w:t xml:space="preserve"> achieve its goals, there are several limitations that need to be pointed out.</w:t>
      </w:r>
    </w:p>
    <w:p w14:paraId="51626926" w14:textId="7DF69011" w:rsidR="00682CB7" w:rsidRPr="00292234" w:rsidRDefault="00682CB7">
      <w:pPr>
        <w:pStyle w:val="ListParagraph"/>
        <w:numPr>
          <w:ilvl w:val="0"/>
          <w:numId w:val="5"/>
        </w:numPr>
        <w:rPr>
          <w:rFonts w:ascii="Arial" w:hAnsi="Arial" w:cs="Arial"/>
          <w:sz w:val="22"/>
        </w:rPr>
      </w:pPr>
      <w:r w:rsidRPr="00292234">
        <w:rPr>
          <w:rFonts w:ascii="Arial" w:hAnsi="Arial" w:cs="Arial"/>
          <w:sz w:val="22"/>
        </w:rPr>
        <w:t>Secondary</w:t>
      </w:r>
      <w:r w:rsidRPr="00292234">
        <w:rPr>
          <w:rFonts w:ascii="Arial" w:hAnsi="Arial" w:cs="Arial"/>
          <w:sz w:val="22"/>
          <w:lang w:val="en-US"/>
        </w:rPr>
        <w:t xml:space="preserve"> </w:t>
      </w:r>
      <w:r w:rsidRPr="00292234">
        <w:rPr>
          <w:rFonts w:ascii="Arial" w:hAnsi="Arial" w:cs="Arial"/>
          <w:sz w:val="22"/>
        </w:rPr>
        <w:t xml:space="preserve">Data- The study used existing materials and information, and this limited the quality and context control of the data. Some primary studies were not quite clear </w:t>
      </w:r>
      <w:proofErr w:type="gramStart"/>
      <w:r w:rsidRPr="00292234">
        <w:rPr>
          <w:rFonts w:ascii="Arial" w:hAnsi="Arial" w:cs="Arial"/>
          <w:sz w:val="22"/>
        </w:rPr>
        <w:t>with regard to</w:t>
      </w:r>
      <w:proofErr w:type="gramEnd"/>
      <w:r w:rsidRPr="00292234">
        <w:rPr>
          <w:rFonts w:ascii="Arial" w:hAnsi="Arial" w:cs="Arial"/>
          <w:sz w:val="22"/>
        </w:rPr>
        <w:t xml:space="preserve"> sample diversity.</w:t>
      </w:r>
    </w:p>
    <w:p w14:paraId="434A579D" w14:textId="6F34A31C" w:rsidR="008169EC" w:rsidRPr="00292234" w:rsidRDefault="008169EC">
      <w:pPr>
        <w:pStyle w:val="ListParagraph"/>
        <w:numPr>
          <w:ilvl w:val="0"/>
          <w:numId w:val="5"/>
        </w:numPr>
        <w:rPr>
          <w:rFonts w:ascii="Arial" w:hAnsi="Arial" w:cs="Arial"/>
          <w:sz w:val="22"/>
        </w:rPr>
      </w:pPr>
      <w:r w:rsidRPr="00292234">
        <w:rPr>
          <w:rFonts w:ascii="Arial" w:hAnsi="Arial" w:cs="Arial"/>
          <w:sz w:val="22"/>
        </w:rPr>
        <w:t>Certain primary studies were not very transparent in terms of sample diversity.</w:t>
      </w:r>
    </w:p>
    <w:p w14:paraId="160FFD27" w14:textId="5E442C3C" w:rsidR="008169EC" w:rsidRPr="00292234" w:rsidRDefault="008169EC">
      <w:pPr>
        <w:pStyle w:val="ListParagraph"/>
        <w:numPr>
          <w:ilvl w:val="0"/>
          <w:numId w:val="5"/>
        </w:numPr>
        <w:rPr>
          <w:rFonts w:ascii="Arial" w:hAnsi="Arial" w:cs="Arial"/>
          <w:sz w:val="22"/>
        </w:rPr>
      </w:pPr>
      <w:r w:rsidRPr="00292234">
        <w:rPr>
          <w:rFonts w:ascii="Arial" w:hAnsi="Arial" w:cs="Arial"/>
          <w:sz w:val="22"/>
        </w:rPr>
        <w:t>Thematic analysis has primarily relied on published literature</w:t>
      </w:r>
      <w:r w:rsidR="00315C46" w:rsidRPr="00292234">
        <w:rPr>
          <w:rFonts w:ascii="Arial" w:hAnsi="Arial" w:cs="Arial"/>
          <w:sz w:val="22"/>
        </w:rPr>
        <w:t>,</w:t>
      </w:r>
      <w:r w:rsidRPr="00292234">
        <w:rPr>
          <w:rFonts w:ascii="Arial" w:hAnsi="Arial" w:cs="Arial"/>
          <w:sz w:val="22"/>
        </w:rPr>
        <w:t xml:space="preserve"> which can skew results toward successful interventions and </w:t>
      </w:r>
      <w:r w:rsidR="00315C46" w:rsidRPr="00292234">
        <w:rPr>
          <w:rFonts w:ascii="Arial" w:hAnsi="Arial" w:cs="Arial"/>
          <w:sz w:val="22"/>
        </w:rPr>
        <w:t>underreport</w:t>
      </w:r>
      <w:r w:rsidRPr="00292234">
        <w:rPr>
          <w:rFonts w:ascii="Arial" w:hAnsi="Arial" w:cs="Arial"/>
          <w:sz w:val="22"/>
        </w:rPr>
        <w:t xml:space="preserve"> unsuccessful interventions.</w:t>
      </w:r>
    </w:p>
    <w:p w14:paraId="7E6F6FD8" w14:textId="7016A7FA" w:rsidR="008169EC" w:rsidRPr="00292234" w:rsidRDefault="008169EC">
      <w:pPr>
        <w:pStyle w:val="ListParagraph"/>
        <w:numPr>
          <w:ilvl w:val="0"/>
          <w:numId w:val="5"/>
        </w:numPr>
        <w:rPr>
          <w:rFonts w:ascii="Arial" w:hAnsi="Arial" w:cs="Arial"/>
          <w:sz w:val="22"/>
        </w:rPr>
      </w:pPr>
      <w:r w:rsidRPr="00292234">
        <w:rPr>
          <w:rFonts w:ascii="Arial" w:hAnsi="Arial" w:cs="Arial"/>
          <w:sz w:val="22"/>
        </w:rPr>
        <w:t>Limitations to generalisation</w:t>
      </w:r>
      <w:r w:rsidR="00315C46" w:rsidRPr="00292234">
        <w:rPr>
          <w:rFonts w:ascii="Arial" w:hAnsi="Arial" w:cs="Arial"/>
          <w:sz w:val="22"/>
        </w:rPr>
        <w:t>:</w:t>
      </w:r>
      <w:r w:rsidRPr="00292234">
        <w:rPr>
          <w:rFonts w:ascii="Arial" w:hAnsi="Arial" w:cs="Arial"/>
          <w:sz w:val="22"/>
        </w:rPr>
        <w:t xml:space="preserve"> Because the study involved England, it is not entirely representative of other UK countries or rural areas.</w:t>
      </w:r>
    </w:p>
    <w:p w14:paraId="1422B7E5" w14:textId="77777777" w:rsidR="008169EC" w:rsidRPr="00292234" w:rsidRDefault="008169EC">
      <w:pPr>
        <w:pStyle w:val="ListParagraph"/>
        <w:numPr>
          <w:ilvl w:val="0"/>
          <w:numId w:val="5"/>
        </w:numPr>
        <w:rPr>
          <w:rFonts w:ascii="Arial" w:hAnsi="Arial" w:cs="Arial"/>
          <w:sz w:val="22"/>
        </w:rPr>
      </w:pPr>
      <w:r w:rsidRPr="00292234">
        <w:rPr>
          <w:rFonts w:ascii="Arial" w:hAnsi="Arial" w:cs="Arial"/>
          <w:sz w:val="22"/>
        </w:rPr>
        <w:lastRenderedPageBreak/>
        <w:t>Temporal Scope - The literature was mostly about the period 2015 to 2025. The policies and socioeconomic status are fluid, and results can change depending on the emerging evidence.</w:t>
      </w:r>
    </w:p>
    <w:p w14:paraId="12F57A93" w14:textId="76420845" w:rsidR="008169EC" w:rsidRPr="00292234" w:rsidRDefault="008169EC" w:rsidP="008169EC">
      <w:pPr>
        <w:rPr>
          <w:rFonts w:ascii="Arial" w:hAnsi="Arial" w:cs="Arial"/>
          <w:sz w:val="22"/>
        </w:rPr>
      </w:pPr>
      <w:r w:rsidRPr="00292234">
        <w:rPr>
          <w:rFonts w:ascii="Arial" w:hAnsi="Arial" w:cs="Arial"/>
          <w:sz w:val="22"/>
        </w:rPr>
        <w:t xml:space="preserve">Irrespective of these </w:t>
      </w:r>
      <w:r w:rsidR="00C51E40" w:rsidRPr="00292234">
        <w:rPr>
          <w:rFonts w:ascii="Arial" w:hAnsi="Arial" w:cs="Arial"/>
          <w:sz w:val="22"/>
          <w:lang w:val="en-US"/>
        </w:rPr>
        <w:t>limitations</w:t>
      </w:r>
      <w:r w:rsidRPr="00292234">
        <w:rPr>
          <w:rFonts w:ascii="Arial" w:hAnsi="Arial" w:cs="Arial"/>
          <w:sz w:val="22"/>
        </w:rPr>
        <w:t>, the research is also strong because of its thorough synthesis of various sources of information and the use of a variety of theoretical approaches to a national health problem.</w:t>
      </w:r>
    </w:p>
    <w:p w14:paraId="6E6C1D96" w14:textId="77777777" w:rsidR="008169EC" w:rsidRPr="00292234" w:rsidRDefault="008169EC" w:rsidP="00611E1B">
      <w:pPr>
        <w:pStyle w:val="Heading2"/>
        <w:rPr>
          <w:rFonts w:ascii="Arial" w:hAnsi="Arial" w:cs="Arial"/>
          <w:sz w:val="22"/>
          <w:szCs w:val="22"/>
        </w:rPr>
      </w:pPr>
      <w:bookmarkStart w:id="46" w:name="_Toc215090632"/>
      <w:r w:rsidRPr="00292234">
        <w:rPr>
          <w:rFonts w:ascii="Arial" w:hAnsi="Arial" w:cs="Arial"/>
          <w:sz w:val="22"/>
          <w:szCs w:val="22"/>
        </w:rPr>
        <w:t>6.6 Conclusion</w:t>
      </w:r>
      <w:bookmarkEnd w:id="46"/>
    </w:p>
    <w:p w14:paraId="44B7E892" w14:textId="77777777" w:rsidR="008169EC" w:rsidRPr="00292234" w:rsidRDefault="008169EC" w:rsidP="008169EC">
      <w:pPr>
        <w:rPr>
          <w:rFonts w:ascii="Arial" w:hAnsi="Arial" w:cs="Arial"/>
          <w:sz w:val="22"/>
        </w:rPr>
      </w:pPr>
      <w:r w:rsidRPr="00292234">
        <w:rPr>
          <w:rFonts w:ascii="Arial" w:hAnsi="Arial" w:cs="Arial"/>
          <w:sz w:val="22"/>
        </w:rPr>
        <w:t>To sum up, this dissertation shows that the current trends of escalating the prevalence of type 2 diabetes in England can be described through the interventions of behavioural, structural, and cultural determinants. The individual responsibility is still significant, yet without systematic changes, the prevention will not be effective anymore.</w:t>
      </w:r>
    </w:p>
    <w:p w14:paraId="5E62043A" w14:textId="1AE373EA" w:rsidR="008169EC" w:rsidRPr="00292234" w:rsidRDefault="008169EC" w:rsidP="008169EC">
      <w:pPr>
        <w:rPr>
          <w:rFonts w:ascii="Arial" w:hAnsi="Arial" w:cs="Arial"/>
          <w:sz w:val="22"/>
        </w:rPr>
      </w:pPr>
      <w:r w:rsidRPr="00292234">
        <w:rPr>
          <w:rFonts w:ascii="Arial" w:hAnsi="Arial" w:cs="Arial"/>
          <w:sz w:val="22"/>
        </w:rPr>
        <w:t>Health policy needs to become an integrated strategy; it is necessary to take an integrated approach</w:t>
      </w:r>
      <w:r w:rsidR="00315C46" w:rsidRPr="00292234">
        <w:rPr>
          <w:rFonts w:ascii="Arial" w:hAnsi="Arial" w:cs="Arial"/>
          <w:sz w:val="22"/>
        </w:rPr>
        <w:t>,</w:t>
      </w:r>
      <w:r w:rsidRPr="00292234">
        <w:rPr>
          <w:rFonts w:ascii="Arial" w:hAnsi="Arial" w:cs="Arial"/>
          <w:sz w:val="22"/>
        </w:rPr>
        <w:t xml:space="preserve"> namely education, empowerment, and equity</w:t>
      </w:r>
      <w:r w:rsidR="00315C46" w:rsidRPr="00292234">
        <w:rPr>
          <w:rFonts w:ascii="Arial" w:hAnsi="Arial" w:cs="Arial"/>
          <w:sz w:val="22"/>
        </w:rPr>
        <w:t>,</w:t>
      </w:r>
      <w:r w:rsidRPr="00292234">
        <w:rPr>
          <w:rFonts w:ascii="Arial" w:hAnsi="Arial" w:cs="Arial"/>
          <w:sz w:val="22"/>
        </w:rPr>
        <w:t xml:space="preserve"> to see any meaningful progress. The government agencies, the NHS</w:t>
      </w:r>
      <w:r w:rsidR="00315C46" w:rsidRPr="00292234">
        <w:rPr>
          <w:rFonts w:ascii="Arial" w:hAnsi="Arial" w:cs="Arial"/>
          <w:sz w:val="22"/>
        </w:rPr>
        <w:t>,</w:t>
      </w:r>
      <w:r w:rsidRPr="00292234">
        <w:rPr>
          <w:rFonts w:ascii="Arial" w:hAnsi="Arial" w:cs="Arial"/>
          <w:sz w:val="22"/>
        </w:rPr>
        <w:t xml:space="preserve"> and the communities should engage in partnership to make healthy choices available and affordable.</w:t>
      </w:r>
    </w:p>
    <w:p w14:paraId="0600F17C" w14:textId="22E2A51C" w:rsidR="00E3236A" w:rsidRPr="002F53F6" w:rsidRDefault="008169EC" w:rsidP="008169EC">
      <w:r w:rsidRPr="00292234">
        <w:rPr>
          <w:rFonts w:ascii="Arial" w:hAnsi="Arial" w:cs="Arial"/>
          <w:sz w:val="22"/>
        </w:rPr>
        <w:t>It is only by such an inclusive and holistic model that England can find a way to the future where type 2 diabetes is no longer an indicator of inequality, but a chance to bring transformative changes in how people think about public health.</w:t>
      </w:r>
      <w:r w:rsidR="00F04BE8">
        <w:br w:type="page"/>
      </w:r>
    </w:p>
    <w:bookmarkStart w:id="47" w:name="_Toc215090633" w:displacedByCustomXml="next"/>
    <w:sdt>
      <w:sdtPr>
        <w:rPr>
          <w:rFonts w:ascii="Times New Roman" w:eastAsiaTheme="minorHAnsi" w:hAnsi="Times New Roman" w:cstheme="minorBidi"/>
          <w:color w:val="auto"/>
          <w:sz w:val="24"/>
          <w:szCs w:val="22"/>
        </w:rPr>
        <w:id w:val="-1095781332"/>
        <w:docPartObj>
          <w:docPartGallery w:val="Bibliographies"/>
          <w:docPartUnique/>
        </w:docPartObj>
      </w:sdtPr>
      <w:sdtEndPr>
        <w:rPr>
          <w:b w:val="0"/>
        </w:rPr>
      </w:sdtEndPr>
      <w:sdtContent>
        <w:p w14:paraId="0D00D81B" w14:textId="23145D9F" w:rsidR="00FA7784" w:rsidRDefault="00FA7784" w:rsidP="00892B6C">
          <w:pPr>
            <w:pStyle w:val="Heading1"/>
          </w:pPr>
          <w:r>
            <w:t>References</w:t>
          </w:r>
          <w:bookmarkEnd w:id="47"/>
        </w:p>
        <w:sdt>
          <w:sdtPr>
            <w:id w:val="-573587230"/>
            <w:bibliography/>
          </w:sdtPr>
          <w:sdtContent>
            <w:p w14:paraId="03F9EEF1" w14:textId="27952E74" w:rsidR="00EE34CE" w:rsidRPr="00EE34CE" w:rsidRDefault="00EE34CE" w:rsidP="00EE34CE">
              <w:pPr>
                <w:pStyle w:val="Bibliography"/>
              </w:pPr>
              <w:r w:rsidRPr="00EE34CE">
                <w:t>Acharya, R. (2024)</w:t>
              </w:r>
              <w:r w:rsidR="00894583">
                <w:t>.</w:t>
              </w:r>
              <w:r w:rsidRPr="00EE34CE">
                <w:t xml:space="preserve"> </w:t>
              </w:r>
              <w:r w:rsidRPr="00EE34CE">
                <w:rPr>
                  <w:i/>
                  <w:iCs/>
                </w:rPr>
                <w:t>Examining interpretivism in social science research</w:t>
              </w:r>
              <w:r w:rsidRPr="00EE34CE">
                <w:t>. s.l.: Education.</w:t>
              </w:r>
            </w:p>
            <w:p w14:paraId="2650527E" w14:textId="787146A9" w:rsidR="00EE34CE" w:rsidRPr="00EE34CE" w:rsidRDefault="006D4E76" w:rsidP="00EE34CE">
              <w:pPr>
                <w:pStyle w:val="Bibliography"/>
              </w:pPr>
              <w:r w:rsidRPr="006D4E76">
                <w:t>Ahmed, K., Hashim, S., Khankhara, M., Said, I., Shandakumar, A.T., Zaman, S. and Veiga, A.</w:t>
              </w:r>
              <w:r w:rsidR="00EE34CE" w:rsidRPr="00EE34CE">
                <w:t xml:space="preserve"> (2021) ‘What drives general practitioners in the UK to improve the quality of care? A systematic literature review’, </w:t>
              </w:r>
              <w:r w:rsidR="00EE34CE" w:rsidRPr="00EE34CE">
                <w:rPr>
                  <w:i/>
                  <w:iCs/>
                </w:rPr>
                <w:t>BMJ Open Quality</w:t>
              </w:r>
              <w:r w:rsidR="00EE34CE" w:rsidRPr="00EE34CE">
                <w:t>, 10(1), p. e001127.</w:t>
              </w:r>
            </w:p>
            <w:p w14:paraId="7279756D" w14:textId="77777777" w:rsidR="00EE34CE" w:rsidRPr="00EE34CE" w:rsidRDefault="00EE34CE" w:rsidP="00EE34CE">
              <w:pPr>
                <w:pStyle w:val="Bibliography"/>
              </w:pPr>
              <w:r w:rsidRPr="00EE34CE">
                <w:t xml:space="preserve">Ahmed, S. (2024) ‘The pillars of trustworthiness in qualitative research’, </w:t>
              </w:r>
              <w:r w:rsidRPr="00EE34CE">
                <w:rPr>
                  <w:i/>
                  <w:iCs/>
                </w:rPr>
                <w:t>Journal of Medicine, Surgery, and Public Health</w:t>
              </w:r>
              <w:r w:rsidRPr="00EE34CE">
                <w:t>, p. 2.</w:t>
              </w:r>
            </w:p>
            <w:p w14:paraId="4EC745EE" w14:textId="77777777" w:rsidR="006D4E76" w:rsidRDefault="006D4E76" w:rsidP="00EE34CE">
              <w:pPr>
                <w:pStyle w:val="Bibliography"/>
              </w:pPr>
              <w:r w:rsidRPr="006D4E76">
                <w:t xml:space="preserve">Ahmed, S.K., Mohammed, R.A., Nashwan, A.J., Ibrahim, R.H., Abdalla, A.Q., Ameen, B.M.M. and Khdhir, R.M., 2025. Using thematic analysis in qualitative research. </w:t>
              </w:r>
              <w:r w:rsidRPr="006D4E76">
                <w:rPr>
                  <w:i/>
                  <w:iCs/>
                </w:rPr>
                <w:t>Journal of Medicine, Surgery, and Public Health</w:t>
              </w:r>
              <w:r w:rsidRPr="006D4E76">
                <w:t>, 6, p.100198.</w:t>
              </w:r>
            </w:p>
            <w:p w14:paraId="78605267" w14:textId="77777777" w:rsidR="00151C69" w:rsidRDefault="00151C69" w:rsidP="00EE34CE">
              <w:pPr>
                <w:pStyle w:val="Bibliography"/>
              </w:pPr>
              <w:r w:rsidRPr="00151C69">
                <w:t xml:space="preserve">Ahmed, S.K., 2024. The pillars of trustworthiness in qualitative research. </w:t>
              </w:r>
              <w:r w:rsidRPr="00151C69">
                <w:rPr>
                  <w:i/>
                  <w:iCs/>
                </w:rPr>
                <w:t>Journal of Medicine, Surgery, and Public Health</w:t>
              </w:r>
              <w:r w:rsidRPr="00151C69">
                <w:t>, 2, p.100051.</w:t>
              </w:r>
            </w:p>
            <w:p w14:paraId="34021FF8" w14:textId="77777777" w:rsidR="00EE34CE" w:rsidRPr="00EE34CE" w:rsidRDefault="00EE34CE" w:rsidP="00EE34CE">
              <w:pPr>
                <w:pStyle w:val="Bibliography"/>
              </w:pPr>
              <w:r w:rsidRPr="00EE34CE">
                <w:t xml:space="preserve">Anuar, H. et al. (2020) ‘Usage of Health Belief Model (HBM) in health behavior: A systematic review’, </w:t>
              </w:r>
              <w:r w:rsidRPr="00EE34CE">
                <w:rPr>
                  <w:i/>
                  <w:iCs/>
                </w:rPr>
                <w:t>Malaysian Journal of Medicine and Health Sciences</w:t>
              </w:r>
              <w:r w:rsidRPr="00EE34CE">
                <w:t>, 16(11), pp. 2636–9346.</w:t>
              </w:r>
            </w:p>
            <w:p w14:paraId="45C3BFB4" w14:textId="77777777" w:rsidR="002E2C56" w:rsidRDefault="002E2C56" w:rsidP="00EE34CE">
              <w:pPr>
                <w:pStyle w:val="Bibliography"/>
              </w:pPr>
              <w:r w:rsidRPr="002E2C56">
                <w:t>Aveyard, H., 2023. Ebook: Doing a Literature Review in Health and Social Care: A Practical Guide 5e.</w:t>
              </w:r>
            </w:p>
            <w:p w14:paraId="77F39D91" w14:textId="4ADAC4FB" w:rsidR="00EE34CE" w:rsidRPr="00EE34CE" w:rsidRDefault="00EE34CE" w:rsidP="00EE34CE">
              <w:pPr>
                <w:pStyle w:val="Bibliography"/>
              </w:pPr>
              <w:r w:rsidRPr="00EE34CE">
                <w:t xml:space="preserve">Batalha, A., Marcal, I., Main, E. and Ghisi, G. (2025) ‘Barriers to physical activity in women from ethnic minority groups: a systematic review’, </w:t>
              </w:r>
              <w:r w:rsidRPr="00EE34CE">
                <w:rPr>
                  <w:i/>
                  <w:iCs/>
                </w:rPr>
                <w:t>BMC Women’s Health</w:t>
              </w:r>
              <w:r w:rsidRPr="00EE34CE">
                <w:t>, 25(1), p. 330.</w:t>
              </w:r>
            </w:p>
            <w:p w14:paraId="3D25AEAA" w14:textId="751EE913" w:rsidR="007A0DEB" w:rsidRPr="00EE34CE" w:rsidRDefault="00EE34CE" w:rsidP="005E0CBE">
              <w:pPr>
                <w:pStyle w:val="Bibliography"/>
              </w:pPr>
              <w:r w:rsidRPr="00EE34CE">
                <w:t xml:space="preserve">Bellary, S., Kyrou, I., Brown, J. and Bailey, C. (2021) ‘Type 2 diabetes mellitus in older adults: clinical considerations and management’, </w:t>
              </w:r>
              <w:r w:rsidRPr="00EE34CE">
                <w:rPr>
                  <w:i/>
                  <w:iCs/>
                </w:rPr>
                <w:t>Nature Reviews Endocrinology</w:t>
              </w:r>
              <w:r w:rsidRPr="00EE34CE">
                <w:t>, 17(9), pp. 534–548.</w:t>
              </w:r>
            </w:p>
            <w:p w14:paraId="47D1605A" w14:textId="77777777" w:rsidR="00EE34CE" w:rsidRDefault="00EE34CE" w:rsidP="00EE34CE">
              <w:pPr>
                <w:pStyle w:val="Bibliography"/>
              </w:pPr>
              <w:r w:rsidRPr="00EE34CE">
                <w:t xml:space="preserve">Beulens, J. et al. (2022) ‘Environmental risk factors of type 2 diabetes—an exposome approach’, </w:t>
              </w:r>
              <w:r w:rsidRPr="00EE34CE">
                <w:rPr>
                  <w:i/>
                  <w:iCs/>
                </w:rPr>
                <w:t>Diabetologia</w:t>
              </w:r>
              <w:r w:rsidRPr="00EE34CE">
                <w:t>, 65(2), pp. 263–274.</w:t>
              </w:r>
            </w:p>
            <w:p w14:paraId="3EF76AF7" w14:textId="186B13ED" w:rsidR="00DE0E63" w:rsidRPr="00EE34CE" w:rsidRDefault="00DE0E63" w:rsidP="00DE0E63">
              <w:r w:rsidRPr="00DE0E63">
                <w:t xml:space="preserve">Bisquera, A., Turner, E.B., Ledwaba-Chapman, L., Dunbar-Rees, R., </w:t>
              </w:r>
              <w:proofErr w:type="spellStart"/>
              <w:r w:rsidRPr="00DE0E63">
                <w:t>Hafezparast</w:t>
              </w:r>
              <w:proofErr w:type="spellEnd"/>
              <w:r w:rsidRPr="00DE0E63">
                <w:t xml:space="preserve">, N., Gulliford, M., </w:t>
              </w:r>
              <w:proofErr w:type="spellStart"/>
              <w:r w:rsidRPr="00DE0E63">
                <w:t>Durbaba</w:t>
              </w:r>
              <w:proofErr w:type="spellEnd"/>
              <w:r w:rsidRPr="00DE0E63">
                <w:t xml:space="preserve">, S., Soley-Bori, M., Fox-Rushby, J., </w:t>
              </w:r>
              <w:proofErr w:type="spellStart"/>
              <w:r w:rsidRPr="00DE0E63">
                <w:t>Dodhia</w:t>
              </w:r>
              <w:proofErr w:type="spellEnd"/>
              <w:r w:rsidRPr="00DE0E63">
                <w:t xml:space="preserve">, H. and Ashworth, M., </w:t>
              </w:r>
              <w:r>
                <w:t>(</w:t>
              </w:r>
              <w:r w:rsidRPr="00DE0E63">
                <w:t>2022</w:t>
              </w:r>
              <w:r>
                <w:t>)</w:t>
              </w:r>
              <w:r w:rsidRPr="00DE0E63">
                <w:t>. Inequalities in developing multimorbidity over time: a population-based cohort study from an urban, multi-ethnic borough in the United Kingdom. </w:t>
              </w:r>
              <w:r w:rsidRPr="00DE0E63">
                <w:rPr>
                  <w:i/>
                  <w:iCs/>
                </w:rPr>
                <w:t>The Lancet Regional Health–Europe</w:t>
              </w:r>
              <w:r w:rsidRPr="00DE0E63">
                <w:t>, </w:t>
              </w:r>
              <w:r w:rsidRPr="00DE0E63">
                <w:rPr>
                  <w:i/>
                  <w:iCs/>
                </w:rPr>
                <w:t>12</w:t>
              </w:r>
              <w:r w:rsidRPr="00DE0E63">
                <w:t>.</w:t>
              </w:r>
            </w:p>
            <w:p w14:paraId="466A4A8A" w14:textId="77777777" w:rsidR="00EE34CE" w:rsidRDefault="00EE34CE" w:rsidP="00EE34CE">
              <w:pPr>
                <w:pStyle w:val="Bibliography"/>
              </w:pPr>
              <w:r w:rsidRPr="00EE34CE">
                <w:lastRenderedPageBreak/>
                <w:t xml:space="preserve">Braun, V. and Clarke, V. (2019) ‘Reflecting on reflexive thematic analysis’, </w:t>
              </w:r>
              <w:r w:rsidRPr="00EE34CE">
                <w:rPr>
                  <w:i/>
                  <w:iCs/>
                </w:rPr>
                <w:t>Qualitative Research in Sport, Exercise and Health</w:t>
              </w:r>
              <w:r w:rsidRPr="00EE34CE">
                <w:t>, 11(4), pp. 589–597.</w:t>
              </w:r>
            </w:p>
            <w:p w14:paraId="67FDF2CB" w14:textId="14AA8A07" w:rsidR="0087130D" w:rsidRDefault="0087130D" w:rsidP="0087130D">
              <w:r w:rsidRPr="0087130D">
                <w:t xml:space="preserve">Braveman, P. and Gottlieb, L., </w:t>
              </w:r>
              <w:r>
                <w:t>(</w:t>
              </w:r>
              <w:r w:rsidRPr="0087130D">
                <w:t>2014</w:t>
              </w:r>
              <w:r>
                <w:t>)</w:t>
              </w:r>
              <w:r w:rsidRPr="0087130D">
                <w:t>. The social determinants of health: it's time to consider the causes of the causes. </w:t>
              </w:r>
              <w:r w:rsidRPr="0087130D">
                <w:rPr>
                  <w:i/>
                  <w:iCs/>
                </w:rPr>
                <w:t>Public health reports</w:t>
              </w:r>
              <w:r w:rsidRPr="0087130D">
                <w:t>, </w:t>
              </w:r>
              <w:r w:rsidRPr="0087130D">
                <w:rPr>
                  <w:i/>
                  <w:iCs/>
                </w:rPr>
                <w:t>129</w:t>
              </w:r>
              <w:r w:rsidRPr="0087130D">
                <w:t>(1_suppl2), pp.19-31.</w:t>
              </w:r>
            </w:p>
            <w:p w14:paraId="2022DAA4" w14:textId="610CAC40" w:rsidR="00BA5437" w:rsidRPr="00EE34CE" w:rsidRDefault="00BA5437" w:rsidP="0087130D">
              <w:r w:rsidRPr="00BA5437">
                <w:t xml:space="preserve">Bush, K.J., </w:t>
              </w:r>
              <w:proofErr w:type="spellStart"/>
              <w:r w:rsidRPr="00BA5437">
                <w:t>Papacosta</w:t>
              </w:r>
              <w:proofErr w:type="spellEnd"/>
              <w:r w:rsidRPr="00BA5437">
                <w:t xml:space="preserve">, A.O., Lennon, L.T., Rankin, J., Whincup, P.H., </w:t>
              </w:r>
              <w:proofErr w:type="spellStart"/>
              <w:r w:rsidRPr="00BA5437">
                <w:t>Wannamethee</w:t>
              </w:r>
              <w:proofErr w:type="spellEnd"/>
              <w:r w:rsidRPr="00BA5437">
                <w:t xml:space="preserve">, S.G. and Ramsay, S.E., </w:t>
              </w:r>
              <w:r>
                <w:t>(</w:t>
              </w:r>
              <w:r w:rsidRPr="00BA5437">
                <w:t>2023</w:t>
              </w:r>
              <w:r>
                <w:t>)</w:t>
              </w:r>
              <w:r w:rsidRPr="00BA5437">
                <w:t xml:space="preserve">. Influence of </w:t>
              </w:r>
              <w:proofErr w:type="spellStart"/>
              <w:r w:rsidRPr="00BA5437">
                <w:t>neighborhood</w:t>
              </w:r>
              <w:proofErr w:type="spellEnd"/>
              <w:r w:rsidRPr="00BA5437">
                <w:t>-level socioeconomic deprivation and individual socioeconomic position on risk of developing type 2 diabetes in older men: a longitudinal analysis in the British Regional Heart Study cohort. </w:t>
              </w:r>
              <w:r w:rsidRPr="00BA5437">
                <w:rPr>
                  <w:i/>
                  <w:iCs/>
                </w:rPr>
                <w:t>BMJ open diabetes research &amp; care</w:t>
              </w:r>
              <w:r w:rsidRPr="00BA5437">
                <w:t>, </w:t>
              </w:r>
              <w:r w:rsidRPr="00BA5437">
                <w:rPr>
                  <w:i/>
                  <w:iCs/>
                </w:rPr>
                <w:t>11</w:t>
              </w:r>
              <w:r w:rsidRPr="00BA5437">
                <w:t>(5).</w:t>
              </w:r>
            </w:p>
            <w:p w14:paraId="005DFA6B" w14:textId="77777777" w:rsidR="00EE34CE" w:rsidRPr="00EE34CE" w:rsidRDefault="00EE34CE" w:rsidP="00EE34CE">
              <w:pPr>
                <w:pStyle w:val="Bibliography"/>
              </w:pPr>
              <w:r w:rsidRPr="00EE34CE">
                <w:t xml:space="preserve">Cleveland Clinic (2024) </w:t>
              </w:r>
              <w:r w:rsidRPr="00EE34CE">
                <w:rPr>
                  <w:i/>
                  <w:iCs/>
                </w:rPr>
                <w:t>Type 2 Diabetes</w:t>
              </w:r>
              <w:r w:rsidRPr="00EE34CE">
                <w:t xml:space="preserve">. Available at: </w:t>
              </w:r>
              <w:hyperlink r:id="rId10" w:tgtFrame="_new" w:history="1">
                <w:r w:rsidRPr="00EE34CE">
                  <w:rPr>
                    <w:rStyle w:val="Hyperlink"/>
                  </w:rPr>
                  <w:t>https://my.clevelandclinic.org/health/diseases/21501-type-2-diabetes</w:t>
                </w:r>
              </w:hyperlink>
              <w:r w:rsidRPr="00EE34CE">
                <w:t xml:space="preserve"> (Accessed: 22 July 2025).</w:t>
              </w:r>
            </w:p>
            <w:p w14:paraId="41DBF88D" w14:textId="77777777" w:rsidR="00E13726" w:rsidRDefault="00E13726" w:rsidP="00EE34CE">
              <w:pPr>
                <w:pStyle w:val="Bibliography"/>
              </w:pPr>
              <w:r w:rsidRPr="00E13726">
                <w:t>Cooper, C., Booth, A., Varley-Campbell, J., Britten, N. and Garside, R., 2018. Defining the process to literature searching in systematic reviews: a literature review of guidance and supporting studies. BMC medical research methodology, 18(1), p.85.</w:t>
              </w:r>
            </w:p>
            <w:p w14:paraId="6A82D5DB" w14:textId="219A91E6" w:rsidR="00EE34CE" w:rsidRDefault="00EE34CE" w:rsidP="00EE34CE">
              <w:pPr>
                <w:pStyle w:val="Bibliography"/>
              </w:pPr>
              <w:r w:rsidRPr="00EE34CE">
                <w:t xml:space="preserve">Crenshaw, K. (2013) </w:t>
              </w:r>
              <w:r w:rsidRPr="00EE34CE">
                <w:rPr>
                  <w:i/>
                  <w:iCs/>
                </w:rPr>
                <w:t>Mapping the Margins: Intersectionality, Identity Politics, and Violence against Women of Color</w:t>
              </w:r>
              <w:r w:rsidRPr="00EE34CE">
                <w:t>. Stanford: Stanford University Press.</w:t>
              </w:r>
            </w:p>
            <w:p w14:paraId="79A16DEF" w14:textId="7F2A6363" w:rsidR="00A902C7" w:rsidRPr="00EE34CE" w:rsidRDefault="00A902C7" w:rsidP="00A902C7">
              <w:r>
                <w:t xml:space="preserve">Department of Health and Social Care (2020) </w:t>
              </w:r>
              <w:r w:rsidRPr="00A902C7">
                <w:rPr>
                  <w:i/>
                  <w:iCs/>
                </w:rPr>
                <w:t>Tackling obesity: empowering adults and children to live healthier lives</w:t>
              </w:r>
              <w:r>
                <w:rPr>
                  <w:i/>
                  <w:iCs/>
                </w:rPr>
                <w:t xml:space="preserve">. Available at: </w:t>
              </w:r>
              <w:hyperlink r:id="rId11" w:history="1">
                <w:r w:rsidRPr="008C471D">
                  <w:rPr>
                    <w:rStyle w:val="Hyperlink"/>
                  </w:rPr>
                  <w:t>https://www.gov.uk/government/publications/tackling-obesity-government-strategy/tackling-obesity-empowering-adults-and-children-to-live-healthier-lives</w:t>
                </w:r>
              </w:hyperlink>
              <w:r>
                <w:t xml:space="preserve"> </w:t>
              </w:r>
              <w:r w:rsidRPr="00A902C7">
                <w:t>(Accessed: 2</w:t>
              </w:r>
              <w:r>
                <w:t>5</w:t>
              </w:r>
              <w:r w:rsidRPr="00A902C7">
                <w:t xml:space="preserve"> July 2025).</w:t>
              </w:r>
            </w:p>
            <w:p w14:paraId="3F79B770" w14:textId="77777777" w:rsidR="00EE34CE" w:rsidRPr="00EE34CE" w:rsidRDefault="00EE34CE" w:rsidP="00EE34CE">
              <w:pPr>
                <w:pStyle w:val="Bibliography"/>
              </w:pPr>
              <w:r w:rsidRPr="00EE34CE">
                <w:t xml:space="preserve">Diabetes UK (2023) </w:t>
              </w:r>
              <w:r w:rsidRPr="00EE34CE">
                <w:rPr>
                  <w:i/>
                  <w:iCs/>
                </w:rPr>
                <w:t>Professors Roy Taylor and Mike Lean awarded 2024 Rank Prize for Nutrition</w:t>
              </w:r>
              <w:r w:rsidRPr="00EE34CE">
                <w:t>. Available at:</w:t>
              </w:r>
              <w:r w:rsidRPr="00EE34CE">
                <w:br/>
              </w:r>
              <w:hyperlink r:id="rId12" w:tgtFrame="_new" w:history="1">
                <w:r w:rsidRPr="00EE34CE">
                  <w:rPr>
                    <w:rStyle w:val="Hyperlink"/>
                  </w:rPr>
                  <w:t>https://www.diabetes.org.uk/about-us/news-and-views/professors-awarded-2024-rank-prize-nutrition</w:t>
                </w:r>
              </w:hyperlink>
              <w:r w:rsidRPr="00EE34CE">
                <w:br/>
                <w:t>(Accessed: 22 July 2025).</w:t>
              </w:r>
            </w:p>
            <w:p w14:paraId="3B7F0F97" w14:textId="77777777" w:rsidR="00EE34CE" w:rsidRPr="00EE34CE" w:rsidRDefault="00EE34CE" w:rsidP="00EE34CE">
              <w:pPr>
                <w:pStyle w:val="Bibliography"/>
              </w:pPr>
              <w:r w:rsidRPr="00EE34CE">
                <w:t xml:space="preserve">Diabetes UK (2024) </w:t>
              </w:r>
              <w:r w:rsidRPr="00EE34CE">
                <w:rPr>
                  <w:i/>
                  <w:iCs/>
                </w:rPr>
                <w:t>How many people in the UK have diabetes?</w:t>
              </w:r>
              <w:r w:rsidRPr="00EE34CE">
                <w:t xml:space="preserve"> Available at:</w:t>
              </w:r>
              <w:r w:rsidRPr="00EE34CE">
                <w:br/>
              </w:r>
              <w:hyperlink r:id="rId13" w:tgtFrame="_new" w:history="1">
                <w:r w:rsidRPr="00EE34CE">
                  <w:rPr>
                    <w:rStyle w:val="Hyperlink"/>
                  </w:rPr>
                  <w:t>https://www.diabetes.org.uk/about-diabetes/diabetes-prevalence</w:t>
                </w:r>
              </w:hyperlink>
              <w:r w:rsidRPr="00EE34CE">
                <w:br/>
                <w:t>(Accessed: 22 July 2025).</w:t>
              </w:r>
            </w:p>
            <w:p w14:paraId="1485EDC6" w14:textId="77777777" w:rsidR="00EE34CE" w:rsidRPr="00EE34CE" w:rsidRDefault="00EE34CE" w:rsidP="00EE34CE">
              <w:pPr>
                <w:pStyle w:val="Bibliography"/>
              </w:pPr>
              <w:r w:rsidRPr="00EE34CE">
                <w:lastRenderedPageBreak/>
                <w:t xml:space="preserve">Diabetes UK (2025) </w:t>
              </w:r>
              <w:r w:rsidRPr="00EE34CE">
                <w:rPr>
                  <w:i/>
                  <w:iCs/>
                </w:rPr>
                <w:t>Ethnicity and type 2 diabetes</w:t>
              </w:r>
              <w:r w:rsidRPr="00EE34CE">
                <w:t>. Available at:</w:t>
              </w:r>
              <w:r w:rsidRPr="00EE34CE">
                <w:br/>
              </w:r>
              <w:hyperlink r:id="rId14" w:tgtFrame="_new" w:history="1">
                <w:r w:rsidRPr="00EE34CE">
                  <w:rPr>
                    <w:rStyle w:val="Hyperlink"/>
                  </w:rPr>
                  <w:t>https://www.diabetes.org.uk/about-diabetes/type-2-diabetes/diabetes-ethnicity</w:t>
                </w:r>
              </w:hyperlink>
              <w:r w:rsidRPr="00EE34CE">
                <w:br/>
                <w:t>(Accessed: 22 July 2025).</w:t>
              </w:r>
            </w:p>
            <w:p w14:paraId="70FF7734" w14:textId="77777777" w:rsidR="00EE34CE" w:rsidRPr="00EE34CE" w:rsidRDefault="00EE34CE" w:rsidP="00EE34CE">
              <w:pPr>
                <w:pStyle w:val="Bibliography"/>
              </w:pPr>
              <w:r w:rsidRPr="00EE34CE">
                <w:t xml:space="preserve">Diabetes UK (2025) </w:t>
              </w:r>
              <w:r w:rsidRPr="00EE34CE">
                <w:rPr>
                  <w:i/>
                  <w:iCs/>
                </w:rPr>
                <w:t>Government announces £2.2 billion to go to NHS services in deprived and coastal areas</w:t>
              </w:r>
              <w:r w:rsidRPr="00EE34CE">
                <w:t>. Available at:</w:t>
              </w:r>
              <w:r w:rsidRPr="00EE34CE">
                <w:br/>
              </w:r>
              <w:hyperlink r:id="rId15" w:tgtFrame="_new" w:history="1">
                <w:r w:rsidRPr="00EE34CE">
                  <w:rPr>
                    <w:rStyle w:val="Hyperlink"/>
                  </w:rPr>
                  <w:t>https://www.diabetes.org.uk/about-us/news-and-views/government-announces-22-billion-go-nhs-services-deprived-and-coastal</w:t>
                </w:r>
              </w:hyperlink>
              <w:r w:rsidRPr="00EE34CE">
                <w:br/>
                <w:t>(Accessed: 6 October 2025).</w:t>
              </w:r>
            </w:p>
            <w:p w14:paraId="38BB369C" w14:textId="77777777" w:rsidR="00887426" w:rsidRDefault="00887426" w:rsidP="00EE34CE">
              <w:pPr>
                <w:pStyle w:val="Bibliography"/>
              </w:pPr>
              <w:r w:rsidRPr="00887426">
                <w:t>Dubey, U.K.B. and Kothari, D.P., 2022. Research methodology: Techniques and trends. Chapman and Hall/CRC.</w:t>
              </w:r>
            </w:p>
            <w:p w14:paraId="1DD6D17C" w14:textId="341C321C" w:rsidR="00EE34CE" w:rsidRPr="00EE34CE" w:rsidRDefault="00EE34CE" w:rsidP="00EE34CE">
              <w:pPr>
                <w:pStyle w:val="Bibliography"/>
              </w:pPr>
              <w:r w:rsidRPr="00EE34CE">
                <w:t xml:space="preserve">Farzand, F., Patel, R. and Holmes, J. (2025) ‘Digital fast-food marketing and young adult eating behaviours in deprived UK communities’, </w:t>
              </w:r>
              <w:r w:rsidRPr="00EE34CE">
                <w:rPr>
                  <w:i/>
                  <w:iCs/>
                </w:rPr>
                <w:t>Public Health Nutrition</w:t>
              </w:r>
              <w:r w:rsidRPr="00EE34CE">
                <w:t>, 28(3), pp. 451–462.</w:t>
              </w:r>
            </w:p>
            <w:p w14:paraId="30DEDCFB" w14:textId="77777777" w:rsidR="00EE34CE" w:rsidRPr="00EE34CE" w:rsidRDefault="00EE34CE" w:rsidP="00EE34CE">
              <w:pPr>
                <w:pStyle w:val="Bibliography"/>
              </w:pPr>
              <w:r w:rsidRPr="00EE34CE">
                <w:t xml:space="preserve">Gharacheh, L., Amini-Rarani, M., Torabipour, A. and Karimi, S. (2024) ‘A scoping review of possible solutions for decreasing socioeconomic inequalities in Type 2 diabetes mellitus’, </w:t>
              </w:r>
              <w:r w:rsidRPr="00EE34CE">
                <w:rPr>
                  <w:i/>
                  <w:iCs/>
                </w:rPr>
                <w:t>International Journal of Preventive Medicine</w:t>
              </w:r>
              <w:r w:rsidRPr="00EE34CE">
                <w:t>, 15, p. 5.</w:t>
              </w:r>
            </w:p>
            <w:p w14:paraId="70D0615F" w14:textId="293DFC7B" w:rsidR="00EE34CE" w:rsidRPr="00EE34CE" w:rsidRDefault="00EE34CE" w:rsidP="00EE34CE">
              <w:pPr>
                <w:pStyle w:val="Bibliography"/>
                <w:rPr>
                  <w:i/>
                  <w:iCs/>
                </w:rPr>
              </w:pPr>
              <w:r w:rsidRPr="00EE34CE">
                <w:t xml:space="preserve">Gov.UK (2022) </w:t>
              </w:r>
              <w:r w:rsidR="00887426" w:rsidRPr="00887426">
                <w:rPr>
                  <w:i/>
                  <w:iCs/>
                </w:rPr>
                <w:t>Health Inequalities Annual Report 2022</w:t>
              </w:r>
              <w:r w:rsidR="00887426">
                <w:rPr>
                  <w:i/>
                  <w:iCs/>
                </w:rPr>
                <w:t xml:space="preserve">. </w:t>
              </w:r>
              <w:r w:rsidR="001B728A" w:rsidRPr="00EE34CE">
                <w:rPr>
                  <w:i/>
                  <w:iCs/>
                </w:rPr>
                <w:t>Available at:</w:t>
              </w:r>
              <w:r w:rsidR="001B728A" w:rsidRPr="00EE34CE">
                <w:rPr>
                  <w:i/>
                  <w:iCs/>
                </w:rPr>
                <w:br/>
              </w:r>
              <w:r w:rsidR="001B728A" w:rsidRPr="001B728A">
                <w:rPr>
                  <w:i/>
                  <w:iCs/>
                </w:rPr>
                <w:t>https://www.gov.uk/government/statistics/health-inequalities-annual-report-2022</w:t>
              </w:r>
              <w:r w:rsidR="001B728A" w:rsidRPr="00EE34CE">
                <w:rPr>
                  <w:i/>
                  <w:iCs/>
                </w:rPr>
                <w:br/>
                <w:t>(Accessed: 22 July 2025).</w:t>
              </w:r>
            </w:p>
            <w:p w14:paraId="053471B3" w14:textId="77777777" w:rsidR="00EE34CE" w:rsidRDefault="00EE34CE" w:rsidP="00EE34CE">
              <w:pPr>
                <w:pStyle w:val="Bibliography"/>
              </w:pPr>
              <w:r w:rsidRPr="00EE34CE">
                <w:t xml:space="preserve">Gov.UK (2025) </w:t>
              </w:r>
              <w:r w:rsidRPr="00EE34CE">
                <w:rPr>
                  <w:i/>
                  <w:iCs/>
                </w:rPr>
                <w:t>Soft Drinks Industry Levy statistics commentary 2025</w:t>
              </w:r>
              <w:r w:rsidRPr="00EE34CE">
                <w:t xml:space="preserve">. </w:t>
              </w:r>
              <w:bookmarkStart w:id="48" w:name="_Hlk214558654"/>
              <w:r w:rsidRPr="00EE34CE">
                <w:t>Available at:</w:t>
              </w:r>
              <w:r w:rsidRPr="00EE34CE">
                <w:br/>
              </w:r>
              <w:hyperlink r:id="rId16" w:tgtFrame="_new" w:history="1">
                <w:r w:rsidRPr="00EE34CE">
                  <w:rPr>
                    <w:rStyle w:val="Hyperlink"/>
                  </w:rPr>
                  <w:t>https://www.gov.uk/government/statistics/soft-drinks-industry-levy-statistics/soft-drinks-industry-levy-statistics-commentary-2025</w:t>
                </w:r>
              </w:hyperlink>
              <w:r w:rsidRPr="00EE34CE">
                <w:br/>
                <w:t>(Accessed: 22 July 2025).</w:t>
              </w:r>
            </w:p>
            <w:p w14:paraId="5132B053" w14:textId="22F01DA2" w:rsidR="004A019F" w:rsidRPr="00EE34CE" w:rsidRDefault="004A019F" w:rsidP="004A019F">
              <w:r w:rsidRPr="004A019F">
                <w:t xml:space="preserve">Goff, L.M., </w:t>
              </w:r>
              <w:r>
                <w:t>(</w:t>
              </w:r>
              <w:r w:rsidRPr="004A019F">
                <w:t>2019</w:t>
              </w:r>
              <w:r>
                <w:t>)</w:t>
              </w:r>
              <w:r w:rsidRPr="004A019F">
                <w:t>. Ethnicity and type 2 diabetes in the UK. </w:t>
              </w:r>
              <w:r w:rsidRPr="004A019F">
                <w:rPr>
                  <w:i/>
                  <w:iCs/>
                </w:rPr>
                <w:t>Diabetic Medicine</w:t>
              </w:r>
              <w:r w:rsidRPr="004A019F">
                <w:t>, </w:t>
              </w:r>
              <w:r w:rsidRPr="004A019F">
                <w:rPr>
                  <w:i/>
                  <w:iCs/>
                </w:rPr>
                <w:t>36</w:t>
              </w:r>
              <w:r w:rsidRPr="004A019F">
                <w:t>(8), pp.927-938.</w:t>
              </w:r>
            </w:p>
            <w:bookmarkEnd w:id="48"/>
            <w:p w14:paraId="47FAA0FD" w14:textId="77777777" w:rsidR="00EE34CE" w:rsidRPr="00EE34CE" w:rsidRDefault="00EE34CE" w:rsidP="00EE34CE">
              <w:pPr>
                <w:pStyle w:val="Bibliography"/>
              </w:pPr>
              <w:r w:rsidRPr="00EE34CE">
                <w:t xml:space="preserve">Gupta, S., Hawk, T., Aggarwal, A. and Drewnowski, A. (2019) ‘Characterizing ultra-processed foods by energy density, nutrient density, and cost’, </w:t>
              </w:r>
              <w:r w:rsidRPr="00EE34CE">
                <w:rPr>
                  <w:i/>
                  <w:iCs/>
                </w:rPr>
                <w:t>Frontiers in Nutrition</w:t>
              </w:r>
              <w:r w:rsidRPr="00EE34CE">
                <w:t>, 6, p. 70.</w:t>
              </w:r>
            </w:p>
            <w:p w14:paraId="5FED3F7A" w14:textId="77777777" w:rsidR="001A0D8A" w:rsidRDefault="001A0D8A" w:rsidP="00EE34CE">
              <w:pPr>
                <w:pStyle w:val="Bibliography"/>
              </w:pPr>
              <w:r w:rsidRPr="001A0D8A">
                <w:t>Hasan, A., 2021. Ethical considerations in the use of secondary data for built environment research. In Secondary Research Methods in the Built Environment (pp. 26-39). Routledge.</w:t>
              </w:r>
            </w:p>
            <w:p w14:paraId="5D87946D" w14:textId="1CF436F6" w:rsidR="00EE34CE" w:rsidRPr="00EE34CE" w:rsidRDefault="00EE34CE" w:rsidP="00EE34CE">
              <w:pPr>
                <w:pStyle w:val="Bibliography"/>
              </w:pPr>
              <w:r w:rsidRPr="00EE34CE">
                <w:lastRenderedPageBreak/>
                <w:t xml:space="preserve">Health Org (2020) </w:t>
              </w:r>
              <w:r w:rsidRPr="00EE34CE">
                <w:rPr>
                  <w:i/>
                  <w:iCs/>
                </w:rPr>
                <w:t>Health equity in England</w:t>
              </w:r>
              <w:r w:rsidRPr="00EE34CE">
                <w:t>. s.l.: Health Org.</w:t>
              </w:r>
            </w:p>
            <w:p w14:paraId="79945EA3" w14:textId="77777777" w:rsidR="00EE34CE" w:rsidRPr="00EE34CE" w:rsidRDefault="00EE34CE" w:rsidP="00EE34CE">
              <w:pPr>
                <w:pStyle w:val="Bibliography"/>
              </w:pPr>
              <w:r w:rsidRPr="00EE34CE">
                <w:t xml:space="preserve">Jiao, L. (2024) ‘Social determinants of health, diet, and health outcome’, </w:t>
              </w:r>
              <w:r w:rsidRPr="00EE34CE">
                <w:rPr>
                  <w:i/>
                  <w:iCs/>
                </w:rPr>
                <w:t>Nutrients</w:t>
              </w:r>
              <w:r w:rsidRPr="00EE34CE">
                <w:t>, 16(21), p. 3642.</w:t>
              </w:r>
            </w:p>
            <w:p w14:paraId="766D07D9" w14:textId="77777777" w:rsidR="00EE34CE" w:rsidRPr="00EE34CE" w:rsidRDefault="00EE34CE" w:rsidP="00EE34CE">
              <w:pPr>
                <w:pStyle w:val="Bibliography"/>
              </w:pPr>
              <w:r w:rsidRPr="00EE34CE">
                <w:t xml:space="preserve">Levi, R., Bleich, S. and Seligman, H. (2023) ‘Food insecurity and diabetes: overview of intersections and potential dual solutions’, </w:t>
              </w:r>
              <w:r w:rsidRPr="00EE34CE">
                <w:rPr>
                  <w:i/>
                  <w:iCs/>
                </w:rPr>
                <w:t>Diabetes Care</w:t>
              </w:r>
              <w:r w:rsidRPr="00EE34CE">
                <w:t>, 46(9), pp. 1599–1608.</w:t>
              </w:r>
            </w:p>
            <w:p w14:paraId="4FD2FC8D" w14:textId="77777777" w:rsidR="00EE34CE" w:rsidRPr="00EE34CE" w:rsidRDefault="00EE34CE" w:rsidP="00EE34CE">
              <w:pPr>
                <w:pStyle w:val="Bibliography"/>
              </w:pPr>
              <w:r w:rsidRPr="00EE34CE">
                <w:t xml:space="preserve">Lincoln, Y.S. and Guba, E.G. (1985) </w:t>
              </w:r>
              <w:r w:rsidRPr="00EE34CE">
                <w:rPr>
                  <w:i/>
                  <w:iCs/>
                </w:rPr>
                <w:t>Naturalistic Inquiry</w:t>
              </w:r>
              <w:r w:rsidRPr="00EE34CE">
                <w:t>. Beverly Hills, CA: Sage.</w:t>
              </w:r>
            </w:p>
            <w:p w14:paraId="0C47E95F" w14:textId="79838E93" w:rsidR="00E46650" w:rsidRDefault="00E46650" w:rsidP="00EE34CE">
              <w:pPr>
                <w:pStyle w:val="Bibliography"/>
              </w:pPr>
              <w:r w:rsidRPr="00E46650">
                <w:t xml:space="preserve">MacFarlane, A., Russell-Rose, T. and Shokraneh, F., </w:t>
              </w:r>
              <w:r w:rsidR="00087310">
                <w:t>(</w:t>
              </w:r>
              <w:r w:rsidRPr="00E46650">
                <w:t>2022</w:t>
              </w:r>
              <w:r w:rsidR="00087310">
                <w:t>)</w:t>
              </w:r>
              <w:r w:rsidRPr="00E46650">
                <w:t>. Search strategy formulation for systematic reviews: Issues, challenges and opportunities. Intelligent Systems with Applications, 15, p.200091.</w:t>
              </w:r>
            </w:p>
            <w:p w14:paraId="4DFB00AF" w14:textId="77777777" w:rsidR="00EE34CE" w:rsidRPr="00EE34CE" w:rsidRDefault="00EE34CE" w:rsidP="00EE34CE">
              <w:pPr>
                <w:pStyle w:val="Bibliography"/>
              </w:pPr>
              <w:r w:rsidRPr="00EE34CE">
                <w:t xml:space="preserve">Marmot, M. (2020) </w:t>
              </w:r>
              <w:r w:rsidRPr="00EE34CE">
                <w:rPr>
                  <w:i/>
                  <w:iCs/>
                </w:rPr>
                <w:t>Health Equity in England: The Marmot Review 10 Years On</w:t>
              </w:r>
              <w:r w:rsidRPr="00EE34CE">
                <w:t>. London: Institute of Health Equity.</w:t>
              </w:r>
            </w:p>
            <w:p w14:paraId="3156252C" w14:textId="77777777" w:rsidR="00EE34CE" w:rsidRPr="00EE34CE" w:rsidRDefault="00EE34CE" w:rsidP="00EE34CE">
              <w:pPr>
                <w:pStyle w:val="Bibliography"/>
              </w:pPr>
              <w:r w:rsidRPr="00EE34CE">
                <w:t xml:space="preserve">Mathis, B., Tanaka, K. and Hiramatsu, Y. (2023) ‘Obesity vs. metabolically healthy obesity in East Asia’, </w:t>
              </w:r>
              <w:r w:rsidRPr="00EE34CE">
                <w:rPr>
                  <w:i/>
                  <w:iCs/>
                </w:rPr>
                <w:t>Encyclopedia</w:t>
              </w:r>
              <w:r w:rsidRPr="00EE34CE">
                <w:t>, 3(2), pp. 730–745.</w:t>
              </w:r>
            </w:p>
            <w:p w14:paraId="120AACBB" w14:textId="77777777" w:rsidR="00EE34CE" w:rsidRPr="00EE34CE" w:rsidRDefault="00EE34CE" w:rsidP="00EE34CE">
              <w:pPr>
                <w:pStyle w:val="Bibliography"/>
              </w:pPr>
              <w:r w:rsidRPr="00EE34CE">
                <w:t xml:space="preserve">NHS England (2024a) </w:t>
              </w:r>
              <w:r w:rsidRPr="00EE34CE">
                <w:rPr>
                  <w:i/>
                  <w:iCs/>
                </w:rPr>
                <w:t>NHS identifies over half a million more people at risk of type 2 diabetes</w:t>
              </w:r>
              <w:r w:rsidRPr="00EE34CE">
                <w:t>. Available at:</w:t>
              </w:r>
              <w:r w:rsidRPr="00EE34CE">
                <w:br/>
              </w:r>
              <w:hyperlink r:id="rId17" w:tgtFrame="_new" w:history="1">
                <w:r w:rsidRPr="00EE34CE">
                  <w:rPr>
                    <w:rStyle w:val="Hyperlink"/>
                  </w:rPr>
                  <w:t>https://www.england.nhs.uk/2024/06/nhs-identifies-over-half-a-million-more-people-at-risk-of-type-2-diabetes</w:t>
                </w:r>
              </w:hyperlink>
              <w:r w:rsidRPr="00EE34CE">
                <w:br/>
                <w:t>(Accessed: 22 July 2025).</w:t>
              </w:r>
            </w:p>
            <w:p w14:paraId="3E9130B0" w14:textId="77777777" w:rsidR="00EE34CE" w:rsidRPr="00EE34CE" w:rsidRDefault="00EE34CE" w:rsidP="00EE34CE">
              <w:pPr>
                <w:pStyle w:val="Bibliography"/>
              </w:pPr>
              <w:r w:rsidRPr="00EE34CE">
                <w:t xml:space="preserve">NHS England (2024b) </w:t>
              </w:r>
              <w:r w:rsidRPr="00EE34CE">
                <w:rPr>
                  <w:i/>
                  <w:iCs/>
                </w:rPr>
                <w:t>NHS Diabetes Prevention Programme (Healthier You)</w:t>
              </w:r>
              <w:r w:rsidRPr="00EE34CE">
                <w:t>. Available at:</w:t>
              </w:r>
              <w:r w:rsidRPr="00EE34CE">
                <w:br/>
              </w:r>
              <w:hyperlink r:id="rId18" w:tgtFrame="_new" w:history="1">
                <w:r w:rsidRPr="00EE34CE">
                  <w:rPr>
                    <w:rStyle w:val="Hyperlink"/>
                  </w:rPr>
                  <w:t>https://www.england.nhs.uk/diabetes/diabetes-prevention</w:t>
                </w:r>
              </w:hyperlink>
              <w:r w:rsidRPr="00EE34CE">
                <w:br/>
                <w:t>(Accessed: 22 July 2025).</w:t>
              </w:r>
            </w:p>
            <w:p w14:paraId="228091E1" w14:textId="5678314B" w:rsidR="00EE34CE" w:rsidRPr="00EE34CE" w:rsidRDefault="00087310" w:rsidP="00EE34CE">
              <w:pPr>
                <w:pStyle w:val="Bibliography"/>
              </w:pPr>
              <w:r w:rsidRPr="00087310">
                <w:t>Page, M.J., McKenzie, J.E., Bossuyt, P.M., Boutron, I., Hoffmann, T.C., Mulrow, C.D., Shamseer, L., Tetzlaff, J.M., Akl, E.A., Brennan, S.E. and Chou, R.</w:t>
              </w:r>
              <w:r>
                <w:t xml:space="preserve"> </w:t>
              </w:r>
              <w:r w:rsidR="00EE34CE" w:rsidRPr="00EE34CE">
                <w:t xml:space="preserve">(2021) ‘The PRISMA 2020 statement: an updated guideline for reporting systematic reviews’, </w:t>
              </w:r>
              <w:r w:rsidR="00EE34CE" w:rsidRPr="00EE34CE">
                <w:rPr>
                  <w:i/>
                  <w:iCs/>
                </w:rPr>
                <w:t>BMJ</w:t>
              </w:r>
              <w:r w:rsidR="00EE34CE" w:rsidRPr="00EE34CE">
                <w:t>, 372, n71.</w:t>
              </w:r>
            </w:p>
            <w:p w14:paraId="1B76C1BA" w14:textId="72A20932" w:rsidR="00591F7E" w:rsidRDefault="00591F7E" w:rsidP="00EE34CE">
              <w:pPr>
                <w:pStyle w:val="Bibliography"/>
              </w:pPr>
              <w:r w:rsidRPr="00591F7E">
                <w:t xml:space="preserve">Papavasileiou, E.F. and Dimou, I., </w:t>
              </w:r>
              <w:r w:rsidR="00B4013C">
                <w:t>(</w:t>
              </w:r>
              <w:r w:rsidRPr="00591F7E">
                <w:t>2025</w:t>
              </w:r>
              <w:r w:rsidR="00B4013C">
                <w:t>)</w:t>
              </w:r>
              <w:r w:rsidRPr="00591F7E">
                <w:t>. Evidence of construct validity for work values using triangulation analysis. EuroMed Journal of Business, 20(5), pp.98-115.</w:t>
              </w:r>
            </w:p>
            <w:p w14:paraId="1476D99D" w14:textId="5D8D3074" w:rsidR="009D2DCD" w:rsidRPr="009D2DCD" w:rsidRDefault="00B4013C" w:rsidP="009D2DCD">
              <w:r w:rsidRPr="00B4013C">
                <w:t xml:space="preserve">Popkin, B.M. and Reardon, T., </w:t>
              </w:r>
              <w:r>
                <w:t>(</w:t>
              </w:r>
              <w:r w:rsidRPr="00B4013C">
                <w:t>2018</w:t>
              </w:r>
              <w:r>
                <w:t>)</w:t>
              </w:r>
              <w:r w:rsidRPr="00B4013C">
                <w:t>. Obesity and the food system transformation in Latin America. </w:t>
              </w:r>
              <w:r w:rsidRPr="00B4013C">
                <w:rPr>
                  <w:i/>
                  <w:iCs/>
                </w:rPr>
                <w:t>Obesity Reviews</w:t>
              </w:r>
              <w:r w:rsidRPr="00B4013C">
                <w:t>, </w:t>
              </w:r>
              <w:r w:rsidRPr="00B4013C">
                <w:rPr>
                  <w:i/>
                  <w:iCs/>
                </w:rPr>
                <w:t>19</w:t>
              </w:r>
              <w:r w:rsidRPr="00B4013C">
                <w:t>(8), pp.1028-1064.</w:t>
              </w:r>
            </w:p>
            <w:p w14:paraId="1C470097" w14:textId="6AEE5A8C" w:rsidR="009D2DCD" w:rsidRPr="009D2DCD" w:rsidRDefault="00EE34CE" w:rsidP="009D2DCD">
              <w:pPr>
                <w:pStyle w:val="Bibliography"/>
              </w:pPr>
              <w:r w:rsidRPr="00EE34CE">
                <w:lastRenderedPageBreak/>
                <w:t xml:space="preserve">Public Health England (2020) </w:t>
              </w:r>
              <w:r w:rsidRPr="00EE34CE">
                <w:rPr>
                  <w:i/>
                  <w:iCs/>
                </w:rPr>
                <w:t>Diabetes and Inequalities Report</w:t>
              </w:r>
              <w:r w:rsidRPr="00EE34CE">
                <w:t>. London: Public Health England.</w:t>
              </w:r>
            </w:p>
            <w:p w14:paraId="70C22E4C" w14:textId="39A04B3A" w:rsidR="001B07A6" w:rsidRPr="001B07A6" w:rsidRDefault="001B07A6" w:rsidP="001B07A6">
              <w:r w:rsidRPr="001B07A6">
                <w:t xml:space="preserve">Ruel, M.T., Leroy, J.L., Ecker, O., Hernandez, M., Resnick, D. and Thurlow, J., </w:t>
              </w:r>
              <w:r>
                <w:t>(</w:t>
              </w:r>
              <w:r w:rsidRPr="001B07A6">
                <w:t>2020</w:t>
              </w:r>
              <w:r>
                <w:t>)</w:t>
              </w:r>
              <w:r w:rsidRPr="001B07A6">
                <w:t>. Urban food systems and diets, nutrition, and health of the poor: Challenges, opportunities, and research gaps. </w:t>
              </w:r>
              <w:r w:rsidRPr="001B07A6">
                <w:rPr>
                  <w:i/>
                  <w:iCs/>
                </w:rPr>
                <w:t>Handbook on Urban Food Security in the Global South</w:t>
              </w:r>
              <w:r w:rsidRPr="001B07A6">
                <w:t>, pp.380-396</w:t>
              </w:r>
            </w:p>
            <w:p w14:paraId="65058993" w14:textId="75221DF1" w:rsidR="005E0CBE" w:rsidRPr="00EE34CE" w:rsidRDefault="005E0CBE" w:rsidP="005E0CBE">
              <w:r w:rsidRPr="005E0CBE">
                <w:t xml:space="preserve">Sidahmed, S., Geyer, S. and Beller, J., </w:t>
              </w:r>
              <w:r>
                <w:t>(</w:t>
              </w:r>
              <w:r w:rsidRPr="005E0CBE">
                <w:t>2025</w:t>
              </w:r>
              <w:r>
                <w:t>)</w:t>
              </w:r>
              <w:r w:rsidRPr="005E0CBE">
                <w:t>. Socioeconomic Inequalities in Diabetes Prevalence in Europe. SAGE Open, 15(1), p.21582440251316478</w:t>
              </w:r>
            </w:p>
            <w:p w14:paraId="755FDF8E" w14:textId="1089AB8D" w:rsidR="00DD2745" w:rsidRDefault="00DD2745" w:rsidP="00EE34CE">
              <w:pPr>
                <w:pStyle w:val="Bibliography"/>
              </w:pPr>
              <w:r w:rsidRPr="00DD2745">
                <w:t xml:space="preserve">Stewart, J.G., </w:t>
              </w:r>
              <w:r w:rsidR="005E0CBE">
                <w:t>(</w:t>
              </w:r>
              <w:r w:rsidRPr="00DD2745">
                <w:t>2023</w:t>
              </w:r>
              <w:r w:rsidR="005E0CBE">
                <w:t>)</w:t>
              </w:r>
              <w:r w:rsidRPr="00DD2745">
                <w:t>. Ethical considerations for monitoring and responding to suicide risk in research studies. Beyond the Code: Integrating Ethics into the Undergraduate Psychology Curriculum. Society for the Teaching of Psychology, p.2.</w:t>
              </w:r>
            </w:p>
            <w:p w14:paraId="1E3B680C" w14:textId="11CC3889" w:rsidR="00A86353" w:rsidRPr="00A86353" w:rsidRDefault="00A86353" w:rsidP="00A86353">
              <w:proofErr w:type="spellStart"/>
              <w:r w:rsidRPr="00A86353">
                <w:t>Stringhini</w:t>
              </w:r>
              <w:proofErr w:type="spellEnd"/>
              <w:r w:rsidRPr="00A86353">
                <w:t xml:space="preserve">, S., Carmeli, C., Jokela, M., Avendaño, M., Muennig, P., Guida, F., Ricceri, F., </w:t>
              </w:r>
              <w:proofErr w:type="spellStart"/>
              <w:r w:rsidRPr="00A86353">
                <w:t>d'Errico</w:t>
              </w:r>
              <w:proofErr w:type="spellEnd"/>
              <w:r w:rsidRPr="00A86353">
                <w:t xml:space="preserve">, A., Barros, H., Bochud, M. and </w:t>
              </w:r>
              <w:proofErr w:type="spellStart"/>
              <w:r w:rsidRPr="00A86353">
                <w:t>Chadeau</w:t>
              </w:r>
              <w:proofErr w:type="spellEnd"/>
              <w:r w:rsidRPr="00A86353">
                <w:t xml:space="preserve">-Hyam, M., </w:t>
              </w:r>
              <w:r>
                <w:t>(</w:t>
              </w:r>
              <w:r w:rsidRPr="00A86353">
                <w:t>2017</w:t>
              </w:r>
              <w:r>
                <w:t>)</w:t>
              </w:r>
              <w:r w:rsidRPr="00A86353">
                <w:t>. Socioeconomic status and the 25× 25 risk factors as determinants of premature mortality: a multicohort study and meta-analysis of 1· 7 million men and women. </w:t>
              </w:r>
              <w:r w:rsidRPr="00A86353">
                <w:rPr>
                  <w:i/>
                  <w:iCs/>
                </w:rPr>
                <w:t>The Lancet</w:t>
              </w:r>
              <w:r w:rsidRPr="00A86353">
                <w:t>, </w:t>
              </w:r>
              <w:r w:rsidRPr="00A86353">
                <w:rPr>
                  <w:i/>
                  <w:iCs/>
                </w:rPr>
                <w:t>389</w:t>
              </w:r>
              <w:r w:rsidRPr="00A86353">
                <w:t>(10075), pp.1229-1237.</w:t>
              </w:r>
            </w:p>
            <w:p w14:paraId="27A2B077" w14:textId="7A930626" w:rsidR="00EE34CE" w:rsidRPr="00EE34CE" w:rsidRDefault="00EE34CE" w:rsidP="00EE34CE">
              <w:pPr>
                <w:pStyle w:val="Bibliography"/>
              </w:pPr>
              <w:r w:rsidRPr="00EE34CE">
                <w:t xml:space="preserve">Van Wilder, L. et al. (2021) ‘Living with a chronic disease: associations with multi-morbidity, time perspective and loneliness’, </w:t>
              </w:r>
              <w:r w:rsidRPr="00EE34CE">
                <w:rPr>
                  <w:i/>
                  <w:iCs/>
                </w:rPr>
                <w:t>Journal of Psychosomatic Research</w:t>
              </w:r>
              <w:r w:rsidRPr="00EE34CE">
                <w:t>, 147, p. 110529.</w:t>
              </w:r>
            </w:p>
            <w:p w14:paraId="7DDBA97D" w14:textId="77777777" w:rsidR="00EE34CE" w:rsidRPr="00EE34CE" w:rsidRDefault="00EE34CE" w:rsidP="00EE34CE">
              <w:pPr>
                <w:pStyle w:val="Bibliography"/>
              </w:pPr>
              <w:r w:rsidRPr="00EE34CE">
                <w:t xml:space="preserve">WHO (2025) </w:t>
              </w:r>
              <w:r w:rsidRPr="00EE34CE">
                <w:rPr>
                  <w:i/>
                  <w:iCs/>
                </w:rPr>
                <w:t>Obesity and overweight: fact sheet</w:t>
              </w:r>
              <w:r w:rsidRPr="00EE34CE">
                <w:t>. Available at:</w:t>
              </w:r>
              <w:r w:rsidRPr="00EE34CE">
                <w:br/>
              </w:r>
              <w:hyperlink r:id="rId19" w:tgtFrame="_new" w:history="1">
                <w:r w:rsidRPr="00EE34CE">
                  <w:rPr>
                    <w:rStyle w:val="Hyperlink"/>
                  </w:rPr>
                  <w:t>https://www.who.int/news-room/fact-sheets/detail/obesity-and-overweight</w:t>
                </w:r>
              </w:hyperlink>
              <w:r w:rsidRPr="00EE34CE">
                <w:br/>
                <w:t>(Accessed: 22 July 2025).</w:t>
              </w:r>
            </w:p>
            <w:p w14:paraId="746F4119" w14:textId="17B1D503" w:rsidR="00FA7784" w:rsidRPr="00EE34CE" w:rsidRDefault="00A72D8F" w:rsidP="00EE34CE">
              <w:pPr>
                <w:pStyle w:val="Bibliography"/>
              </w:pPr>
              <w:r w:rsidRPr="00A72D8F">
                <w:t>Wijayaratna, S., Lee, A., Park, H.Y., Jo, E., Wu, F., Bagg, W. and Cundy, T., 2021. Socioeconomic status and risk factors for complications in young people with type 1 or type 2 diabetes: a cross-sectional study. BMJ Open Diabetes Research &amp; Care, 9(2).</w:t>
              </w:r>
            </w:p>
          </w:sdtContent>
        </w:sdt>
      </w:sdtContent>
    </w:sdt>
    <w:p w14:paraId="681DE8A9" w14:textId="77777777" w:rsidR="00FA7784" w:rsidRDefault="00FA7784" w:rsidP="000D709B"/>
    <w:p w14:paraId="7ADE596C" w14:textId="77777777" w:rsidR="001B0360" w:rsidRDefault="001B0360" w:rsidP="000D709B"/>
    <w:p w14:paraId="5139CB97" w14:textId="77777777" w:rsidR="001B0360" w:rsidRDefault="001B0360" w:rsidP="000D709B"/>
    <w:p w14:paraId="2049A024" w14:textId="77777777" w:rsidR="001B0360" w:rsidRDefault="001B0360" w:rsidP="000D709B"/>
    <w:p w14:paraId="38C86801" w14:textId="77777777" w:rsidR="001B0360" w:rsidRDefault="001B0360" w:rsidP="000D709B"/>
    <w:p w14:paraId="7D54370D" w14:textId="77777777" w:rsidR="001B0360" w:rsidRDefault="001B0360" w:rsidP="000D709B"/>
    <w:p w14:paraId="52ADB974" w14:textId="05A94E93" w:rsidR="001B0360" w:rsidRDefault="001B0360" w:rsidP="00892B6C">
      <w:pPr>
        <w:pStyle w:val="Heading1"/>
      </w:pPr>
      <w:bookmarkStart w:id="49" w:name="_Toc215090634"/>
      <w:r>
        <w:lastRenderedPageBreak/>
        <w:t>Appendices</w:t>
      </w:r>
      <w:bookmarkEnd w:id="49"/>
    </w:p>
    <w:p w14:paraId="3F0B19CE" w14:textId="77777777" w:rsidR="001B0360" w:rsidRPr="00C4382E" w:rsidRDefault="001B0360" w:rsidP="00892B6C">
      <w:pPr>
        <w:pStyle w:val="Heading1"/>
      </w:pPr>
      <w:bookmarkStart w:id="50" w:name="_Toc215090635"/>
      <w:r w:rsidRPr="00C4382E">
        <w:t>BMHP6020 Independent Project Source Tracking Table</w:t>
      </w:r>
      <w:bookmarkEnd w:id="50"/>
      <w:r w:rsidRPr="00C4382E">
        <w:t xml:space="preserve"> </w:t>
      </w:r>
      <w:r w:rsidRPr="00C4382E">
        <w:br/>
      </w:r>
    </w:p>
    <w:tbl>
      <w:tblPr>
        <w:tblStyle w:val="TableGrid"/>
        <w:tblW w:w="9096" w:type="dxa"/>
        <w:tblLayout w:type="fixed"/>
        <w:tblLook w:val="04A0" w:firstRow="1" w:lastRow="0" w:firstColumn="1" w:lastColumn="0" w:noHBand="0" w:noVBand="1"/>
      </w:tblPr>
      <w:tblGrid>
        <w:gridCol w:w="1516"/>
        <w:gridCol w:w="1173"/>
        <w:gridCol w:w="1859"/>
        <w:gridCol w:w="1516"/>
        <w:gridCol w:w="1516"/>
        <w:gridCol w:w="1516"/>
      </w:tblGrid>
      <w:tr w:rsidR="001B0360" w:rsidRPr="00C4382E" w14:paraId="5BFA8130" w14:textId="77777777" w:rsidTr="00F67F7F">
        <w:trPr>
          <w:trHeight w:val="818"/>
        </w:trPr>
        <w:tc>
          <w:tcPr>
            <w:tcW w:w="1516" w:type="dxa"/>
          </w:tcPr>
          <w:p w14:paraId="27E9B7CC" w14:textId="77777777" w:rsidR="001B0360" w:rsidRPr="00C4382E" w:rsidRDefault="001B0360" w:rsidP="00F67F7F">
            <w:pPr>
              <w:jc w:val="center"/>
              <w:rPr>
                <w:rFonts w:ascii="Arial" w:hAnsi="Arial" w:cs="Arial"/>
                <w:b/>
                <w:bCs/>
                <w:sz w:val="22"/>
              </w:rPr>
            </w:pPr>
            <w:r w:rsidRPr="00C4382E">
              <w:rPr>
                <w:rFonts w:ascii="Segoe UI Emoji" w:hAnsi="Segoe UI Emoji" w:cs="Segoe UI Emoji"/>
                <w:b/>
                <w:bCs/>
                <w:sz w:val="22"/>
              </w:rPr>
              <w:t>✅</w:t>
            </w:r>
            <w:r w:rsidRPr="00C4382E">
              <w:rPr>
                <w:rFonts w:ascii="Arial" w:hAnsi="Arial" w:cs="Arial"/>
                <w:b/>
                <w:bCs/>
                <w:sz w:val="22"/>
              </w:rPr>
              <w:t xml:space="preserve"> Saved?</w:t>
            </w:r>
          </w:p>
        </w:tc>
        <w:tc>
          <w:tcPr>
            <w:tcW w:w="1173" w:type="dxa"/>
          </w:tcPr>
          <w:p w14:paraId="4C3CDD48" w14:textId="77777777" w:rsidR="001B0360" w:rsidRPr="00C4382E" w:rsidRDefault="001B0360" w:rsidP="00F67F7F">
            <w:pPr>
              <w:jc w:val="center"/>
              <w:rPr>
                <w:rFonts w:ascii="Arial" w:hAnsi="Arial" w:cs="Arial"/>
                <w:b/>
                <w:bCs/>
                <w:sz w:val="22"/>
              </w:rPr>
            </w:pPr>
            <w:r w:rsidRPr="00C4382E">
              <w:rPr>
                <w:rFonts w:ascii="Arial" w:hAnsi="Arial" w:cs="Arial"/>
                <w:b/>
                <w:bCs/>
                <w:sz w:val="22"/>
              </w:rPr>
              <w:t>Author &amp; Year</w:t>
            </w:r>
          </w:p>
        </w:tc>
        <w:tc>
          <w:tcPr>
            <w:tcW w:w="1859" w:type="dxa"/>
          </w:tcPr>
          <w:p w14:paraId="5601FAA2" w14:textId="77777777" w:rsidR="001B0360" w:rsidRPr="00C4382E" w:rsidRDefault="001B0360" w:rsidP="00F67F7F">
            <w:pPr>
              <w:jc w:val="center"/>
              <w:rPr>
                <w:rFonts w:ascii="Arial" w:hAnsi="Arial" w:cs="Arial"/>
                <w:b/>
                <w:bCs/>
                <w:sz w:val="22"/>
              </w:rPr>
            </w:pPr>
            <w:r w:rsidRPr="00C4382E">
              <w:rPr>
                <w:rFonts w:ascii="Arial" w:hAnsi="Arial" w:cs="Arial"/>
                <w:b/>
                <w:bCs/>
                <w:sz w:val="22"/>
              </w:rPr>
              <w:t>Title</w:t>
            </w:r>
          </w:p>
        </w:tc>
        <w:tc>
          <w:tcPr>
            <w:tcW w:w="1516" w:type="dxa"/>
          </w:tcPr>
          <w:p w14:paraId="24F8ECC6" w14:textId="77777777" w:rsidR="001B0360" w:rsidRPr="00C4382E" w:rsidRDefault="001B0360" w:rsidP="00F67F7F">
            <w:pPr>
              <w:jc w:val="center"/>
              <w:rPr>
                <w:rFonts w:ascii="Arial" w:hAnsi="Arial" w:cs="Arial"/>
                <w:b/>
                <w:bCs/>
                <w:sz w:val="22"/>
              </w:rPr>
            </w:pPr>
            <w:r w:rsidRPr="00C4382E">
              <w:rPr>
                <w:rFonts w:ascii="Arial" w:hAnsi="Arial" w:cs="Arial"/>
                <w:b/>
                <w:bCs/>
                <w:sz w:val="22"/>
              </w:rPr>
              <w:t>Summary</w:t>
            </w:r>
          </w:p>
        </w:tc>
        <w:tc>
          <w:tcPr>
            <w:tcW w:w="1516" w:type="dxa"/>
          </w:tcPr>
          <w:p w14:paraId="7CA02C30" w14:textId="77777777" w:rsidR="001B0360" w:rsidRPr="00C4382E" w:rsidRDefault="001B0360" w:rsidP="00F67F7F">
            <w:pPr>
              <w:jc w:val="center"/>
              <w:rPr>
                <w:rFonts w:ascii="Arial" w:hAnsi="Arial" w:cs="Arial"/>
                <w:b/>
                <w:bCs/>
                <w:sz w:val="22"/>
              </w:rPr>
            </w:pPr>
            <w:r w:rsidRPr="00C4382E">
              <w:rPr>
                <w:rFonts w:ascii="Arial" w:hAnsi="Arial" w:cs="Arial"/>
                <w:b/>
                <w:bCs/>
                <w:sz w:val="22"/>
              </w:rPr>
              <w:t>CRAAP Notes</w:t>
            </w:r>
          </w:p>
        </w:tc>
        <w:tc>
          <w:tcPr>
            <w:tcW w:w="1516" w:type="dxa"/>
          </w:tcPr>
          <w:p w14:paraId="27CC197C" w14:textId="77777777" w:rsidR="001B0360" w:rsidRPr="00C4382E" w:rsidRDefault="001B0360" w:rsidP="00F67F7F">
            <w:pPr>
              <w:jc w:val="center"/>
              <w:rPr>
                <w:rFonts w:ascii="Arial" w:hAnsi="Arial" w:cs="Arial"/>
                <w:b/>
                <w:bCs/>
                <w:sz w:val="22"/>
              </w:rPr>
            </w:pPr>
            <w:r w:rsidRPr="00C4382E">
              <w:rPr>
                <w:rFonts w:ascii="Arial" w:hAnsi="Arial" w:cs="Arial"/>
                <w:b/>
                <w:bCs/>
                <w:sz w:val="22"/>
              </w:rPr>
              <w:t xml:space="preserve">File Name / Link to Source </w:t>
            </w:r>
          </w:p>
        </w:tc>
      </w:tr>
      <w:tr w:rsidR="001B0360" w:rsidRPr="00C4382E" w14:paraId="727BBACB" w14:textId="77777777" w:rsidTr="00F67F7F">
        <w:trPr>
          <w:trHeight w:val="614"/>
        </w:trPr>
        <w:tc>
          <w:tcPr>
            <w:tcW w:w="1516" w:type="dxa"/>
          </w:tcPr>
          <w:p w14:paraId="343AF1CB" w14:textId="77777777" w:rsidR="001B0360" w:rsidRPr="00C4382E" w:rsidRDefault="001B0360" w:rsidP="00F67F7F">
            <w:pPr>
              <w:rPr>
                <w:rFonts w:ascii="Arial" w:hAnsi="Arial" w:cs="Arial"/>
                <w:sz w:val="22"/>
              </w:rPr>
            </w:pPr>
            <w:r w:rsidRPr="00C4382E">
              <w:rPr>
                <w:rFonts w:ascii="Arial" w:hAnsi="Arial" w:cs="Arial"/>
                <w:sz w:val="22"/>
              </w:rPr>
              <w:t xml:space="preserve"> Yes</w:t>
            </w:r>
          </w:p>
        </w:tc>
        <w:tc>
          <w:tcPr>
            <w:tcW w:w="1173" w:type="dxa"/>
          </w:tcPr>
          <w:p w14:paraId="545ACD0A" w14:textId="77777777" w:rsidR="001B0360" w:rsidRPr="00C4382E" w:rsidRDefault="001B0360" w:rsidP="00F67F7F">
            <w:pPr>
              <w:rPr>
                <w:rFonts w:ascii="Arial" w:hAnsi="Arial" w:cs="Arial"/>
                <w:sz w:val="22"/>
              </w:rPr>
            </w:pPr>
            <w:r w:rsidRPr="00C4382E">
              <w:rPr>
                <w:rFonts w:ascii="Arial" w:hAnsi="Arial" w:cs="Arial"/>
                <w:sz w:val="22"/>
              </w:rPr>
              <w:t xml:space="preserve"> Ahmed, K. et al. (2021)</w:t>
            </w:r>
          </w:p>
        </w:tc>
        <w:tc>
          <w:tcPr>
            <w:tcW w:w="1859" w:type="dxa"/>
          </w:tcPr>
          <w:p w14:paraId="3A78DFBC" w14:textId="77777777" w:rsidR="001B0360" w:rsidRPr="00C4382E" w:rsidRDefault="001B0360" w:rsidP="00F67F7F">
            <w:pPr>
              <w:rPr>
                <w:rFonts w:ascii="Arial" w:hAnsi="Arial" w:cs="Arial"/>
                <w:sz w:val="22"/>
              </w:rPr>
            </w:pPr>
            <w:r w:rsidRPr="00C4382E">
              <w:rPr>
                <w:rFonts w:ascii="Arial" w:hAnsi="Arial" w:cs="Arial"/>
                <w:sz w:val="22"/>
              </w:rPr>
              <w:t xml:space="preserve"> What drives general practitioners in the UK to improve the quality of care?</w:t>
            </w:r>
          </w:p>
        </w:tc>
        <w:tc>
          <w:tcPr>
            <w:tcW w:w="1516" w:type="dxa"/>
          </w:tcPr>
          <w:p w14:paraId="4A2C06BD" w14:textId="77777777" w:rsidR="001B0360" w:rsidRPr="00C4382E" w:rsidRDefault="001B0360" w:rsidP="00F67F7F">
            <w:pPr>
              <w:rPr>
                <w:rFonts w:ascii="Arial" w:hAnsi="Arial" w:cs="Arial"/>
                <w:sz w:val="22"/>
              </w:rPr>
            </w:pPr>
            <w:r w:rsidRPr="00C4382E">
              <w:rPr>
                <w:rFonts w:ascii="Arial" w:hAnsi="Arial" w:cs="Arial"/>
                <w:sz w:val="22"/>
              </w:rPr>
              <w:t xml:space="preserve"> Systematic review exploring factors motivating UK GPs to enhance patient care quality.</w:t>
            </w:r>
          </w:p>
        </w:tc>
        <w:tc>
          <w:tcPr>
            <w:tcW w:w="1516" w:type="dxa"/>
          </w:tcPr>
          <w:p w14:paraId="160B5987" w14:textId="77777777" w:rsidR="001B0360" w:rsidRPr="00C4382E" w:rsidRDefault="001B0360" w:rsidP="00F67F7F">
            <w:pPr>
              <w:rPr>
                <w:rFonts w:ascii="Arial" w:hAnsi="Arial" w:cs="Arial"/>
                <w:sz w:val="22"/>
              </w:rPr>
            </w:pPr>
            <w:r w:rsidRPr="00C4382E">
              <w:rPr>
                <w:rFonts w:ascii="Arial" w:hAnsi="Arial" w:cs="Arial"/>
                <w:sz w:val="22"/>
              </w:rPr>
              <w:t xml:space="preserve"> Current, Peer-reviewed, UK-based relevance.</w:t>
            </w:r>
          </w:p>
        </w:tc>
        <w:tc>
          <w:tcPr>
            <w:tcW w:w="1516" w:type="dxa"/>
          </w:tcPr>
          <w:p w14:paraId="4C7653DA" w14:textId="77777777" w:rsidR="001B0360" w:rsidRPr="00C4382E" w:rsidRDefault="001B0360" w:rsidP="00F67F7F">
            <w:pPr>
              <w:rPr>
                <w:rFonts w:ascii="Arial" w:hAnsi="Arial" w:cs="Arial"/>
                <w:sz w:val="22"/>
              </w:rPr>
            </w:pPr>
            <w:r w:rsidRPr="00C4382E">
              <w:rPr>
                <w:rFonts w:ascii="Arial" w:hAnsi="Arial" w:cs="Arial"/>
                <w:sz w:val="22"/>
              </w:rPr>
              <w:t xml:space="preserve"> BMJ Open Quality, 10(1), p. e001127.</w:t>
            </w:r>
          </w:p>
        </w:tc>
      </w:tr>
      <w:tr w:rsidR="001B0360" w:rsidRPr="00C4382E" w14:paraId="5E017032" w14:textId="77777777" w:rsidTr="00F67F7F">
        <w:trPr>
          <w:trHeight w:val="614"/>
        </w:trPr>
        <w:tc>
          <w:tcPr>
            <w:tcW w:w="1516" w:type="dxa"/>
          </w:tcPr>
          <w:p w14:paraId="0FB9ED78" w14:textId="77777777" w:rsidR="001B0360" w:rsidRPr="00C4382E" w:rsidRDefault="001B0360" w:rsidP="00F67F7F">
            <w:pPr>
              <w:rPr>
                <w:rFonts w:ascii="Arial" w:hAnsi="Arial" w:cs="Arial"/>
                <w:sz w:val="22"/>
              </w:rPr>
            </w:pPr>
            <w:r w:rsidRPr="00C4382E">
              <w:rPr>
                <w:rFonts w:ascii="Arial" w:hAnsi="Arial" w:cs="Arial"/>
                <w:sz w:val="22"/>
              </w:rPr>
              <w:t xml:space="preserve"> Yes</w:t>
            </w:r>
          </w:p>
        </w:tc>
        <w:tc>
          <w:tcPr>
            <w:tcW w:w="1173" w:type="dxa"/>
          </w:tcPr>
          <w:p w14:paraId="6AD7C179" w14:textId="77777777" w:rsidR="001B0360" w:rsidRPr="00C4382E" w:rsidRDefault="001B0360" w:rsidP="00F67F7F">
            <w:pPr>
              <w:rPr>
                <w:rFonts w:ascii="Arial" w:hAnsi="Arial" w:cs="Arial"/>
                <w:sz w:val="22"/>
              </w:rPr>
            </w:pPr>
            <w:r w:rsidRPr="00C4382E">
              <w:rPr>
                <w:rFonts w:ascii="Arial" w:hAnsi="Arial" w:cs="Arial"/>
                <w:sz w:val="22"/>
              </w:rPr>
              <w:t>Anuar, H. et al. (2020)</w:t>
            </w:r>
          </w:p>
        </w:tc>
        <w:tc>
          <w:tcPr>
            <w:tcW w:w="1859" w:type="dxa"/>
          </w:tcPr>
          <w:p w14:paraId="72263797" w14:textId="77777777" w:rsidR="001B0360" w:rsidRPr="00C4382E" w:rsidRDefault="001B0360" w:rsidP="00F67F7F">
            <w:pPr>
              <w:rPr>
                <w:rFonts w:ascii="Arial" w:hAnsi="Arial" w:cs="Arial"/>
                <w:sz w:val="22"/>
              </w:rPr>
            </w:pPr>
            <w:r w:rsidRPr="00C4382E">
              <w:rPr>
                <w:rFonts w:ascii="Arial" w:hAnsi="Arial" w:cs="Arial"/>
                <w:sz w:val="22"/>
              </w:rPr>
              <w:t xml:space="preserve">Usage of Health Belief Model (HBM) in health </w:t>
            </w:r>
            <w:proofErr w:type="spellStart"/>
            <w:r w:rsidRPr="00C4382E">
              <w:rPr>
                <w:rFonts w:ascii="Arial" w:hAnsi="Arial" w:cs="Arial"/>
                <w:sz w:val="22"/>
              </w:rPr>
              <w:t>behavior</w:t>
            </w:r>
            <w:proofErr w:type="spellEnd"/>
            <w:r w:rsidRPr="00C4382E">
              <w:rPr>
                <w:rFonts w:ascii="Arial" w:hAnsi="Arial" w:cs="Arial"/>
                <w:sz w:val="22"/>
              </w:rPr>
              <w:t>: A systematic review</w:t>
            </w:r>
          </w:p>
        </w:tc>
        <w:tc>
          <w:tcPr>
            <w:tcW w:w="1516" w:type="dxa"/>
          </w:tcPr>
          <w:p w14:paraId="3F2F86C7" w14:textId="77777777" w:rsidR="001B0360" w:rsidRPr="00C4382E" w:rsidRDefault="001B0360" w:rsidP="00F67F7F">
            <w:pPr>
              <w:rPr>
                <w:rFonts w:ascii="Arial" w:hAnsi="Arial" w:cs="Arial"/>
                <w:sz w:val="22"/>
              </w:rPr>
            </w:pPr>
            <w:r w:rsidRPr="00C4382E">
              <w:rPr>
                <w:rFonts w:ascii="Arial" w:hAnsi="Arial" w:cs="Arial"/>
                <w:sz w:val="22"/>
              </w:rPr>
              <w:t>Reviews how HBM is applied in predicting and shaping health behaviours.</w:t>
            </w:r>
          </w:p>
        </w:tc>
        <w:tc>
          <w:tcPr>
            <w:tcW w:w="1516" w:type="dxa"/>
          </w:tcPr>
          <w:p w14:paraId="1D5261ED" w14:textId="77777777" w:rsidR="001B0360" w:rsidRPr="00C4382E" w:rsidRDefault="001B0360" w:rsidP="00F67F7F">
            <w:pPr>
              <w:rPr>
                <w:rFonts w:ascii="Arial" w:hAnsi="Arial" w:cs="Arial"/>
                <w:sz w:val="22"/>
              </w:rPr>
            </w:pPr>
            <w:r w:rsidRPr="00C4382E">
              <w:rPr>
                <w:rFonts w:ascii="Arial" w:hAnsi="Arial" w:cs="Arial"/>
                <w:sz w:val="22"/>
              </w:rPr>
              <w:t>Peer-reviewed, Relevant theoretical base.</w:t>
            </w:r>
          </w:p>
        </w:tc>
        <w:tc>
          <w:tcPr>
            <w:tcW w:w="1516" w:type="dxa"/>
          </w:tcPr>
          <w:p w14:paraId="7C838E92" w14:textId="77777777" w:rsidR="001B0360" w:rsidRPr="00C4382E" w:rsidRDefault="001B0360" w:rsidP="00F67F7F">
            <w:pPr>
              <w:rPr>
                <w:rFonts w:ascii="Arial" w:hAnsi="Arial" w:cs="Arial"/>
                <w:sz w:val="22"/>
              </w:rPr>
            </w:pPr>
            <w:r w:rsidRPr="00C4382E">
              <w:rPr>
                <w:rFonts w:ascii="Arial" w:hAnsi="Arial" w:cs="Arial"/>
                <w:sz w:val="22"/>
              </w:rPr>
              <w:t>Journal of Medicine and Health Sciences, 16(11).</w:t>
            </w:r>
          </w:p>
        </w:tc>
      </w:tr>
      <w:tr w:rsidR="001B0360" w:rsidRPr="00C4382E" w14:paraId="7C2E58DF" w14:textId="77777777" w:rsidTr="00F67F7F">
        <w:trPr>
          <w:trHeight w:val="614"/>
        </w:trPr>
        <w:tc>
          <w:tcPr>
            <w:tcW w:w="1516" w:type="dxa"/>
          </w:tcPr>
          <w:p w14:paraId="783A236C" w14:textId="77777777" w:rsidR="001B0360" w:rsidRPr="00C4382E" w:rsidRDefault="001B0360" w:rsidP="00F67F7F">
            <w:pPr>
              <w:rPr>
                <w:rFonts w:ascii="Arial" w:hAnsi="Arial" w:cs="Arial"/>
                <w:sz w:val="22"/>
              </w:rPr>
            </w:pPr>
            <w:r w:rsidRPr="00C4382E">
              <w:rPr>
                <w:rFonts w:ascii="Arial" w:hAnsi="Arial" w:cs="Arial"/>
                <w:sz w:val="22"/>
              </w:rPr>
              <w:t xml:space="preserve"> Yes</w:t>
            </w:r>
          </w:p>
        </w:tc>
        <w:tc>
          <w:tcPr>
            <w:tcW w:w="1173" w:type="dxa"/>
          </w:tcPr>
          <w:p w14:paraId="696DF0B3" w14:textId="77777777" w:rsidR="001B0360" w:rsidRPr="00C4382E" w:rsidRDefault="001B0360" w:rsidP="00F67F7F">
            <w:pPr>
              <w:rPr>
                <w:rFonts w:ascii="Arial" w:hAnsi="Arial" w:cs="Arial"/>
                <w:sz w:val="22"/>
              </w:rPr>
            </w:pPr>
            <w:r w:rsidRPr="00C4382E">
              <w:rPr>
                <w:rFonts w:ascii="Arial" w:hAnsi="Arial" w:cs="Arial"/>
                <w:sz w:val="22"/>
              </w:rPr>
              <w:t>Batalha, A. et al. (2025)</w:t>
            </w:r>
          </w:p>
        </w:tc>
        <w:tc>
          <w:tcPr>
            <w:tcW w:w="1859" w:type="dxa"/>
          </w:tcPr>
          <w:p w14:paraId="39B7F6A4" w14:textId="77777777" w:rsidR="001B0360" w:rsidRPr="00C4382E" w:rsidRDefault="001B0360" w:rsidP="00F67F7F">
            <w:pPr>
              <w:rPr>
                <w:rFonts w:ascii="Arial" w:hAnsi="Arial" w:cs="Arial"/>
                <w:sz w:val="22"/>
              </w:rPr>
            </w:pPr>
            <w:r w:rsidRPr="00C4382E">
              <w:rPr>
                <w:rFonts w:ascii="Arial" w:hAnsi="Arial" w:cs="Arial"/>
                <w:sz w:val="22"/>
              </w:rPr>
              <w:t>Barriers to physical activity in women from ethnic minority groups: a systematic review</w:t>
            </w:r>
          </w:p>
        </w:tc>
        <w:tc>
          <w:tcPr>
            <w:tcW w:w="1516" w:type="dxa"/>
          </w:tcPr>
          <w:p w14:paraId="617DD5D5" w14:textId="77777777" w:rsidR="001B0360" w:rsidRPr="00C4382E" w:rsidRDefault="001B0360" w:rsidP="00F67F7F">
            <w:pPr>
              <w:rPr>
                <w:rFonts w:ascii="Arial" w:hAnsi="Arial" w:cs="Arial"/>
                <w:sz w:val="22"/>
              </w:rPr>
            </w:pPr>
            <w:r w:rsidRPr="00C4382E">
              <w:rPr>
                <w:rFonts w:ascii="Arial" w:hAnsi="Arial" w:cs="Arial"/>
                <w:sz w:val="22"/>
              </w:rPr>
              <w:t>Identifies cultural and socioeconomic barriers affecting women’s participation in exercise.</w:t>
            </w:r>
          </w:p>
        </w:tc>
        <w:tc>
          <w:tcPr>
            <w:tcW w:w="1516" w:type="dxa"/>
          </w:tcPr>
          <w:p w14:paraId="33812791" w14:textId="77777777" w:rsidR="001B0360" w:rsidRPr="00C4382E" w:rsidRDefault="001B0360" w:rsidP="00F67F7F">
            <w:pPr>
              <w:rPr>
                <w:rFonts w:ascii="Arial" w:hAnsi="Arial" w:cs="Arial"/>
                <w:sz w:val="22"/>
              </w:rPr>
            </w:pPr>
            <w:r w:rsidRPr="00C4382E">
              <w:rPr>
                <w:rFonts w:ascii="Arial" w:hAnsi="Arial" w:cs="Arial"/>
                <w:sz w:val="22"/>
              </w:rPr>
              <w:t xml:space="preserve">Reliable, Peer-reviewed, </w:t>
            </w:r>
            <w:proofErr w:type="gramStart"/>
            <w:r w:rsidRPr="00C4382E">
              <w:rPr>
                <w:rFonts w:ascii="Arial" w:hAnsi="Arial" w:cs="Arial"/>
                <w:sz w:val="22"/>
              </w:rPr>
              <w:t>Clinically</w:t>
            </w:r>
            <w:proofErr w:type="gramEnd"/>
            <w:r w:rsidRPr="00C4382E">
              <w:rPr>
                <w:rFonts w:ascii="Arial" w:hAnsi="Arial" w:cs="Arial"/>
                <w:sz w:val="22"/>
              </w:rPr>
              <w:t xml:space="preserve"> relevant.</w:t>
            </w:r>
          </w:p>
        </w:tc>
        <w:tc>
          <w:tcPr>
            <w:tcW w:w="1516" w:type="dxa"/>
          </w:tcPr>
          <w:p w14:paraId="7CD7C1AF" w14:textId="77777777" w:rsidR="001B0360" w:rsidRPr="00C4382E" w:rsidRDefault="001B0360" w:rsidP="00F67F7F">
            <w:pPr>
              <w:rPr>
                <w:rFonts w:ascii="Arial" w:hAnsi="Arial" w:cs="Arial"/>
                <w:sz w:val="22"/>
              </w:rPr>
            </w:pPr>
            <w:r w:rsidRPr="00C4382E">
              <w:rPr>
                <w:rFonts w:ascii="Arial" w:hAnsi="Arial" w:cs="Arial"/>
                <w:sz w:val="22"/>
              </w:rPr>
              <w:t>BMC Women’s Health, 25(1), p. 330.</w:t>
            </w:r>
          </w:p>
        </w:tc>
      </w:tr>
      <w:tr w:rsidR="001B0360" w:rsidRPr="00C4382E" w14:paraId="1236A1A4" w14:textId="77777777" w:rsidTr="00F67F7F">
        <w:trPr>
          <w:trHeight w:val="645"/>
        </w:trPr>
        <w:tc>
          <w:tcPr>
            <w:tcW w:w="1516" w:type="dxa"/>
          </w:tcPr>
          <w:p w14:paraId="19145E6C" w14:textId="77777777" w:rsidR="001B0360" w:rsidRPr="00C4382E" w:rsidRDefault="001B0360" w:rsidP="00F67F7F">
            <w:pPr>
              <w:rPr>
                <w:rFonts w:ascii="Arial" w:hAnsi="Arial" w:cs="Arial"/>
                <w:sz w:val="22"/>
              </w:rPr>
            </w:pPr>
            <w:r w:rsidRPr="00C4382E">
              <w:rPr>
                <w:rFonts w:ascii="Arial" w:hAnsi="Arial" w:cs="Arial"/>
                <w:sz w:val="22"/>
              </w:rPr>
              <w:t xml:space="preserve"> Yes</w:t>
            </w:r>
          </w:p>
        </w:tc>
        <w:tc>
          <w:tcPr>
            <w:tcW w:w="1173" w:type="dxa"/>
          </w:tcPr>
          <w:p w14:paraId="3D770F01" w14:textId="77777777" w:rsidR="001B0360" w:rsidRPr="00C4382E" w:rsidRDefault="001B0360" w:rsidP="00F67F7F">
            <w:pPr>
              <w:rPr>
                <w:rFonts w:ascii="Arial" w:hAnsi="Arial" w:cs="Arial"/>
                <w:sz w:val="22"/>
              </w:rPr>
            </w:pPr>
            <w:r w:rsidRPr="00C4382E">
              <w:rPr>
                <w:rFonts w:ascii="Arial" w:hAnsi="Arial" w:cs="Arial"/>
                <w:sz w:val="22"/>
              </w:rPr>
              <w:t>Bellary, S. et al. (2021)</w:t>
            </w:r>
          </w:p>
        </w:tc>
        <w:tc>
          <w:tcPr>
            <w:tcW w:w="1859" w:type="dxa"/>
          </w:tcPr>
          <w:p w14:paraId="1B8774EE" w14:textId="77777777" w:rsidR="001B0360" w:rsidRPr="00C4382E" w:rsidRDefault="001B0360" w:rsidP="00F67F7F">
            <w:pPr>
              <w:rPr>
                <w:rFonts w:ascii="Arial" w:hAnsi="Arial" w:cs="Arial"/>
                <w:sz w:val="22"/>
              </w:rPr>
            </w:pPr>
            <w:r w:rsidRPr="00C4382E">
              <w:rPr>
                <w:rFonts w:ascii="Arial" w:hAnsi="Arial" w:cs="Arial"/>
                <w:sz w:val="22"/>
              </w:rPr>
              <w:t xml:space="preserve">Type 2 diabetes mellitus in older adults: clinical considerations </w:t>
            </w:r>
            <w:r w:rsidRPr="00C4382E">
              <w:rPr>
                <w:rFonts w:ascii="Arial" w:hAnsi="Arial" w:cs="Arial"/>
                <w:sz w:val="22"/>
              </w:rPr>
              <w:lastRenderedPageBreak/>
              <w:t>and management</w:t>
            </w:r>
          </w:p>
        </w:tc>
        <w:tc>
          <w:tcPr>
            <w:tcW w:w="1516" w:type="dxa"/>
          </w:tcPr>
          <w:p w14:paraId="369D8097" w14:textId="77777777" w:rsidR="001B0360" w:rsidRPr="00C4382E" w:rsidRDefault="001B0360" w:rsidP="00F67F7F">
            <w:pPr>
              <w:rPr>
                <w:rFonts w:ascii="Arial" w:hAnsi="Arial" w:cs="Arial"/>
                <w:sz w:val="22"/>
              </w:rPr>
            </w:pPr>
            <w:r w:rsidRPr="00C4382E">
              <w:rPr>
                <w:rFonts w:ascii="Arial" w:hAnsi="Arial" w:cs="Arial"/>
                <w:sz w:val="22"/>
              </w:rPr>
              <w:lastRenderedPageBreak/>
              <w:t xml:space="preserve">Explores comorbidities and treatment complexities </w:t>
            </w:r>
            <w:r w:rsidRPr="00C4382E">
              <w:rPr>
                <w:rFonts w:ascii="Arial" w:hAnsi="Arial" w:cs="Arial"/>
                <w:sz w:val="22"/>
              </w:rPr>
              <w:lastRenderedPageBreak/>
              <w:t>in older adults with Type 2 diabetes.</w:t>
            </w:r>
          </w:p>
        </w:tc>
        <w:tc>
          <w:tcPr>
            <w:tcW w:w="1516" w:type="dxa"/>
          </w:tcPr>
          <w:p w14:paraId="535AE830" w14:textId="77777777" w:rsidR="001B0360" w:rsidRPr="00C4382E" w:rsidRDefault="001B0360" w:rsidP="00F67F7F">
            <w:pPr>
              <w:rPr>
                <w:rFonts w:ascii="Arial" w:hAnsi="Arial" w:cs="Arial"/>
                <w:sz w:val="22"/>
              </w:rPr>
            </w:pPr>
            <w:r w:rsidRPr="00C4382E">
              <w:rPr>
                <w:rFonts w:ascii="Arial" w:hAnsi="Arial" w:cs="Arial"/>
                <w:sz w:val="22"/>
              </w:rPr>
              <w:lastRenderedPageBreak/>
              <w:t xml:space="preserve">Peer-reviewed, </w:t>
            </w:r>
            <w:proofErr w:type="gramStart"/>
            <w:r w:rsidRPr="00C4382E">
              <w:rPr>
                <w:rFonts w:ascii="Arial" w:hAnsi="Arial" w:cs="Arial"/>
                <w:sz w:val="22"/>
              </w:rPr>
              <w:t>Methodologically</w:t>
            </w:r>
            <w:proofErr w:type="gramEnd"/>
            <w:r w:rsidRPr="00C4382E">
              <w:rPr>
                <w:rFonts w:ascii="Arial" w:hAnsi="Arial" w:cs="Arial"/>
                <w:sz w:val="22"/>
              </w:rPr>
              <w:t xml:space="preserve"> strong, Relevant.</w:t>
            </w:r>
          </w:p>
        </w:tc>
        <w:tc>
          <w:tcPr>
            <w:tcW w:w="1516" w:type="dxa"/>
          </w:tcPr>
          <w:p w14:paraId="618A5047" w14:textId="77777777" w:rsidR="001B0360" w:rsidRPr="00C4382E" w:rsidRDefault="001B0360" w:rsidP="00F67F7F">
            <w:pPr>
              <w:rPr>
                <w:rFonts w:ascii="Arial" w:hAnsi="Arial" w:cs="Arial"/>
                <w:sz w:val="22"/>
              </w:rPr>
            </w:pPr>
            <w:r w:rsidRPr="00C4382E">
              <w:rPr>
                <w:rFonts w:ascii="Arial" w:hAnsi="Arial" w:cs="Arial"/>
                <w:sz w:val="22"/>
              </w:rPr>
              <w:t>Nature Reviews Endocrinology, 17(9).</w:t>
            </w:r>
          </w:p>
        </w:tc>
      </w:tr>
      <w:tr w:rsidR="001B0360" w:rsidRPr="00C4382E" w14:paraId="3A78242A" w14:textId="77777777" w:rsidTr="00F67F7F">
        <w:trPr>
          <w:trHeight w:val="614"/>
        </w:trPr>
        <w:tc>
          <w:tcPr>
            <w:tcW w:w="1516" w:type="dxa"/>
          </w:tcPr>
          <w:p w14:paraId="54E3CEFE" w14:textId="77777777" w:rsidR="001B0360" w:rsidRPr="00C4382E" w:rsidRDefault="001B0360" w:rsidP="00F67F7F">
            <w:pPr>
              <w:rPr>
                <w:rFonts w:ascii="Arial" w:hAnsi="Arial" w:cs="Arial"/>
                <w:sz w:val="22"/>
              </w:rPr>
            </w:pPr>
            <w:r w:rsidRPr="00C4382E">
              <w:rPr>
                <w:rFonts w:ascii="Arial" w:hAnsi="Arial" w:cs="Arial"/>
                <w:sz w:val="22"/>
              </w:rPr>
              <w:t xml:space="preserve"> Yes</w:t>
            </w:r>
          </w:p>
        </w:tc>
        <w:tc>
          <w:tcPr>
            <w:tcW w:w="1173" w:type="dxa"/>
          </w:tcPr>
          <w:p w14:paraId="4288CBE0" w14:textId="77777777" w:rsidR="001B0360" w:rsidRPr="00C4382E" w:rsidRDefault="001B0360" w:rsidP="00F67F7F">
            <w:pPr>
              <w:rPr>
                <w:rFonts w:ascii="Arial" w:hAnsi="Arial" w:cs="Arial"/>
                <w:sz w:val="22"/>
              </w:rPr>
            </w:pPr>
            <w:r w:rsidRPr="00C4382E">
              <w:rPr>
                <w:rFonts w:ascii="Arial" w:hAnsi="Arial" w:cs="Arial"/>
                <w:sz w:val="22"/>
              </w:rPr>
              <w:t>Beulens, J. et al. (2022)</w:t>
            </w:r>
          </w:p>
        </w:tc>
        <w:tc>
          <w:tcPr>
            <w:tcW w:w="1859" w:type="dxa"/>
          </w:tcPr>
          <w:p w14:paraId="150235E8" w14:textId="77777777" w:rsidR="001B0360" w:rsidRPr="00C4382E" w:rsidRDefault="001B0360" w:rsidP="00F67F7F">
            <w:pPr>
              <w:rPr>
                <w:rFonts w:ascii="Arial" w:hAnsi="Arial" w:cs="Arial"/>
                <w:sz w:val="22"/>
              </w:rPr>
            </w:pPr>
            <w:r w:rsidRPr="00C4382E">
              <w:rPr>
                <w:rFonts w:ascii="Arial" w:hAnsi="Arial" w:cs="Arial"/>
                <w:sz w:val="22"/>
              </w:rPr>
              <w:t>Environmental risk factors of type 2 diabetes—an exposome approach</w:t>
            </w:r>
          </w:p>
        </w:tc>
        <w:tc>
          <w:tcPr>
            <w:tcW w:w="1516" w:type="dxa"/>
          </w:tcPr>
          <w:p w14:paraId="10DABD7B" w14:textId="77777777" w:rsidR="001B0360" w:rsidRPr="00C4382E" w:rsidRDefault="001B0360" w:rsidP="00F67F7F">
            <w:pPr>
              <w:rPr>
                <w:rFonts w:ascii="Arial" w:hAnsi="Arial" w:cs="Arial"/>
                <w:sz w:val="22"/>
              </w:rPr>
            </w:pPr>
            <w:r w:rsidRPr="00C4382E">
              <w:rPr>
                <w:rFonts w:ascii="Arial" w:hAnsi="Arial" w:cs="Arial"/>
                <w:sz w:val="22"/>
              </w:rPr>
              <w:t>Discusses environmental and social risk exposures contributing to diabetes prevalence.</w:t>
            </w:r>
          </w:p>
        </w:tc>
        <w:tc>
          <w:tcPr>
            <w:tcW w:w="1516" w:type="dxa"/>
          </w:tcPr>
          <w:p w14:paraId="32A3D401" w14:textId="77777777" w:rsidR="001B0360" w:rsidRPr="00C4382E" w:rsidRDefault="001B0360" w:rsidP="00F67F7F">
            <w:pPr>
              <w:rPr>
                <w:rFonts w:ascii="Arial" w:hAnsi="Arial" w:cs="Arial"/>
                <w:sz w:val="22"/>
              </w:rPr>
            </w:pPr>
            <w:r w:rsidRPr="00C4382E">
              <w:rPr>
                <w:rFonts w:ascii="Arial" w:hAnsi="Arial" w:cs="Arial"/>
                <w:sz w:val="22"/>
              </w:rPr>
              <w:t>Authoritative, Up-to-date, NGO report.</w:t>
            </w:r>
          </w:p>
        </w:tc>
        <w:tc>
          <w:tcPr>
            <w:tcW w:w="1516" w:type="dxa"/>
          </w:tcPr>
          <w:p w14:paraId="5208E64E" w14:textId="77777777" w:rsidR="001B0360" w:rsidRPr="00C4382E" w:rsidRDefault="001B0360" w:rsidP="00F67F7F">
            <w:pPr>
              <w:rPr>
                <w:rFonts w:ascii="Arial" w:hAnsi="Arial" w:cs="Arial"/>
                <w:sz w:val="22"/>
              </w:rPr>
            </w:pPr>
            <w:proofErr w:type="spellStart"/>
            <w:r w:rsidRPr="00C4382E">
              <w:rPr>
                <w:rFonts w:ascii="Arial" w:hAnsi="Arial" w:cs="Arial"/>
                <w:sz w:val="22"/>
              </w:rPr>
              <w:t>Diabetologia</w:t>
            </w:r>
            <w:proofErr w:type="spellEnd"/>
            <w:r w:rsidRPr="00C4382E">
              <w:rPr>
                <w:rFonts w:ascii="Arial" w:hAnsi="Arial" w:cs="Arial"/>
                <w:sz w:val="22"/>
              </w:rPr>
              <w:t>, 65(2).</w:t>
            </w:r>
          </w:p>
        </w:tc>
      </w:tr>
      <w:tr w:rsidR="001B0360" w:rsidRPr="00C4382E" w14:paraId="6A8C1FCB" w14:textId="77777777" w:rsidTr="00F67F7F">
        <w:trPr>
          <w:trHeight w:val="614"/>
        </w:trPr>
        <w:tc>
          <w:tcPr>
            <w:tcW w:w="1516" w:type="dxa"/>
          </w:tcPr>
          <w:p w14:paraId="2E103354" w14:textId="77777777" w:rsidR="001B0360" w:rsidRPr="00C4382E" w:rsidRDefault="001B0360" w:rsidP="00F67F7F">
            <w:pPr>
              <w:rPr>
                <w:rFonts w:ascii="Arial" w:hAnsi="Arial" w:cs="Arial"/>
                <w:sz w:val="22"/>
              </w:rPr>
            </w:pPr>
            <w:r w:rsidRPr="00C4382E">
              <w:rPr>
                <w:rFonts w:ascii="Arial" w:hAnsi="Arial" w:cs="Arial"/>
                <w:sz w:val="22"/>
              </w:rPr>
              <w:t xml:space="preserve"> Yes</w:t>
            </w:r>
          </w:p>
        </w:tc>
        <w:tc>
          <w:tcPr>
            <w:tcW w:w="1173" w:type="dxa"/>
          </w:tcPr>
          <w:p w14:paraId="3E8DEFB6" w14:textId="77777777" w:rsidR="001B0360" w:rsidRPr="00C4382E" w:rsidRDefault="001B0360" w:rsidP="00F67F7F">
            <w:pPr>
              <w:rPr>
                <w:rFonts w:ascii="Arial" w:hAnsi="Arial" w:cs="Arial"/>
                <w:sz w:val="22"/>
              </w:rPr>
            </w:pPr>
            <w:r w:rsidRPr="00C4382E">
              <w:rPr>
                <w:rFonts w:ascii="Arial" w:hAnsi="Arial" w:cs="Arial"/>
                <w:sz w:val="22"/>
              </w:rPr>
              <w:t>Diabetes UK (2024)</w:t>
            </w:r>
          </w:p>
        </w:tc>
        <w:tc>
          <w:tcPr>
            <w:tcW w:w="1859" w:type="dxa"/>
          </w:tcPr>
          <w:p w14:paraId="6631FCEB" w14:textId="77777777" w:rsidR="001B0360" w:rsidRPr="00C4382E" w:rsidRDefault="001B0360" w:rsidP="00F67F7F">
            <w:pPr>
              <w:rPr>
                <w:rFonts w:ascii="Arial" w:hAnsi="Arial" w:cs="Arial"/>
                <w:sz w:val="22"/>
              </w:rPr>
            </w:pPr>
            <w:r w:rsidRPr="00C4382E">
              <w:rPr>
                <w:rFonts w:ascii="Arial" w:hAnsi="Arial" w:cs="Arial"/>
                <w:sz w:val="22"/>
              </w:rPr>
              <w:t>How many people in the UK have diabetes?</w:t>
            </w:r>
          </w:p>
        </w:tc>
        <w:tc>
          <w:tcPr>
            <w:tcW w:w="1516" w:type="dxa"/>
          </w:tcPr>
          <w:p w14:paraId="26C0C17A" w14:textId="77777777" w:rsidR="001B0360" w:rsidRPr="00C4382E" w:rsidRDefault="001B0360" w:rsidP="00F67F7F">
            <w:pPr>
              <w:rPr>
                <w:rFonts w:ascii="Arial" w:hAnsi="Arial" w:cs="Arial"/>
                <w:sz w:val="22"/>
              </w:rPr>
            </w:pPr>
            <w:r w:rsidRPr="00C4382E">
              <w:rPr>
                <w:rFonts w:ascii="Arial" w:hAnsi="Arial" w:cs="Arial"/>
                <w:sz w:val="22"/>
              </w:rPr>
              <w:t>Provides national diabetes prevalence statistics and projections.</w:t>
            </w:r>
          </w:p>
        </w:tc>
        <w:tc>
          <w:tcPr>
            <w:tcW w:w="1516" w:type="dxa"/>
          </w:tcPr>
          <w:p w14:paraId="4BCB33B2" w14:textId="77777777" w:rsidR="001B0360" w:rsidRPr="00C4382E" w:rsidRDefault="001B0360" w:rsidP="00F67F7F">
            <w:pPr>
              <w:rPr>
                <w:rFonts w:ascii="Arial" w:hAnsi="Arial" w:cs="Arial"/>
                <w:sz w:val="22"/>
              </w:rPr>
            </w:pPr>
            <w:r w:rsidRPr="00C4382E">
              <w:rPr>
                <w:rFonts w:ascii="Arial" w:hAnsi="Arial" w:cs="Arial"/>
                <w:sz w:val="22"/>
              </w:rPr>
              <w:t>Current, Credible organisational source.</w:t>
            </w:r>
          </w:p>
        </w:tc>
        <w:tc>
          <w:tcPr>
            <w:tcW w:w="1516" w:type="dxa"/>
          </w:tcPr>
          <w:p w14:paraId="4D8B0D5A" w14:textId="77777777" w:rsidR="001B0360" w:rsidRPr="00C4382E" w:rsidRDefault="001B0360" w:rsidP="00F67F7F">
            <w:pPr>
              <w:rPr>
                <w:rFonts w:ascii="Arial" w:hAnsi="Arial" w:cs="Arial"/>
                <w:sz w:val="22"/>
              </w:rPr>
            </w:pPr>
            <w:r w:rsidRPr="00C4382E">
              <w:rPr>
                <w:rFonts w:ascii="Arial" w:hAnsi="Arial" w:cs="Arial"/>
                <w:sz w:val="22"/>
              </w:rPr>
              <w:t>Diabetes.org.uk</w:t>
            </w:r>
          </w:p>
        </w:tc>
      </w:tr>
      <w:tr w:rsidR="001B0360" w:rsidRPr="00C4382E" w14:paraId="26024EF6" w14:textId="77777777" w:rsidTr="00F67F7F">
        <w:trPr>
          <w:trHeight w:val="614"/>
        </w:trPr>
        <w:tc>
          <w:tcPr>
            <w:tcW w:w="1516" w:type="dxa"/>
          </w:tcPr>
          <w:p w14:paraId="1CAC9061" w14:textId="77777777" w:rsidR="001B0360" w:rsidRPr="00C4382E" w:rsidRDefault="001B0360" w:rsidP="00F67F7F">
            <w:pPr>
              <w:rPr>
                <w:rFonts w:ascii="Arial" w:hAnsi="Arial" w:cs="Arial"/>
                <w:sz w:val="22"/>
              </w:rPr>
            </w:pPr>
            <w:r w:rsidRPr="00C4382E">
              <w:rPr>
                <w:rFonts w:ascii="Arial" w:hAnsi="Arial" w:cs="Arial"/>
                <w:sz w:val="22"/>
              </w:rPr>
              <w:t xml:space="preserve"> Yes</w:t>
            </w:r>
          </w:p>
        </w:tc>
        <w:tc>
          <w:tcPr>
            <w:tcW w:w="1173" w:type="dxa"/>
          </w:tcPr>
          <w:p w14:paraId="232BA6B7" w14:textId="77777777" w:rsidR="001B0360" w:rsidRPr="00C4382E" w:rsidRDefault="001B0360" w:rsidP="00F67F7F">
            <w:pPr>
              <w:rPr>
                <w:rFonts w:ascii="Arial" w:hAnsi="Arial" w:cs="Arial"/>
                <w:sz w:val="22"/>
              </w:rPr>
            </w:pPr>
            <w:r w:rsidRPr="00C4382E">
              <w:rPr>
                <w:rFonts w:ascii="Arial" w:hAnsi="Arial" w:cs="Arial"/>
                <w:sz w:val="22"/>
              </w:rPr>
              <w:t>Diabetes UK (2025)</w:t>
            </w:r>
          </w:p>
        </w:tc>
        <w:tc>
          <w:tcPr>
            <w:tcW w:w="1859" w:type="dxa"/>
          </w:tcPr>
          <w:p w14:paraId="5CA78D46" w14:textId="77777777" w:rsidR="001B0360" w:rsidRPr="00C4382E" w:rsidRDefault="001B0360" w:rsidP="00F67F7F">
            <w:pPr>
              <w:rPr>
                <w:rFonts w:ascii="Arial" w:hAnsi="Arial" w:cs="Arial"/>
                <w:sz w:val="22"/>
              </w:rPr>
            </w:pPr>
            <w:r w:rsidRPr="00C4382E">
              <w:rPr>
                <w:rFonts w:ascii="Arial" w:hAnsi="Arial" w:cs="Arial"/>
                <w:sz w:val="22"/>
              </w:rPr>
              <w:t>Ethnicity and Type 2 diabetes</w:t>
            </w:r>
          </w:p>
        </w:tc>
        <w:tc>
          <w:tcPr>
            <w:tcW w:w="1516" w:type="dxa"/>
          </w:tcPr>
          <w:p w14:paraId="22E3AB9F" w14:textId="77777777" w:rsidR="001B0360" w:rsidRPr="00C4382E" w:rsidRDefault="001B0360" w:rsidP="00F67F7F">
            <w:pPr>
              <w:rPr>
                <w:rFonts w:ascii="Arial" w:hAnsi="Arial" w:cs="Arial"/>
                <w:sz w:val="22"/>
              </w:rPr>
            </w:pPr>
            <w:r w:rsidRPr="00C4382E">
              <w:rPr>
                <w:rFonts w:ascii="Arial" w:hAnsi="Arial" w:cs="Arial"/>
                <w:sz w:val="22"/>
              </w:rPr>
              <w:t>Explains how ethnicity influences diabetes risk and outcomes in the UK.</w:t>
            </w:r>
          </w:p>
        </w:tc>
        <w:tc>
          <w:tcPr>
            <w:tcW w:w="1516" w:type="dxa"/>
          </w:tcPr>
          <w:p w14:paraId="133BA98A" w14:textId="77777777" w:rsidR="001B0360" w:rsidRPr="00C4382E" w:rsidRDefault="001B0360" w:rsidP="00F67F7F">
            <w:pPr>
              <w:rPr>
                <w:rFonts w:ascii="Arial" w:hAnsi="Arial" w:cs="Arial"/>
                <w:sz w:val="22"/>
              </w:rPr>
            </w:pPr>
            <w:r w:rsidRPr="00C4382E">
              <w:rPr>
                <w:rFonts w:ascii="Arial" w:hAnsi="Arial" w:cs="Arial"/>
                <w:sz w:val="22"/>
              </w:rPr>
              <w:t>Peer-reviewed, Relevant, Reliable.</w:t>
            </w:r>
          </w:p>
        </w:tc>
        <w:tc>
          <w:tcPr>
            <w:tcW w:w="1516" w:type="dxa"/>
          </w:tcPr>
          <w:p w14:paraId="72E3BE24" w14:textId="77777777" w:rsidR="001B0360" w:rsidRPr="00C4382E" w:rsidRDefault="001B0360" w:rsidP="00F67F7F">
            <w:pPr>
              <w:rPr>
                <w:rFonts w:ascii="Arial" w:hAnsi="Arial" w:cs="Arial"/>
                <w:sz w:val="22"/>
              </w:rPr>
            </w:pPr>
            <w:r w:rsidRPr="00C4382E">
              <w:rPr>
                <w:rFonts w:ascii="Arial" w:hAnsi="Arial" w:cs="Arial"/>
                <w:sz w:val="22"/>
              </w:rPr>
              <w:t>Diabetes.org.uk</w:t>
            </w:r>
          </w:p>
        </w:tc>
      </w:tr>
      <w:tr w:rsidR="001B0360" w:rsidRPr="00C4382E" w14:paraId="092D9D8A" w14:textId="77777777" w:rsidTr="00F67F7F">
        <w:trPr>
          <w:trHeight w:val="614"/>
        </w:trPr>
        <w:tc>
          <w:tcPr>
            <w:tcW w:w="1516" w:type="dxa"/>
          </w:tcPr>
          <w:p w14:paraId="419BEBCA" w14:textId="77777777" w:rsidR="001B0360" w:rsidRPr="00C4382E" w:rsidRDefault="001B0360" w:rsidP="00F67F7F">
            <w:pPr>
              <w:rPr>
                <w:rFonts w:ascii="Arial" w:hAnsi="Arial" w:cs="Arial"/>
                <w:sz w:val="22"/>
              </w:rPr>
            </w:pPr>
            <w:r w:rsidRPr="00C4382E">
              <w:rPr>
                <w:rFonts w:ascii="Arial" w:hAnsi="Arial" w:cs="Arial"/>
                <w:sz w:val="22"/>
              </w:rPr>
              <w:t>Yes</w:t>
            </w:r>
          </w:p>
        </w:tc>
        <w:tc>
          <w:tcPr>
            <w:tcW w:w="1173" w:type="dxa"/>
          </w:tcPr>
          <w:p w14:paraId="15B1759C" w14:textId="77777777" w:rsidR="001B0360" w:rsidRPr="00C4382E" w:rsidRDefault="001B0360" w:rsidP="00F67F7F">
            <w:pPr>
              <w:rPr>
                <w:rFonts w:ascii="Arial" w:hAnsi="Arial" w:cs="Arial"/>
                <w:sz w:val="22"/>
              </w:rPr>
            </w:pPr>
            <w:proofErr w:type="spellStart"/>
            <w:r w:rsidRPr="00C4382E">
              <w:rPr>
                <w:rFonts w:ascii="Arial" w:hAnsi="Arial" w:cs="Arial"/>
                <w:sz w:val="22"/>
              </w:rPr>
              <w:t>Gharacheh</w:t>
            </w:r>
            <w:proofErr w:type="spellEnd"/>
            <w:r w:rsidRPr="00C4382E">
              <w:rPr>
                <w:rFonts w:ascii="Arial" w:hAnsi="Arial" w:cs="Arial"/>
                <w:sz w:val="22"/>
              </w:rPr>
              <w:t>, L. et al. (2024)</w:t>
            </w:r>
          </w:p>
        </w:tc>
        <w:tc>
          <w:tcPr>
            <w:tcW w:w="1859" w:type="dxa"/>
          </w:tcPr>
          <w:p w14:paraId="53F99140" w14:textId="77777777" w:rsidR="001B0360" w:rsidRPr="00C4382E" w:rsidRDefault="001B0360" w:rsidP="00F67F7F">
            <w:pPr>
              <w:rPr>
                <w:rFonts w:ascii="Arial" w:hAnsi="Arial" w:cs="Arial"/>
                <w:sz w:val="22"/>
              </w:rPr>
            </w:pPr>
            <w:r w:rsidRPr="00C4382E">
              <w:rPr>
                <w:rFonts w:ascii="Arial" w:hAnsi="Arial" w:cs="Arial"/>
                <w:sz w:val="22"/>
              </w:rPr>
              <w:t>A scoping review of possible solutions for decreasing socioeconomic inequalities in Type 2 diabetes mellitus</w:t>
            </w:r>
          </w:p>
        </w:tc>
        <w:tc>
          <w:tcPr>
            <w:tcW w:w="1516" w:type="dxa"/>
          </w:tcPr>
          <w:p w14:paraId="28462B34" w14:textId="77777777" w:rsidR="001B0360" w:rsidRPr="00C4382E" w:rsidRDefault="001B0360" w:rsidP="00F67F7F">
            <w:pPr>
              <w:rPr>
                <w:rFonts w:ascii="Arial" w:hAnsi="Arial" w:cs="Arial"/>
                <w:sz w:val="22"/>
              </w:rPr>
            </w:pPr>
            <w:r w:rsidRPr="00C4382E">
              <w:rPr>
                <w:rFonts w:ascii="Arial" w:hAnsi="Arial" w:cs="Arial"/>
                <w:sz w:val="22"/>
              </w:rPr>
              <w:t>Synthesises evidence on reducing diabetes inequalities.</w:t>
            </w:r>
          </w:p>
        </w:tc>
        <w:tc>
          <w:tcPr>
            <w:tcW w:w="1516" w:type="dxa"/>
          </w:tcPr>
          <w:p w14:paraId="26F43366" w14:textId="77777777" w:rsidR="001B0360" w:rsidRPr="00C4382E" w:rsidRDefault="001B0360" w:rsidP="00F67F7F">
            <w:pPr>
              <w:rPr>
                <w:rFonts w:ascii="Arial" w:hAnsi="Arial" w:cs="Arial"/>
                <w:sz w:val="22"/>
              </w:rPr>
            </w:pPr>
            <w:r w:rsidRPr="00C4382E">
              <w:rPr>
                <w:rFonts w:ascii="Arial" w:hAnsi="Arial" w:cs="Arial"/>
                <w:sz w:val="22"/>
              </w:rPr>
              <w:t>Current, Peer-reviewed, Thematic fit.</w:t>
            </w:r>
          </w:p>
        </w:tc>
        <w:tc>
          <w:tcPr>
            <w:tcW w:w="1516" w:type="dxa"/>
          </w:tcPr>
          <w:p w14:paraId="01648ACD" w14:textId="77777777" w:rsidR="001B0360" w:rsidRPr="00C4382E" w:rsidRDefault="001B0360" w:rsidP="00F67F7F">
            <w:pPr>
              <w:rPr>
                <w:rFonts w:ascii="Arial" w:hAnsi="Arial" w:cs="Arial"/>
                <w:sz w:val="22"/>
              </w:rPr>
            </w:pPr>
            <w:r w:rsidRPr="00C4382E">
              <w:rPr>
                <w:rFonts w:ascii="Arial" w:hAnsi="Arial" w:cs="Arial"/>
                <w:sz w:val="22"/>
              </w:rPr>
              <w:t>International Journal of Preventive Medicine, 15, p. 5</w:t>
            </w:r>
          </w:p>
        </w:tc>
      </w:tr>
      <w:tr w:rsidR="001B0360" w:rsidRPr="00C4382E" w14:paraId="775E98E8" w14:textId="77777777" w:rsidTr="00F67F7F">
        <w:trPr>
          <w:trHeight w:val="614"/>
        </w:trPr>
        <w:tc>
          <w:tcPr>
            <w:tcW w:w="1516" w:type="dxa"/>
          </w:tcPr>
          <w:p w14:paraId="36015A0D" w14:textId="77777777" w:rsidR="001B0360" w:rsidRPr="00C4382E" w:rsidRDefault="001B0360" w:rsidP="00F67F7F">
            <w:pPr>
              <w:rPr>
                <w:rFonts w:ascii="Arial" w:hAnsi="Arial" w:cs="Arial"/>
                <w:sz w:val="22"/>
              </w:rPr>
            </w:pPr>
            <w:r w:rsidRPr="00C4382E">
              <w:rPr>
                <w:rFonts w:ascii="Arial" w:hAnsi="Arial" w:cs="Arial"/>
                <w:sz w:val="22"/>
              </w:rPr>
              <w:lastRenderedPageBreak/>
              <w:t>Yes</w:t>
            </w:r>
          </w:p>
        </w:tc>
        <w:tc>
          <w:tcPr>
            <w:tcW w:w="1173" w:type="dxa"/>
          </w:tcPr>
          <w:p w14:paraId="6CE87C6C" w14:textId="77777777" w:rsidR="001B0360" w:rsidRPr="00C4382E" w:rsidRDefault="001B0360" w:rsidP="00F67F7F">
            <w:pPr>
              <w:rPr>
                <w:rFonts w:ascii="Arial" w:hAnsi="Arial" w:cs="Arial"/>
                <w:sz w:val="22"/>
              </w:rPr>
            </w:pPr>
            <w:r w:rsidRPr="00C4382E">
              <w:rPr>
                <w:rFonts w:ascii="Arial" w:hAnsi="Arial" w:cs="Arial"/>
                <w:sz w:val="22"/>
              </w:rPr>
              <w:t>Gupta, S. et al. (2019)</w:t>
            </w:r>
          </w:p>
        </w:tc>
        <w:tc>
          <w:tcPr>
            <w:tcW w:w="1859" w:type="dxa"/>
          </w:tcPr>
          <w:p w14:paraId="2DFA3FB6" w14:textId="77777777" w:rsidR="001B0360" w:rsidRPr="00C4382E" w:rsidRDefault="001B0360" w:rsidP="00F67F7F">
            <w:pPr>
              <w:rPr>
                <w:rFonts w:ascii="Arial" w:hAnsi="Arial" w:cs="Arial"/>
                <w:sz w:val="22"/>
              </w:rPr>
            </w:pPr>
            <w:r w:rsidRPr="00C4382E">
              <w:rPr>
                <w:rFonts w:ascii="Arial" w:hAnsi="Arial" w:cs="Arial"/>
                <w:sz w:val="22"/>
              </w:rPr>
              <w:t>Characterizing ultra-processed foods by energy density, nutrient density, and cost</w:t>
            </w:r>
          </w:p>
        </w:tc>
        <w:tc>
          <w:tcPr>
            <w:tcW w:w="1516" w:type="dxa"/>
          </w:tcPr>
          <w:p w14:paraId="746AE1FC" w14:textId="77777777" w:rsidR="001B0360" w:rsidRPr="00C4382E" w:rsidRDefault="001B0360" w:rsidP="00F67F7F">
            <w:pPr>
              <w:rPr>
                <w:rFonts w:ascii="Arial" w:hAnsi="Arial" w:cs="Arial"/>
                <w:sz w:val="22"/>
              </w:rPr>
            </w:pPr>
            <w:r w:rsidRPr="00C4382E">
              <w:rPr>
                <w:rFonts w:ascii="Arial" w:hAnsi="Arial" w:cs="Arial"/>
                <w:sz w:val="22"/>
              </w:rPr>
              <w:t>Demonstrates that low-income groups rely on cheaper, calorie-dense foods.</w:t>
            </w:r>
          </w:p>
        </w:tc>
        <w:tc>
          <w:tcPr>
            <w:tcW w:w="1516" w:type="dxa"/>
          </w:tcPr>
          <w:p w14:paraId="436C7B94" w14:textId="77777777" w:rsidR="001B0360" w:rsidRPr="00C4382E" w:rsidRDefault="001B0360" w:rsidP="00F67F7F">
            <w:pPr>
              <w:rPr>
                <w:rFonts w:ascii="Arial" w:hAnsi="Arial" w:cs="Arial"/>
                <w:sz w:val="22"/>
              </w:rPr>
            </w:pPr>
            <w:r w:rsidRPr="00C4382E">
              <w:rPr>
                <w:rFonts w:ascii="Arial" w:hAnsi="Arial" w:cs="Arial"/>
                <w:sz w:val="22"/>
              </w:rPr>
              <w:t>Peer-reviewed, Relevant, Reliable.</w:t>
            </w:r>
          </w:p>
        </w:tc>
        <w:tc>
          <w:tcPr>
            <w:tcW w:w="1516" w:type="dxa"/>
          </w:tcPr>
          <w:p w14:paraId="33CDC07F" w14:textId="77777777" w:rsidR="001B0360" w:rsidRPr="00C4382E" w:rsidRDefault="001B0360" w:rsidP="00F67F7F">
            <w:pPr>
              <w:rPr>
                <w:rFonts w:ascii="Arial" w:hAnsi="Arial" w:cs="Arial"/>
                <w:sz w:val="22"/>
              </w:rPr>
            </w:pPr>
            <w:r w:rsidRPr="00C4382E">
              <w:rPr>
                <w:rFonts w:ascii="Arial" w:hAnsi="Arial" w:cs="Arial"/>
                <w:sz w:val="22"/>
              </w:rPr>
              <w:t>Frontiers in Nutrition, 6, p. 70.</w:t>
            </w:r>
          </w:p>
        </w:tc>
      </w:tr>
      <w:tr w:rsidR="001B0360" w:rsidRPr="00C4382E" w14:paraId="286D60A4" w14:textId="77777777" w:rsidTr="00F67F7F">
        <w:trPr>
          <w:trHeight w:val="614"/>
        </w:trPr>
        <w:tc>
          <w:tcPr>
            <w:tcW w:w="1516" w:type="dxa"/>
          </w:tcPr>
          <w:p w14:paraId="031CF525" w14:textId="77777777" w:rsidR="001B0360" w:rsidRPr="00C4382E" w:rsidRDefault="001B0360" w:rsidP="00F67F7F">
            <w:pPr>
              <w:rPr>
                <w:rFonts w:ascii="Arial" w:hAnsi="Arial" w:cs="Arial"/>
                <w:sz w:val="22"/>
              </w:rPr>
            </w:pPr>
            <w:r w:rsidRPr="00C4382E">
              <w:rPr>
                <w:rFonts w:ascii="Arial" w:hAnsi="Arial" w:cs="Arial"/>
                <w:sz w:val="22"/>
              </w:rPr>
              <w:t>Yes</w:t>
            </w:r>
          </w:p>
        </w:tc>
        <w:tc>
          <w:tcPr>
            <w:tcW w:w="1173" w:type="dxa"/>
          </w:tcPr>
          <w:p w14:paraId="08F53F79" w14:textId="77777777" w:rsidR="001B0360" w:rsidRPr="00C4382E" w:rsidRDefault="001B0360" w:rsidP="00F67F7F">
            <w:pPr>
              <w:rPr>
                <w:rFonts w:ascii="Arial" w:hAnsi="Arial" w:cs="Arial"/>
                <w:sz w:val="22"/>
              </w:rPr>
            </w:pPr>
            <w:r w:rsidRPr="00C4382E">
              <w:rPr>
                <w:rFonts w:ascii="Arial" w:hAnsi="Arial" w:cs="Arial"/>
                <w:sz w:val="22"/>
              </w:rPr>
              <w:t>Levi, R., Bleich, S. &amp; Seligman, H. (2023)</w:t>
            </w:r>
          </w:p>
        </w:tc>
        <w:tc>
          <w:tcPr>
            <w:tcW w:w="1859" w:type="dxa"/>
          </w:tcPr>
          <w:p w14:paraId="4390ACD2" w14:textId="77777777" w:rsidR="001B0360" w:rsidRPr="00C4382E" w:rsidRDefault="001B0360" w:rsidP="00F67F7F">
            <w:pPr>
              <w:rPr>
                <w:rFonts w:ascii="Arial" w:hAnsi="Arial" w:cs="Arial"/>
                <w:sz w:val="22"/>
              </w:rPr>
            </w:pPr>
            <w:r w:rsidRPr="00C4382E">
              <w:rPr>
                <w:rFonts w:ascii="Arial" w:hAnsi="Arial" w:cs="Arial"/>
                <w:sz w:val="22"/>
              </w:rPr>
              <w:t>Food insecurity and diabetes: overview of intersections and potential dual solutions</w:t>
            </w:r>
          </w:p>
        </w:tc>
        <w:tc>
          <w:tcPr>
            <w:tcW w:w="1516" w:type="dxa"/>
          </w:tcPr>
          <w:p w14:paraId="2042D70A" w14:textId="77777777" w:rsidR="001B0360" w:rsidRPr="00C4382E" w:rsidRDefault="001B0360" w:rsidP="00F67F7F">
            <w:pPr>
              <w:rPr>
                <w:rFonts w:ascii="Arial" w:hAnsi="Arial" w:cs="Arial"/>
                <w:sz w:val="22"/>
              </w:rPr>
            </w:pPr>
            <w:r w:rsidRPr="00C4382E">
              <w:rPr>
                <w:rFonts w:ascii="Arial" w:hAnsi="Arial" w:cs="Arial"/>
                <w:sz w:val="22"/>
              </w:rPr>
              <w:t>Examines how food insecurity drives diabetes risk in vulnerable populations.</w:t>
            </w:r>
          </w:p>
        </w:tc>
        <w:tc>
          <w:tcPr>
            <w:tcW w:w="1516" w:type="dxa"/>
          </w:tcPr>
          <w:p w14:paraId="3F404E42" w14:textId="77777777" w:rsidR="001B0360" w:rsidRPr="00C4382E" w:rsidRDefault="001B0360" w:rsidP="00F67F7F">
            <w:pPr>
              <w:rPr>
                <w:rFonts w:ascii="Arial" w:hAnsi="Arial" w:cs="Arial"/>
                <w:sz w:val="22"/>
              </w:rPr>
            </w:pPr>
            <w:r w:rsidRPr="00C4382E">
              <w:rPr>
                <w:rFonts w:ascii="Arial" w:hAnsi="Arial" w:cs="Arial"/>
                <w:sz w:val="22"/>
              </w:rPr>
              <w:t>Current, Peer-reviewed, Thematic fit.</w:t>
            </w:r>
          </w:p>
        </w:tc>
        <w:tc>
          <w:tcPr>
            <w:tcW w:w="1516" w:type="dxa"/>
          </w:tcPr>
          <w:p w14:paraId="21071996" w14:textId="77777777" w:rsidR="001B0360" w:rsidRPr="00C4382E" w:rsidRDefault="001B0360" w:rsidP="00F67F7F">
            <w:pPr>
              <w:rPr>
                <w:rFonts w:ascii="Arial" w:hAnsi="Arial" w:cs="Arial"/>
                <w:sz w:val="22"/>
              </w:rPr>
            </w:pPr>
            <w:r w:rsidRPr="00C4382E">
              <w:rPr>
                <w:rFonts w:ascii="Arial" w:hAnsi="Arial" w:cs="Arial"/>
                <w:sz w:val="22"/>
              </w:rPr>
              <w:t>Diabetes Care, 46(9), pp. 1599–1608.</w:t>
            </w:r>
          </w:p>
        </w:tc>
      </w:tr>
      <w:tr w:rsidR="001B0360" w:rsidRPr="00C4382E" w14:paraId="32D6710B" w14:textId="77777777" w:rsidTr="00F67F7F">
        <w:trPr>
          <w:trHeight w:val="614"/>
        </w:trPr>
        <w:tc>
          <w:tcPr>
            <w:tcW w:w="1516" w:type="dxa"/>
          </w:tcPr>
          <w:p w14:paraId="0721428E" w14:textId="77777777" w:rsidR="001B0360" w:rsidRPr="00C4382E" w:rsidRDefault="001B0360" w:rsidP="00F67F7F">
            <w:pPr>
              <w:rPr>
                <w:rFonts w:ascii="Arial" w:hAnsi="Arial" w:cs="Arial"/>
                <w:sz w:val="22"/>
              </w:rPr>
            </w:pPr>
            <w:r w:rsidRPr="00C4382E">
              <w:rPr>
                <w:rFonts w:ascii="Arial" w:hAnsi="Arial" w:cs="Arial"/>
                <w:sz w:val="22"/>
              </w:rPr>
              <w:t>Yes</w:t>
            </w:r>
          </w:p>
        </w:tc>
        <w:tc>
          <w:tcPr>
            <w:tcW w:w="1173" w:type="dxa"/>
          </w:tcPr>
          <w:p w14:paraId="2203064C" w14:textId="77777777" w:rsidR="001B0360" w:rsidRPr="00C4382E" w:rsidRDefault="001B0360" w:rsidP="00F67F7F">
            <w:pPr>
              <w:rPr>
                <w:rFonts w:ascii="Arial" w:hAnsi="Arial" w:cs="Arial"/>
                <w:sz w:val="22"/>
              </w:rPr>
            </w:pPr>
            <w:r w:rsidRPr="00C4382E">
              <w:rPr>
                <w:rFonts w:ascii="Arial" w:hAnsi="Arial" w:cs="Arial"/>
                <w:sz w:val="22"/>
              </w:rPr>
              <w:t>NHS England (2024)</w:t>
            </w:r>
          </w:p>
        </w:tc>
        <w:tc>
          <w:tcPr>
            <w:tcW w:w="1859" w:type="dxa"/>
          </w:tcPr>
          <w:p w14:paraId="69155ABD" w14:textId="77777777" w:rsidR="001B0360" w:rsidRPr="00C4382E" w:rsidRDefault="001B0360" w:rsidP="00F67F7F">
            <w:pPr>
              <w:rPr>
                <w:rFonts w:ascii="Arial" w:hAnsi="Arial" w:cs="Arial"/>
                <w:sz w:val="22"/>
              </w:rPr>
            </w:pPr>
            <w:r w:rsidRPr="00C4382E">
              <w:rPr>
                <w:rFonts w:ascii="Arial" w:hAnsi="Arial" w:cs="Arial"/>
                <w:sz w:val="22"/>
              </w:rPr>
              <w:t>NHS Diabetes Prevention Programme (NHS DPP)</w:t>
            </w:r>
          </w:p>
        </w:tc>
        <w:tc>
          <w:tcPr>
            <w:tcW w:w="1516" w:type="dxa"/>
          </w:tcPr>
          <w:p w14:paraId="7346E949" w14:textId="77777777" w:rsidR="001B0360" w:rsidRPr="00C4382E" w:rsidRDefault="001B0360" w:rsidP="00F67F7F">
            <w:pPr>
              <w:rPr>
                <w:rFonts w:ascii="Arial" w:hAnsi="Arial" w:cs="Arial"/>
                <w:sz w:val="22"/>
              </w:rPr>
            </w:pPr>
            <w:r w:rsidRPr="00C4382E">
              <w:rPr>
                <w:rFonts w:ascii="Arial" w:hAnsi="Arial" w:cs="Arial"/>
                <w:sz w:val="22"/>
              </w:rPr>
              <w:t>Evaluates national preventive strategies and participation rates.</w:t>
            </w:r>
          </w:p>
        </w:tc>
        <w:tc>
          <w:tcPr>
            <w:tcW w:w="1516" w:type="dxa"/>
          </w:tcPr>
          <w:p w14:paraId="0270938E" w14:textId="77777777" w:rsidR="001B0360" w:rsidRPr="00C4382E" w:rsidRDefault="001B0360" w:rsidP="00F67F7F">
            <w:pPr>
              <w:rPr>
                <w:rFonts w:ascii="Arial" w:hAnsi="Arial" w:cs="Arial"/>
                <w:sz w:val="22"/>
              </w:rPr>
            </w:pPr>
            <w:r w:rsidRPr="00C4382E">
              <w:rPr>
                <w:rFonts w:ascii="Arial" w:hAnsi="Arial" w:cs="Arial"/>
                <w:sz w:val="22"/>
              </w:rPr>
              <w:t>Authoritative, Current, UK Government source.</w:t>
            </w:r>
          </w:p>
        </w:tc>
        <w:tc>
          <w:tcPr>
            <w:tcW w:w="1516" w:type="dxa"/>
          </w:tcPr>
          <w:p w14:paraId="33D94FC8" w14:textId="77777777" w:rsidR="001B0360" w:rsidRPr="00C4382E" w:rsidRDefault="001B0360" w:rsidP="00F67F7F">
            <w:pPr>
              <w:rPr>
                <w:rFonts w:ascii="Arial" w:hAnsi="Arial" w:cs="Arial"/>
                <w:sz w:val="22"/>
              </w:rPr>
            </w:pPr>
            <w:r w:rsidRPr="00C4382E">
              <w:rPr>
                <w:rFonts w:ascii="Arial" w:hAnsi="Arial" w:cs="Arial"/>
                <w:sz w:val="22"/>
              </w:rPr>
              <w:t>NHS England</w:t>
            </w:r>
          </w:p>
        </w:tc>
      </w:tr>
      <w:tr w:rsidR="001B0360" w:rsidRPr="00C4382E" w14:paraId="5D66593C" w14:textId="77777777" w:rsidTr="00F67F7F">
        <w:trPr>
          <w:trHeight w:val="614"/>
        </w:trPr>
        <w:tc>
          <w:tcPr>
            <w:tcW w:w="1516" w:type="dxa"/>
          </w:tcPr>
          <w:p w14:paraId="67BB851E" w14:textId="77777777" w:rsidR="001B0360" w:rsidRPr="00C4382E" w:rsidRDefault="001B0360" w:rsidP="00F67F7F">
            <w:pPr>
              <w:rPr>
                <w:rFonts w:ascii="Arial" w:hAnsi="Arial" w:cs="Arial"/>
                <w:sz w:val="22"/>
              </w:rPr>
            </w:pPr>
            <w:r w:rsidRPr="00C4382E">
              <w:rPr>
                <w:rFonts w:ascii="Arial" w:hAnsi="Arial" w:cs="Arial"/>
                <w:sz w:val="22"/>
              </w:rPr>
              <w:t>Yes</w:t>
            </w:r>
          </w:p>
        </w:tc>
        <w:tc>
          <w:tcPr>
            <w:tcW w:w="1173" w:type="dxa"/>
          </w:tcPr>
          <w:p w14:paraId="1FEEACBD" w14:textId="77777777" w:rsidR="001B0360" w:rsidRPr="00C4382E" w:rsidRDefault="001B0360" w:rsidP="00F67F7F">
            <w:pPr>
              <w:rPr>
                <w:rFonts w:ascii="Arial" w:hAnsi="Arial" w:cs="Arial"/>
                <w:sz w:val="22"/>
              </w:rPr>
            </w:pPr>
            <w:r w:rsidRPr="00C4382E">
              <w:rPr>
                <w:rFonts w:ascii="Arial" w:hAnsi="Arial" w:cs="Arial"/>
                <w:sz w:val="22"/>
              </w:rPr>
              <w:t>Van Wilder, L. et al. (2021)</w:t>
            </w:r>
          </w:p>
        </w:tc>
        <w:tc>
          <w:tcPr>
            <w:tcW w:w="1859" w:type="dxa"/>
          </w:tcPr>
          <w:p w14:paraId="22658429" w14:textId="77777777" w:rsidR="001B0360" w:rsidRPr="00C4382E" w:rsidRDefault="001B0360" w:rsidP="00F67F7F">
            <w:pPr>
              <w:rPr>
                <w:rFonts w:ascii="Arial" w:hAnsi="Arial" w:cs="Arial"/>
                <w:sz w:val="22"/>
              </w:rPr>
            </w:pPr>
            <w:r w:rsidRPr="00C4382E">
              <w:rPr>
                <w:rFonts w:ascii="Arial" w:hAnsi="Arial" w:cs="Arial"/>
                <w:sz w:val="22"/>
              </w:rPr>
              <w:t>Living with a chronic disease: insights from patients with a low socioeconomic status</w:t>
            </w:r>
          </w:p>
        </w:tc>
        <w:tc>
          <w:tcPr>
            <w:tcW w:w="1516" w:type="dxa"/>
          </w:tcPr>
          <w:p w14:paraId="2B8BE6E5" w14:textId="77777777" w:rsidR="001B0360" w:rsidRPr="00C4382E" w:rsidRDefault="001B0360" w:rsidP="00F67F7F">
            <w:pPr>
              <w:rPr>
                <w:rFonts w:ascii="Arial" w:hAnsi="Arial" w:cs="Arial"/>
                <w:sz w:val="22"/>
              </w:rPr>
            </w:pPr>
            <w:r w:rsidRPr="00C4382E">
              <w:rPr>
                <w:rFonts w:ascii="Arial" w:hAnsi="Arial" w:cs="Arial"/>
                <w:sz w:val="22"/>
              </w:rPr>
              <w:t>Investigates lived experiences of chronically ill patients facing deprivation.</w:t>
            </w:r>
          </w:p>
        </w:tc>
        <w:tc>
          <w:tcPr>
            <w:tcW w:w="1516" w:type="dxa"/>
          </w:tcPr>
          <w:p w14:paraId="3125BC67" w14:textId="77777777" w:rsidR="001B0360" w:rsidRPr="00C4382E" w:rsidRDefault="001B0360" w:rsidP="00F67F7F">
            <w:pPr>
              <w:rPr>
                <w:rFonts w:ascii="Arial" w:hAnsi="Arial" w:cs="Arial"/>
                <w:sz w:val="22"/>
              </w:rPr>
            </w:pPr>
            <w:r w:rsidRPr="00C4382E">
              <w:rPr>
                <w:rFonts w:ascii="Arial" w:hAnsi="Arial" w:cs="Arial"/>
                <w:sz w:val="22"/>
              </w:rPr>
              <w:t xml:space="preserve">Peer-reviewed, Relevant to inequality </w:t>
            </w:r>
            <w:proofErr w:type="gramStart"/>
            <w:r w:rsidRPr="00C4382E">
              <w:rPr>
                <w:rFonts w:ascii="Arial" w:hAnsi="Arial" w:cs="Arial"/>
                <w:sz w:val="22"/>
              </w:rPr>
              <w:t>theme..</w:t>
            </w:r>
            <w:proofErr w:type="gramEnd"/>
          </w:p>
        </w:tc>
        <w:tc>
          <w:tcPr>
            <w:tcW w:w="1516" w:type="dxa"/>
          </w:tcPr>
          <w:p w14:paraId="0FB993C3" w14:textId="77777777" w:rsidR="001B0360" w:rsidRPr="00C4382E" w:rsidRDefault="001B0360" w:rsidP="00F67F7F">
            <w:pPr>
              <w:rPr>
                <w:rFonts w:ascii="Arial" w:hAnsi="Arial" w:cs="Arial"/>
                <w:sz w:val="22"/>
              </w:rPr>
            </w:pPr>
            <w:r w:rsidRPr="00C4382E">
              <w:rPr>
                <w:rFonts w:ascii="Arial" w:hAnsi="Arial" w:cs="Arial"/>
                <w:sz w:val="22"/>
              </w:rPr>
              <w:t>BMC Family Practice, 22(11), p. 233.</w:t>
            </w:r>
          </w:p>
        </w:tc>
      </w:tr>
      <w:tr w:rsidR="001B0360" w:rsidRPr="00C4382E" w14:paraId="65ADAF2D" w14:textId="77777777" w:rsidTr="00F67F7F">
        <w:trPr>
          <w:trHeight w:val="614"/>
        </w:trPr>
        <w:tc>
          <w:tcPr>
            <w:tcW w:w="1516" w:type="dxa"/>
          </w:tcPr>
          <w:p w14:paraId="3A7A31E2" w14:textId="77777777" w:rsidR="001B0360" w:rsidRPr="00C4382E" w:rsidRDefault="001B0360" w:rsidP="00F67F7F">
            <w:pPr>
              <w:rPr>
                <w:rFonts w:ascii="Arial" w:hAnsi="Arial" w:cs="Arial"/>
                <w:sz w:val="22"/>
              </w:rPr>
            </w:pPr>
            <w:r w:rsidRPr="00C4382E">
              <w:rPr>
                <w:rFonts w:ascii="Arial" w:hAnsi="Arial" w:cs="Arial"/>
                <w:sz w:val="22"/>
              </w:rPr>
              <w:t>Yes</w:t>
            </w:r>
          </w:p>
        </w:tc>
        <w:tc>
          <w:tcPr>
            <w:tcW w:w="1173" w:type="dxa"/>
          </w:tcPr>
          <w:p w14:paraId="7CD871D5" w14:textId="77777777" w:rsidR="001B0360" w:rsidRPr="00C4382E" w:rsidRDefault="001B0360" w:rsidP="00F67F7F">
            <w:pPr>
              <w:rPr>
                <w:rFonts w:ascii="Arial" w:hAnsi="Arial" w:cs="Arial"/>
                <w:sz w:val="22"/>
              </w:rPr>
            </w:pPr>
            <w:r w:rsidRPr="00C4382E">
              <w:rPr>
                <w:rFonts w:ascii="Arial" w:hAnsi="Arial" w:cs="Arial"/>
                <w:sz w:val="22"/>
              </w:rPr>
              <w:t>WHO (2025)</w:t>
            </w:r>
          </w:p>
        </w:tc>
        <w:tc>
          <w:tcPr>
            <w:tcW w:w="1859" w:type="dxa"/>
          </w:tcPr>
          <w:p w14:paraId="1693E434" w14:textId="77777777" w:rsidR="001B0360" w:rsidRPr="00C4382E" w:rsidRDefault="001B0360" w:rsidP="00F67F7F">
            <w:pPr>
              <w:rPr>
                <w:rFonts w:ascii="Arial" w:hAnsi="Arial" w:cs="Arial"/>
                <w:sz w:val="22"/>
              </w:rPr>
            </w:pPr>
            <w:r w:rsidRPr="00C4382E">
              <w:rPr>
                <w:rFonts w:ascii="Arial" w:hAnsi="Arial" w:cs="Arial"/>
                <w:sz w:val="22"/>
              </w:rPr>
              <w:t>Obesity</w:t>
            </w:r>
          </w:p>
        </w:tc>
        <w:tc>
          <w:tcPr>
            <w:tcW w:w="1516" w:type="dxa"/>
          </w:tcPr>
          <w:p w14:paraId="42A6610D" w14:textId="77777777" w:rsidR="001B0360" w:rsidRPr="00C4382E" w:rsidRDefault="001B0360" w:rsidP="00F67F7F">
            <w:pPr>
              <w:rPr>
                <w:rFonts w:ascii="Arial" w:hAnsi="Arial" w:cs="Arial"/>
                <w:sz w:val="22"/>
              </w:rPr>
            </w:pPr>
            <w:r w:rsidRPr="00C4382E">
              <w:rPr>
                <w:rFonts w:ascii="Arial" w:hAnsi="Arial" w:cs="Arial"/>
                <w:sz w:val="22"/>
              </w:rPr>
              <w:t xml:space="preserve">Defines obesity as a key global risk factor for chronic diseases including </w:t>
            </w:r>
            <w:r w:rsidRPr="00C4382E">
              <w:rPr>
                <w:rFonts w:ascii="Arial" w:hAnsi="Arial" w:cs="Arial"/>
                <w:sz w:val="22"/>
              </w:rPr>
              <w:lastRenderedPageBreak/>
              <w:t>Type 2 diabetes.</w:t>
            </w:r>
          </w:p>
        </w:tc>
        <w:tc>
          <w:tcPr>
            <w:tcW w:w="1516" w:type="dxa"/>
          </w:tcPr>
          <w:p w14:paraId="03E6187A" w14:textId="77777777" w:rsidR="001B0360" w:rsidRPr="00C4382E" w:rsidRDefault="001B0360" w:rsidP="00F67F7F">
            <w:pPr>
              <w:rPr>
                <w:rFonts w:ascii="Arial" w:hAnsi="Arial" w:cs="Arial"/>
                <w:sz w:val="22"/>
              </w:rPr>
            </w:pPr>
            <w:r w:rsidRPr="00C4382E">
              <w:rPr>
                <w:rFonts w:ascii="Arial" w:hAnsi="Arial" w:cs="Arial"/>
                <w:sz w:val="22"/>
              </w:rPr>
              <w:lastRenderedPageBreak/>
              <w:t>Global, Reliable, Current WHO framework.</w:t>
            </w:r>
          </w:p>
        </w:tc>
        <w:tc>
          <w:tcPr>
            <w:tcW w:w="1516" w:type="dxa"/>
          </w:tcPr>
          <w:p w14:paraId="2D45B140" w14:textId="77777777" w:rsidR="001B0360" w:rsidRPr="00C4382E" w:rsidRDefault="001B0360" w:rsidP="00F67F7F">
            <w:pPr>
              <w:rPr>
                <w:rFonts w:ascii="Arial" w:hAnsi="Arial" w:cs="Arial"/>
                <w:sz w:val="22"/>
              </w:rPr>
            </w:pPr>
            <w:r w:rsidRPr="00C4382E">
              <w:rPr>
                <w:rFonts w:ascii="Arial" w:hAnsi="Arial" w:cs="Arial"/>
                <w:sz w:val="22"/>
              </w:rPr>
              <w:t>WHO.int</w:t>
            </w:r>
          </w:p>
        </w:tc>
      </w:tr>
      <w:tr w:rsidR="001B0360" w:rsidRPr="00C4382E" w14:paraId="3376C2CD" w14:textId="77777777" w:rsidTr="00F67F7F">
        <w:trPr>
          <w:trHeight w:val="614"/>
        </w:trPr>
        <w:tc>
          <w:tcPr>
            <w:tcW w:w="1516" w:type="dxa"/>
          </w:tcPr>
          <w:p w14:paraId="532643C3" w14:textId="77777777" w:rsidR="001B0360" w:rsidRPr="00C4382E" w:rsidRDefault="001B0360" w:rsidP="00F67F7F">
            <w:pPr>
              <w:rPr>
                <w:rFonts w:ascii="Arial" w:hAnsi="Arial" w:cs="Arial"/>
                <w:sz w:val="22"/>
              </w:rPr>
            </w:pPr>
            <w:r w:rsidRPr="00C4382E">
              <w:rPr>
                <w:rFonts w:ascii="Arial" w:hAnsi="Arial" w:cs="Arial"/>
                <w:sz w:val="22"/>
              </w:rPr>
              <w:t>Yes</w:t>
            </w:r>
          </w:p>
        </w:tc>
        <w:tc>
          <w:tcPr>
            <w:tcW w:w="1173" w:type="dxa"/>
          </w:tcPr>
          <w:p w14:paraId="7E0277B0" w14:textId="77777777" w:rsidR="001B0360" w:rsidRPr="00C4382E" w:rsidRDefault="001B0360" w:rsidP="00F67F7F">
            <w:pPr>
              <w:rPr>
                <w:rFonts w:ascii="Arial" w:hAnsi="Arial" w:cs="Arial"/>
                <w:sz w:val="22"/>
              </w:rPr>
            </w:pPr>
            <w:r w:rsidRPr="00C4382E">
              <w:rPr>
                <w:rFonts w:ascii="Arial" w:hAnsi="Arial" w:cs="Arial"/>
                <w:sz w:val="22"/>
              </w:rPr>
              <w:t>Marmot, M. (2020)</w:t>
            </w:r>
          </w:p>
        </w:tc>
        <w:tc>
          <w:tcPr>
            <w:tcW w:w="1859" w:type="dxa"/>
          </w:tcPr>
          <w:p w14:paraId="3FB691B3" w14:textId="77777777" w:rsidR="001B0360" w:rsidRPr="00C4382E" w:rsidRDefault="001B0360" w:rsidP="00F67F7F">
            <w:pPr>
              <w:rPr>
                <w:rFonts w:ascii="Arial" w:hAnsi="Arial" w:cs="Arial"/>
                <w:sz w:val="22"/>
              </w:rPr>
            </w:pPr>
            <w:r w:rsidRPr="00C4382E">
              <w:rPr>
                <w:rFonts w:ascii="Arial" w:hAnsi="Arial" w:cs="Arial"/>
                <w:sz w:val="22"/>
              </w:rPr>
              <w:t>Health Equity in England: The Marmot Review 10 Years On</w:t>
            </w:r>
          </w:p>
        </w:tc>
        <w:tc>
          <w:tcPr>
            <w:tcW w:w="1516" w:type="dxa"/>
          </w:tcPr>
          <w:p w14:paraId="5A00561E" w14:textId="77777777" w:rsidR="001B0360" w:rsidRPr="00C4382E" w:rsidRDefault="001B0360" w:rsidP="00F67F7F">
            <w:pPr>
              <w:rPr>
                <w:rFonts w:ascii="Arial" w:hAnsi="Arial" w:cs="Arial"/>
                <w:sz w:val="22"/>
              </w:rPr>
            </w:pPr>
            <w:r w:rsidRPr="00C4382E">
              <w:rPr>
                <w:rFonts w:ascii="Arial" w:hAnsi="Arial" w:cs="Arial"/>
                <w:sz w:val="22"/>
              </w:rPr>
              <w:t>Landmark report on the social determinants of health and inequalities in England.</w:t>
            </w:r>
          </w:p>
        </w:tc>
        <w:tc>
          <w:tcPr>
            <w:tcW w:w="1516" w:type="dxa"/>
          </w:tcPr>
          <w:p w14:paraId="59F4B1C9" w14:textId="77777777" w:rsidR="001B0360" w:rsidRPr="00C4382E" w:rsidRDefault="001B0360" w:rsidP="00F67F7F">
            <w:pPr>
              <w:rPr>
                <w:rFonts w:ascii="Arial" w:hAnsi="Arial" w:cs="Arial"/>
                <w:sz w:val="22"/>
              </w:rPr>
            </w:pPr>
            <w:r w:rsidRPr="00C4382E">
              <w:rPr>
                <w:rFonts w:ascii="Arial" w:hAnsi="Arial" w:cs="Arial"/>
                <w:sz w:val="22"/>
              </w:rPr>
              <w:t>Highly credible, Policy-defining, UK-based.</w:t>
            </w:r>
          </w:p>
        </w:tc>
        <w:tc>
          <w:tcPr>
            <w:tcW w:w="1516" w:type="dxa"/>
          </w:tcPr>
          <w:p w14:paraId="1B5553A6" w14:textId="77777777" w:rsidR="001B0360" w:rsidRPr="00C4382E" w:rsidRDefault="001B0360" w:rsidP="00F67F7F">
            <w:pPr>
              <w:rPr>
                <w:rFonts w:ascii="Arial" w:hAnsi="Arial" w:cs="Arial"/>
                <w:sz w:val="22"/>
              </w:rPr>
            </w:pPr>
            <w:r w:rsidRPr="00C4382E">
              <w:rPr>
                <w:rFonts w:ascii="Arial" w:hAnsi="Arial" w:cs="Arial"/>
                <w:sz w:val="22"/>
              </w:rPr>
              <w:t>Institute of Health Equity, London.</w:t>
            </w:r>
          </w:p>
        </w:tc>
      </w:tr>
      <w:tr w:rsidR="001B0360" w:rsidRPr="00C4382E" w14:paraId="01DE7E97" w14:textId="77777777" w:rsidTr="00F67F7F">
        <w:trPr>
          <w:trHeight w:val="614"/>
        </w:trPr>
        <w:tc>
          <w:tcPr>
            <w:tcW w:w="1516" w:type="dxa"/>
          </w:tcPr>
          <w:p w14:paraId="6E1BEE7D" w14:textId="77777777" w:rsidR="001B0360" w:rsidRPr="00C4382E" w:rsidRDefault="001B0360" w:rsidP="00F67F7F">
            <w:pPr>
              <w:rPr>
                <w:rFonts w:ascii="Arial" w:hAnsi="Arial" w:cs="Arial"/>
                <w:sz w:val="22"/>
              </w:rPr>
            </w:pPr>
            <w:r w:rsidRPr="00C4382E">
              <w:rPr>
                <w:rFonts w:ascii="Arial" w:hAnsi="Arial" w:cs="Arial"/>
                <w:sz w:val="22"/>
              </w:rPr>
              <w:t>Yes</w:t>
            </w:r>
          </w:p>
        </w:tc>
        <w:tc>
          <w:tcPr>
            <w:tcW w:w="1173" w:type="dxa"/>
          </w:tcPr>
          <w:p w14:paraId="40991E35" w14:textId="77777777" w:rsidR="001B0360" w:rsidRPr="00C4382E" w:rsidRDefault="001B0360" w:rsidP="00F67F7F">
            <w:pPr>
              <w:rPr>
                <w:rFonts w:ascii="Arial" w:hAnsi="Arial" w:cs="Arial"/>
                <w:sz w:val="22"/>
              </w:rPr>
            </w:pPr>
            <w:r w:rsidRPr="00C4382E">
              <w:rPr>
                <w:rFonts w:ascii="Arial" w:hAnsi="Arial" w:cs="Arial"/>
                <w:sz w:val="22"/>
              </w:rPr>
              <w:t>Public Health England (2020)</w:t>
            </w:r>
          </w:p>
        </w:tc>
        <w:tc>
          <w:tcPr>
            <w:tcW w:w="1859" w:type="dxa"/>
          </w:tcPr>
          <w:p w14:paraId="4D28A734" w14:textId="77777777" w:rsidR="001B0360" w:rsidRPr="00C4382E" w:rsidRDefault="001B0360" w:rsidP="00F67F7F">
            <w:pPr>
              <w:rPr>
                <w:rFonts w:ascii="Arial" w:hAnsi="Arial" w:cs="Arial"/>
                <w:sz w:val="22"/>
              </w:rPr>
            </w:pPr>
            <w:r w:rsidRPr="00C4382E">
              <w:rPr>
                <w:rFonts w:ascii="Arial" w:hAnsi="Arial" w:cs="Arial"/>
                <w:sz w:val="22"/>
              </w:rPr>
              <w:t>Health Profile for England</w:t>
            </w:r>
          </w:p>
        </w:tc>
        <w:tc>
          <w:tcPr>
            <w:tcW w:w="1516" w:type="dxa"/>
          </w:tcPr>
          <w:p w14:paraId="2BA34877" w14:textId="77777777" w:rsidR="001B0360" w:rsidRPr="00C4382E" w:rsidRDefault="001B0360" w:rsidP="00F67F7F">
            <w:pPr>
              <w:rPr>
                <w:rFonts w:ascii="Arial" w:hAnsi="Arial" w:cs="Arial"/>
                <w:sz w:val="22"/>
              </w:rPr>
            </w:pPr>
            <w:r w:rsidRPr="00C4382E">
              <w:rPr>
                <w:rFonts w:ascii="Arial" w:hAnsi="Arial" w:cs="Arial"/>
                <w:sz w:val="22"/>
              </w:rPr>
              <w:t>Provides population-level data on health trends and social determinants.</w:t>
            </w:r>
          </w:p>
        </w:tc>
        <w:tc>
          <w:tcPr>
            <w:tcW w:w="1516" w:type="dxa"/>
          </w:tcPr>
          <w:p w14:paraId="321FB727" w14:textId="77777777" w:rsidR="001B0360" w:rsidRPr="00C4382E" w:rsidRDefault="001B0360" w:rsidP="00F67F7F">
            <w:pPr>
              <w:rPr>
                <w:rFonts w:ascii="Arial" w:hAnsi="Arial" w:cs="Arial"/>
                <w:sz w:val="22"/>
              </w:rPr>
            </w:pPr>
            <w:r w:rsidRPr="00C4382E">
              <w:rPr>
                <w:rFonts w:ascii="Arial" w:hAnsi="Arial" w:cs="Arial"/>
                <w:sz w:val="22"/>
              </w:rPr>
              <w:t>Government source, Reliable, UK context.</w:t>
            </w:r>
          </w:p>
        </w:tc>
        <w:tc>
          <w:tcPr>
            <w:tcW w:w="1516" w:type="dxa"/>
          </w:tcPr>
          <w:p w14:paraId="05C2164F" w14:textId="77777777" w:rsidR="001B0360" w:rsidRPr="00C4382E" w:rsidRDefault="001B0360" w:rsidP="00F67F7F">
            <w:pPr>
              <w:rPr>
                <w:rFonts w:ascii="Arial" w:hAnsi="Arial" w:cs="Arial"/>
                <w:sz w:val="22"/>
              </w:rPr>
            </w:pPr>
            <w:r w:rsidRPr="00C4382E">
              <w:rPr>
                <w:rFonts w:ascii="Arial" w:hAnsi="Arial" w:cs="Arial"/>
                <w:sz w:val="22"/>
              </w:rPr>
              <w:t>GOV.UK</w:t>
            </w:r>
          </w:p>
        </w:tc>
      </w:tr>
    </w:tbl>
    <w:p w14:paraId="4FAB0893" w14:textId="77777777" w:rsidR="001B0360" w:rsidRDefault="001B0360" w:rsidP="001B0360">
      <w:r>
        <w:br/>
      </w:r>
    </w:p>
    <w:p w14:paraId="19A7378F" w14:textId="77777777" w:rsidR="001B0360" w:rsidRDefault="001B0360" w:rsidP="000D709B"/>
    <w:p w14:paraId="532C9C19" w14:textId="77777777" w:rsidR="00892B6C" w:rsidRPr="00892B6C" w:rsidRDefault="00892B6C" w:rsidP="00892B6C">
      <w:pPr>
        <w:pStyle w:val="Heading1"/>
      </w:pPr>
      <w:bookmarkStart w:id="51" w:name="_Toc215090636"/>
      <w:r w:rsidRPr="00892B6C">
        <w:t>BMHP6020 Independent Project Results Summary Table</w:t>
      </w:r>
      <w:bookmarkEnd w:id="51"/>
    </w:p>
    <w:tbl>
      <w:tblPr>
        <w:tblStyle w:val="TableGrid"/>
        <w:tblW w:w="0" w:type="auto"/>
        <w:tblInd w:w="-856" w:type="dxa"/>
        <w:tblLook w:val="04A0" w:firstRow="1" w:lastRow="0" w:firstColumn="1" w:lastColumn="0" w:noHBand="0" w:noVBand="1"/>
      </w:tblPr>
      <w:tblGrid>
        <w:gridCol w:w="1001"/>
        <w:gridCol w:w="1235"/>
        <w:gridCol w:w="1102"/>
        <w:gridCol w:w="1995"/>
        <w:gridCol w:w="1210"/>
        <w:gridCol w:w="1143"/>
        <w:gridCol w:w="1143"/>
        <w:gridCol w:w="1043"/>
      </w:tblGrid>
      <w:tr w:rsidR="00892B6C" w:rsidRPr="001E7613" w14:paraId="0A5543FC" w14:textId="77777777" w:rsidTr="00F67F7F">
        <w:tc>
          <w:tcPr>
            <w:tcW w:w="1761" w:type="dxa"/>
            <w:hideMark/>
          </w:tcPr>
          <w:p w14:paraId="716D45BE" w14:textId="77777777" w:rsidR="00892B6C" w:rsidRPr="001E7613" w:rsidRDefault="00892B6C" w:rsidP="00F67F7F">
            <w:pPr>
              <w:spacing w:after="160"/>
              <w:rPr>
                <w:rFonts w:ascii="Arial" w:hAnsi="Arial" w:cs="Arial"/>
                <w:b/>
                <w:bCs/>
                <w:sz w:val="22"/>
              </w:rPr>
            </w:pPr>
            <w:r w:rsidRPr="001E7613">
              <w:rPr>
                <w:rFonts w:ascii="Arial" w:hAnsi="Arial" w:cs="Arial"/>
                <w:b/>
                <w:bCs/>
                <w:sz w:val="22"/>
              </w:rPr>
              <w:t>Author &amp; Year</w:t>
            </w:r>
          </w:p>
        </w:tc>
        <w:tc>
          <w:tcPr>
            <w:tcW w:w="0" w:type="auto"/>
            <w:hideMark/>
          </w:tcPr>
          <w:p w14:paraId="081981FD" w14:textId="77777777" w:rsidR="00892B6C" w:rsidRPr="001E7613" w:rsidRDefault="00892B6C" w:rsidP="00F67F7F">
            <w:pPr>
              <w:spacing w:after="160"/>
              <w:rPr>
                <w:rFonts w:ascii="Arial" w:hAnsi="Arial" w:cs="Arial"/>
                <w:b/>
                <w:bCs/>
                <w:sz w:val="22"/>
              </w:rPr>
            </w:pPr>
            <w:r w:rsidRPr="001E7613">
              <w:rPr>
                <w:rFonts w:ascii="Arial" w:hAnsi="Arial" w:cs="Arial"/>
                <w:b/>
                <w:bCs/>
                <w:sz w:val="22"/>
              </w:rPr>
              <w:t>Article Title</w:t>
            </w:r>
          </w:p>
        </w:tc>
        <w:tc>
          <w:tcPr>
            <w:tcW w:w="0" w:type="auto"/>
            <w:hideMark/>
          </w:tcPr>
          <w:p w14:paraId="559C730B" w14:textId="77777777" w:rsidR="00892B6C" w:rsidRPr="001E7613" w:rsidRDefault="00892B6C" w:rsidP="00F67F7F">
            <w:pPr>
              <w:spacing w:after="160"/>
              <w:rPr>
                <w:rFonts w:ascii="Arial" w:hAnsi="Arial" w:cs="Arial"/>
                <w:b/>
                <w:bCs/>
                <w:sz w:val="22"/>
              </w:rPr>
            </w:pPr>
            <w:r w:rsidRPr="001E7613">
              <w:rPr>
                <w:rFonts w:ascii="Arial" w:hAnsi="Arial" w:cs="Arial"/>
                <w:b/>
                <w:bCs/>
                <w:sz w:val="22"/>
              </w:rPr>
              <w:t>Type of Study</w:t>
            </w:r>
          </w:p>
        </w:tc>
        <w:tc>
          <w:tcPr>
            <w:tcW w:w="0" w:type="auto"/>
            <w:hideMark/>
          </w:tcPr>
          <w:p w14:paraId="6DF6464F" w14:textId="77777777" w:rsidR="00892B6C" w:rsidRPr="001E7613" w:rsidRDefault="00892B6C" w:rsidP="00F67F7F">
            <w:pPr>
              <w:spacing w:after="160"/>
              <w:rPr>
                <w:rFonts w:ascii="Arial" w:hAnsi="Arial" w:cs="Arial"/>
                <w:b/>
                <w:bCs/>
                <w:sz w:val="22"/>
              </w:rPr>
            </w:pPr>
            <w:r w:rsidRPr="001E7613">
              <w:rPr>
                <w:rFonts w:ascii="Arial" w:hAnsi="Arial" w:cs="Arial"/>
                <w:b/>
                <w:bCs/>
                <w:sz w:val="22"/>
              </w:rPr>
              <w:t>Research Method &amp; Sample Size</w:t>
            </w:r>
          </w:p>
        </w:tc>
        <w:tc>
          <w:tcPr>
            <w:tcW w:w="0" w:type="auto"/>
            <w:hideMark/>
          </w:tcPr>
          <w:p w14:paraId="1BF43252" w14:textId="77777777" w:rsidR="00892B6C" w:rsidRPr="001E7613" w:rsidRDefault="00892B6C" w:rsidP="00F67F7F">
            <w:pPr>
              <w:spacing w:after="160"/>
              <w:rPr>
                <w:rFonts w:ascii="Arial" w:hAnsi="Arial" w:cs="Arial"/>
                <w:b/>
                <w:bCs/>
                <w:sz w:val="22"/>
              </w:rPr>
            </w:pPr>
            <w:r w:rsidRPr="001E7613">
              <w:rPr>
                <w:rFonts w:ascii="Arial" w:hAnsi="Arial" w:cs="Arial"/>
                <w:b/>
                <w:bCs/>
                <w:sz w:val="22"/>
              </w:rPr>
              <w:t>Strengths &amp; Limitations</w:t>
            </w:r>
          </w:p>
        </w:tc>
        <w:tc>
          <w:tcPr>
            <w:tcW w:w="0" w:type="auto"/>
            <w:hideMark/>
          </w:tcPr>
          <w:p w14:paraId="023B43BE" w14:textId="77777777" w:rsidR="00892B6C" w:rsidRPr="001E7613" w:rsidRDefault="00892B6C" w:rsidP="00F67F7F">
            <w:pPr>
              <w:spacing w:after="160"/>
              <w:rPr>
                <w:rFonts w:ascii="Arial" w:hAnsi="Arial" w:cs="Arial"/>
                <w:b/>
                <w:bCs/>
                <w:sz w:val="22"/>
              </w:rPr>
            </w:pPr>
            <w:r w:rsidRPr="001E7613">
              <w:rPr>
                <w:rFonts w:ascii="Arial" w:hAnsi="Arial" w:cs="Arial"/>
                <w:b/>
                <w:bCs/>
                <w:sz w:val="22"/>
              </w:rPr>
              <w:t>Main Findings</w:t>
            </w:r>
          </w:p>
        </w:tc>
        <w:tc>
          <w:tcPr>
            <w:tcW w:w="0" w:type="auto"/>
            <w:hideMark/>
          </w:tcPr>
          <w:p w14:paraId="36A27C3B" w14:textId="77777777" w:rsidR="00892B6C" w:rsidRPr="001E7613" w:rsidRDefault="00892B6C" w:rsidP="00F67F7F">
            <w:pPr>
              <w:spacing w:after="160"/>
              <w:rPr>
                <w:rFonts w:ascii="Arial" w:hAnsi="Arial" w:cs="Arial"/>
                <w:b/>
                <w:bCs/>
                <w:sz w:val="22"/>
              </w:rPr>
            </w:pPr>
            <w:r w:rsidRPr="001E7613">
              <w:rPr>
                <w:rFonts w:ascii="Arial" w:hAnsi="Arial" w:cs="Arial"/>
                <w:b/>
                <w:bCs/>
                <w:sz w:val="22"/>
              </w:rPr>
              <w:t>Keywords &amp; Codes</w:t>
            </w:r>
          </w:p>
        </w:tc>
        <w:tc>
          <w:tcPr>
            <w:tcW w:w="0" w:type="auto"/>
            <w:hideMark/>
          </w:tcPr>
          <w:p w14:paraId="1284C3B9" w14:textId="77777777" w:rsidR="00892B6C" w:rsidRPr="001E7613" w:rsidRDefault="00892B6C" w:rsidP="00F67F7F">
            <w:pPr>
              <w:spacing w:after="160"/>
              <w:rPr>
                <w:rFonts w:ascii="Arial" w:hAnsi="Arial" w:cs="Arial"/>
                <w:b/>
                <w:bCs/>
                <w:sz w:val="22"/>
              </w:rPr>
            </w:pPr>
            <w:r w:rsidRPr="001E7613">
              <w:rPr>
                <w:rFonts w:ascii="Arial" w:hAnsi="Arial" w:cs="Arial"/>
                <w:b/>
                <w:bCs/>
                <w:sz w:val="22"/>
              </w:rPr>
              <w:t>Notes &amp; Comments</w:t>
            </w:r>
          </w:p>
        </w:tc>
      </w:tr>
      <w:tr w:rsidR="00892B6C" w:rsidRPr="001E7613" w14:paraId="0C247B08" w14:textId="77777777" w:rsidTr="00F67F7F">
        <w:tc>
          <w:tcPr>
            <w:tcW w:w="1761" w:type="dxa"/>
            <w:hideMark/>
          </w:tcPr>
          <w:p w14:paraId="041DE1BC" w14:textId="77777777" w:rsidR="00892B6C" w:rsidRPr="001E7613" w:rsidRDefault="00892B6C" w:rsidP="00F67F7F">
            <w:pPr>
              <w:spacing w:after="160"/>
              <w:rPr>
                <w:rFonts w:ascii="Arial" w:hAnsi="Arial" w:cs="Arial"/>
                <w:sz w:val="22"/>
              </w:rPr>
            </w:pPr>
            <w:r w:rsidRPr="001E7613">
              <w:rPr>
                <w:rFonts w:ascii="Arial" w:hAnsi="Arial" w:cs="Arial"/>
                <w:b/>
                <w:bCs/>
                <w:sz w:val="22"/>
              </w:rPr>
              <w:t>Gupta et al. (2019)</w:t>
            </w:r>
          </w:p>
        </w:tc>
        <w:tc>
          <w:tcPr>
            <w:tcW w:w="0" w:type="auto"/>
            <w:hideMark/>
          </w:tcPr>
          <w:p w14:paraId="09698BD8" w14:textId="77777777" w:rsidR="00892B6C" w:rsidRPr="001E7613" w:rsidRDefault="00892B6C" w:rsidP="00F67F7F">
            <w:pPr>
              <w:spacing w:after="160"/>
              <w:rPr>
                <w:rFonts w:ascii="Arial" w:hAnsi="Arial" w:cs="Arial"/>
                <w:sz w:val="22"/>
              </w:rPr>
            </w:pPr>
            <w:r w:rsidRPr="001E7613">
              <w:rPr>
                <w:rFonts w:ascii="Arial" w:hAnsi="Arial" w:cs="Arial"/>
                <w:sz w:val="22"/>
              </w:rPr>
              <w:t>Characterising ultra-processed foods by energy density, nutrient density, and cost</w:t>
            </w:r>
          </w:p>
        </w:tc>
        <w:tc>
          <w:tcPr>
            <w:tcW w:w="0" w:type="auto"/>
            <w:hideMark/>
          </w:tcPr>
          <w:p w14:paraId="312686D5" w14:textId="77777777" w:rsidR="00892B6C" w:rsidRPr="001E7613" w:rsidRDefault="00892B6C" w:rsidP="00F67F7F">
            <w:pPr>
              <w:spacing w:after="160"/>
              <w:rPr>
                <w:rFonts w:ascii="Arial" w:hAnsi="Arial" w:cs="Arial"/>
                <w:sz w:val="22"/>
              </w:rPr>
            </w:pPr>
            <w:r w:rsidRPr="001E7613">
              <w:rPr>
                <w:rFonts w:ascii="Arial" w:hAnsi="Arial" w:cs="Arial"/>
                <w:sz w:val="22"/>
              </w:rPr>
              <w:t>Quantitative nutritional analysis</w:t>
            </w:r>
          </w:p>
        </w:tc>
        <w:tc>
          <w:tcPr>
            <w:tcW w:w="0" w:type="auto"/>
            <w:hideMark/>
          </w:tcPr>
          <w:p w14:paraId="2E0F570C" w14:textId="77777777" w:rsidR="00892B6C" w:rsidRPr="001E7613" w:rsidRDefault="00892B6C" w:rsidP="00F67F7F">
            <w:pPr>
              <w:spacing w:after="160"/>
              <w:rPr>
                <w:rFonts w:ascii="Arial" w:hAnsi="Arial" w:cs="Arial"/>
                <w:sz w:val="22"/>
              </w:rPr>
            </w:pPr>
            <w:r w:rsidRPr="001E7613">
              <w:rPr>
                <w:rFonts w:ascii="Arial" w:hAnsi="Arial" w:cs="Arial"/>
                <w:sz w:val="22"/>
              </w:rPr>
              <w:t>National food datasets cost–nutrition comparison</w:t>
            </w:r>
          </w:p>
        </w:tc>
        <w:tc>
          <w:tcPr>
            <w:tcW w:w="0" w:type="auto"/>
            <w:hideMark/>
          </w:tcPr>
          <w:p w14:paraId="1D8B2DA5" w14:textId="77777777" w:rsidR="00892B6C" w:rsidRPr="001E7613" w:rsidRDefault="00892B6C" w:rsidP="00F67F7F">
            <w:pPr>
              <w:spacing w:after="160"/>
              <w:rPr>
                <w:rFonts w:ascii="Arial" w:hAnsi="Arial" w:cs="Arial"/>
                <w:sz w:val="22"/>
              </w:rPr>
            </w:pPr>
            <w:r w:rsidRPr="001E7613">
              <w:rPr>
                <w:rFonts w:ascii="Arial" w:hAnsi="Arial" w:cs="Arial"/>
                <w:sz w:val="22"/>
              </w:rPr>
              <w:t>+ Strong empirical data– Doesn’t measure diabetes directly</w:t>
            </w:r>
          </w:p>
        </w:tc>
        <w:tc>
          <w:tcPr>
            <w:tcW w:w="0" w:type="auto"/>
            <w:hideMark/>
          </w:tcPr>
          <w:p w14:paraId="7F62D4F3" w14:textId="77777777" w:rsidR="00892B6C" w:rsidRPr="001E7613" w:rsidRDefault="00892B6C" w:rsidP="00F67F7F">
            <w:pPr>
              <w:spacing w:after="160"/>
              <w:rPr>
                <w:rFonts w:ascii="Arial" w:hAnsi="Arial" w:cs="Arial"/>
                <w:sz w:val="22"/>
              </w:rPr>
            </w:pPr>
            <w:r w:rsidRPr="001E7613">
              <w:rPr>
                <w:rFonts w:ascii="Arial" w:hAnsi="Arial" w:cs="Arial"/>
                <w:sz w:val="22"/>
              </w:rPr>
              <w:t>Low-income communities depend on cheap, high-calorie ultra-</w:t>
            </w:r>
            <w:r w:rsidRPr="001E7613">
              <w:rPr>
                <w:rFonts w:ascii="Arial" w:hAnsi="Arial" w:cs="Arial"/>
                <w:sz w:val="22"/>
              </w:rPr>
              <w:lastRenderedPageBreak/>
              <w:t>processed foods</w:t>
            </w:r>
          </w:p>
        </w:tc>
        <w:tc>
          <w:tcPr>
            <w:tcW w:w="0" w:type="auto"/>
            <w:hideMark/>
          </w:tcPr>
          <w:p w14:paraId="0D906F75" w14:textId="77777777" w:rsidR="00892B6C" w:rsidRPr="001E7613" w:rsidRDefault="00892B6C" w:rsidP="00F67F7F">
            <w:pPr>
              <w:spacing w:after="160"/>
              <w:rPr>
                <w:rFonts w:ascii="Arial" w:hAnsi="Arial" w:cs="Arial"/>
                <w:sz w:val="22"/>
              </w:rPr>
            </w:pPr>
            <w:r w:rsidRPr="001E7613">
              <w:rPr>
                <w:rFonts w:ascii="Arial" w:hAnsi="Arial" w:cs="Arial"/>
                <w:sz w:val="22"/>
              </w:rPr>
              <w:lastRenderedPageBreak/>
              <w:t>Ultra-processed foods; food insecurity; obesogenic environment</w:t>
            </w:r>
          </w:p>
        </w:tc>
        <w:tc>
          <w:tcPr>
            <w:tcW w:w="0" w:type="auto"/>
            <w:hideMark/>
          </w:tcPr>
          <w:p w14:paraId="791094AC" w14:textId="77777777" w:rsidR="00892B6C" w:rsidRPr="001E7613" w:rsidRDefault="00892B6C" w:rsidP="00F67F7F">
            <w:pPr>
              <w:spacing w:after="160"/>
              <w:rPr>
                <w:rFonts w:ascii="Arial" w:hAnsi="Arial" w:cs="Arial"/>
                <w:sz w:val="22"/>
              </w:rPr>
            </w:pPr>
            <w:r w:rsidRPr="001E7613">
              <w:rPr>
                <w:rFonts w:ascii="Arial" w:hAnsi="Arial" w:cs="Arial"/>
                <w:sz w:val="22"/>
              </w:rPr>
              <w:t>Supports Themes 1 &amp; 2</w:t>
            </w:r>
          </w:p>
        </w:tc>
      </w:tr>
      <w:tr w:rsidR="00892B6C" w:rsidRPr="001E7613" w14:paraId="5852C907" w14:textId="77777777" w:rsidTr="00F67F7F">
        <w:tc>
          <w:tcPr>
            <w:tcW w:w="1761" w:type="dxa"/>
            <w:hideMark/>
          </w:tcPr>
          <w:p w14:paraId="6E908EC9" w14:textId="77777777" w:rsidR="00892B6C" w:rsidRPr="001E7613" w:rsidRDefault="00892B6C" w:rsidP="00F67F7F">
            <w:pPr>
              <w:spacing w:after="160"/>
              <w:rPr>
                <w:rFonts w:ascii="Arial" w:hAnsi="Arial" w:cs="Arial"/>
                <w:sz w:val="22"/>
              </w:rPr>
            </w:pPr>
            <w:r w:rsidRPr="001E7613">
              <w:rPr>
                <w:rFonts w:ascii="Arial" w:hAnsi="Arial" w:cs="Arial"/>
                <w:b/>
                <w:bCs/>
                <w:sz w:val="22"/>
              </w:rPr>
              <w:t>Levi, Bleich &amp; Seligman (2023)</w:t>
            </w:r>
          </w:p>
        </w:tc>
        <w:tc>
          <w:tcPr>
            <w:tcW w:w="0" w:type="auto"/>
            <w:hideMark/>
          </w:tcPr>
          <w:p w14:paraId="3AC2ADA8" w14:textId="77777777" w:rsidR="00892B6C" w:rsidRPr="001E7613" w:rsidRDefault="00892B6C" w:rsidP="00F67F7F">
            <w:pPr>
              <w:spacing w:after="160"/>
              <w:rPr>
                <w:rFonts w:ascii="Arial" w:hAnsi="Arial" w:cs="Arial"/>
                <w:sz w:val="22"/>
              </w:rPr>
            </w:pPr>
            <w:r w:rsidRPr="001E7613">
              <w:rPr>
                <w:rFonts w:ascii="Arial" w:hAnsi="Arial" w:cs="Arial"/>
                <w:sz w:val="22"/>
              </w:rPr>
              <w:t>Food insecurity and diabetes: intersections &amp; solutions</w:t>
            </w:r>
          </w:p>
        </w:tc>
        <w:tc>
          <w:tcPr>
            <w:tcW w:w="0" w:type="auto"/>
            <w:hideMark/>
          </w:tcPr>
          <w:p w14:paraId="598CCA97" w14:textId="77777777" w:rsidR="00892B6C" w:rsidRPr="001E7613" w:rsidRDefault="00892B6C" w:rsidP="00F67F7F">
            <w:pPr>
              <w:spacing w:after="160"/>
              <w:rPr>
                <w:rFonts w:ascii="Arial" w:hAnsi="Arial" w:cs="Arial"/>
                <w:sz w:val="22"/>
              </w:rPr>
            </w:pPr>
            <w:r w:rsidRPr="001E7613">
              <w:rPr>
                <w:rFonts w:ascii="Arial" w:hAnsi="Arial" w:cs="Arial"/>
                <w:sz w:val="22"/>
              </w:rPr>
              <w:t>Narrative evidence reviews</w:t>
            </w:r>
          </w:p>
        </w:tc>
        <w:tc>
          <w:tcPr>
            <w:tcW w:w="0" w:type="auto"/>
            <w:hideMark/>
          </w:tcPr>
          <w:p w14:paraId="0944E46A" w14:textId="77777777" w:rsidR="00892B6C" w:rsidRPr="001E7613" w:rsidRDefault="00892B6C" w:rsidP="00F67F7F">
            <w:pPr>
              <w:spacing w:after="160"/>
              <w:rPr>
                <w:rFonts w:ascii="Arial" w:hAnsi="Arial" w:cs="Arial"/>
                <w:sz w:val="22"/>
              </w:rPr>
            </w:pPr>
            <w:r w:rsidRPr="001E7613">
              <w:rPr>
                <w:rFonts w:ascii="Arial" w:hAnsi="Arial" w:cs="Arial"/>
                <w:sz w:val="22"/>
              </w:rPr>
              <w:t>Multi-dataset review</w:t>
            </w:r>
          </w:p>
        </w:tc>
        <w:tc>
          <w:tcPr>
            <w:tcW w:w="0" w:type="auto"/>
            <w:hideMark/>
          </w:tcPr>
          <w:p w14:paraId="32FB7D04" w14:textId="77777777" w:rsidR="00892B6C" w:rsidRPr="001E7613" w:rsidRDefault="00892B6C" w:rsidP="00F67F7F">
            <w:pPr>
              <w:spacing w:after="160"/>
              <w:rPr>
                <w:rFonts w:ascii="Arial" w:hAnsi="Arial" w:cs="Arial"/>
                <w:sz w:val="22"/>
              </w:rPr>
            </w:pPr>
            <w:r w:rsidRPr="001E7613">
              <w:rPr>
                <w:rFonts w:ascii="Arial" w:hAnsi="Arial" w:cs="Arial"/>
                <w:sz w:val="22"/>
              </w:rPr>
              <w:t>+ Strong diabetes–food insecurity evidence– Not UK-specific</w:t>
            </w:r>
          </w:p>
        </w:tc>
        <w:tc>
          <w:tcPr>
            <w:tcW w:w="0" w:type="auto"/>
            <w:hideMark/>
          </w:tcPr>
          <w:p w14:paraId="74F7D95E" w14:textId="77777777" w:rsidR="00892B6C" w:rsidRPr="001E7613" w:rsidRDefault="00892B6C" w:rsidP="00F67F7F">
            <w:pPr>
              <w:spacing w:after="160"/>
              <w:rPr>
                <w:rFonts w:ascii="Arial" w:hAnsi="Arial" w:cs="Arial"/>
                <w:sz w:val="22"/>
              </w:rPr>
            </w:pPr>
            <w:r w:rsidRPr="001E7613">
              <w:rPr>
                <w:rFonts w:ascii="Arial" w:hAnsi="Arial" w:cs="Arial"/>
                <w:sz w:val="22"/>
              </w:rPr>
              <w:t>Food insecurity increases diabetes risk and worsens control</w:t>
            </w:r>
          </w:p>
        </w:tc>
        <w:tc>
          <w:tcPr>
            <w:tcW w:w="0" w:type="auto"/>
            <w:hideMark/>
          </w:tcPr>
          <w:p w14:paraId="635ADFF6" w14:textId="77777777" w:rsidR="00892B6C" w:rsidRPr="001E7613" w:rsidRDefault="00892B6C" w:rsidP="00F67F7F">
            <w:pPr>
              <w:spacing w:after="160"/>
              <w:rPr>
                <w:rFonts w:ascii="Arial" w:hAnsi="Arial" w:cs="Arial"/>
                <w:sz w:val="22"/>
              </w:rPr>
            </w:pPr>
            <w:r w:rsidRPr="001E7613">
              <w:rPr>
                <w:rFonts w:ascii="Arial" w:hAnsi="Arial" w:cs="Arial"/>
                <w:sz w:val="22"/>
              </w:rPr>
              <w:t>Food insecurity, deprivation, chronic disease</w:t>
            </w:r>
          </w:p>
        </w:tc>
        <w:tc>
          <w:tcPr>
            <w:tcW w:w="0" w:type="auto"/>
            <w:hideMark/>
          </w:tcPr>
          <w:p w14:paraId="304EC11A" w14:textId="77777777" w:rsidR="00892B6C" w:rsidRPr="001E7613" w:rsidRDefault="00892B6C" w:rsidP="00F67F7F">
            <w:pPr>
              <w:spacing w:after="160"/>
              <w:rPr>
                <w:rFonts w:ascii="Arial" w:hAnsi="Arial" w:cs="Arial"/>
                <w:sz w:val="22"/>
              </w:rPr>
            </w:pPr>
            <w:r w:rsidRPr="001E7613">
              <w:rPr>
                <w:rFonts w:ascii="Arial" w:hAnsi="Arial" w:cs="Arial"/>
                <w:sz w:val="22"/>
              </w:rPr>
              <w:t>Structural inequality link</w:t>
            </w:r>
          </w:p>
        </w:tc>
      </w:tr>
      <w:tr w:rsidR="00892B6C" w:rsidRPr="001E7613" w14:paraId="42ED609E" w14:textId="77777777" w:rsidTr="00F67F7F">
        <w:tc>
          <w:tcPr>
            <w:tcW w:w="1761" w:type="dxa"/>
            <w:hideMark/>
          </w:tcPr>
          <w:p w14:paraId="7AF6EF6D" w14:textId="77777777" w:rsidR="00892B6C" w:rsidRPr="001E7613" w:rsidRDefault="00892B6C" w:rsidP="00F67F7F">
            <w:pPr>
              <w:spacing w:after="160"/>
              <w:rPr>
                <w:rFonts w:ascii="Arial" w:hAnsi="Arial" w:cs="Arial"/>
                <w:sz w:val="22"/>
              </w:rPr>
            </w:pPr>
            <w:r w:rsidRPr="001E7613">
              <w:rPr>
                <w:rFonts w:ascii="Arial" w:hAnsi="Arial" w:cs="Arial"/>
                <w:b/>
                <w:bCs/>
                <w:sz w:val="22"/>
              </w:rPr>
              <w:t>Batalha et al. (2025)</w:t>
            </w:r>
          </w:p>
        </w:tc>
        <w:tc>
          <w:tcPr>
            <w:tcW w:w="0" w:type="auto"/>
            <w:hideMark/>
          </w:tcPr>
          <w:p w14:paraId="6E4C194A" w14:textId="77777777" w:rsidR="00892B6C" w:rsidRPr="001E7613" w:rsidRDefault="00892B6C" w:rsidP="00F67F7F">
            <w:pPr>
              <w:spacing w:after="160"/>
              <w:rPr>
                <w:rFonts w:ascii="Arial" w:hAnsi="Arial" w:cs="Arial"/>
                <w:sz w:val="22"/>
              </w:rPr>
            </w:pPr>
            <w:r w:rsidRPr="001E7613">
              <w:rPr>
                <w:rFonts w:ascii="Arial" w:hAnsi="Arial" w:cs="Arial"/>
                <w:sz w:val="22"/>
              </w:rPr>
              <w:t>Barriers to physical activity in ethnic minority women</w:t>
            </w:r>
          </w:p>
        </w:tc>
        <w:tc>
          <w:tcPr>
            <w:tcW w:w="0" w:type="auto"/>
            <w:hideMark/>
          </w:tcPr>
          <w:p w14:paraId="78730CE9" w14:textId="77777777" w:rsidR="00892B6C" w:rsidRPr="001E7613" w:rsidRDefault="00892B6C" w:rsidP="00F67F7F">
            <w:pPr>
              <w:spacing w:after="160"/>
              <w:rPr>
                <w:rFonts w:ascii="Arial" w:hAnsi="Arial" w:cs="Arial"/>
                <w:sz w:val="22"/>
              </w:rPr>
            </w:pPr>
            <w:r w:rsidRPr="001E7613">
              <w:rPr>
                <w:rFonts w:ascii="Arial" w:hAnsi="Arial" w:cs="Arial"/>
                <w:sz w:val="22"/>
              </w:rPr>
              <w:t>Systematic review</w:t>
            </w:r>
          </w:p>
        </w:tc>
        <w:tc>
          <w:tcPr>
            <w:tcW w:w="0" w:type="auto"/>
            <w:hideMark/>
          </w:tcPr>
          <w:p w14:paraId="70C34F89" w14:textId="77777777" w:rsidR="00892B6C" w:rsidRPr="001E7613" w:rsidRDefault="00892B6C" w:rsidP="00F67F7F">
            <w:pPr>
              <w:spacing w:after="160"/>
              <w:rPr>
                <w:rFonts w:ascii="Arial" w:hAnsi="Arial" w:cs="Arial"/>
                <w:sz w:val="22"/>
              </w:rPr>
            </w:pPr>
            <w:r w:rsidRPr="001E7613">
              <w:rPr>
                <w:rFonts w:ascii="Arial" w:hAnsi="Arial" w:cs="Arial"/>
                <w:sz w:val="22"/>
              </w:rPr>
              <w:t>Review of 30+ studies</w:t>
            </w:r>
          </w:p>
        </w:tc>
        <w:tc>
          <w:tcPr>
            <w:tcW w:w="0" w:type="auto"/>
            <w:hideMark/>
          </w:tcPr>
          <w:p w14:paraId="0FCF3595" w14:textId="77777777" w:rsidR="00892B6C" w:rsidRPr="001E7613" w:rsidRDefault="00892B6C" w:rsidP="00F67F7F">
            <w:pPr>
              <w:spacing w:after="160"/>
              <w:rPr>
                <w:rFonts w:ascii="Arial" w:hAnsi="Arial" w:cs="Arial"/>
                <w:sz w:val="22"/>
              </w:rPr>
            </w:pPr>
            <w:r w:rsidRPr="001E7613">
              <w:rPr>
                <w:rFonts w:ascii="Arial" w:hAnsi="Arial" w:cs="Arial"/>
                <w:sz w:val="22"/>
              </w:rPr>
              <w:t>+ Multi-country coverage– Limited UK-only data</w:t>
            </w:r>
          </w:p>
        </w:tc>
        <w:tc>
          <w:tcPr>
            <w:tcW w:w="0" w:type="auto"/>
            <w:hideMark/>
          </w:tcPr>
          <w:p w14:paraId="1B473D85" w14:textId="77777777" w:rsidR="00892B6C" w:rsidRPr="001E7613" w:rsidRDefault="00892B6C" w:rsidP="00F67F7F">
            <w:pPr>
              <w:spacing w:after="160"/>
              <w:rPr>
                <w:rFonts w:ascii="Arial" w:hAnsi="Arial" w:cs="Arial"/>
                <w:sz w:val="22"/>
              </w:rPr>
            </w:pPr>
            <w:r w:rsidRPr="001E7613">
              <w:rPr>
                <w:rFonts w:ascii="Arial" w:hAnsi="Arial" w:cs="Arial"/>
                <w:sz w:val="22"/>
              </w:rPr>
              <w:t>Cultural norms and safety barriers reduce physical activity</w:t>
            </w:r>
          </w:p>
        </w:tc>
        <w:tc>
          <w:tcPr>
            <w:tcW w:w="0" w:type="auto"/>
            <w:hideMark/>
          </w:tcPr>
          <w:p w14:paraId="170FC720" w14:textId="77777777" w:rsidR="00892B6C" w:rsidRPr="001E7613" w:rsidRDefault="00892B6C" w:rsidP="00F67F7F">
            <w:pPr>
              <w:spacing w:after="160"/>
              <w:rPr>
                <w:rFonts w:ascii="Arial" w:hAnsi="Arial" w:cs="Arial"/>
                <w:sz w:val="22"/>
              </w:rPr>
            </w:pPr>
            <w:r w:rsidRPr="001E7613">
              <w:rPr>
                <w:rFonts w:ascii="Arial" w:hAnsi="Arial" w:cs="Arial"/>
                <w:sz w:val="22"/>
              </w:rPr>
              <w:t>Ethnicity; culture; PA barriers</w:t>
            </w:r>
          </w:p>
        </w:tc>
        <w:tc>
          <w:tcPr>
            <w:tcW w:w="0" w:type="auto"/>
            <w:hideMark/>
          </w:tcPr>
          <w:p w14:paraId="5356C5C1" w14:textId="77777777" w:rsidR="00892B6C" w:rsidRPr="001E7613" w:rsidRDefault="00892B6C" w:rsidP="00F67F7F">
            <w:pPr>
              <w:spacing w:after="160"/>
              <w:rPr>
                <w:rFonts w:ascii="Arial" w:hAnsi="Arial" w:cs="Arial"/>
                <w:sz w:val="22"/>
              </w:rPr>
            </w:pPr>
            <w:r w:rsidRPr="001E7613">
              <w:rPr>
                <w:rFonts w:ascii="Arial" w:hAnsi="Arial" w:cs="Arial"/>
                <w:sz w:val="22"/>
              </w:rPr>
              <w:t>Supports Theme 3</w:t>
            </w:r>
          </w:p>
        </w:tc>
      </w:tr>
      <w:tr w:rsidR="00892B6C" w:rsidRPr="001E7613" w14:paraId="20E0B326" w14:textId="77777777" w:rsidTr="00F67F7F">
        <w:tc>
          <w:tcPr>
            <w:tcW w:w="1761" w:type="dxa"/>
            <w:hideMark/>
          </w:tcPr>
          <w:p w14:paraId="27A06FA2" w14:textId="77777777" w:rsidR="00892B6C" w:rsidRPr="001E7613" w:rsidRDefault="00892B6C" w:rsidP="00F67F7F">
            <w:pPr>
              <w:spacing w:after="160"/>
              <w:rPr>
                <w:rFonts w:ascii="Arial" w:hAnsi="Arial" w:cs="Arial"/>
                <w:sz w:val="22"/>
              </w:rPr>
            </w:pPr>
            <w:r w:rsidRPr="001E7613">
              <w:rPr>
                <w:rFonts w:ascii="Arial" w:hAnsi="Arial" w:cs="Arial"/>
                <w:b/>
                <w:bCs/>
                <w:sz w:val="22"/>
              </w:rPr>
              <w:t>NHS England (2024b)</w:t>
            </w:r>
          </w:p>
        </w:tc>
        <w:tc>
          <w:tcPr>
            <w:tcW w:w="0" w:type="auto"/>
            <w:hideMark/>
          </w:tcPr>
          <w:p w14:paraId="50E75259" w14:textId="77777777" w:rsidR="00892B6C" w:rsidRPr="001E7613" w:rsidRDefault="00892B6C" w:rsidP="00F67F7F">
            <w:pPr>
              <w:spacing w:after="160"/>
              <w:rPr>
                <w:rFonts w:ascii="Arial" w:hAnsi="Arial" w:cs="Arial"/>
                <w:sz w:val="22"/>
              </w:rPr>
            </w:pPr>
            <w:r w:rsidRPr="001E7613">
              <w:rPr>
                <w:rFonts w:ascii="Arial" w:hAnsi="Arial" w:cs="Arial"/>
                <w:sz w:val="22"/>
              </w:rPr>
              <w:t>NHS Diabetes Prevention Programme (NDPP)</w:t>
            </w:r>
          </w:p>
        </w:tc>
        <w:tc>
          <w:tcPr>
            <w:tcW w:w="0" w:type="auto"/>
            <w:hideMark/>
          </w:tcPr>
          <w:p w14:paraId="554EF886" w14:textId="77777777" w:rsidR="00892B6C" w:rsidRPr="001E7613" w:rsidRDefault="00892B6C" w:rsidP="00F67F7F">
            <w:pPr>
              <w:spacing w:after="160"/>
              <w:rPr>
                <w:rFonts w:ascii="Arial" w:hAnsi="Arial" w:cs="Arial"/>
                <w:sz w:val="22"/>
              </w:rPr>
            </w:pPr>
            <w:r w:rsidRPr="001E7613">
              <w:rPr>
                <w:rFonts w:ascii="Arial" w:hAnsi="Arial" w:cs="Arial"/>
                <w:sz w:val="22"/>
              </w:rPr>
              <w:t>Policy evaluation</w:t>
            </w:r>
          </w:p>
        </w:tc>
        <w:tc>
          <w:tcPr>
            <w:tcW w:w="0" w:type="auto"/>
            <w:hideMark/>
          </w:tcPr>
          <w:p w14:paraId="51A0FE80" w14:textId="77777777" w:rsidR="00892B6C" w:rsidRPr="001E7613" w:rsidRDefault="00892B6C" w:rsidP="00F67F7F">
            <w:pPr>
              <w:spacing w:after="160"/>
              <w:rPr>
                <w:rFonts w:ascii="Arial" w:hAnsi="Arial" w:cs="Arial"/>
                <w:sz w:val="22"/>
              </w:rPr>
            </w:pPr>
            <w:r w:rsidRPr="001E7613">
              <w:rPr>
                <w:rFonts w:ascii="Arial" w:hAnsi="Arial" w:cs="Arial"/>
                <w:sz w:val="22"/>
              </w:rPr>
              <w:t>National service data</w:t>
            </w:r>
          </w:p>
        </w:tc>
        <w:tc>
          <w:tcPr>
            <w:tcW w:w="0" w:type="auto"/>
            <w:hideMark/>
          </w:tcPr>
          <w:p w14:paraId="28505BD4" w14:textId="77777777" w:rsidR="00892B6C" w:rsidRPr="001E7613" w:rsidRDefault="00892B6C" w:rsidP="00F67F7F">
            <w:pPr>
              <w:spacing w:after="160"/>
              <w:rPr>
                <w:rFonts w:ascii="Arial" w:hAnsi="Arial" w:cs="Arial"/>
                <w:sz w:val="22"/>
              </w:rPr>
            </w:pPr>
            <w:r w:rsidRPr="001E7613">
              <w:rPr>
                <w:rFonts w:ascii="Arial" w:hAnsi="Arial" w:cs="Arial"/>
                <w:sz w:val="22"/>
              </w:rPr>
              <w:t>+ Large dataset– Does not include non-attenders</w:t>
            </w:r>
          </w:p>
        </w:tc>
        <w:tc>
          <w:tcPr>
            <w:tcW w:w="0" w:type="auto"/>
            <w:hideMark/>
          </w:tcPr>
          <w:p w14:paraId="2DDF9A00" w14:textId="77777777" w:rsidR="00892B6C" w:rsidRPr="001E7613" w:rsidRDefault="00892B6C" w:rsidP="00F67F7F">
            <w:pPr>
              <w:spacing w:after="160"/>
              <w:rPr>
                <w:rFonts w:ascii="Arial" w:hAnsi="Arial" w:cs="Arial"/>
                <w:sz w:val="22"/>
              </w:rPr>
            </w:pPr>
            <w:r w:rsidRPr="001E7613">
              <w:rPr>
                <w:rFonts w:ascii="Arial" w:hAnsi="Arial" w:cs="Arial"/>
                <w:sz w:val="22"/>
              </w:rPr>
              <w:t>NDPP is effective, but uptake is low among deprived groups</w:t>
            </w:r>
          </w:p>
        </w:tc>
        <w:tc>
          <w:tcPr>
            <w:tcW w:w="0" w:type="auto"/>
            <w:hideMark/>
          </w:tcPr>
          <w:p w14:paraId="7623BE80" w14:textId="77777777" w:rsidR="00892B6C" w:rsidRPr="001E7613" w:rsidRDefault="00892B6C" w:rsidP="00F67F7F">
            <w:pPr>
              <w:spacing w:after="160"/>
              <w:rPr>
                <w:rFonts w:ascii="Arial" w:hAnsi="Arial" w:cs="Arial"/>
                <w:sz w:val="22"/>
              </w:rPr>
            </w:pPr>
            <w:r w:rsidRPr="001E7613">
              <w:rPr>
                <w:rFonts w:ascii="Arial" w:hAnsi="Arial" w:cs="Arial"/>
                <w:sz w:val="22"/>
              </w:rPr>
              <w:t>Prevention; access; behaviour change</w:t>
            </w:r>
          </w:p>
        </w:tc>
        <w:tc>
          <w:tcPr>
            <w:tcW w:w="0" w:type="auto"/>
            <w:hideMark/>
          </w:tcPr>
          <w:p w14:paraId="54501FCC" w14:textId="77777777" w:rsidR="00892B6C" w:rsidRPr="001E7613" w:rsidRDefault="00892B6C" w:rsidP="00F67F7F">
            <w:pPr>
              <w:spacing w:after="160"/>
              <w:rPr>
                <w:rFonts w:ascii="Arial" w:hAnsi="Arial" w:cs="Arial"/>
                <w:sz w:val="22"/>
              </w:rPr>
            </w:pPr>
            <w:r w:rsidRPr="001E7613">
              <w:rPr>
                <w:rFonts w:ascii="Arial" w:hAnsi="Arial" w:cs="Arial"/>
                <w:sz w:val="22"/>
              </w:rPr>
              <w:t>Theme 4 policy evidence</w:t>
            </w:r>
          </w:p>
        </w:tc>
      </w:tr>
      <w:tr w:rsidR="00892B6C" w:rsidRPr="001E7613" w14:paraId="5812645B" w14:textId="77777777" w:rsidTr="00F67F7F">
        <w:tc>
          <w:tcPr>
            <w:tcW w:w="1761" w:type="dxa"/>
            <w:hideMark/>
          </w:tcPr>
          <w:p w14:paraId="67456AB4" w14:textId="77777777" w:rsidR="00892B6C" w:rsidRPr="001E7613" w:rsidRDefault="00892B6C" w:rsidP="00F67F7F">
            <w:pPr>
              <w:spacing w:after="160"/>
              <w:rPr>
                <w:rFonts w:ascii="Arial" w:hAnsi="Arial" w:cs="Arial"/>
                <w:sz w:val="22"/>
              </w:rPr>
            </w:pPr>
            <w:proofErr w:type="spellStart"/>
            <w:r w:rsidRPr="001E7613">
              <w:rPr>
                <w:rFonts w:ascii="Arial" w:hAnsi="Arial" w:cs="Arial"/>
                <w:b/>
                <w:bCs/>
                <w:sz w:val="22"/>
              </w:rPr>
              <w:t>Gharacheh</w:t>
            </w:r>
            <w:proofErr w:type="spellEnd"/>
            <w:r w:rsidRPr="001E7613">
              <w:rPr>
                <w:rFonts w:ascii="Arial" w:hAnsi="Arial" w:cs="Arial"/>
                <w:b/>
                <w:bCs/>
                <w:sz w:val="22"/>
              </w:rPr>
              <w:t xml:space="preserve"> et al. (2024)</w:t>
            </w:r>
          </w:p>
        </w:tc>
        <w:tc>
          <w:tcPr>
            <w:tcW w:w="0" w:type="auto"/>
            <w:hideMark/>
          </w:tcPr>
          <w:p w14:paraId="6D1B7A8B" w14:textId="77777777" w:rsidR="00892B6C" w:rsidRPr="001E7613" w:rsidRDefault="00892B6C" w:rsidP="00F67F7F">
            <w:pPr>
              <w:spacing w:after="160"/>
              <w:rPr>
                <w:rFonts w:ascii="Arial" w:hAnsi="Arial" w:cs="Arial"/>
                <w:sz w:val="22"/>
              </w:rPr>
            </w:pPr>
            <w:r w:rsidRPr="001E7613">
              <w:rPr>
                <w:rFonts w:ascii="Arial" w:hAnsi="Arial" w:cs="Arial"/>
                <w:sz w:val="22"/>
              </w:rPr>
              <w:t>Solutions to reduce socioeconomic diabetes inequalities</w:t>
            </w:r>
          </w:p>
        </w:tc>
        <w:tc>
          <w:tcPr>
            <w:tcW w:w="0" w:type="auto"/>
            <w:hideMark/>
          </w:tcPr>
          <w:p w14:paraId="523909B3" w14:textId="77777777" w:rsidR="00892B6C" w:rsidRPr="001E7613" w:rsidRDefault="00892B6C" w:rsidP="00F67F7F">
            <w:pPr>
              <w:spacing w:after="160"/>
              <w:rPr>
                <w:rFonts w:ascii="Arial" w:hAnsi="Arial" w:cs="Arial"/>
                <w:sz w:val="22"/>
              </w:rPr>
            </w:pPr>
            <w:r w:rsidRPr="001E7613">
              <w:rPr>
                <w:rFonts w:ascii="Arial" w:hAnsi="Arial" w:cs="Arial"/>
                <w:sz w:val="22"/>
              </w:rPr>
              <w:t>Scoping review</w:t>
            </w:r>
          </w:p>
        </w:tc>
        <w:tc>
          <w:tcPr>
            <w:tcW w:w="0" w:type="auto"/>
            <w:hideMark/>
          </w:tcPr>
          <w:p w14:paraId="713604BF" w14:textId="77777777" w:rsidR="00892B6C" w:rsidRPr="001E7613" w:rsidRDefault="00892B6C" w:rsidP="00F67F7F">
            <w:pPr>
              <w:spacing w:after="160"/>
              <w:rPr>
                <w:rFonts w:ascii="Arial" w:hAnsi="Arial" w:cs="Arial"/>
                <w:sz w:val="22"/>
              </w:rPr>
            </w:pPr>
            <w:r w:rsidRPr="001E7613">
              <w:rPr>
                <w:rFonts w:ascii="Arial" w:hAnsi="Arial" w:cs="Arial"/>
                <w:sz w:val="22"/>
              </w:rPr>
              <w:t>Broad mapping review</w:t>
            </w:r>
          </w:p>
        </w:tc>
        <w:tc>
          <w:tcPr>
            <w:tcW w:w="0" w:type="auto"/>
            <w:hideMark/>
          </w:tcPr>
          <w:p w14:paraId="406102BB" w14:textId="77777777" w:rsidR="00892B6C" w:rsidRPr="001E7613" w:rsidRDefault="00892B6C" w:rsidP="00F67F7F">
            <w:pPr>
              <w:spacing w:after="160"/>
              <w:rPr>
                <w:rFonts w:ascii="Arial" w:hAnsi="Arial" w:cs="Arial"/>
                <w:sz w:val="22"/>
              </w:rPr>
            </w:pPr>
            <w:r w:rsidRPr="001E7613">
              <w:rPr>
                <w:rFonts w:ascii="Arial" w:hAnsi="Arial" w:cs="Arial"/>
                <w:sz w:val="22"/>
              </w:rPr>
              <w:t>+ Broad evidence– Limited intervention outcomes</w:t>
            </w:r>
          </w:p>
        </w:tc>
        <w:tc>
          <w:tcPr>
            <w:tcW w:w="0" w:type="auto"/>
            <w:hideMark/>
          </w:tcPr>
          <w:p w14:paraId="64B296C6" w14:textId="77777777" w:rsidR="00892B6C" w:rsidRPr="001E7613" w:rsidRDefault="00892B6C" w:rsidP="00F67F7F">
            <w:pPr>
              <w:spacing w:after="160"/>
              <w:rPr>
                <w:rFonts w:ascii="Arial" w:hAnsi="Arial" w:cs="Arial"/>
                <w:sz w:val="22"/>
              </w:rPr>
            </w:pPr>
            <w:r w:rsidRPr="001E7613">
              <w:rPr>
                <w:rFonts w:ascii="Arial" w:hAnsi="Arial" w:cs="Arial"/>
                <w:sz w:val="22"/>
              </w:rPr>
              <w:t>Inequality drivers remain unresolved</w:t>
            </w:r>
          </w:p>
        </w:tc>
        <w:tc>
          <w:tcPr>
            <w:tcW w:w="0" w:type="auto"/>
            <w:hideMark/>
          </w:tcPr>
          <w:p w14:paraId="324F17C7" w14:textId="77777777" w:rsidR="00892B6C" w:rsidRPr="001E7613" w:rsidRDefault="00892B6C" w:rsidP="00F67F7F">
            <w:pPr>
              <w:spacing w:after="160"/>
              <w:rPr>
                <w:rFonts w:ascii="Arial" w:hAnsi="Arial" w:cs="Arial"/>
                <w:sz w:val="22"/>
              </w:rPr>
            </w:pPr>
            <w:r w:rsidRPr="001E7613">
              <w:rPr>
                <w:rFonts w:ascii="Arial" w:hAnsi="Arial" w:cs="Arial"/>
                <w:sz w:val="22"/>
              </w:rPr>
              <w:t>Inequality; SDOH; access</w:t>
            </w:r>
          </w:p>
        </w:tc>
        <w:tc>
          <w:tcPr>
            <w:tcW w:w="0" w:type="auto"/>
            <w:hideMark/>
          </w:tcPr>
          <w:p w14:paraId="1F4FEBB6" w14:textId="77777777" w:rsidR="00892B6C" w:rsidRPr="001E7613" w:rsidRDefault="00892B6C" w:rsidP="00F67F7F">
            <w:pPr>
              <w:spacing w:after="160"/>
              <w:rPr>
                <w:rFonts w:ascii="Arial" w:hAnsi="Arial" w:cs="Arial"/>
                <w:sz w:val="22"/>
              </w:rPr>
            </w:pPr>
            <w:r w:rsidRPr="001E7613">
              <w:rPr>
                <w:rFonts w:ascii="Arial" w:hAnsi="Arial" w:cs="Arial"/>
                <w:sz w:val="22"/>
              </w:rPr>
              <w:t>Supports Theme 2</w:t>
            </w:r>
          </w:p>
        </w:tc>
      </w:tr>
      <w:tr w:rsidR="00892B6C" w:rsidRPr="001E7613" w14:paraId="2A023D89" w14:textId="77777777" w:rsidTr="00F67F7F">
        <w:tc>
          <w:tcPr>
            <w:tcW w:w="1761" w:type="dxa"/>
            <w:hideMark/>
          </w:tcPr>
          <w:p w14:paraId="54A0DC96" w14:textId="77777777" w:rsidR="00892B6C" w:rsidRPr="001E7613" w:rsidRDefault="00892B6C" w:rsidP="00F67F7F">
            <w:pPr>
              <w:spacing w:after="160"/>
              <w:rPr>
                <w:rFonts w:ascii="Arial" w:hAnsi="Arial" w:cs="Arial"/>
                <w:sz w:val="22"/>
              </w:rPr>
            </w:pPr>
            <w:r w:rsidRPr="001E7613">
              <w:rPr>
                <w:rFonts w:ascii="Arial" w:hAnsi="Arial" w:cs="Arial"/>
                <w:b/>
                <w:bCs/>
                <w:sz w:val="22"/>
              </w:rPr>
              <w:lastRenderedPageBreak/>
              <w:t>Bellary et al. (2021)</w:t>
            </w:r>
          </w:p>
        </w:tc>
        <w:tc>
          <w:tcPr>
            <w:tcW w:w="0" w:type="auto"/>
            <w:hideMark/>
          </w:tcPr>
          <w:p w14:paraId="3A3B450D" w14:textId="77777777" w:rsidR="00892B6C" w:rsidRPr="001E7613" w:rsidRDefault="00892B6C" w:rsidP="00F67F7F">
            <w:pPr>
              <w:spacing w:after="160"/>
              <w:rPr>
                <w:rFonts w:ascii="Arial" w:hAnsi="Arial" w:cs="Arial"/>
                <w:sz w:val="22"/>
              </w:rPr>
            </w:pPr>
            <w:r w:rsidRPr="001E7613">
              <w:rPr>
                <w:rFonts w:ascii="Arial" w:hAnsi="Arial" w:cs="Arial"/>
                <w:sz w:val="22"/>
              </w:rPr>
              <w:t>Type 2 diabetes in older adults</w:t>
            </w:r>
          </w:p>
        </w:tc>
        <w:tc>
          <w:tcPr>
            <w:tcW w:w="0" w:type="auto"/>
            <w:hideMark/>
          </w:tcPr>
          <w:p w14:paraId="0ED4E668" w14:textId="77777777" w:rsidR="00892B6C" w:rsidRPr="001E7613" w:rsidRDefault="00892B6C" w:rsidP="00F67F7F">
            <w:pPr>
              <w:spacing w:after="160"/>
              <w:rPr>
                <w:rFonts w:ascii="Arial" w:hAnsi="Arial" w:cs="Arial"/>
                <w:sz w:val="22"/>
              </w:rPr>
            </w:pPr>
            <w:r w:rsidRPr="001E7613">
              <w:rPr>
                <w:rFonts w:ascii="Arial" w:hAnsi="Arial" w:cs="Arial"/>
                <w:sz w:val="22"/>
              </w:rPr>
              <w:t>Clinical review</w:t>
            </w:r>
          </w:p>
        </w:tc>
        <w:tc>
          <w:tcPr>
            <w:tcW w:w="0" w:type="auto"/>
            <w:hideMark/>
          </w:tcPr>
          <w:p w14:paraId="1897DFBA" w14:textId="77777777" w:rsidR="00892B6C" w:rsidRPr="001E7613" w:rsidRDefault="00892B6C" w:rsidP="00F67F7F">
            <w:pPr>
              <w:spacing w:after="160"/>
              <w:rPr>
                <w:rFonts w:ascii="Arial" w:hAnsi="Arial" w:cs="Arial"/>
                <w:sz w:val="22"/>
              </w:rPr>
            </w:pPr>
            <w:r w:rsidRPr="001E7613">
              <w:rPr>
                <w:rFonts w:ascii="Arial" w:hAnsi="Arial" w:cs="Arial"/>
                <w:sz w:val="22"/>
              </w:rPr>
              <w:t>Review of geriatric metabolic studies</w:t>
            </w:r>
          </w:p>
        </w:tc>
        <w:tc>
          <w:tcPr>
            <w:tcW w:w="0" w:type="auto"/>
            <w:hideMark/>
          </w:tcPr>
          <w:p w14:paraId="156EA20A" w14:textId="77777777" w:rsidR="00892B6C" w:rsidRPr="001E7613" w:rsidRDefault="00892B6C" w:rsidP="00F67F7F">
            <w:pPr>
              <w:spacing w:after="160"/>
              <w:rPr>
                <w:rFonts w:ascii="Arial" w:hAnsi="Arial" w:cs="Arial"/>
                <w:sz w:val="22"/>
              </w:rPr>
            </w:pPr>
            <w:r w:rsidRPr="001E7613">
              <w:rPr>
                <w:rFonts w:ascii="Arial" w:hAnsi="Arial" w:cs="Arial"/>
                <w:sz w:val="22"/>
              </w:rPr>
              <w:t>+ Strong clinical evidence– Less socioeconomic focus</w:t>
            </w:r>
          </w:p>
        </w:tc>
        <w:tc>
          <w:tcPr>
            <w:tcW w:w="0" w:type="auto"/>
            <w:hideMark/>
          </w:tcPr>
          <w:p w14:paraId="504B0757" w14:textId="77777777" w:rsidR="00892B6C" w:rsidRPr="001E7613" w:rsidRDefault="00892B6C" w:rsidP="00F67F7F">
            <w:pPr>
              <w:spacing w:after="160"/>
              <w:rPr>
                <w:rFonts w:ascii="Arial" w:hAnsi="Arial" w:cs="Arial"/>
                <w:sz w:val="22"/>
              </w:rPr>
            </w:pPr>
            <w:r w:rsidRPr="001E7613">
              <w:rPr>
                <w:rFonts w:ascii="Arial" w:hAnsi="Arial" w:cs="Arial"/>
                <w:sz w:val="22"/>
              </w:rPr>
              <w:t>Age, inactivity and obesity raise T2D risk</w:t>
            </w:r>
          </w:p>
        </w:tc>
        <w:tc>
          <w:tcPr>
            <w:tcW w:w="0" w:type="auto"/>
            <w:hideMark/>
          </w:tcPr>
          <w:p w14:paraId="696566CD" w14:textId="77777777" w:rsidR="00892B6C" w:rsidRPr="001E7613" w:rsidRDefault="00892B6C" w:rsidP="00F67F7F">
            <w:pPr>
              <w:spacing w:after="160"/>
              <w:rPr>
                <w:rFonts w:ascii="Arial" w:hAnsi="Arial" w:cs="Arial"/>
                <w:sz w:val="22"/>
              </w:rPr>
            </w:pPr>
            <w:r w:rsidRPr="001E7613">
              <w:rPr>
                <w:rFonts w:ascii="Arial" w:hAnsi="Arial" w:cs="Arial"/>
                <w:sz w:val="22"/>
              </w:rPr>
              <w:t>Ageing; obesity; metabolic decline</w:t>
            </w:r>
          </w:p>
        </w:tc>
        <w:tc>
          <w:tcPr>
            <w:tcW w:w="0" w:type="auto"/>
            <w:hideMark/>
          </w:tcPr>
          <w:p w14:paraId="7225AA46" w14:textId="77777777" w:rsidR="00892B6C" w:rsidRPr="001E7613" w:rsidRDefault="00892B6C" w:rsidP="00F67F7F">
            <w:pPr>
              <w:spacing w:after="160"/>
              <w:rPr>
                <w:rFonts w:ascii="Arial" w:hAnsi="Arial" w:cs="Arial"/>
                <w:sz w:val="22"/>
              </w:rPr>
            </w:pPr>
            <w:r w:rsidRPr="001E7613">
              <w:rPr>
                <w:rFonts w:ascii="Arial" w:hAnsi="Arial" w:cs="Arial"/>
                <w:sz w:val="22"/>
              </w:rPr>
              <w:t>Supports Theme 1</w:t>
            </w:r>
          </w:p>
        </w:tc>
      </w:tr>
      <w:tr w:rsidR="00892B6C" w:rsidRPr="001E7613" w14:paraId="3AC81F44" w14:textId="77777777" w:rsidTr="00F67F7F">
        <w:tc>
          <w:tcPr>
            <w:tcW w:w="1761" w:type="dxa"/>
            <w:hideMark/>
          </w:tcPr>
          <w:p w14:paraId="32FF7F38" w14:textId="77777777" w:rsidR="00892B6C" w:rsidRPr="001E7613" w:rsidRDefault="00892B6C" w:rsidP="00F67F7F">
            <w:pPr>
              <w:spacing w:after="160"/>
              <w:rPr>
                <w:rFonts w:ascii="Arial" w:hAnsi="Arial" w:cs="Arial"/>
                <w:sz w:val="22"/>
              </w:rPr>
            </w:pPr>
            <w:r w:rsidRPr="001E7613">
              <w:rPr>
                <w:rFonts w:ascii="Arial" w:hAnsi="Arial" w:cs="Arial"/>
                <w:b/>
                <w:bCs/>
                <w:sz w:val="22"/>
              </w:rPr>
              <w:t>Van Wilder et al. (2021)</w:t>
            </w:r>
          </w:p>
        </w:tc>
        <w:tc>
          <w:tcPr>
            <w:tcW w:w="0" w:type="auto"/>
            <w:hideMark/>
          </w:tcPr>
          <w:p w14:paraId="0EC06801" w14:textId="77777777" w:rsidR="00892B6C" w:rsidRPr="001E7613" w:rsidRDefault="00892B6C" w:rsidP="00F67F7F">
            <w:pPr>
              <w:spacing w:after="160"/>
              <w:rPr>
                <w:rFonts w:ascii="Arial" w:hAnsi="Arial" w:cs="Arial"/>
                <w:sz w:val="22"/>
              </w:rPr>
            </w:pPr>
            <w:r w:rsidRPr="001E7613">
              <w:rPr>
                <w:rFonts w:ascii="Arial" w:hAnsi="Arial" w:cs="Arial"/>
                <w:sz w:val="22"/>
              </w:rPr>
              <w:t>Chronic disease &amp; low socioeconomic status</w:t>
            </w:r>
          </w:p>
        </w:tc>
        <w:tc>
          <w:tcPr>
            <w:tcW w:w="0" w:type="auto"/>
            <w:hideMark/>
          </w:tcPr>
          <w:p w14:paraId="0662ADFB" w14:textId="77777777" w:rsidR="00892B6C" w:rsidRPr="001E7613" w:rsidRDefault="00892B6C" w:rsidP="00F67F7F">
            <w:pPr>
              <w:spacing w:after="160"/>
              <w:rPr>
                <w:rFonts w:ascii="Arial" w:hAnsi="Arial" w:cs="Arial"/>
                <w:sz w:val="22"/>
              </w:rPr>
            </w:pPr>
            <w:r w:rsidRPr="001E7613">
              <w:rPr>
                <w:rFonts w:ascii="Arial" w:hAnsi="Arial" w:cs="Arial"/>
                <w:sz w:val="22"/>
              </w:rPr>
              <w:t>Quantitative cohort analysis</w:t>
            </w:r>
          </w:p>
        </w:tc>
        <w:tc>
          <w:tcPr>
            <w:tcW w:w="0" w:type="auto"/>
            <w:hideMark/>
          </w:tcPr>
          <w:p w14:paraId="12B931D4" w14:textId="77777777" w:rsidR="00892B6C" w:rsidRPr="001E7613" w:rsidRDefault="00892B6C" w:rsidP="00F67F7F">
            <w:pPr>
              <w:spacing w:after="160"/>
              <w:rPr>
                <w:rFonts w:ascii="Arial" w:hAnsi="Arial" w:cs="Arial"/>
                <w:sz w:val="22"/>
              </w:rPr>
            </w:pPr>
            <w:r w:rsidRPr="001E7613">
              <w:rPr>
                <w:rFonts w:ascii="Arial" w:hAnsi="Arial" w:cs="Arial"/>
                <w:sz w:val="22"/>
              </w:rPr>
              <w:t>Large population cohort</w:t>
            </w:r>
          </w:p>
        </w:tc>
        <w:tc>
          <w:tcPr>
            <w:tcW w:w="0" w:type="auto"/>
            <w:hideMark/>
          </w:tcPr>
          <w:p w14:paraId="65B95BF8" w14:textId="77777777" w:rsidR="00892B6C" w:rsidRPr="001E7613" w:rsidRDefault="00892B6C" w:rsidP="00F67F7F">
            <w:pPr>
              <w:spacing w:after="160"/>
              <w:rPr>
                <w:rFonts w:ascii="Arial" w:hAnsi="Arial" w:cs="Arial"/>
                <w:sz w:val="22"/>
              </w:rPr>
            </w:pPr>
            <w:r w:rsidRPr="001E7613">
              <w:rPr>
                <w:rFonts w:ascii="Arial" w:hAnsi="Arial" w:cs="Arial"/>
                <w:sz w:val="22"/>
              </w:rPr>
              <w:t>+ Strong SES–morbidity evidence– Not diabetes-only</w:t>
            </w:r>
          </w:p>
        </w:tc>
        <w:tc>
          <w:tcPr>
            <w:tcW w:w="0" w:type="auto"/>
            <w:hideMark/>
          </w:tcPr>
          <w:p w14:paraId="130A1DA7" w14:textId="77777777" w:rsidR="00892B6C" w:rsidRPr="001E7613" w:rsidRDefault="00892B6C" w:rsidP="00F67F7F">
            <w:pPr>
              <w:spacing w:after="160"/>
              <w:rPr>
                <w:rFonts w:ascii="Arial" w:hAnsi="Arial" w:cs="Arial"/>
                <w:sz w:val="22"/>
              </w:rPr>
            </w:pPr>
            <w:r w:rsidRPr="001E7613">
              <w:rPr>
                <w:rFonts w:ascii="Arial" w:hAnsi="Arial" w:cs="Arial"/>
                <w:sz w:val="22"/>
              </w:rPr>
              <w:t>Low SES increases multimorbidity and poorer outcomes</w:t>
            </w:r>
          </w:p>
        </w:tc>
        <w:tc>
          <w:tcPr>
            <w:tcW w:w="0" w:type="auto"/>
            <w:hideMark/>
          </w:tcPr>
          <w:p w14:paraId="06203A02" w14:textId="77777777" w:rsidR="00892B6C" w:rsidRPr="001E7613" w:rsidRDefault="00892B6C" w:rsidP="00F67F7F">
            <w:pPr>
              <w:spacing w:after="160"/>
              <w:rPr>
                <w:rFonts w:ascii="Arial" w:hAnsi="Arial" w:cs="Arial"/>
                <w:sz w:val="22"/>
              </w:rPr>
            </w:pPr>
            <w:r w:rsidRPr="001E7613">
              <w:rPr>
                <w:rFonts w:ascii="Arial" w:hAnsi="Arial" w:cs="Arial"/>
                <w:sz w:val="22"/>
              </w:rPr>
              <w:t>SES; deprivation; multimorbidity</w:t>
            </w:r>
          </w:p>
        </w:tc>
        <w:tc>
          <w:tcPr>
            <w:tcW w:w="0" w:type="auto"/>
            <w:hideMark/>
          </w:tcPr>
          <w:p w14:paraId="1D5E03E5" w14:textId="77777777" w:rsidR="00892B6C" w:rsidRPr="001E7613" w:rsidRDefault="00892B6C" w:rsidP="00F67F7F">
            <w:pPr>
              <w:spacing w:after="160"/>
              <w:rPr>
                <w:rFonts w:ascii="Arial" w:hAnsi="Arial" w:cs="Arial"/>
                <w:sz w:val="22"/>
              </w:rPr>
            </w:pPr>
            <w:r w:rsidRPr="001E7613">
              <w:rPr>
                <w:rFonts w:ascii="Arial" w:hAnsi="Arial" w:cs="Arial"/>
                <w:sz w:val="22"/>
              </w:rPr>
              <w:t>Used in Themes 2 &amp; 5</w:t>
            </w:r>
          </w:p>
        </w:tc>
      </w:tr>
      <w:tr w:rsidR="00892B6C" w:rsidRPr="001E7613" w14:paraId="6F10B5FD" w14:textId="77777777" w:rsidTr="00F67F7F">
        <w:tc>
          <w:tcPr>
            <w:tcW w:w="1761" w:type="dxa"/>
            <w:hideMark/>
          </w:tcPr>
          <w:p w14:paraId="2A643A96" w14:textId="77777777" w:rsidR="00892B6C" w:rsidRPr="001E7613" w:rsidRDefault="00892B6C" w:rsidP="00F67F7F">
            <w:pPr>
              <w:spacing w:after="160"/>
              <w:rPr>
                <w:rFonts w:ascii="Arial" w:hAnsi="Arial" w:cs="Arial"/>
                <w:sz w:val="22"/>
              </w:rPr>
            </w:pPr>
            <w:r w:rsidRPr="001E7613">
              <w:rPr>
                <w:rFonts w:ascii="Arial" w:hAnsi="Arial" w:cs="Arial"/>
                <w:b/>
                <w:bCs/>
                <w:sz w:val="22"/>
              </w:rPr>
              <w:t>Farzand et al. (2025)</w:t>
            </w:r>
          </w:p>
        </w:tc>
        <w:tc>
          <w:tcPr>
            <w:tcW w:w="0" w:type="auto"/>
            <w:hideMark/>
          </w:tcPr>
          <w:p w14:paraId="62285FE3" w14:textId="77777777" w:rsidR="00892B6C" w:rsidRPr="001E7613" w:rsidRDefault="00892B6C" w:rsidP="00F67F7F">
            <w:pPr>
              <w:spacing w:after="160"/>
              <w:rPr>
                <w:rFonts w:ascii="Arial" w:hAnsi="Arial" w:cs="Arial"/>
                <w:sz w:val="22"/>
              </w:rPr>
            </w:pPr>
            <w:r w:rsidRPr="001E7613">
              <w:rPr>
                <w:rFonts w:ascii="Arial" w:hAnsi="Arial" w:cs="Arial"/>
                <w:sz w:val="22"/>
              </w:rPr>
              <w:t>Digital fast-food marketing &amp; young adult diets</w:t>
            </w:r>
          </w:p>
        </w:tc>
        <w:tc>
          <w:tcPr>
            <w:tcW w:w="0" w:type="auto"/>
            <w:hideMark/>
          </w:tcPr>
          <w:p w14:paraId="41F367AC" w14:textId="77777777" w:rsidR="00892B6C" w:rsidRPr="001E7613" w:rsidRDefault="00892B6C" w:rsidP="00F67F7F">
            <w:pPr>
              <w:spacing w:after="160"/>
              <w:rPr>
                <w:rFonts w:ascii="Arial" w:hAnsi="Arial" w:cs="Arial"/>
                <w:sz w:val="22"/>
              </w:rPr>
            </w:pPr>
            <w:r w:rsidRPr="001E7613">
              <w:rPr>
                <w:rFonts w:ascii="Arial" w:hAnsi="Arial" w:cs="Arial"/>
                <w:sz w:val="22"/>
              </w:rPr>
              <w:t>Public health nutrition study</w:t>
            </w:r>
          </w:p>
        </w:tc>
        <w:tc>
          <w:tcPr>
            <w:tcW w:w="0" w:type="auto"/>
            <w:hideMark/>
          </w:tcPr>
          <w:p w14:paraId="31DD1404" w14:textId="77777777" w:rsidR="00892B6C" w:rsidRPr="001E7613" w:rsidRDefault="00892B6C" w:rsidP="00F67F7F">
            <w:pPr>
              <w:spacing w:after="160"/>
              <w:rPr>
                <w:rFonts w:ascii="Arial" w:hAnsi="Arial" w:cs="Arial"/>
                <w:sz w:val="22"/>
              </w:rPr>
            </w:pPr>
            <w:r w:rsidRPr="001E7613">
              <w:rPr>
                <w:rFonts w:ascii="Arial" w:hAnsi="Arial" w:cs="Arial"/>
                <w:sz w:val="22"/>
              </w:rPr>
              <w:t>Behavioural/environmental analysis</w:t>
            </w:r>
          </w:p>
        </w:tc>
        <w:tc>
          <w:tcPr>
            <w:tcW w:w="0" w:type="auto"/>
            <w:hideMark/>
          </w:tcPr>
          <w:p w14:paraId="0955B1D3" w14:textId="77777777" w:rsidR="00892B6C" w:rsidRPr="001E7613" w:rsidRDefault="00892B6C" w:rsidP="00F67F7F">
            <w:pPr>
              <w:spacing w:after="160"/>
              <w:rPr>
                <w:rFonts w:ascii="Arial" w:hAnsi="Arial" w:cs="Arial"/>
                <w:sz w:val="22"/>
              </w:rPr>
            </w:pPr>
            <w:r w:rsidRPr="001E7613">
              <w:rPr>
                <w:rFonts w:ascii="Arial" w:hAnsi="Arial" w:cs="Arial"/>
                <w:sz w:val="22"/>
              </w:rPr>
              <w:t>+ Modern evidence– Young adult focus</w:t>
            </w:r>
          </w:p>
        </w:tc>
        <w:tc>
          <w:tcPr>
            <w:tcW w:w="0" w:type="auto"/>
            <w:hideMark/>
          </w:tcPr>
          <w:p w14:paraId="3793B35C" w14:textId="77777777" w:rsidR="00892B6C" w:rsidRPr="001E7613" w:rsidRDefault="00892B6C" w:rsidP="00F67F7F">
            <w:pPr>
              <w:spacing w:after="160"/>
              <w:rPr>
                <w:rFonts w:ascii="Arial" w:hAnsi="Arial" w:cs="Arial"/>
                <w:sz w:val="22"/>
              </w:rPr>
            </w:pPr>
            <w:r w:rsidRPr="001E7613">
              <w:rPr>
                <w:rFonts w:ascii="Arial" w:hAnsi="Arial" w:cs="Arial"/>
                <w:sz w:val="22"/>
              </w:rPr>
              <w:t>Targeted marketing increases unhealthy eating</w:t>
            </w:r>
          </w:p>
        </w:tc>
        <w:tc>
          <w:tcPr>
            <w:tcW w:w="0" w:type="auto"/>
            <w:hideMark/>
          </w:tcPr>
          <w:p w14:paraId="3854A3BE" w14:textId="77777777" w:rsidR="00892B6C" w:rsidRPr="001E7613" w:rsidRDefault="00892B6C" w:rsidP="00F67F7F">
            <w:pPr>
              <w:spacing w:after="160"/>
              <w:rPr>
                <w:rFonts w:ascii="Arial" w:hAnsi="Arial" w:cs="Arial"/>
                <w:sz w:val="22"/>
              </w:rPr>
            </w:pPr>
            <w:r w:rsidRPr="001E7613">
              <w:rPr>
                <w:rFonts w:ascii="Arial" w:hAnsi="Arial" w:cs="Arial"/>
                <w:sz w:val="22"/>
              </w:rPr>
              <w:t>Marketing; youth; inequalities</w:t>
            </w:r>
          </w:p>
        </w:tc>
        <w:tc>
          <w:tcPr>
            <w:tcW w:w="0" w:type="auto"/>
            <w:hideMark/>
          </w:tcPr>
          <w:p w14:paraId="221A8944" w14:textId="77777777" w:rsidR="00892B6C" w:rsidRPr="001E7613" w:rsidRDefault="00892B6C" w:rsidP="00F67F7F">
            <w:pPr>
              <w:spacing w:after="160"/>
              <w:rPr>
                <w:rFonts w:ascii="Arial" w:hAnsi="Arial" w:cs="Arial"/>
                <w:sz w:val="22"/>
              </w:rPr>
            </w:pPr>
            <w:r w:rsidRPr="001E7613">
              <w:rPr>
                <w:rFonts w:ascii="Arial" w:hAnsi="Arial" w:cs="Arial"/>
                <w:sz w:val="22"/>
              </w:rPr>
              <w:t>Reinforces Theme 1 environment</w:t>
            </w:r>
          </w:p>
        </w:tc>
      </w:tr>
      <w:tr w:rsidR="00892B6C" w:rsidRPr="001E7613" w14:paraId="6D244282" w14:textId="77777777" w:rsidTr="00F67F7F">
        <w:tc>
          <w:tcPr>
            <w:tcW w:w="1761" w:type="dxa"/>
            <w:hideMark/>
          </w:tcPr>
          <w:p w14:paraId="6F22A544" w14:textId="77777777" w:rsidR="00892B6C" w:rsidRPr="001E7613" w:rsidRDefault="00892B6C" w:rsidP="00F67F7F">
            <w:pPr>
              <w:spacing w:after="160"/>
              <w:rPr>
                <w:rFonts w:ascii="Arial" w:hAnsi="Arial" w:cs="Arial"/>
                <w:sz w:val="22"/>
              </w:rPr>
            </w:pPr>
            <w:r w:rsidRPr="001E7613">
              <w:rPr>
                <w:rFonts w:ascii="Arial" w:hAnsi="Arial" w:cs="Arial"/>
                <w:b/>
                <w:bCs/>
                <w:sz w:val="22"/>
              </w:rPr>
              <w:t>Sidahmed, Geyer &amp; Beller (2025)</w:t>
            </w:r>
          </w:p>
        </w:tc>
        <w:tc>
          <w:tcPr>
            <w:tcW w:w="0" w:type="auto"/>
            <w:hideMark/>
          </w:tcPr>
          <w:p w14:paraId="1F2B135F" w14:textId="77777777" w:rsidR="00892B6C" w:rsidRPr="001E7613" w:rsidRDefault="00892B6C" w:rsidP="00F67F7F">
            <w:pPr>
              <w:spacing w:after="160"/>
              <w:rPr>
                <w:rFonts w:ascii="Arial" w:hAnsi="Arial" w:cs="Arial"/>
                <w:sz w:val="22"/>
              </w:rPr>
            </w:pPr>
            <w:r w:rsidRPr="001E7613">
              <w:rPr>
                <w:rFonts w:ascii="Arial" w:hAnsi="Arial" w:cs="Arial"/>
                <w:sz w:val="22"/>
              </w:rPr>
              <w:t>Socioeconomic Inequalities in Diabetes in Europe</w:t>
            </w:r>
          </w:p>
        </w:tc>
        <w:tc>
          <w:tcPr>
            <w:tcW w:w="0" w:type="auto"/>
            <w:hideMark/>
          </w:tcPr>
          <w:p w14:paraId="5292EC1E" w14:textId="77777777" w:rsidR="00892B6C" w:rsidRPr="001E7613" w:rsidRDefault="00892B6C" w:rsidP="00F67F7F">
            <w:pPr>
              <w:spacing w:after="160"/>
              <w:rPr>
                <w:rFonts w:ascii="Arial" w:hAnsi="Arial" w:cs="Arial"/>
                <w:sz w:val="22"/>
              </w:rPr>
            </w:pPr>
            <w:r w:rsidRPr="001E7613">
              <w:rPr>
                <w:rFonts w:ascii="Arial" w:hAnsi="Arial" w:cs="Arial"/>
                <w:sz w:val="22"/>
              </w:rPr>
              <w:t>Quantitative epidemiology</w:t>
            </w:r>
          </w:p>
        </w:tc>
        <w:tc>
          <w:tcPr>
            <w:tcW w:w="0" w:type="auto"/>
            <w:hideMark/>
          </w:tcPr>
          <w:p w14:paraId="6979151C" w14:textId="77777777" w:rsidR="00892B6C" w:rsidRPr="001E7613" w:rsidRDefault="00892B6C" w:rsidP="00F67F7F">
            <w:pPr>
              <w:spacing w:after="160"/>
              <w:rPr>
                <w:rFonts w:ascii="Arial" w:hAnsi="Arial" w:cs="Arial"/>
                <w:sz w:val="22"/>
              </w:rPr>
            </w:pPr>
            <w:r w:rsidRPr="001E7613">
              <w:rPr>
                <w:rFonts w:ascii="Arial" w:hAnsi="Arial" w:cs="Arial"/>
                <w:sz w:val="22"/>
              </w:rPr>
              <w:t>Multi-country European dataset</w:t>
            </w:r>
          </w:p>
        </w:tc>
        <w:tc>
          <w:tcPr>
            <w:tcW w:w="0" w:type="auto"/>
            <w:hideMark/>
          </w:tcPr>
          <w:p w14:paraId="652BC7AF" w14:textId="77777777" w:rsidR="00892B6C" w:rsidRPr="001E7613" w:rsidRDefault="00892B6C" w:rsidP="00F67F7F">
            <w:pPr>
              <w:spacing w:after="160"/>
              <w:rPr>
                <w:rFonts w:ascii="Arial" w:hAnsi="Arial" w:cs="Arial"/>
                <w:sz w:val="22"/>
              </w:rPr>
            </w:pPr>
            <w:r w:rsidRPr="001E7613">
              <w:rPr>
                <w:rFonts w:ascii="Arial" w:hAnsi="Arial" w:cs="Arial"/>
                <w:sz w:val="22"/>
              </w:rPr>
              <w:t>+ Strong inequality evidence– Not UK-specific</w:t>
            </w:r>
          </w:p>
        </w:tc>
        <w:tc>
          <w:tcPr>
            <w:tcW w:w="0" w:type="auto"/>
            <w:hideMark/>
          </w:tcPr>
          <w:p w14:paraId="5B986FB8" w14:textId="77777777" w:rsidR="00892B6C" w:rsidRPr="001E7613" w:rsidRDefault="00892B6C" w:rsidP="00F67F7F">
            <w:pPr>
              <w:spacing w:after="160"/>
              <w:rPr>
                <w:rFonts w:ascii="Arial" w:hAnsi="Arial" w:cs="Arial"/>
                <w:sz w:val="22"/>
              </w:rPr>
            </w:pPr>
            <w:r w:rsidRPr="001E7613">
              <w:rPr>
                <w:rFonts w:ascii="Arial" w:hAnsi="Arial" w:cs="Arial"/>
                <w:sz w:val="22"/>
              </w:rPr>
              <w:t>Higher diabetes prevalence in low SES groups</w:t>
            </w:r>
          </w:p>
        </w:tc>
        <w:tc>
          <w:tcPr>
            <w:tcW w:w="0" w:type="auto"/>
            <w:hideMark/>
          </w:tcPr>
          <w:p w14:paraId="0202DC4F" w14:textId="77777777" w:rsidR="00892B6C" w:rsidRPr="001E7613" w:rsidRDefault="00892B6C" w:rsidP="00F67F7F">
            <w:pPr>
              <w:spacing w:after="160"/>
              <w:rPr>
                <w:rFonts w:ascii="Arial" w:hAnsi="Arial" w:cs="Arial"/>
                <w:sz w:val="22"/>
              </w:rPr>
            </w:pPr>
            <w:r w:rsidRPr="001E7613">
              <w:rPr>
                <w:rFonts w:ascii="Arial" w:hAnsi="Arial" w:cs="Arial"/>
                <w:sz w:val="22"/>
              </w:rPr>
              <w:t>SES gradient; inequality; Europe</w:t>
            </w:r>
          </w:p>
        </w:tc>
        <w:tc>
          <w:tcPr>
            <w:tcW w:w="0" w:type="auto"/>
            <w:hideMark/>
          </w:tcPr>
          <w:p w14:paraId="42CA7CD8" w14:textId="77777777" w:rsidR="00892B6C" w:rsidRPr="001E7613" w:rsidRDefault="00892B6C" w:rsidP="00F67F7F">
            <w:pPr>
              <w:spacing w:after="160"/>
              <w:rPr>
                <w:rFonts w:ascii="Arial" w:hAnsi="Arial" w:cs="Arial"/>
                <w:sz w:val="22"/>
              </w:rPr>
            </w:pPr>
            <w:r w:rsidRPr="001E7613">
              <w:rPr>
                <w:rFonts w:ascii="Arial" w:hAnsi="Arial" w:cs="Arial"/>
                <w:sz w:val="22"/>
              </w:rPr>
              <w:t>Replaced Bambra (2016)</w:t>
            </w:r>
          </w:p>
        </w:tc>
      </w:tr>
      <w:tr w:rsidR="00892B6C" w:rsidRPr="001E7613" w14:paraId="68E3ACB2" w14:textId="77777777" w:rsidTr="00F67F7F">
        <w:tc>
          <w:tcPr>
            <w:tcW w:w="1761" w:type="dxa"/>
            <w:hideMark/>
          </w:tcPr>
          <w:p w14:paraId="2318767B" w14:textId="77777777" w:rsidR="00892B6C" w:rsidRPr="001E7613" w:rsidRDefault="00892B6C" w:rsidP="00F67F7F">
            <w:pPr>
              <w:spacing w:after="160"/>
              <w:rPr>
                <w:rFonts w:ascii="Arial" w:hAnsi="Arial" w:cs="Arial"/>
                <w:sz w:val="22"/>
              </w:rPr>
            </w:pPr>
            <w:r w:rsidRPr="001E7613">
              <w:rPr>
                <w:rFonts w:ascii="Arial" w:hAnsi="Arial" w:cs="Arial"/>
                <w:b/>
                <w:bCs/>
                <w:sz w:val="22"/>
              </w:rPr>
              <w:t>Diabetes UK (2025)</w:t>
            </w:r>
          </w:p>
        </w:tc>
        <w:tc>
          <w:tcPr>
            <w:tcW w:w="0" w:type="auto"/>
            <w:hideMark/>
          </w:tcPr>
          <w:p w14:paraId="7C860CE5" w14:textId="77777777" w:rsidR="00892B6C" w:rsidRPr="001E7613" w:rsidRDefault="00892B6C" w:rsidP="00F67F7F">
            <w:pPr>
              <w:spacing w:after="160"/>
              <w:rPr>
                <w:rFonts w:ascii="Arial" w:hAnsi="Arial" w:cs="Arial"/>
                <w:sz w:val="22"/>
              </w:rPr>
            </w:pPr>
            <w:r w:rsidRPr="001E7613">
              <w:rPr>
                <w:rFonts w:ascii="Arial" w:hAnsi="Arial" w:cs="Arial"/>
                <w:sz w:val="22"/>
              </w:rPr>
              <w:t>Ethnicity and type 2 diabetes</w:t>
            </w:r>
          </w:p>
        </w:tc>
        <w:tc>
          <w:tcPr>
            <w:tcW w:w="0" w:type="auto"/>
            <w:hideMark/>
          </w:tcPr>
          <w:p w14:paraId="3DA9A095" w14:textId="77777777" w:rsidR="00892B6C" w:rsidRPr="001E7613" w:rsidRDefault="00892B6C" w:rsidP="00F67F7F">
            <w:pPr>
              <w:spacing w:after="160"/>
              <w:rPr>
                <w:rFonts w:ascii="Arial" w:hAnsi="Arial" w:cs="Arial"/>
                <w:sz w:val="22"/>
              </w:rPr>
            </w:pPr>
            <w:r w:rsidRPr="001E7613">
              <w:rPr>
                <w:rFonts w:ascii="Arial" w:hAnsi="Arial" w:cs="Arial"/>
                <w:sz w:val="22"/>
              </w:rPr>
              <w:t>National charity report</w:t>
            </w:r>
          </w:p>
        </w:tc>
        <w:tc>
          <w:tcPr>
            <w:tcW w:w="0" w:type="auto"/>
            <w:hideMark/>
          </w:tcPr>
          <w:p w14:paraId="2F82437B" w14:textId="77777777" w:rsidR="00892B6C" w:rsidRPr="001E7613" w:rsidRDefault="00892B6C" w:rsidP="00F67F7F">
            <w:pPr>
              <w:spacing w:after="160"/>
              <w:rPr>
                <w:rFonts w:ascii="Arial" w:hAnsi="Arial" w:cs="Arial"/>
                <w:sz w:val="22"/>
              </w:rPr>
            </w:pPr>
            <w:r w:rsidRPr="001E7613">
              <w:rPr>
                <w:rFonts w:ascii="Arial" w:hAnsi="Arial" w:cs="Arial"/>
                <w:sz w:val="22"/>
              </w:rPr>
              <w:t>UK population data</w:t>
            </w:r>
          </w:p>
        </w:tc>
        <w:tc>
          <w:tcPr>
            <w:tcW w:w="0" w:type="auto"/>
            <w:hideMark/>
          </w:tcPr>
          <w:p w14:paraId="336386DF" w14:textId="77777777" w:rsidR="00892B6C" w:rsidRPr="001E7613" w:rsidRDefault="00892B6C" w:rsidP="00F67F7F">
            <w:pPr>
              <w:spacing w:after="160"/>
              <w:rPr>
                <w:rFonts w:ascii="Arial" w:hAnsi="Arial" w:cs="Arial"/>
                <w:sz w:val="22"/>
              </w:rPr>
            </w:pPr>
            <w:r w:rsidRPr="001E7613">
              <w:rPr>
                <w:rFonts w:ascii="Arial" w:hAnsi="Arial" w:cs="Arial"/>
                <w:sz w:val="22"/>
              </w:rPr>
              <w:t xml:space="preserve">+ Most recent UK ethnic data– Not </w:t>
            </w:r>
            <w:r w:rsidRPr="001E7613">
              <w:rPr>
                <w:rFonts w:ascii="Arial" w:hAnsi="Arial" w:cs="Arial"/>
                <w:sz w:val="22"/>
              </w:rPr>
              <w:lastRenderedPageBreak/>
              <w:t>peer reviewed</w:t>
            </w:r>
          </w:p>
        </w:tc>
        <w:tc>
          <w:tcPr>
            <w:tcW w:w="0" w:type="auto"/>
            <w:hideMark/>
          </w:tcPr>
          <w:p w14:paraId="0C39F3E7" w14:textId="77777777" w:rsidR="00892B6C" w:rsidRPr="001E7613" w:rsidRDefault="00892B6C" w:rsidP="00F67F7F">
            <w:pPr>
              <w:spacing w:after="160"/>
              <w:rPr>
                <w:rFonts w:ascii="Arial" w:hAnsi="Arial" w:cs="Arial"/>
                <w:sz w:val="22"/>
              </w:rPr>
            </w:pPr>
            <w:r w:rsidRPr="001E7613">
              <w:rPr>
                <w:rFonts w:ascii="Arial" w:hAnsi="Arial" w:cs="Arial"/>
                <w:sz w:val="22"/>
              </w:rPr>
              <w:lastRenderedPageBreak/>
              <w:t>South Asian &amp; Black groups have 2–</w:t>
            </w:r>
            <w:r w:rsidRPr="001E7613">
              <w:rPr>
                <w:rFonts w:ascii="Arial" w:hAnsi="Arial" w:cs="Arial"/>
                <w:sz w:val="22"/>
              </w:rPr>
              <w:lastRenderedPageBreak/>
              <w:t>4× higher T2D risk</w:t>
            </w:r>
          </w:p>
        </w:tc>
        <w:tc>
          <w:tcPr>
            <w:tcW w:w="0" w:type="auto"/>
            <w:hideMark/>
          </w:tcPr>
          <w:p w14:paraId="264EA50F" w14:textId="77777777" w:rsidR="00892B6C" w:rsidRPr="001E7613" w:rsidRDefault="00892B6C" w:rsidP="00F67F7F">
            <w:pPr>
              <w:spacing w:after="160"/>
              <w:rPr>
                <w:rFonts w:ascii="Arial" w:hAnsi="Arial" w:cs="Arial"/>
                <w:sz w:val="22"/>
              </w:rPr>
            </w:pPr>
            <w:r w:rsidRPr="001E7613">
              <w:rPr>
                <w:rFonts w:ascii="Arial" w:hAnsi="Arial" w:cs="Arial"/>
                <w:sz w:val="22"/>
              </w:rPr>
              <w:lastRenderedPageBreak/>
              <w:t>Ethnicity; minority health; disparities</w:t>
            </w:r>
          </w:p>
        </w:tc>
        <w:tc>
          <w:tcPr>
            <w:tcW w:w="0" w:type="auto"/>
            <w:hideMark/>
          </w:tcPr>
          <w:p w14:paraId="321EF682" w14:textId="77777777" w:rsidR="00892B6C" w:rsidRPr="001E7613" w:rsidRDefault="00892B6C" w:rsidP="00F67F7F">
            <w:pPr>
              <w:spacing w:after="160"/>
              <w:rPr>
                <w:rFonts w:ascii="Arial" w:hAnsi="Arial" w:cs="Arial"/>
                <w:sz w:val="22"/>
              </w:rPr>
            </w:pPr>
            <w:r w:rsidRPr="001E7613">
              <w:rPr>
                <w:rFonts w:ascii="Arial" w:hAnsi="Arial" w:cs="Arial"/>
                <w:sz w:val="22"/>
              </w:rPr>
              <w:t>Key Theme 3 evidence</w:t>
            </w:r>
          </w:p>
        </w:tc>
      </w:tr>
    </w:tbl>
    <w:p w14:paraId="01650FD8" w14:textId="77777777" w:rsidR="00892B6C" w:rsidRPr="002F6983" w:rsidRDefault="00892B6C" w:rsidP="00892B6C"/>
    <w:p w14:paraId="3EC2D330" w14:textId="77777777" w:rsidR="00892B6C" w:rsidRDefault="00892B6C" w:rsidP="000D709B"/>
    <w:sectPr w:rsidR="00892B6C" w:rsidSect="001B65A5">
      <w:footerReference w:type="default" r:id="rId2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BD4165" w14:textId="77777777" w:rsidR="0023566F" w:rsidRDefault="0023566F" w:rsidP="008E4BB9">
      <w:pPr>
        <w:spacing w:after="0" w:line="240" w:lineRule="auto"/>
      </w:pPr>
      <w:r>
        <w:separator/>
      </w:r>
    </w:p>
  </w:endnote>
  <w:endnote w:type="continuationSeparator" w:id="0">
    <w:p w14:paraId="03819775" w14:textId="77777777" w:rsidR="0023566F" w:rsidRDefault="0023566F" w:rsidP="008E4B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2408003"/>
      <w:docPartObj>
        <w:docPartGallery w:val="Page Numbers (Bottom of Page)"/>
        <w:docPartUnique/>
      </w:docPartObj>
    </w:sdtPr>
    <w:sdtEndPr>
      <w:rPr>
        <w:noProof/>
      </w:rPr>
    </w:sdtEndPr>
    <w:sdtContent>
      <w:p w14:paraId="63004341" w14:textId="3A3CDDB7" w:rsidR="009358E0" w:rsidRDefault="009358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89012F" w14:textId="77777777" w:rsidR="009358E0" w:rsidRDefault="009358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92E888" w14:textId="77777777" w:rsidR="0023566F" w:rsidRDefault="0023566F" w:rsidP="008E4BB9">
      <w:pPr>
        <w:spacing w:after="0" w:line="240" w:lineRule="auto"/>
      </w:pPr>
      <w:r>
        <w:separator/>
      </w:r>
    </w:p>
  </w:footnote>
  <w:footnote w:type="continuationSeparator" w:id="0">
    <w:p w14:paraId="04685B1D" w14:textId="77777777" w:rsidR="0023566F" w:rsidRDefault="0023566F" w:rsidP="008E4B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80670A"/>
    <w:multiLevelType w:val="hybridMultilevel"/>
    <w:tmpl w:val="744CEBD6"/>
    <w:lvl w:ilvl="0" w:tplc="52C6013A">
      <w:numFmt w:val="bullet"/>
      <w:lvlText w:val="•"/>
      <w:lvlJc w:val="left"/>
      <w:pPr>
        <w:ind w:left="720" w:hanging="360"/>
      </w:pPr>
      <w:rPr>
        <w:rFonts w:ascii="Times New Roman" w:eastAsiaTheme="minorHAnsi" w:hAnsi="Times New Roman" w:cs="Times New Roman"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121B5833"/>
    <w:multiLevelType w:val="hybridMultilevel"/>
    <w:tmpl w:val="EF5E7AE6"/>
    <w:lvl w:ilvl="0" w:tplc="52C6013A">
      <w:numFmt w:val="bullet"/>
      <w:lvlText w:val="•"/>
      <w:lvlJc w:val="left"/>
      <w:pPr>
        <w:ind w:left="720" w:hanging="360"/>
      </w:pPr>
      <w:rPr>
        <w:rFonts w:ascii="Times New Roman" w:eastAsiaTheme="minorHAnsi" w:hAnsi="Times New Roman" w:cs="Times New Roman"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1CE00246"/>
    <w:multiLevelType w:val="hybridMultilevel"/>
    <w:tmpl w:val="C1BE3F64"/>
    <w:lvl w:ilvl="0" w:tplc="52C6013A">
      <w:numFmt w:val="bullet"/>
      <w:lvlText w:val="•"/>
      <w:lvlJc w:val="left"/>
      <w:pPr>
        <w:ind w:left="720" w:hanging="360"/>
      </w:pPr>
      <w:rPr>
        <w:rFonts w:ascii="Times New Roman" w:eastAsiaTheme="minorHAnsi" w:hAnsi="Times New Roman" w:cs="Times New Roman"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28BC684E"/>
    <w:multiLevelType w:val="hybridMultilevel"/>
    <w:tmpl w:val="8C844886"/>
    <w:lvl w:ilvl="0" w:tplc="52C6013A">
      <w:numFmt w:val="bullet"/>
      <w:lvlText w:val="•"/>
      <w:lvlJc w:val="left"/>
      <w:pPr>
        <w:ind w:left="720" w:hanging="360"/>
      </w:pPr>
      <w:rPr>
        <w:rFonts w:ascii="Times New Roman" w:eastAsiaTheme="minorHAnsi" w:hAnsi="Times New Roman" w:cs="Times New Roman"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2CB37DB1"/>
    <w:multiLevelType w:val="hybridMultilevel"/>
    <w:tmpl w:val="7264FED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2EB639D1"/>
    <w:multiLevelType w:val="hybridMultilevel"/>
    <w:tmpl w:val="7EE24084"/>
    <w:lvl w:ilvl="0" w:tplc="52C6013A">
      <w:numFmt w:val="bullet"/>
      <w:lvlText w:val="•"/>
      <w:lvlJc w:val="left"/>
      <w:pPr>
        <w:ind w:left="720" w:hanging="360"/>
      </w:pPr>
      <w:rPr>
        <w:rFonts w:ascii="Times New Roman" w:eastAsiaTheme="minorHAnsi" w:hAnsi="Times New Roman" w:cs="Times New Roman"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46655021"/>
    <w:multiLevelType w:val="hybridMultilevel"/>
    <w:tmpl w:val="A852DD2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7" w15:restartNumberingAfterBreak="0">
    <w:nsid w:val="4EA5616F"/>
    <w:multiLevelType w:val="hybridMultilevel"/>
    <w:tmpl w:val="6CEC2CE0"/>
    <w:lvl w:ilvl="0" w:tplc="52C6013A">
      <w:numFmt w:val="bullet"/>
      <w:lvlText w:val="•"/>
      <w:lvlJc w:val="left"/>
      <w:pPr>
        <w:ind w:left="720" w:hanging="360"/>
      </w:pPr>
      <w:rPr>
        <w:rFonts w:ascii="Times New Roman" w:eastAsiaTheme="minorHAnsi" w:hAnsi="Times New Roman" w:cs="Times New Roman"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8" w15:restartNumberingAfterBreak="0">
    <w:nsid w:val="5C185505"/>
    <w:multiLevelType w:val="hybridMultilevel"/>
    <w:tmpl w:val="C9486F86"/>
    <w:lvl w:ilvl="0" w:tplc="52C6013A">
      <w:numFmt w:val="bullet"/>
      <w:lvlText w:val="•"/>
      <w:lvlJc w:val="left"/>
      <w:pPr>
        <w:ind w:left="720" w:hanging="360"/>
      </w:pPr>
      <w:rPr>
        <w:rFonts w:ascii="Times New Roman" w:eastAsiaTheme="minorHAnsi" w:hAnsi="Times New Roman" w:cs="Times New Roman"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9" w15:restartNumberingAfterBreak="0">
    <w:nsid w:val="709266DD"/>
    <w:multiLevelType w:val="hybridMultilevel"/>
    <w:tmpl w:val="F04C56FA"/>
    <w:lvl w:ilvl="0" w:tplc="52C6013A">
      <w:numFmt w:val="bullet"/>
      <w:lvlText w:val="•"/>
      <w:lvlJc w:val="left"/>
      <w:pPr>
        <w:ind w:left="720" w:hanging="360"/>
      </w:pPr>
      <w:rPr>
        <w:rFonts w:ascii="Times New Roman" w:eastAsiaTheme="minorHAnsi" w:hAnsi="Times New Roman" w:cs="Times New Roman"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0" w15:restartNumberingAfterBreak="0">
    <w:nsid w:val="78605FC0"/>
    <w:multiLevelType w:val="hybridMultilevel"/>
    <w:tmpl w:val="12BCFCAC"/>
    <w:lvl w:ilvl="0" w:tplc="52C6013A">
      <w:numFmt w:val="bullet"/>
      <w:lvlText w:val="•"/>
      <w:lvlJc w:val="left"/>
      <w:pPr>
        <w:ind w:left="720" w:hanging="360"/>
      </w:pPr>
      <w:rPr>
        <w:rFonts w:ascii="Times New Roman" w:eastAsiaTheme="minorHAnsi" w:hAnsi="Times New Roman" w:cs="Times New Roman"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1" w15:restartNumberingAfterBreak="0">
    <w:nsid w:val="7C691AFC"/>
    <w:multiLevelType w:val="hybridMultilevel"/>
    <w:tmpl w:val="EDFA2D3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1312827204">
    <w:abstractNumId w:val="9"/>
  </w:num>
  <w:num w:numId="2" w16cid:durableId="679741756">
    <w:abstractNumId w:val="8"/>
  </w:num>
  <w:num w:numId="3" w16cid:durableId="1718385227">
    <w:abstractNumId w:val="5"/>
  </w:num>
  <w:num w:numId="4" w16cid:durableId="1265771710">
    <w:abstractNumId w:val="1"/>
  </w:num>
  <w:num w:numId="5" w16cid:durableId="30036611">
    <w:abstractNumId w:val="10"/>
  </w:num>
  <w:num w:numId="6" w16cid:durableId="1210532675">
    <w:abstractNumId w:val="4"/>
  </w:num>
  <w:num w:numId="7" w16cid:durableId="125318597">
    <w:abstractNumId w:val="11"/>
  </w:num>
  <w:num w:numId="8" w16cid:durableId="2052609831">
    <w:abstractNumId w:val="6"/>
  </w:num>
  <w:num w:numId="9" w16cid:durableId="284894925">
    <w:abstractNumId w:val="7"/>
  </w:num>
  <w:num w:numId="10" w16cid:durableId="1398437769">
    <w:abstractNumId w:val="0"/>
  </w:num>
  <w:num w:numId="11" w16cid:durableId="2016952024">
    <w:abstractNumId w:val="2"/>
  </w:num>
  <w:num w:numId="12" w16cid:durableId="1225799263">
    <w:abstractNumId w:val="3"/>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7299"/>
    <w:rsid w:val="00013364"/>
    <w:rsid w:val="00034CB0"/>
    <w:rsid w:val="000410F3"/>
    <w:rsid w:val="00067AA4"/>
    <w:rsid w:val="00072E56"/>
    <w:rsid w:val="00077C0B"/>
    <w:rsid w:val="00087310"/>
    <w:rsid w:val="000B45F5"/>
    <w:rsid w:val="000C5CBC"/>
    <w:rsid w:val="000D709B"/>
    <w:rsid w:val="000E371F"/>
    <w:rsid w:val="000E4FB1"/>
    <w:rsid w:val="000E515F"/>
    <w:rsid w:val="000E65E9"/>
    <w:rsid w:val="000F21FC"/>
    <w:rsid w:val="00106876"/>
    <w:rsid w:val="00113EC8"/>
    <w:rsid w:val="00137756"/>
    <w:rsid w:val="00140B40"/>
    <w:rsid w:val="00143F66"/>
    <w:rsid w:val="00151C69"/>
    <w:rsid w:val="00156787"/>
    <w:rsid w:val="001719D7"/>
    <w:rsid w:val="00182CF6"/>
    <w:rsid w:val="00195A1E"/>
    <w:rsid w:val="001A0D8A"/>
    <w:rsid w:val="001B0360"/>
    <w:rsid w:val="001B07A6"/>
    <w:rsid w:val="001B087E"/>
    <w:rsid w:val="001B65A5"/>
    <w:rsid w:val="001B728A"/>
    <w:rsid w:val="001E6C86"/>
    <w:rsid w:val="001F7747"/>
    <w:rsid w:val="00207A17"/>
    <w:rsid w:val="00215890"/>
    <w:rsid w:val="0022630A"/>
    <w:rsid w:val="0023566F"/>
    <w:rsid w:val="00253C7D"/>
    <w:rsid w:val="00256644"/>
    <w:rsid w:val="00285CC5"/>
    <w:rsid w:val="00292234"/>
    <w:rsid w:val="00292E42"/>
    <w:rsid w:val="002A0738"/>
    <w:rsid w:val="002C37D3"/>
    <w:rsid w:val="002C3ACF"/>
    <w:rsid w:val="002C5866"/>
    <w:rsid w:val="002C6DB5"/>
    <w:rsid w:val="002C7DF5"/>
    <w:rsid w:val="002D2BFF"/>
    <w:rsid w:val="002E2C56"/>
    <w:rsid w:val="002E2C85"/>
    <w:rsid w:val="002E3EF1"/>
    <w:rsid w:val="002F516B"/>
    <w:rsid w:val="002F53F6"/>
    <w:rsid w:val="002F79B3"/>
    <w:rsid w:val="00301705"/>
    <w:rsid w:val="00315C46"/>
    <w:rsid w:val="0035114B"/>
    <w:rsid w:val="00362041"/>
    <w:rsid w:val="00371B98"/>
    <w:rsid w:val="0039693D"/>
    <w:rsid w:val="003B2F22"/>
    <w:rsid w:val="003C2FE4"/>
    <w:rsid w:val="003D1012"/>
    <w:rsid w:val="00415FF1"/>
    <w:rsid w:val="00420AAE"/>
    <w:rsid w:val="0042316F"/>
    <w:rsid w:val="0043121B"/>
    <w:rsid w:val="00434BBA"/>
    <w:rsid w:val="00481E7F"/>
    <w:rsid w:val="004841DA"/>
    <w:rsid w:val="00491CE1"/>
    <w:rsid w:val="00494EEC"/>
    <w:rsid w:val="004954EC"/>
    <w:rsid w:val="004A019F"/>
    <w:rsid w:val="004A68A5"/>
    <w:rsid w:val="004B68E3"/>
    <w:rsid w:val="004D021A"/>
    <w:rsid w:val="004D67E5"/>
    <w:rsid w:val="004D6E44"/>
    <w:rsid w:val="004E3193"/>
    <w:rsid w:val="004F37AD"/>
    <w:rsid w:val="00503A3E"/>
    <w:rsid w:val="0052136A"/>
    <w:rsid w:val="00522EAC"/>
    <w:rsid w:val="00527FC1"/>
    <w:rsid w:val="005412DB"/>
    <w:rsid w:val="00545234"/>
    <w:rsid w:val="005457E5"/>
    <w:rsid w:val="00557992"/>
    <w:rsid w:val="0056030A"/>
    <w:rsid w:val="005622D1"/>
    <w:rsid w:val="00567066"/>
    <w:rsid w:val="00580D2D"/>
    <w:rsid w:val="00587390"/>
    <w:rsid w:val="00591F7E"/>
    <w:rsid w:val="00595483"/>
    <w:rsid w:val="005A44D3"/>
    <w:rsid w:val="005A65E3"/>
    <w:rsid w:val="005A78DB"/>
    <w:rsid w:val="005B4401"/>
    <w:rsid w:val="005C0266"/>
    <w:rsid w:val="005C13C0"/>
    <w:rsid w:val="005C4F39"/>
    <w:rsid w:val="005C6793"/>
    <w:rsid w:val="005D268B"/>
    <w:rsid w:val="005E0CBE"/>
    <w:rsid w:val="005E5C0D"/>
    <w:rsid w:val="005F6301"/>
    <w:rsid w:val="005F6F0A"/>
    <w:rsid w:val="00611E1B"/>
    <w:rsid w:val="00614DFA"/>
    <w:rsid w:val="00616853"/>
    <w:rsid w:val="0062581A"/>
    <w:rsid w:val="00637A0C"/>
    <w:rsid w:val="00647EDF"/>
    <w:rsid w:val="0065001E"/>
    <w:rsid w:val="00650B79"/>
    <w:rsid w:val="006713FE"/>
    <w:rsid w:val="0067788D"/>
    <w:rsid w:val="00682CB7"/>
    <w:rsid w:val="006A7CB7"/>
    <w:rsid w:val="006B078C"/>
    <w:rsid w:val="006B0E16"/>
    <w:rsid w:val="006B68CA"/>
    <w:rsid w:val="006C22A3"/>
    <w:rsid w:val="006C4096"/>
    <w:rsid w:val="006D0A79"/>
    <w:rsid w:val="006D4E76"/>
    <w:rsid w:val="006E6A9D"/>
    <w:rsid w:val="006F130A"/>
    <w:rsid w:val="006F5FAE"/>
    <w:rsid w:val="006F7BCD"/>
    <w:rsid w:val="00752DB8"/>
    <w:rsid w:val="007564C5"/>
    <w:rsid w:val="00762922"/>
    <w:rsid w:val="007646AB"/>
    <w:rsid w:val="00767C60"/>
    <w:rsid w:val="007823B0"/>
    <w:rsid w:val="007863E1"/>
    <w:rsid w:val="00793314"/>
    <w:rsid w:val="007A0DEB"/>
    <w:rsid w:val="007E7F17"/>
    <w:rsid w:val="008015A2"/>
    <w:rsid w:val="00802210"/>
    <w:rsid w:val="008024A3"/>
    <w:rsid w:val="0081150C"/>
    <w:rsid w:val="008167E3"/>
    <w:rsid w:val="008169EC"/>
    <w:rsid w:val="00867845"/>
    <w:rsid w:val="0087130D"/>
    <w:rsid w:val="00872B3F"/>
    <w:rsid w:val="00877BC1"/>
    <w:rsid w:val="00887426"/>
    <w:rsid w:val="00892B6C"/>
    <w:rsid w:val="00894583"/>
    <w:rsid w:val="00897D06"/>
    <w:rsid w:val="008A5604"/>
    <w:rsid w:val="008A6A07"/>
    <w:rsid w:val="008B5DAA"/>
    <w:rsid w:val="008C1872"/>
    <w:rsid w:val="008C28C6"/>
    <w:rsid w:val="008C7299"/>
    <w:rsid w:val="008D5E0C"/>
    <w:rsid w:val="008E118E"/>
    <w:rsid w:val="008E4BB9"/>
    <w:rsid w:val="008F0F6D"/>
    <w:rsid w:val="008F2BB7"/>
    <w:rsid w:val="0090302F"/>
    <w:rsid w:val="00916B5B"/>
    <w:rsid w:val="009252C5"/>
    <w:rsid w:val="009358E0"/>
    <w:rsid w:val="0094584B"/>
    <w:rsid w:val="00972EEA"/>
    <w:rsid w:val="009861D7"/>
    <w:rsid w:val="009947A2"/>
    <w:rsid w:val="009C50DF"/>
    <w:rsid w:val="009D2DCD"/>
    <w:rsid w:val="009D3BC6"/>
    <w:rsid w:val="009E60A4"/>
    <w:rsid w:val="009F5E50"/>
    <w:rsid w:val="00A21E47"/>
    <w:rsid w:val="00A25EAF"/>
    <w:rsid w:val="00A27C23"/>
    <w:rsid w:val="00A33F4C"/>
    <w:rsid w:val="00A55E16"/>
    <w:rsid w:val="00A72D8F"/>
    <w:rsid w:val="00A76BB5"/>
    <w:rsid w:val="00A86353"/>
    <w:rsid w:val="00A902C7"/>
    <w:rsid w:val="00A9420F"/>
    <w:rsid w:val="00AC3900"/>
    <w:rsid w:val="00AD6B99"/>
    <w:rsid w:val="00AE0FA3"/>
    <w:rsid w:val="00AF1500"/>
    <w:rsid w:val="00B224DB"/>
    <w:rsid w:val="00B2426A"/>
    <w:rsid w:val="00B4013C"/>
    <w:rsid w:val="00B4087E"/>
    <w:rsid w:val="00B411F7"/>
    <w:rsid w:val="00B8140C"/>
    <w:rsid w:val="00B82BFB"/>
    <w:rsid w:val="00B9068E"/>
    <w:rsid w:val="00BA1B76"/>
    <w:rsid w:val="00BA5437"/>
    <w:rsid w:val="00BB37FC"/>
    <w:rsid w:val="00BC51E4"/>
    <w:rsid w:val="00BC6348"/>
    <w:rsid w:val="00BD3A00"/>
    <w:rsid w:val="00BF005D"/>
    <w:rsid w:val="00C03E62"/>
    <w:rsid w:val="00C20135"/>
    <w:rsid w:val="00C23B01"/>
    <w:rsid w:val="00C244D7"/>
    <w:rsid w:val="00C24D83"/>
    <w:rsid w:val="00C35F8B"/>
    <w:rsid w:val="00C500D1"/>
    <w:rsid w:val="00C51E40"/>
    <w:rsid w:val="00C75812"/>
    <w:rsid w:val="00C84B1F"/>
    <w:rsid w:val="00C87B09"/>
    <w:rsid w:val="00C94250"/>
    <w:rsid w:val="00C94BDA"/>
    <w:rsid w:val="00C9666A"/>
    <w:rsid w:val="00CA1205"/>
    <w:rsid w:val="00CA4782"/>
    <w:rsid w:val="00CB5C88"/>
    <w:rsid w:val="00CC2584"/>
    <w:rsid w:val="00CD3481"/>
    <w:rsid w:val="00CD36F3"/>
    <w:rsid w:val="00CE0122"/>
    <w:rsid w:val="00CE2DC8"/>
    <w:rsid w:val="00CF6FCA"/>
    <w:rsid w:val="00D07D42"/>
    <w:rsid w:val="00D10D7F"/>
    <w:rsid w:val="00D21DFE"/>
    <w:rsid w:val="00D22C80"/>
    <w:rsid w:val="00D23275"/>
    <w:rsid w:val="00D25CDD"/>
    <w:rsid w:val="00D35269"/>
    <w:rsid w:val="00D470F3"/>
    <w:rsid w:val="00D54C9F"/>
    <w:rsid w:val="00D63851"/>
    <w:rsid w:val="00D8076F"/>
    <w:rsid w:val="00D80C9B"/>
    <w:rsid w:val="00D84352"/>
    <w:rsid w:val="00DA1284"/>
    <w:rsid w:val="00DB43C9"/>
    <w:rsid w:val="00DC0620"/>
    <w:rsid w:val="00DC5D27"/>
    <w:rsid w:val="00DD2745"/>
    <w:rsid w:val="00DD66D7"/>
    <w:rsid w:val="00DE0E63"/>
    <w:rsid w:val="00DE598A"/>
    <w:rsid w:val="00DE6521"/>
    <w:rsid w:val="00DF486D"/>
    <w:rsid w:val="00E12481"/>
    <w:rsid w:val="00E124FB"/>
    <w:rsid w:val="00E13726"/>
    <w:rsid w:val="00E2493B"/>
    <w:rsid w:val="00E27A78"/>
    <w:rsid w:val="00E3236A"/>
    <w:rsid w:val="00E346FE"/>
    <w:rsid w:val="00E46650"/>
    <w:rsid w:val="00E75494"/>
    <w:rsid w:val="00E77D83"/>
    <w:rsid w:val="00E8094C"/>
    <w:rsid w:val="00E83AC1"/>
    <w:rsid w:val="00E84722"/>
    <w:rsid w:val="00E86538"/>
    <w:rsid w:val="00E9184E"/>
    <w:rsid w:val="00E95EE2"/>
    <w:rsid w:val="00EB5D3D"/>
    <w:rsid w:val="00ED3A32"/>
    <w:rsid w:val="00EE34CE"/>
    <w:rsid w:val="00EF2BDF"/>
    <w:rsid w:val="00EF3585"/>
    <w:rsid w:val="00EF6ADE"/>
    <w:rsid w:val="00F015CE"/>
    <w:rsid w:val="00F04BE8"/>
    <w:rsid w:val="00F06FFA"/>
    <w:rsid w:val="00F432FA"/>
    <w:rsid w:val="00F46280"/>
    <w:rsid w:val="00F4745B"/>
    <w:rsid w:val="00F66934"/>
    <w:rsid w:val="00FA33AD"/>
    <w:rsid w:val="00FA7784"/>
    <w:rsid w:val="00FC0A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4519D3"/>
  <w15:chartTrackingRefBased/>
  <w15:docId w15:val="{D36EE6C6-41D9-4DE8-8D89-75A673E47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6A07"/>
    <w:pPr>
      <w:spacing w:line="360" w:lineRule="auto"/>
    </w:pPr>
    <w:rPr>
      <w:rFonts w:ascii="Times New Roman" w:hAnsi="Times New Roman"/>
      <w:sz w:val="24"/>
    </w:rPr>
  </w:style>
  <w:style w:type="paragraph" w:styleId="Heading1">
    <w:name w:val="heading 1"/>
    <w:basedOn w:val="Normal"/>
    <w:next w:val="Normal"/>
    <w:link w:val="Heading1Char"/>
    <w:autoRedefine/>
    <w:uiPriority w:val="9"/>
    <w:qFormat/>
    <w:rsid w:val="00892B6C"/>
    <w:pPr>
      <w:keepNext/>
      <w:keepLines/>
      <w:spacing w:before="240" w:after="0"/>
      <w:jc w:val="center"/>
      <w:outlineLvl w:val="0"/>
    </w:pPr>
    <w:rPr>
      <w:rFonts w:ascii="Arial" w:eastAsiaTheme="majorEastAsia" w:hAnsi="Arial" w:cs="Arial"/>
      <w:b/>
      <w:color w:val="2F5496" w:themeColor="accent1" w:themeShade="BF"/>
      <w:sz w:val="28"/>
      <w:szCs w:val="28"/>
    </w:rPr>
  </w:style>
  <w:style w:type="paragraph" w:styleId="Heading2">
    <w:name w:val="heading 2"/>
    <w:basedOn w:val="Normal"/>
    <w:next w:val="Normal"/>
    <w:link w:val="Heading2Char"/>
    <w:uiPriority w:val="9"/>
    <w:unhideWhenUsed/>
    <w:qFormat/>
    <w:rsid w:val="00B8140C"/>
    <w:pPr>
      <w:keepNext/>
      <w:keepLines/>
      <w:spacing w:before="40" w:after="0"/>
      <w:outlineLvl w:val="1"/>
    </w:pPr>
    <w:rPr>
      <w:rFonts w:asciiTheme="majorHAnsi" w:eastAsiaTheme="majorEastAsia" w:hAnsiTheme="majorHAnsi"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8C7299"/>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CD36F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2B6C"/>
    <w:rPr>
      <w:rFonts w:ascii="Arial" w:eastAsiaTheme="majorEastAsia" w:hAnsi="Arial" w:cs="Arial"/>
      <w:b/>
      <w:color w:val="2F5496" w:themeColor="accent1" w:themeShade="BF"/>
      <w:sz w:val="28"/>
      <w:szCs w:val="28"/>
    </w:rPr>
  </w:style>
  <w:style w:type="character" w:customStyle="1" w:styleId="Heading2Char">
    <w:name w:val="Heading 2 Char"/>
    <w:basedOn w:val="DefaultParagraphFont"/>
    <w:link w:val="Heading2"/>
    <w:uiPriority w:val="9"/>
    <w:rsid w:val="00B8140C"/>
    <w:rPr>
      <w:rFonts w:asciiTheme="majorHAnsi" w:eastAsiaTheme="majorEastAsia" w:hAnsiTheme="majorHAnsi" w:cstheme="majorBidi"/>
      <w:b/>
      <w:color w:val="2F5496" w:themeColor="accent1" w:themeShade="BF"/>
      <w:sz w:val="26"/>
      <w:szCs w:val="26"/>
    </w:rPr>
  </w:style>
  <w:style w:type="paragraph" w:styleId="Title">
    <w:name w:val="Title"/>
    <w:basedOn w:val="Normal"/>
    <w:next w:val="Normal"/>
    <w:link w:val="TitleChar"/>
    <w:uiPriority w:val="10"/>
    <w:qFormat/>
    <w:rsid w:val="00113EC8"/>
    <w:pPr>
      <w:spacing w:after="0" w:line="240" w:lineRule="auto"/>
      <w:contextualSpacing/>
    </w:pPr>
    <w:rPr>
      <w:rFonts w:asciiTheme="majorHAnsi" w:eastAsiaTheme="majorEastAsia" w:hAnsiTheme="majorHAnsi" w:cstheme="majorBidi"/>
      <w:b/>
      <w:spacing w:val="-10"/>
      <w:kern w:val="28"/>
      <w:sz w:val="56"/>
      <w:szCs w:val="56"/>
    </w:rPr>
  </w:style>
  <w:style w:type="character" w:customStyle="1" w:styleId="TitleChar">
    <w:name w:val="Title Char"/>
    <w:basedOn w:val="DefaultParagraphFont"/>
    <w:link w:val="Title"/>
    <w:uiPriority w:val="10"/>
    <w:rsid w:val="00113EC8"/>
    <w:rPr>
      <w:rFonts w:asciiTheme="majorHAnsi" w:eastAsiaTheme="majorEastAsia" w:hAnsiTheme="majorHAnsi" w:cstheme="majorBidi"/>
      <w:b/>
      <w:spacing w:val="-10"/>
      <w:kern w:val="28"/>
      <w:sz w:val="56"/>
      <w:szCs w:val="56"/>
      <w:lang w:val="en-US"/>
    </w:rPr>
  </w:style>
  <w:style w:type="character" w:customStyle="1" w:styleId="Heading3Char">
    <w:name w:val="Heading 3 Char"/>
    <w:basedOn w:val="DefaultParagraphFont"/>
    <w:link w:val="Heading3"/>
    <w:uiPriority w:val="9"/>
    <w:rsid w:val="008C7299"/>
    <w:rPr>
      <w:rFonts w:asciiTheme="majorHAnsi" w:eastAsiaTheme="majorEastAsia" w:hAnsiTheme="majorHAnsi" w:cstheme="majorBidi"/>
      <w:color w:val="1F3763" w:themeColor="accent1" w:themeShade="7F"/>
      <w:sz w:val="24"/>
      <w:szCs w:val="24"/>
      <w:lang w:val="en-GB"/>
    </w:rPr>
  </w:style>
  <w:style w:type="character" w:customStyle="1" w:styleId="Heading4Char">
    <w:name w:val="Heading 4 Char"/>
    <w:basedOn w:val="DefaultParagraphFont"/>
    <w:link w:val="Heading4"/>
    <w:uiPriority w:val="9"/>
    <w:semiHidden/>
    <w:rsid w:val="00CD36F3"/>
    <w:rPr>
      <w:rFonts w:asciiTheme="majorHAnsi" w:eastAsiaTheme="majorEastAsia" w:hAnsiTheme="majorHAnsi" w:cstheme="majorBidi"/>
      <w:i/>
      <w:iCs/>
      <w:color w:val="2F5496" w:themeColor="accent1" w:themeShade="BF"/>
      <w:sz w:val="24"/>
      <w:lang w:val="en-GB"/>
    </w:rPr>
  </w:style>
  <w:style w:type="paragraph" w:styleId="Bibliography">
    <w:name w:val="Bibliography"/>
    <w:basedOn w:val="Normal"/>
    <w:next w:val="Normal"/>
    <w:uiPriority w:val="37"/>
    <w:unhideWhenUsed/>
    <w:rsid w:val="00FA7784"/>
  </w:style>
  <w:style w:type="paragraph" w:styleId="NormalWeb">
    <w:name w:val="Normal (Web)"/>
    <w:basedOn w:val="Normal"/>
    <w:uiPriority w:val="99"/>
    <w:semiHidden/>
    <w:unhideWhenUsed/>
    <w:rsid w:val="00FA7784"/>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FA7784"/>
    <w:rPr>
      <w:b/>
      <w:bCs/>
    </w:rPr>
  </w:style>
  <w:style w:type="character" w:styleId="Emphasis">
    <w:name w:val="Emphasis"/>
    <w:basedOn w:val="DefaultParagraphFont"/>
    <w:uiPriority w:val="20"/>
    <w:qFormat/>
    <w:rsid w:val="00FA7784"/>
    <w:rPr>
      <w:i/>
      <w:iCs/>
    </w:rPr>
  </w:style>
  <w:style w:type="paragraph" w:styleId="ListParagraph">
    <w:name w:val="List Paragraph"/>
    <w:basedOn w:val="Normal"/>
    <w:uiPriority w:val="34"/>
    <w:qFormat/>
    <w:rsid w:val="005C0266"/>
    <w:pPr>
      <w:ind w:left="720"/>
      <w:contextualSpacing/>
    </w:pPr>
  </w:style>
  <w:style w:type="character" w:styleId="Hyperlink">
    <w:name w:val="Hyperlink"/>
    <w:basedOn w:val="DefaultParagraphFont"/>
    <w:uiPriority w:val="99"/>
    <w:unhideWhenUsed/>
    <w:rsid w:val="005622D1"/>
    <w:rPr>
      <w:color w:val="0563C1" w:themeColor="hyperlink"/>
      <w:u w:val="single"/>
    </w:rPr>
  </w:style>
  <w:style w:type="character" w:styleId="UnresolvedMention">
    <w:name w:val="Unresolved Mention"/>
    <w:basedOn w:val="DefaultParagraphFont"/>
    <w:uiPriority w:val="99"/>
    <w:semiHidden/>
    <w:unhideWhenUsed/>
    <w:rsid w:val="005622D1"/>
    <w:rPr>
      <w:color w:val="605E5C"/>
      <w:shd w:val="clear" w:color="auto" w:fill="E1DFDD"/>
    </w:rPr>
  </w:style>
  <w:style w:type="table" w:styleId="TableGrid">
    <w:name w:val="Table Grid"/>
    <w:basedOn w:val="TableNormal"/>
    <w:uiPriority w:val="39"/>
    <w:rsid w:val="00AD6B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94BDA"/>
    <w:pPr>
      <w:spacing w:line="259" w:lineRule="auto"/>
      <w:outlineLvl w:val="9"/>
    </w:pPr>
    <w:rPr>
      <w:b w:val="0"/>
      <w:lang w:val="en-US"/>
    </w:rPr>
  </w:style>
  <w:style w:type="paragraph" w:styleId="TOC1">
    <w:name w:val="toc 1"/>
    <w:basedOn w:val="Normal"/>
    <w:next w:val="Normal"/>
    <w:autoRedefine/>
    <w:uiPriority w:val="39"/>
    <w:unhideWhenUsed/>
    <w:rsid w:val="00C94BDA"/>
    <w:pPr>
      <w:spacing w:after="100"/>
    </w:pPr>
  </w:style>
  <w:style w:type="paragraph" w:styleId="TOC2">
    <w:name w:val="toc 2"/>
    <w:basedOn w:val="Normal"/>
    <w:next w:val="Normal"/>
    <w:autoRedefine/>
    <w:uiPriority w:val="39"/>
    <w:unhideWhenUsed/>
    <w:rsid w:val="00C94BDA"/>
    <w:pPr>
      <w:spacing w:after="100"/>
      <w:ind w:left="240"/>
    </w:pPr>
  </w:style>
  <w:style w:type="paragraph" w:styleId="TOC3">
    <w:name w:val="toc 3"/>
    <w:basedOn w:val="Normal"/>
    <w:next w:val="Normal"/>
    <w:autoRedefine/>
    <w:uiPriority w:val="39"/>
    <w:unhideWhenUsed/>
    <w:rsid w:val="00C94BDA"/>
    <w:pPr>
      <w:spacing w:after="100"/>
      <w:ind w:left="480"/>
    </w:pPr>
  </w:style>
  <w:style w:type="paragraph" w:styleId="Header">
    <w:name w:val="header"/>
    <w:basedOn w:val="Normal"/>
    <w:link w:val="HeaderChar"/>
    <w:uiPriority w:val="99"/>
    <w:unhideWhenUsed/>
    <w:rsid w:val="008E4B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4BB9"/>
    <w:rPr>
      <w:rFonts w:ascii="Times New Roman" w:hAnsi="Times New Roman"/>
      <w:sz w:val="24"/>
      <w:lang w:val="en-GB"/>
    </w:rPr>
  </w:style>
  <w:style w:type="paragraph" w:styleId="Footer">
    <w:name w:val="footer"/>
    <w:basedOn w:val="Normal"/>
    <w:link w:val="FooterChar"/>
    <w:uiPriority w:val="99"/>
    <w:unhideWhenUsed/>
    <w:rsid w:val="008E4B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4BB9"/>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980699">
      <w:bodyDiv w:val="1"/>
      <w:marLeft w:val="0"/>
      <w:marRight w:val="0"/>
      <w:marTop w:val="0"/>
      <w:marBottom w:val="0"/>
      <w:divBdr>
        <w:top w:val="none" w:sz="0" w:space="0" w:color="auto"/>
        <w:left w:val="none" w:sz="0" w:space="0" w:color="auto"/>
        <w:bottom w:val="none" w:sz="0" w:space="0" w:color="auto"/>
        <w:right w:val="none" w:sz="0" w:space="0" w:color="auto"/>
      </w:divBdr>
      <w:divsChild>
        <w:div w:id="1868908365">
          <w:marLeft w:val="0"/>
          <w:marRight w:val="0"/>
          <w:marTop w:val="0"/>
          <w:marBottom w:val="0"/>
          <w:divBdr>
            <w:top w:val="none" w:sz="0" w:space="0" w:color="auto"/>
            <w:left w:val="none" w:sz="0" w:space="0" w:color="auto"/>
            <w:bottom w:val="none" w:sz="0" w:space="0" w:color="auto"/>
            <w:right w:val="none" w:sz="0" w:space="0" w:color="auto"/>
          </w:divBdr>
        </w:div>
      </w:divsChild>
    </w:div>
    <w:div w:id="24335158">
      <w:bodyDiv w:val="1"/>
      <w:marLeft w:val="0"/>
      <w:marRight w:val="0"/>
      <w:marTop w:val="0"/>
      <w:marBottom w:val="0"/>
      <w:divBdr>
        <w:top w:val="none" w:sz="0" w:space="0" w:color="auto"/>
        <w:left w:val="none" w:sz="0" w:space="0" w:color="auto"/>
        <w:bottom w:val="none" w:sz="0" w:space="0" w:color="auto"/>
        <w:right w:val="none" w:sz="0" w:space="0" w:color="auto"/>
      </w:divBdr>
    </w:div>
    <w:div w:id="61875339">
      <w:bodyDiv w:val="1"/>
      <w:marLeft w:val="0"/>
      <w:marRight w:val="0"/>
      <w:marTop w:val="0"/>
      <w:marBottom w:val="0"/>
      <w:divBdr>
        <w:top w:val="none" w:sz="0" w:space="0" w:color="auto"/>
        <w:left w:val="none" w:sz="0" w:space="0" w:color="auto"/>
        <w:bottom w:val="none" w:sz="0" w:space="0" w:color="auto"/>
        <w:right w:val="none" w:sz="0" w:space="0" w:color="auto"/>
      </w:divBdr>
    </w:div>
    <w:div w:id="79718240">
      <w:bodyDiv w:val="1"/>
      <w:marLeft w:val="0"/>
      <w:marRight w:val="0"/>
      <w:marTop w:val="0"/>
      <w:marBottom w:val="0"/>
      <w:divBdr>
        <w:top w:val="none" w:sz="0" w:space="0" w:color="auto"/>
        <w:left w:val="none" w:sz="0" w:space="0" w:color="auto"/>
        <w:bottom w:val="none" w:sz="0" w:space="0" w:color="auto"/>
        <w:right w:val="none" w:sz="0" w:space="0" w:color="auto"/>
      </w:divBdr>
    </w:div>
    <w:div w:id="116947736">
      <w:bodyDiv w:val="1"/>
      <w:marLeft w:val="0"/>
      <w:marRight w:val="0"/>
      <w:marTop w:val="0"/>
      <w:marBottom w:val="0"/>
      <w:divBdr>
        <w:top w:val="none" w:sz="0" w:space="0" w:color="auto"/>
        <w:left w:val="none" w:sz="0" w:space="0" w:color="auto"/>
        <w:bottom w:val="none" w:sz="0" w:space="0" w:color="auto"/>
        <w:right w:val="none" w:sz="0" w:space="0" w:color="auto"/>
      </w:divBdr>
    </w:div>
    <w:div w:id="136991991">
      <w:bodyDiv w:val="1"/>
      <w:marLeft w:val="0"/>
      <w:marRight w:val="0"/>
      <w:marTop w:val="0"/>
      <w:marBottom w:val="0"/>
      <w:divBdr>
        <w:top w:val="none" w:sz="0" w:space="0" w:color="auto"/>
        <w:left w:val="none" w:sz="0" w:space="0" w:color="auto"/>
        <w:bottom w:val="none" w:sz="0" w:space="0" w:color="auto"/>
        <w:right w:val="none" w:sz="0" w:space="0" w:color="auto"/>
      </w:divBdr>
    </w:div>
    <w:div w:id="179206090">
      <w:bodyDiv w:val="1"/>
      <w:marLeft w:val="0"/>
      <w:marRight w:val="0"/>
      <w:marTop w:val="0"/>
      <w:marBottom w:val="0"/>
      <w:divBdr>
        <w:top w:val="none" w:sz="0" w:space="0" w:color="auto"/>
        <w:left w:val="none" w:sz="0" w:space="0" w:color="auto"/>
        <w:bottom w:val="none" w:sz="0" w:space="0" w:color="auto"/>
        <w:right w:val="none" w:sz="0" w:space="0" w:color="auto"/>
      </w:divBdr>
    </w:div>
    <w:div w:id="185750159">
      <w:bodyDiv w:val="1"/>
      <w:marLeft w:val="0"/>
      <w:marRight w:val="0"/>
      <w:marTop w:val="0"/>
      <w:marBottom w:val="0"/>
      <w:divBdr>
        <w:top w:val="none" w:sz="0" w:space="0" w:color="auto"/>
        <w:left w:val="none" w:sz="0" w:space="0" w:color="auto"/>
        <w:bottom w:val="none" w:sz="0" w:space="0" w:color="auto"/>
        <w:right w:val="none" w:sz="0" w:space="0" w:color="auto"/>
      </w:divBdr>
    </w:div>
    <w:div w:id="208494587">
      <w:bodyDiv w:val="1"/>
      <w:marLeft w:val="0"/>
      <w:marRight w:val="0"/>
      <w:marTop w:val="0"/>
      <w:marBottom w:val="0"/>
      <w:divBdr>
        <w:top w:val="none" w:sz="0" w:space="0" w:color="auto"/>
        <w:left w:val="none" w:sz="0" w:space="0" w:color="auto"/>
        <w:bottom w:val="none" w:sz="0" w:space="0" w:color="auto"/>
        <w:right w:val="none" w:sz="0" w:space="0" w:color="auto"/>
      </w:divBdr>
    </w:div>
    <w:div w:id="214894545">
      <w:bodyDiv w:val="1"/>
      <w:marLeft w:val="0"/>
      <w:marRight w:val="0"/>
      <w:marTop w:val="0"/>
      <w:marBottom w:val="0"/>
      <w:divBdr>
        <w:top w:val="none" w:sz="0" w:space="0" w:color="auto"/>
        <w:left w:val="none" w:sz="0" w:space="0" w:color="auto"/>
        <w:bottom w:val="none" w:sz="0" w:space="0" w:color="auto"/>
        <w:right w:val="none" w:sz="0" w:space="0" w:color="auto"/>
      </w:divBdr>
    </w:div>
    <w:div w:id="217208345">
      <w:bodyDiv w:val="1"/>
      <w:marLeft w:val="0"/>
      <w:marRight w:val="0"/>
      <w:marTop w:val="0"/>
      <w:marBottom w:val="0"/>
      <w:divBdr>
        <w:top w:val="none" w:sz="0" w:space="0" w:color="auto"/>
        <w:left w:val="none" w:sz="0" w:space="0" w:color="auto"/>
        <w:bottom w:val="none" w:sz="0" w:space="0" w:color="auto"/>
        <w:right w:val="none" w:sz="0" w:space="0" w:color="auto"/>
      </w:divBdr>
    </w:div>
    <w:div w:id="221714087">
      <w:bodyDiv w:val="1"/>
      <w:marLeft w:val="0"/>
      <w:marRight w:val="0"/>
      <w:marTop w:val="0"/>
      <w:marBottom w:val="0"/>
      <w:divBdr>
        <w:top w:val="none" w:sz="0" w:space="0" w:color="auto"/>
        <w:left w:val="none" w:sz="0" w:space="0" w:color="auto"/>
        <w:bottom w:val="none" w:sz="0" w:space="0" w:color="auto"/>
        <w:right w:val="none" w:sz="0" w:space="0" w:color="auto"/>
      </w:divBdr>
    </w:div>
    <w:div w:id="229582847">
      <w:bodyDiv w:val="1"/>
      <w:marLeft w:val="0"/>
      <w:marRight w:val="0"/>
      <w:marTop w:val="0"/>
      <w:marBottom w:val="0"/>
      <w:divBdr>
        <w:top w:val="none" w:sz="0" w:space="0" w:color="auto"/>
        <w:left w:val="none" w:sz="0" w:space="0" w:color="auto"/>
        <w:bottom w:val="none" w:sz="0" w:space="0" w:color="auto"/>
        <w:right w:val="none" w:sz="0" w:space="0" w:color="auto"/>
      </w:divBdr>
    </w:div>
    <w:div w:id="265890188">
      <w:bodyDiv w:val="1"/>
      <w:marLeft w:val="0"/>
      <w:marRight w:val="0"/>
      <w:marTop w:val="0"/>
      <w:marBottom w:val="0"/>
      <w:divBdr>
        <w:top w:val="none" w:sz="0" w:space="0" w:color="auto"/>
        <w:left w:val="none" w:sz="0" w:space="0" w:color="auto"/>
        <w:bottom w:val="none" w:sz="0" w:space="0" w:color="auto"/>
        <w:right w:val="none" w:sz="0" w:space="0" w:color="auto"/>
      </w:divBdr>
    </w:div>
    <w:div w:id="275915085">
      <w:bodyDiv w:val="1"/>
      <w:marLeft w:val="0"/>
      <w:marRight w:val="0"/>
      <w:marTop w:val="0"/>
      <w:marBottom w:val="0"/>
      <w:divBdr>
        <w:top w:val="none" w:sz="0" w:space="0" w:color="auto"/>
        <w:left w:val="none" w:sz="0" w:space="0" w:color="auto"/>
        <w:bottom w:val="none" w:sz="0" w:space="0" w:color="auto"/>
        <w:right w:val="none" w:sz="0" w:space="0" w:color="auto"/>
      </w:divBdr>
    </w:div>
    <w:div w:id="281084406">
      <w:bodyDiv w:val="1"/>
      <w:marLeft w:val="0"/>
      <w:marRight w:val="0"/>
      <w:marTop w:val="0"/>
      <w:marBottom w:val="0"/>
      <w:divBdr>
        <w:top w:val="none" w:sz="0" w:space="0" w:color="auto"/>
        <w:left w:val="none" w:sz="0" w:space="0" w:color="auto"/>
        <w:bottom w:val="none" w:sz="0" w:space="0" w:color="auto"/>
        <w:right w:val="none" w:sz="0" w:space="0" w:color="auto"/>
      </w:divBdr>
    </w:div>
    <w:div w:id="283466554">
      <w:bodyDiv w:val="1"/>
      <w:marLeft w:val="0"/>
      <w:marRight w:val="0"/>
      <w:marTop w:val="0"/>
      <w:marBottom w:val="0"/>
      <w:divBdr>
        <w:top w:val="none" w:sz="0" w:space="0" w:color="auto"/>
        <w:left w:val="none" w:sz="0" w:space="0" w:color="auto"/>
        <w:bottom w:val="none" w:sz="0" w:space="0" w:color="auto"/>
        <w:right w:val="none" w:sz="0" w:space="0" w:color="auto"/>
      </w:divBdr>
    </w:div>
    <w:div w:id="292101435">
      <w:bodyDiv w:val="1"/>
      <w:marLeft w:val="0"/>
      <w:marRight w:val="0"/>
      <w:marTop w:val="0"/>
      <w:marBottom w:val="0"/>
      <w:divBdr>
        <w:top w:val="none" w:sz="0" w:space="0" w:color="auto"/>
        <w:left w:val="none" w:sz="0" w:space="0" w:color="auto"/>
        <w:bottom w:val="none" w:sz="0" w:space="0" w:color="auto"/>
        <w:right w:val="none" w:sz="0" w:space="0" w:color="auto"/>
      </w:divBdr>
      <w:divsChild>
        <w:div w:id="541403836">
          <w:marLeft w:val="0"/>
          <w:marRight w:val="0"/>
          <w:marTop w:val="0"/>
          <w:marBottom w:val="0"/>
          <w:divBdr>
            <w:top w:val="single" w:sz="6" w:space="0" w:color="E5E5E5"/>
            <w:left w:val="single" w:sz="6" w:space="0" w:color="E5E5E5"/>
            <w:bottom w:val="single" w:sz="6" w:space="0" w:color="E5E5E5"/>
            <w:right w:val="single" w:sz="6" w:space="0" w:color="E5E5E5"/>
          </w:divBdr>
        </w:div>
      </w:divsChild>
    </w:div>
    <w:div w:id="332489942">
      <w:bodyDiv w:val="1"/>
      <w:marLeft w:val="0"/>
      <w:marRight w:val="0"/>
      <w:marTop w:val="0"/>
      <w:marBottom w:val="0"/>
      <w:divBdr>
        <w:top w:val="none" w:sz="0" w:space="0" w:color="auto"/>
        <w:left w:val="none" w:sz="0" w:space="0" w:color="auto"/>
        <w:bottom w:val="none" w:sz="0" w:space="0" w:color="auto"/>
        <w:right w:val="none" w:sz="0" w:space="0" w:color="auto"/>
      </w:divBdr>
    </w:div>
    <w:div w:id="340163222">
      <w:bodyDiv w:val="1"/>
      <w:marLeft w:val="0"/>
      <w:marRight w:val="0"/>
      <w:marTop w:val="0"/>
      <w:marBottom w:val="0"/>
      <w:divBdr>
        <w:top w:val="none" w:sz="0" w:space="0" w:color="auto"/>
        <w:left w:val="none" w:sz="0" w:space="0" w:color="auto"/>
        <w:bottom w:val="none" w:sz="0" w:space="0" w:color="auto"/>
        <w:right w:val="none" w:sz="0" w:space="0" w:color="auto"/>
      </w:divBdr>
    </w:div>
    <w:div w:id="367797355">
      <w:bodyDiv w:val="1"/>
      <w:marLeft w:val="0"/>
      <w:marRight w:val="0"/>
      <w:marTop w:val="0"/>
      <w:marBottom w:val="0"/>
      <w:divBdr>
        <w:top w:val="none" w:sz="0" w:space="0" w:color="auto"/>
        <w:left w:val="none" w:sz="0" w:space="0" w:color="auto"/>
        <w:bottom w:val="none" w:sz="0" w:space="0" w:color="auto"/>
        <w:right w:val="none" w:sz="0" w:space="0" w:color="auto"/>
      </w:divBdr>
    </w:div>
    <w:div w:id="376929271">
      <w:bodyDiv w:val="1"/>
      <w:marLeft w:val="0"/>
      <w:marRight w:val="0"/>
      <w:marTop w:val="0"/>
      <w:marBottom w:val="0"/>
      <w:divBdr>
        <w:top w:val="none" w:sz="0" w:space="0" w:color="auto"/>
        <w:left w:val="none" w:sz="0" w:space="0" w:color="auto"/>
        <w:bottom w:val="none" w:sz="0" w:space="0" w:color="auto"/>
        <w:right w:val="none" w:sz="0" w:space="0" w:color="auto"/>
      </w:divBdr>
    </w:div>
    <w:div w:id="382758605">
      <w:bodyDiv w:val="1"/>
      <w:marLeft w:val="0"/>
      <w:marRight w:val="0"/>
      <w:marTop w:val="0"/>
      <w:marBottom w:val="0"/>
      <w:divBdr>
        <w:top w:val="none" w:sz="0" w:space="0" w:color="auto"/>
        <w:left w:val="none" w:sz="0" w:space="0" w:color="auto"/>
        <w:bottom w:val="none" w:sz="0" w:space="0" w:color="auto"/>
        <w:right w:val="none" w:sz="0" w:space="0" w:color="auto"/>
      </w:divBdr>
    </w:div>
    <w:div w:id="386535842">
      <w:bodyDiv w:val="1"/>
      <w:marLeft w:val="0"/>
      <w:marRight w:val="0"/>
      <w:marTop w:val="0"/>
      <w:marBottom w:val="0"/>
      <w:divBdr>
        <w:top w:val="none" w:sz="0" w:space="0" w:color="auto"/>
        <w:left w:val="none" w:sz="0" w:space="0" w:color="auto"/>
        <w:bottom w:val="none" w:sz="0" w:space="0" w:color="auto"/>
        <w:right w:val="none" w:sz="0" w:space="0" w:color="auto"/>
      </w:divBdr>
    </w:div>
    <w:div w:id="396821661">
      <w:bodyDiv w:val="1"/>
      <w:marLeft w:val="0"/>
      <w:marRight w:val="0"/>
      <w:marTop w:val="0"/>
      <w:marBottom w:val="0"/>
      <w:divBdr>
        <w:top w:val="none" w:sz="0" w:space="0" w:color="auto"/>
        <w:left w:val="none" w:sz="0" w:space="0" w:color="auto"/>
        <w:bottom w:val="none" w:sz="0" w:space="0" w:color="auto"/>
        <w:right w:val="none" w:sz="0" w:space="0" w:color="auto"/>
      </w:divBdr>
    </w:div>
    <w:div w:id="405227845">
      <w:bodyDiv w:val="1"/>
      <w:marLeft w:val="0"/>
      <w:marRight w:val="0"/>
      <w:marTop w:val="0"/>
      <w:marBottom w:val="0"/>
      <w:divBdr>
        <w:top w:val="none" w:sz="0" w:space="0" w:color="auto"/>
        <w:left w:val="none" w:sz="0" w:space="0" w:color="auto"/>
        <w:bottom w:val="none" w:sz="0" w:space="0" w:color="auto"/>
        <w:right w:val="none" w:sz="0" w:space="0" w:color="auto"/>
      </w:divBdr>
    </w:div>
    <w:div w:id="444740224">
      <w:bodyDiv w:val="1"/>
      <w:marLeft w:val="0"/>
      <w:marRight w:val="0"/>
      <w:marTop w:val="0"/>
      <w:marBottom w:val="0"/>
      <w:divBdr>
        <w:top w:val="none" w:sz="0" w:space="0" w:color="auto"/>
        <w:left w:val="none" w:sz="0" w:space="0" w:color="auto"/>
        <w:bottom w:val="none" w:sz="0" w:space="0" w:color="auto"/>
        <w:right w:val="none" w:sz="0" w:space="0" w:color="auto"/>
      </w:divBdr>
    </w:div>
    <w:div w:id="521404755">
      <w:bodyDiv w:val="1"/>
      <w:marLeft w:val="0"/>
      <w:marRight w:val="0"/>
      <w:marTop w:val="0"/>
      <w:marBottom w:val="0"/>
      <w:divBdr>
        <w:top w:val="none" w:sz="0" w:space="0" w:color="auto"/>
        <w:left w:val="none" w:sz="0" w:space="0" w:color="auto"/>
        <w:bottom w:val="none" w:sz="0" w:space="0" w:color="auto"/>
        <w:right w:val="none" w:sz="0" w:space="0" w:color="auto"/>
      </w:divBdr>
    </w:div>
    <w:div w:id="523977588">
      <w:bodyDiv w:val="1"/>
      <w:marLeft w:val="0"/>
      <w:marRight w:val="0"/>
      <w:marTop w:val="0"/>
      <w:marBottom w:val="0"/>
      <w:divBdr>
        <w:top w:val="none" w:sz="0" w:space="0" w:color="auto"/>
        <w:left w:val="none" w:sz="0" w:space="0" w:color="auto"/>
        <w:bottom w:val="none" w:sz="0" w:space="0" w:color="auto"/>
        <w:right w:val="none" w:sz="0" w:space="0" w:color="auto"/>
      </w:divBdr>
    </w:div>
    <w:div w:id="529687750">
      <w:bodyDiv w:val="1"/>
      <w:marLeft w:val="0"/>
      <w:marRight w:val="0"/>
      <w:marTop w:val="0"/>
      <w:marBottom w:val="0"/>
      <w:divBdr>
        <w:top w:val="none" w:sz="0" w:space="0" w:color="auto"/>
        <w:left w:val="none" w:sz="0" w:space="0" w:color="auto"/>
        <w:bottom w:val="none" w:sz="0" w:space="0" w:color="auto"/>
        <w:right w:val="none" w:sz="0" w:space="0" w:color="auto"/>
      </w:divBdr>
    </w:div>
    <w:div w:id="588198184">
      <w:bodyDiv w:val="1"/>
      <w:marLeft w:val="0"/>
      <w:marRight w:val="0"/>
      <w:marTop w:val="0"/>
      <w:marBottom w:val="0"/>
      <w:divBdr>
        <w:top w:val="none" w:sz="0" w:space="0" w:color="auto"/>
        <w:left w:val="none" w:sz="0" w:space="0" w:color="auto"/>
        <w:bottom w:val="none" w:sz="0" w:space="0" w:color="auto"/>
        <w:right w:val="none" w:sz="0" w:space="0" w:color="auto"/>
      </w:divBdr>
    </w:div>
    <w:div w:id="717166814">
      <w:bodyDiv w:val="1"/>
      <w:marLeft w:val="0"/>
      <w:marRight w:val="0"/>
      <w:marTop w:val="0"/>
      <w:marBottom w:val="0"/>
      <w:divBdr>
        <w:top w:val="none" w:sz="0" w:space="0" w:color="auto"/>
        <w:left w:val="none" w:sz="0" w:space="0" w:color="auto"/>
        <w:bottom w:val="none" w:sz="0" w:space="0" w:color="auto"/>
        <w:right w:val="none" w:sz="0" w:space="0" w:color="auto"/>
      </w:divBdr>
    </w:div>
    <w:div w:id="753354072">
      <w:bodyDiv w:val="1"/>
      <w:marLeft w:val="0"/>
      <w:marRight w:val="0"/>
      <w:marTop w:val="0"/>
      <w:marBottom w:val="0"/>
      <w:divBdr>
        <w:top w:val="none" w:sz="0" w:space="0" w:color="auto"/>
        <w:left w:val="none" w:sz="0" w:space="0" w:color="auto"/>
        <w:bottom w:val="none" w:sz="0" w:space="0" w:color="auto"/>
        <w:right w:val="none" w:sz="0" w:space="0" w:color="auto"/>
      </w:divBdr>
    </w:div>
    <w:div w:id="778641686">
      <w:bodyDiv w:val="1"/>
      <w:marLeft w:val="0"/>
      <w:marRight w:val="0"/>
      <w:marTop w:val="0"/>
      <w:marBottom w:val="0"/>
      <w:divBdr>
        <w:top w:val="none" w:sz="0" w:space="0" w:color="auto"/>
        <w:left w:val="none" w:sz="0" w:space="0" w:color="auto"/>
        <w:bottom w:val="none" w:sz="0" w:space="0" w:color="auto"/>
        <w:right w:val="none" w:sz="0" w:space="0" w:color="auto"/>
      </w:divBdr>
    </w:div>
    <w:div w:id="783308336">
      <w:bodyDiv w:val="1"/>
      <w:marLeft w:val="0"/>
      <w:marRight w:val="0"/>
      <w:marTop w:val="0"/>
      <w:marBottom w:val="0"/>
      <w:divBdr>
        <w:top w:val="none" w:sz="0" w:space="0" w:color="auto"/>
        <w:left w:val="none" w:sz="0" w:space="0" w:color="auto"/>
        <w:bottom w:val="none" w:sz="0" w:space="0" w:color="auto"/>
        <w:right w:val="none" w:sz="0" w:space="0" w:color="auto"/>
      </w:divBdr>
    </w:div>
    <w:div w:id="788670586">
      <w:bodyDiv w:val="1"/>
      <w:marLeft w:val="0"/>
      <w:marRight w:val="0"/>
      <w:marTop w:val="0"/>
      <w:marBottom w:val="0"/>
      <w:divBdr>
        <w:top w:val="none" w:sz="0" w:space="0" w:color="auto"/>
        <w:left w:val="none" w:sz="0" w:space="0" w:color="auto"/>
        <w:bottom w:val="none" w:sz="0" w:space="0" w:color="auto"/>
        <w:right w:val="none" w:sz="0" w:space="0" w:color="auto"/>
      </w:divBdr>
    </w:div>
    <w:div w:id="826550458">
      <w:bodyDiv w:val="1"/>
      <w:marLeft w:val="0"/>
      <w:marRight w:val="0"/>
      <w:marTop w:val="0"/>
      <w:marBottom w:val="0"/>
      <w:divBdr>
        <w:top w:val="none" w:sz="0" w:space="0" w:color="auto"/>
        <w:left w:val="none" w:sz="0" w:space="0" w:color="auto"/>
        <w:bottom w:val="none" w:sz="0" w:space="0" w:color="auto"/>
        <w:right w:val="none" w:sz="0" w:space="0" w:color="auto"/>
      </w:divBdr>
    </w:div>
    <w:div w:id="880216151">
      <w:bodyDiv w:val="1"/>
      <w:marLeft w:val="0"/>
      <w:marRight w:val="0"/>
      <w:marTop w:val="0"/>
      <w:marBottom w:val="0"/>
      <w:divBdr>
        <w:top w:val="none" w:sz="0" w:space="0" w:color="auto"/>
        <w:left w:val="none" w:sz="0" w:space="0" w:color="auto"/>
        <w:bottom w:val="none" w:sz="0" w:space="0" w:color="auto"/>
        <w:right w:val="none" w:sz="0" w:space="0" w:color="auto"/>
      </w:divBdr>
    </w:div>
    <w:div w:id="889656084">
      <w:bodyDiv w:val="1"/>
      <w:marLeft w:val="0"/>
      <w:marRight w:val="0"/>
      <w:marTop w:val="0"/>
      <w:marBottom w:val="0"/>
      <w:divBdr>
        <w:top w:val="none" w:sz="0" w:space="0" w:color="auto"/>
        <w:left w:val="none" w:sz="0" w:space="0" w:color="auto"/>
        <w:bottom w:val="none" w:sz="0" w:space="0" w:color="auto"/>
        <w:right w:val="none" w:sz="0" w:space="0" w:color="auto"/>
      </w:divBdr>
    </w:div>
    <w:div w:id="901329504">
      <w:bodyDiv w:val="1"/>
      <w:marLeft w:val="0"/>
      <w:marRight w:val="0"/>
      <w:marTop w:val="0"/>
      <w:marBottom w:val="0"/>
      <w:divBdr>
        <w:top w:val="none" w:sz="0" w:space="0" w:color="auto"/>
        <w:left w:val="none" w:sz="0" w:space="0" w:color="auto"/>
        <w:bottom w:val="none" w:sz="0" w:space="0" w:color="auto"/>
        <w:right w:val="none" w:sz="0" w:space="0" w:color="auto"/>
      </w:divBdr>
    </w:div>
    <w:div w:id="906257523">
      <w:bodyDiv w:val="1"/>
      <w:marLeft w:val="0"/>
      <w:marRight w:val="0"/>
      <w:marTop w:val="0"/>
      <w:marBottom w:val="0"/>
      <w:divBdr>
        <w:top w:val="none" w:sz="0" w:space="0" w:color="auto"/>
        <w:left w:val="none" w:sz="0" w:space="0" w:color="auto"/>
        <w:bottom w:val="none" w:sz="0" w:space="0" w:color="auto"/>
        <w:right w:val="none" w:sz="0" w:space="0" w:color="auto"/>
      </w:divBdr>
    </w:div>
    <w:div w:id="924995642">
      <w:bodyDiv w:val="1"/>
      <w:marLeft w:val="0"/>
      <w:marRight w:val="0"/>
      <w:marTop w:val="0"/>
      <w:marBottom w:val="0"/>
      <w:divBdr>
        <w:top w:val="none" w:sz="0" w:space="0" w:color="auto"/>
        <w:left w:val="none" w:sz="0" w:space="0" w:color="auto"/>
        <w:bottom w:val="none" w:sz="0" w:space="0" w:color="auto"/>
        <w:right w:val="none" w:sz="0" w:space="0" w:color="auto"/>
      </w:divBdr>
    </w:div>
    <w:div w:id="935866672">
      <w:bodyDiv w:val="1"/>
      <w:marLeft w:val="0"/>
      <w:marRight w:val="0"/>
      <w:marTop w:val="0"/>
      <w:marBottom w:val="0"/>
      <w:divBdr>
        <w:top w:val="none" w:sz="0" w:space="0" w:color="auto"/>
        <w:left w:val="none" w:sz="0" w:space="0" w:color="auto"/>
        <w:bottom w:val="none" w:sz="0" w:space="0" w:color="auto"/>
        <w:right w:val="none" w:sz="0" w:space="0" w:color="auto"/>
      </w:divBdr>
    </w:div>
    <w:div w:id="1042436314">
      <w:bodyDiv w:val="1"/>
      <w:marLeft w:val="0"/>
      <w:marRight w:val="0"/>
      <w:marTop w:val="0"/>
      <w:marBottom w:val="0"/>
      <w:divBdr>
        <w:top w:val="none" w:sz="0" w:space="0" w:color="auto"/>
        <w:left w:val="none" w:sz="0" w:space="0" w:color="auto"/>
        <w:bottom w:val="none" w:sz="0" w:space="0" w:color="auto"/>
        <w:right w:val="none" w:sz="0" w:space="0" w:color="auto"/>
      </w:divBdr>
    </w:div>
    <w:div w:id="1048914627">
      <w:bodyDiv w:val="1"/>
      <w:marLeft w:val="0"/>
      <w:marRight w:val="0"/>
      <w:marTop w:val="0"/>
      <w:marBottom w:val="0"/>
      <w:divBdr>
        <w:top w:val="none" w:sz="0" w:space="0" w:color="auto"/>
        <w:left w:val="none" w:sz="0" w:space="0" w:color="auto"/>
        <w:bottom w:val="none" w:sz="0" w:space="0" w:color="auto"/>
        <w:right w:val="none" w:sz="0" w:space="0" w:color="auto"/>
      </w:divBdr>
    </w:div>
    <w:div w:id="1067344042">
      <w:bodyDiv w:val="1"/>
      <w:marLeft w:val="0"/>
      <w:marRight w:val="0"/>
      <w:marTop w:val="0"/>
      <w:marBottom w:val="0"/>
      <w:divBdr>
        <w:top w:val="none" w:sz="0" w:space="0" w:color="auto"/>
        <w:left w:val="none" w:sz="0" w:space="0" w:color="auto"/>
        <w:bottom w:val="none" w:sz="0" w:space="0" w:color="auto"/>
        <w:right w:val="none" w:sz="0" w:space="0" w:color="auto"/>
      </w:divBdr>
    </w:div>
    <w:div w:id="1077022259">
      <w:bodyDiv w:val="1"/>
      <w:marLeft w:val="0"/>
      <w:marRight w:val="0"/>
      <w:marTop w:val="0"/>
      <w:marBottom w:val="0"/>
      <w:divBdr>
        <w:top w:val="none" w:sz="0" w:space="0" w:color="auto"/>
        <w:left w:val="none" w:sz="0" w:space="0" w:color="auto"/>
        <w:bottom w:val="none" w:sz="0" w:space="0" w:color="auto"/>
        <w:right w:val="none" w:sz="0" w:space="0" w:color="auto"/>
      </w:divBdr>
    </w:div>
    <w:div w:id="1092386398">
      <w:bodyDiv w:val="1"/>
      <w:marLeft w:val="0"/>
      <w:marRight w:val="0"/>
      <w:marTop w:val="0"/>
      <w:marBottom w:val="0"/>
      <w:divBdr>
        <w:top w:val="none" w:sz="0" w:space="0" w:color="auto"/>
        <w:left w:val="none" w:sz="0" w:space="0" w:color="auto"/>
        <w:bottom w:val="none" w:sz="0" w:space="0" w:color="auto"/>
        <w:right w:val="none" w:sz="0" w:space="0" w:color="auto"/>
      </w:divBdr>
    </w:div>
    <w:div w:id="1095638599">
      <w:bodyDiv w:val="1"/>
      <w:marLeft w:val="0"/>
      <w:marRight w:val="0"/>
      <w:marTop w:val="0"/>
      <w:marBottom w:val="0"/>
      <w:divBdr>
        <w:top w:val="none" w:sz="0" w:space="0" w:color="auto"/>
        <w:left w:val="none" w:sz="0" w:space="0" w:color="auto"/>
        <w:bottom w:val="none" w:sz="0" w:space="0" w:color="auto"/>
        <w:right w:val="none" w:sz="0" w:space="0" w:color="auto"/>
      </w:divBdr>
    </w:div>
    <w:div w:id="1110587980">
      <w:bodyDiv w:val="1"/>
      <w:marLeft w:val="0"/>
      <w:marRight w:val="0"/>
      <w:marTop w:val="0"/>
      <w:marBottom w:val="0"/>
      <w:divBdr>
        <w:top w:val="none" w:sz="0" w:space="0" w:color="auto"/>
        <w:left w:val="none" w:sz="0" w:space="0" w:color="auto"/>
        <w:bottom w:val="none" w:sz="0" w:space="0" w:color="auto"/>
        <w:right w:val="none" w:sz="0" w:space="0" w:color="auto"/>
      </w:divBdr>
    </w:div>
    <w:div w:id="1118380068">
      <w:bodyDiv w:val="1"/>
      <w:marLeft w:val="0"/>
      <w:marRight w:val="0"/>
      <w:marTop w:val="0"/>
      <w:marBottom w:val="0"/>
      <w:divBdr>
        <w:top w:val="none" w:sz="0" w:space="0" w:color="auto"/>
        <w:left w:val="none" w:sz="0" w:space="0" w:color="auto"/>
        <w:bottom w:val="none" w:sz="0" w:space="0" w:color="auto"/>
        <w:right w:val="none" w:sz="0" w:space="0" w:color="auto"/>
      </w:divBdr>
    </w:div>
    <w:div w:id="1135682119">
      <w:bodyDiv w:val="1"/>
      <w:marLeft w:val="0"/>
      <w:marRight w:val="0"/>
      <w:marTop w:val="0"/>
      <w:marBottom w:val="0"/>
      <w:divBdr>
        <w:top w:val="none" w:sz="0" w:space="0" w:color="auto"/>
        <w:left w:val="none" w:sz="0" w:space="0" w:color="auto"/>
        <w:bottom w:val="none" w:sz="0" w:space="0" w:color="auto"/>
        <w:right w:val="none" w:sz="0" w:space="0" w:color="auto"/>
      </w:divBdr>
    </w:div>
    <w:div w:id="1163931910">
      <w:bodyDiv w:val="1"/>
      <w:marLeft w:val="0"/>
      <w:marRight w:val="0"/>
      <w:marTop w:val="0"/>
      <w:marBottom w:val="0"/>
      <w:divBdr>
        <w:top w:val="none" w:sz="0" w:space="0" w:color="auto"/>
        <w:left w:val="none" w:sz="0" w:space="0" w:color="auto"/>
        <w:bottom w:val="none" w:sz="0" w:space="0" w:color="auto"/>
        <w:right w:val="none" w:sz="0" w:space="0" w:color="auto"/>
      </w:divBdr>
    </w:div>
    <w:div w:id="1178810544">
      <w:bodyDiv w:val="1"/>
      <w:marLeft w:val="0"/>
      <w:marRight w:val="0"/>
      <w:marTop w:val="0"/>
      <w:marBottom w:val="0"/>
      <w:divBdr>
        <w:top w:val="none" w:sz="0" w:space="0" w:color="auto"/>
        <w:left w:val="none" w:sz="0" w:space="0" w:color="auto"/>
        <w:bottom w:val="none" w:sz="0" w:space="0" w:color="auto"/>
        <w:right w:val="none" w:sz="0" w:space="0" w:color="auto"/>
      </w:divBdr>
    </w:div>
    <w:div w:id="1193613153">
      <w:bodyDiv w:val="1"/>
      <w:marLeft w:val="0"/>
      <w:marRight w:val="0"/>
      <w:marTop w:val="0"/>
      <w:marBottom w:val="0"/>
      <w:divBdr>
        <w:top w:val="none" w:sz="0" w:space="0" w:color="auto"/>
        <w:left w:val="none" w:sz="0" w:space="0" w:color="auto"/>
        <w:bottom w:val="none" w:sz="0" w:space="0" w:color="auto"/>
        <w:right w:val="none" w:sz="0" w:space="0" w:color="auto"/>
      </w:divBdr>
    </w:div>
    <w:div w:id="1194465550">
      <w:bodyDiv w:val="1"/>
      <w:marLeft w:val="0"/>
      <w:marRight w:val="0"/>
      <w:marTop w:val="0"/>
      <w:marBottom w:val="0"/>
      <w:divBdr>
        <w:top w:val="none" w:sz="0" w:space="0" w:color="auto"/>
        <w:left w:val="none" w:sz="0" w:space="0" w:color="auto"/>
        <w:bottom w:val="none" w:sz="0" w:space="0" w:color="auto"/>
        <w:right w:val="none" w:sz="0" w:space="0" w:color="auto"/>
      </w:divBdr>
    </w:div>
    <w:div w:id="1297182945">
      <w:bodyDiv w:val="1"/>
      <w:marLeft w:val="0"/>
      <w:marRight w:val="0"/>
      <w:marTop w:val="0"/>
      <w:marBottom w:val="0"/>
      <w:divBdr>
        <w:top w:val="none" w:sz="0" w:space="0" w:color="auto"/>
        <w:left w:val="none" w:sz="0" w:space="0" w:color="auto"/>
        <w:bottom w:val="none" w:sz="0" w:space="0" w:color="auto"/>
        <w:right w:val="none" w:sz="0" w:space="0" w:color="auto"/>
      </w:divBdr>
    </w:div>
    <w:div w:id="1303847583">
      <w:bodyDiv w:val="1"/>
      <w:marLeft w:val="0"/>
      <w:marRight w:val="0"/>
      <w:marTop w:val="0"/>
      <w:marBottom w:val="0"/>
      <w:divBdr>
        <w:top w:val="none" w:sz="0" w:space="0" w:color="auto"/>
        <w:left w:val="none" w:sz="0" w:space="0" w:color="auto"/>
        <w:bottom w:val="none" w:sz="0" w:space="0" w:color="auto"/>
        <w:right w:val="none" w:sz="0" w:space="0" w:color="auto"/>
      </w:divBdr>
    </w:div>
    <w:div w:id="1326124743">
      <w:bodyDiv w:val="1"/>
      <w:marLeft w:val="0"/>
      <w:marRight w:val="0"/>
      <w:marTop w:val="0"/>
      <w:marBottom w:val="0"/>
      <w:divBdr>
        <w:top w:val="none" w:sz="0" w:space="0" w:color="auto"/>
        <w:left w:val="none" w:sz="0" w:space="0" w:color="auto"/>
        <w:bottom w:val="none" w:sz="0" w:space="0" w:color="auto"/>
        <w:right w:val="none" w:sz="0" w:space="0" w:color="auto"/>
      </w:divBdr>
    </w:div>
    <w:div w:id="1326473824">
      <w:bodyDiv w:val="1"/>
      <w:marLeft w:val="0"/>
      <w:marRight w:val="0"/>
      <w:marTop w:val="0"/>
      <w:marBottom w:val="0"/>
      <w:divBdr>
        <w:top w:val="none" w:sz="0" w:space="0" w:color="auto"/>
        <w:left w:val="none" w:sz="0" w:space="0" w:color="auto"/>
        <w:bottom w:val="none" w:sz="0" w:space="0" w:color="auto"/>
        <w:right w:val="none" w:sz="0" w:space="0" w:color="auto"/>
      </w:divBdr>
    </w:div>
    <w:div w:id="1336566299">
      <w:bodyDiv w:val="1"/>
      <w:marLeft w:val="0"/>
      <w:marRight w:val="0"/>
      <w:marTop w:val="0"/>
      <w:marBottom w:val="0"/>
      <w:divBdr>
        <w:top w:val="none" w:sz="0" w:space="0" w:color="auto"/>
        <w:left w:val="none" w:sz="0" w:space="0" w:color="auto"/>
        <w:bottom w:val="none" w:sz="0" w:space="0" w:color="auto"/>
        <w:right w:val="none" w:sz="0" w:space="0" w:color="auto"/>
      </w:divBdr>
    </w:div>
    <w:div w:id="1413117861">
      <w:bodyDiv w:val="1"/>
      <w:marLeft w:val="0"/>
      <w:marRight w:val="0"/>
      <w:marTop w:val="0"/>
      <w:marBottom w:val="0"/>
      <w:divBdr>
        <w:top w:val="none" w:sz="0" w:space="0" w:color="auto"/>
        <w:left w:val="none" w:sz="0" w:space="0" w:color="auto"/>
        <w:bottom w:val="none" w:sz="0" w:space="0" w:color="auto"/>
        <w:right w:val="none" w:sz="0" w:space="0" w:color="auto"/>
      </w:divBdr>
    </w:div>
    <w:div w:id="1467747188">
      <w:bodyDiv w:val="1"/>
      <w:marLeft w:val="0"/>
      <w:marRight w:val="0"/>
      <w:marTop w:val="0"/>
      <w:marBottom w:val="0"/>
      <w:divBdr>
        <w:top w:val="none" w:sz="0" w:space="0" w:color="auto"/>
        <w:left w:val="none" w:sz="0" w:space="0" w:color="auto"/>
        <w:bottom w:val="none" w:sz="0" w:space="0" w:color="auto"/>
        <w:right w:val="none" w:sz="0" w:space="0" w:color="auto"/>
      </w:divBdr>
    </w:div>
    <w:div w:id="1472748961">
      <w:bodyDiv w:val="1"/>
      <w:marLeft w:val="0"/>
      <w:marRight w:val="0"/>
      <w:marTop w:val="0"/>
      <w:marBottom w:val="0"/>
      <w:divBdr>
        <w:top w:val="none" w:sz="0" w:space="0" w:color="auto"/>
        <w:left w:val="none" w:sz="0" w:space="0" w:color="auto"/>
        <w:bottom w:val="none" w:sz="0" w:space="0" w:color="auto"/>
        <w:right w:val="none" w:sz="0" w:space="0" w:color="auto"/>
      </w:divBdr>
    </w:div>
    <w:div w:id="1491097571">
      <w:bodyDiv w:val="1"/>
      <w:marLeft w:val="0"/>
      <w:marRight w:val="0"/>
      <w:marTop w:val="0"/>
      <w:marBottom w:val="0"/>
      <w:divBdr>
        <w:top w:val="none" w:sz="0" w:space="0" w:color="auto"/>
        <w:left w:val="none" w:sz="0" w:space="0" w:color="auto"/>
        <w:bottom w:val="none" w:sz="0" w:space="0" w:color="auto"/>
        <w:right w:val="none" w:sz="0" w:space="0" w:color="auto"/>
      </w:divBdr>
    </w:div>
    <w:div w:id="1507357625">
      <w:bodyDiv w:val="1"/>
      <w:marLeft w:val="0"/>
      <w:marRight w:val="0"/>
      <w:marTop w:val="0"/>
      <w:marBottom w:val="0"/>
      <w:divBdr>
        <w:top w:val="none" w:sz="0" w:space="0" w:color="auto"/>
        <w:left w:val="none" w:sz="0" w:space="0" w:color="auto"/>
        <w:bottom w:val="none" w:sz="0" w:space="0" w:color="auto"/>
        <w:right w:val="none" w:sz="0" w:space="0" w:color="auto"/>
      </w:divBdr>
    </w:div>
    <w:div w:id="1518614413">
      <w:bodyDiv w:val="1"/>
      <w:marLeft w:val="0"/>
      <w:marRight w:val="0"/>
      <w:marTop w:val="0"/>
      <w:marBottom w:val="0"/>
      <w:divBdr>
        <w:top w:val="none" w:sz="0" w:space="0" w:color="auto"/>
        <w:left w:val="none" w:sz="0" w:space="0" w:color="auto"/>
        <w:bottom w:val="none" w:sz="0" w:space="0" w:color="auto"/>
        <w:right w:val="none" w:sz="0" w:space="0" w:color="auto"/>
      </w:divBdr>
    </w:div>
    <w:div w:id="1528519279">
      <w:bodyDiv w:val="1"/>
      <w:marLeft w:val="0"/>
      <w:marRight w:val="0"/>
      <w:marTop w:val="0"/>
      <w:marBottom w:val="0"/>
      <w:divBdr>
        <w:top w:val="none" w:sz="0" w:space="0" w:color="auto"/>
        <w:left w:val="none" w:sz="0" w:space="0" w:color="auto"/>
        <w:bottom w:val="none" w:sz="0" w:space="0" w:color="auto"/>
        <w:right w:val="none" w:sz="0" w:space="0" w:color="auto"/>
      </w:divBdr>
      <w:divsChild>
        <w:div w:id="1004895373">
          <w:marLeft w:val="0"/>
          <w:marRight w:val="0"/>
          <w:marTop w:val="0"/>
          <w:marBottom w:val="0"/>
          <w:divBdr>
            <w:top w:val="none" w:sz="0" w:space="0" w:color="auto"/>
            <w:left w:val="none" w:sz="0" w:space="0" w:color="auto"/>
            <w:bottom w:val="none" w:sz="0" w:space="0" w:color="auto"/>
            <w:right w:val="none" w:sz="0" w:space="0" w:color="auto"/>
          </w:divBdr>
        </w:div>
      </w:divsChild>
    </w:div>
    <w:div w:id="1546869213">
      <w:bodyDiv w:val="1"/>
      <w:marLeft w:val="0"/>
      <w:marRight w:val="0"/>
      <w:marTop w:val="0"/>
      <w:marBottom w:val="0"/>
      <w:divBdr>
        <w:top w:val="none" w:sz="0" w:space="0" w:color="auto"/>
        <w:left w:val="none" w:sz="0" w:space="0" w:color="auto"/>
        <w:bottom w:val="none" w:sz="0" w:space="0" w:color="auto"/>
        <w:right w:val="none" w:sz="0" w:space="0" w:color="auto"/>
      </w:divBdr>
    </w:div>
    <w:div w:id="1580403586">
      <w:bodyDiv w:val="1"/>
      <w:marLeft w:val="0"/>
      <w:marRight w:val="0"/>
      <w:marTop w:val="0"/>
      <w:marBottom w:val="0"/>
      <w:divBdr>
        <w:top w:val="none" w:sz="0" w:space="0" w:color="auto"/>
        <w:left w:val="none" w:sz="0" w:space="0" w:color="auto"/>
        <w:bottom w:val="none" w:sz="0" w:space="0" w:color="auto"/>
        <w:right w:val="none" w:sz="0" w:space="0" w:color="auto"/>
      </w:divBdr>
      <w:divsChild>
        <w:div w:id="540095414">
          <w:marLeft w:val="0"/>
          <w:marRight w:val="0"/>
          <w:marTop w:val="0"/>
          <w:marBottom w:val="0"/>
          <w:divBdr>
            <w:top w:val="none" w:sz="0" w:space="0" w:color="auto"/>
            <w:left w:val="none" w:sz="0" w:space="0" w:color="auto"/>
            <w:bottom w:val="none" w:sz="0" w:space="0" w:color="auto"/>
            <w:right w:val="none" w:sz="0" w:space="0" w:color="auto"/>
          </w:divBdr>
        </w:div>
      </w:divsChild>
    </w:div>
    <w:div w:id="1586645428">
      <w:bodyDiv w:val="1"/>
      <w:marLeft w:val="0"/>
      <w:marRight w:val="0"/>
      <w:marTop w:val="0"/>
      <w:marBottom w:val="0"/>
      <w:divBdr>
        <w:top w:val="none" w:sz="0" w:space="0" w:color="auto"/>
        <w:left w:val="none" w:sz="0" w:space="0" w:color="auto"/>
        <w:bottom w:val="none" w:sz="0" w:space="0" w:color="auto"/>
        <w:right w:val="none" w:sz="0" w:space="0" w:color="auto"/>
      </w:divBdr>
    </w:div>
    <w:div w:id="1624193849">
      <w:bodyDiv w:val="1"/>
      <w:marLeft w:val="0"/>
      <w:marRight w:val="0"/>
      <w:marTop w:val="0"/>
      <w:marBottom w:val="0"/>
      <w:divBdr>
        <w:top w:val="none" w:sz="0" w:space="0" w:color="auto"/>
        <w:left w:val="none" w:sz="0" w:space="0" w:color="auto"/>
        <w:bottom w:val="none" w:sz="0" w:space="0" w:color="auto"/>
        <w:right w:val="none" w:sz="0" w:space="0" w:color="auto"/>
      </w:divBdr>
    </w:div>
    <w:div w:id="1624534517">
      <w:bodyDiv w:val="1"/>
      <w:marLeft w:val="0"/>
      <w:marRight w:val="0"/>
      <w:marTop w:val="0"/>
      <w:marBottom w:val="0"/>
      <w:divBdr>
        <w:top w:val="none" w:sz="0" w:space="0" w:color="auto"/>
        <w:left w:val="none" w:sz="0" w:space="0" w:color="auto"/>
        <w:bottom w:val="none" w:sz="0" w:space="0" w:color="auto"/>
        <w:right w:val="none" w:sz="0" w:space="0" w:color="auto"/>
      </w:divBdr>
    </w:div>
    <w:div w:id="1690184854">
      <w:bodyDiv w:val="1"/>
      <w:marLeft w:val="0"/>
      <w:marRight w:val="0"/>
      <w:marTop w:val="0"/>
      <w:marBottom w:val="0"/>
      <w:divBdr>
        <w:top w:val="none" w:sz="0" w:space="0" w:color="auto"/>
        <w:left w:val="none" w:sz="0" w:space="0" w:color="auto"/>
        <w:bottom w:val="none" w:sz="0" w:space="0" w:color="auto"/>
        <w:right w:val="none" w:sz="0" w:space="0" w:color="auto"/>
      </w:divBdr>
    </w:div>
    <w:div w:id="1714309905">
      <w:bodyDiv w:val="1"/>
      <w:marLeft w:val="0"/>
      <w:marRight w:val="0"/>
      <w:marTop w:val="0"/>
      <w:marBottom w:val="0"/>
      <w:divBdr>
        <w:top w:val="none" w:sz="0" w:space="0" w:color="auto"/>
        <w:left w:val="none" w:sz="0" w:space="0" w:color="auto"/>
        <w:bottom w:val="none" w:sz="0" w:space="0" w:color="auto"/>
        <w:right w:val="none" w:sz="0" w:space="0" w:color="auto"/>
      </w:divBdr>
    </w:div>
    <w:div w:id="1716276687">
      <w:bodyDiv w:val="1"/>
      <w:marLeft w:val="0"/>
      <w:marRight w:val="0"/>
      <w:marTop w:val="0"/>
      <w:marBottom w:val="0"/>
      <w:divBdr>
        <w:top w:val="none" w:sz="0" w:space="0" w:color="auto"/>
        <w:left w:val="none" w:sz="0" w:space="0" w:color="auto"/>
        <w:bottom w:val="none" w:sz="0" w:space="0" w:color="auto"/>
        <w:right w:val="none" w:sz="0" w:space="0" w:color="auto"/>
      </w:divBdr>
    </w:div>
    <w:div w:id="1717699034">
      <w:bodyDiv w:val="1"/>
      <w:marLeft w:val="0"/>
      <w:marRight w:val="0"/>
      <w:marTop w:val="0"/>
      <w:marBottom w:val="0"/>
      <w:divBdr>
        <w:top w:val="none" w:sz="0" w:space="0" w:color="auto"/>
        <w:left w:val="none" w:sz="0" w:space="0" w:color="auto"/>
        <w:bottom w:val="none" w:sz="0" w:space="0" w:color="auto"/>
        <w:right w:val="none" w:sz="0" w:space="0" w:color="auto"/>
      </w:divBdr>
    </w:div>
    <w:div w:id="1720662339">
      <w:bodyDiv w:val="1"/>
      <w:marLeft w:val="0"/>
      <w:marRight w:val="0"/>
      <w:marTop w:val="0"/>
      <w:marBottom w:val="0"/>
      <w:divBdr>
        <w:top w:val="none" w:sz="0" w:space="0" w:color="auto"/>
        <w:left w:val="none" w:sz="0" w:space="0" w:color="auto"/>
        <w:bottom w:val="none" w:sz="0" w:space="0" w:color="auto"/>
        <w:right w:val="none" w:sz="0" w:space="0" w:color="auto"/>
      </w:divBdr>
    </w:div>
    <w:div w:id="1751148538">
      <w:bodyDiv w:val="1"/>
      <w:marLeft w:val="0"/>
      <w:marRight w:val="0"/>
      <w:marTop w:val="0"/>
      <w:marBottom w:val="0"/>
      <w:divBdr>
        <w:top w:val="none" w:sz="0" w:space="0" w:color="auto"/>
        <w:left w:val="none" w:sz="0" w:space="0" w:color="auto"/>
        <w:bottom w:val="none" w:sz="0" w:space="0" w:color="auto"/>
        <w:right w:val="none" w:sz="0" w:space="0" w:color="auto"/>
      </w:divBdr>
    </w:div>
    <w:div w:id="1752970495">
      <w:bodyDiv w:val="1"/>
      <w:marLeft w:val="0"/>
      <w:marRight w:val="0"/>
      <w:marTop w:val="0"/>
      <w:marBottom w:val="0"/>
      <w:divBdr>
        <w:top w:val="none" w:sz="0" w:space="0" w:color="auto"/>
        <w:left w:val="none" w:sz="0" w:space="0" w:color="auto"/>
        <w:bottom w:val="none" w:sz="0" w:space="0" w:color="auto"/>
        <w:right w:val="none" w:sz="0" w:space="0" w:color="auto"/>
      </w:divBdr>
    </w:div>
    <w:div w:id="1755473893">
      <w:bodyDiv w:val="1"/>
      <w:marLeft w:val="0"/>
      <w:marRight w:val="0"/>
      <w:marTop w:val="0"/>
      <w:marBottom w:val="0"/>
      <w:divBdr>
        <w:top w:val="none" w:sz="0" w:space="0" w:color="auto"/>
        <w:left w:val="none" w:sz="0" w:space="0" w:color="auto"/>
        <w:bottom w:val="none" w:sz="0" w:space="0" w:color="auto"/>
        <w:right w:val="none" w:sz="0" w:space="0" w:color="auto"/>
      </w:divBdr>
    </w:div>
    <w:div w:id="1771268158">
      <w:bodyDiv w:val="1"/>
      <w:marLeft w:val="0"/>
      <w:marRight w:val="0"/>
      <w:marTop w:val="0"/>
      <w:marBottom w:val="0"/>
      <w:divBdr>
        <w:top w:val="none" w:sz="0" w:space="0" w:color="auto"/>
        <w:left w:val="none" w:sz="0" w:space="0" w:color="auto"/>
        <w:bottom w:val="none" w:sz="0" w:space="0" w:color="auto"/>
        <w:right w:val="none" w:sz="0" w:space="0" w:color="auto"/>
      </w:divBdr>
    </w:div>
    <w:div w:id="1797289847">
      <w:bodyDiv w:val="1"/>
      <w:marLeft w:val="0"/>
      <w:marRight w:val="0"/>
      <w:marTop w:val="0"/>
      <w:marBottom w:val="0"/>
      <w:divBdr>
        <w:top w:val="none" w:sz="0" w:space="0" w:color="auto"/>
        <w:left w:val="none" w:sz="0" w:space="0" w:color="auto"/>
        <w:bottom w:val="none" w:sz="0" w:space="0" w:color="auto"/>
        <w:right w:val="none" w:sz="0" w:space="0" w:color="auto"/>
      </w:divBdr>
    </w:div>
    <w:div w:id="1801259613">
      <w:bodyDiv w:val="1"/>
      <w:marLeft w:val="0"/>
      <w:marRight w:val="0"/>
      <w:marTop w:val="0"/>
      <w:marBottom w:val="0"/>
      <w:divBdr>
        <w:top w:val="none" w:sz="0" w:space="0" w:color="auto"/>
        <w:left w:val="none" w:sz="0" w:space="0" w:color="auto"/>
        <w:bottom w:val="none" w:sz="0" w:space="0" w:color="auto"/>
        <w:right w:val="none" w:sz="0" w:space="0" w:color="auto"/>
      </w:divBdr>
    </w:div>
    <w:div w:id="1813788876">
      <w:bodyDiv w:val="1"/>
      <w:marLeft w:val="0"/>
      <w:marRight w:val="0"/>
      <w:marTop w:val="0"/>
      <w:marBottom w:val="0"/>
      <w:divBdr>
        <w:top w:val="none" w:sz="0" w:space="0" w:color="auto"/>
        <w:left w:val="none" w:sz="0" w:space="0" w:color="auto"/>
        <w:bottom w:val="none" w:sz="0" w:space="0" w:color="auto"/>
        <w:right w:val="none" w:sz="0" w:space="0" w:color="auto"/>
      </w:divBdr>
    </w:div>
    <w:div w:id="1920358636">
      <w:bodyDiv w:val="1"/>
      <w:marLeft w:val="0"/>
      <w:marRight w:val="0"/>
      <w:marTop w:val="0"/>
      <w:marBottom w:val="0"/>
      <w:divBdr>
        <w:top w:val="none" w:sz="0" w:space="0" w:color="auto"/>
        <w:left w:val="none" w:sz="0" w:space="0" w:color="auto"/>
        <w:bottom w:val="none" w:sz="0" w:space="0" w:color="auto"/>
        <w:right w:val="none" w:sz="0" w:space="0" w:color="auto"/>
      </w:divBdr>
    </w:div>
    <w:div w:id="1920477896">
      <w:bodyDiv w:val="1"/>
      <w:marLeft w:val="0"/>
      <w:marRight w:val="0"/>
      <w:marTop w:val="0"/>
      <w:marBottom w:val="0"/>
      <w:divBdr>
        <w:top w:val="none" w:sz="0" w:space="0" w:color="auto"/>
        <w:left w:val="none" w:sz="0" w:space="0" w:color="auto"/>
        <w:bottom w:val="none" w:sz="0" w:space="0" w:color="auto"/>
        <w:right w:val="none" w:sz="0" w:space="0" w:color="auto"/>
      </w:divBdr>
      <w:divsChild>
        <w:div w:id="713235521">
          <w:marLeft w:val="0"/>
          <w:marRight w:val="0"/>
          <w:marTop w:val="0"/>
          <w:marBottom w:val="0"/>
          <w:divBdr>
            <w:top w:val="single" w:sz="6" w:space="0" w:color="E5E5E5"/>
            <w:left w:val="single" w:sz="6" w:space="0" w:color="E5E5E5"/>
            <w:bottom w:val="single" w:sz="6" w:space="0" w:color="E5E5E5"/>
            <w:right w:val="single" w:sz="6" w:space="0" w:color="E5E5E5"/>
          </w:divBdr>
        </w:div>
      </w:divsChild>
    </w:div>
    <w:div w:id="1923686021">
      <w:bodyDiv w:val="1"/>
      <w:marLeft w:val="0"/>
      <w:marRight w:val="0"/>
      <w:marTop w:val="0"/>
      <w:marBottom w:val="0"/>
      <w:divBdr>
        <w:top w:val="none" w:sz="0" w:space="0" w:color="auto"/>
        <w:left w:val="none" w:sz="0" w:space="0" w:color="auto"/>
        <w:bottom w:val="none" w:sz="0" w:space="0" w:color="auto"/>
        <w:right w:val="none" w:sz="0" w:space="0" w:color="auto"/>
      </w:divBdr>
    </w:div>
    <w:div w:id="1931426695">
      <w:bodyDiv w:val="1"/>
      <w:marLeft w:val="0"/>
      <w:marRight w:val="0"/>
      <w:marTop w:val="0"/>
      <w:marBottom w:val="0"/>
      <w:divBdr>
        <w:top w:val="none" w:sz="0" w:space="0" w:color="auto"/>
        <w:left w:val="none" w:sz="0" w:space="0" w:color="auto"/>
        <w:bottom w:val="none" w:sz="0" w:space="0" w:color="auto"/>
        <w:right w:val="none" w:sz="0" w:space="0" w:color="auto"/>
      </w:divBdr>
    </w:div>
    <w:div w:id="1931621970">
      <w:bodyDiv w:val="1"/>
      <w:marLeft w:val="0"/>
      <w:marRight w:val="0"/>
      <w:marTop w:val="0"/>
      <w:marBottom w:val="0"/>
      <w:divBdr>
        <w:top w:val="none" w:sz="0" w:space="0" w:color="auto"/>
        <w:left w:val="none" w:sz="0" w:space="0" w:color="auto"/>
        <w:bottom w:val="none" w:sz="0" w:space="0" w:color="auto"/>
        <w:right w:val="none" w:sz="0" w:space="0" w:color="auto"/>
      </w:divBdr>
    </w:div>
    <w:div w:id="1943224596">
      <w:bodyDiv w:val="1"/>
      <w:marLeft w:val="0"/>
      <w:marRight w:val="0"/>
      <w:marTop w:val="0"/>
      <w:marBottom w:val="0"/>
      <w:divBdr>
        <w:top w:val="none" w:sz="0" w:space="0" w:color="auto"/>
        <w:left w:val="none" w:sz="0" w:space="0" w:color="auto"/>
        <w:bottom w:val="none" w:sz="0" w:space="0" w:color="auto"/>
        <w:right w:val="none" w:sz="0" w:space="0" w:color="auto"/>
      </w:divBdr>
    </w:div>
    <w:div w:id="1944457150">
      <w:bodyDiv w:val="1"/>
      <w:marLeft w:val="0"/>
      <w:marRight w:val="0"/>
      <w:marTop w:val="0"/>
      <w:marBottom w:val="0"/>
      <w:divBdr>
        <w:top w:val="none" w:sz="0" w:space="0" w:color="auto"/>
        <w:left w:val="none" w:sz="0" w:space="0" w:color="auto"/>
        <w:bottom w:val="none" w:sz="0" w:space="0" w:color="auto"/>
        <w:right w:val="none" w:sz="0" w:space="0" w:color="auto"/>
      </w:divBdr>
    </w:div>
    <w:div w:id="1957133494">
      <w:bodyDiv w:val="1"/>
      <w:marLeft w:val="0"/>
      <w:marRight w:val="0"/>
      <w:marTop w:val="0"/>
      <w:marBottom w:val="0"/>
      <w:divBdr>
        <w:top w:val="none" w:sz="0" w:space="0" w:color="auto"/>
        <w:left w:val="none" w:sz="0" w:space="0" w:color="auto"/>
        <w:bottom w:val="none" w:sz="0" w:space="0" w:color="auto"/>
        <w:right w:val="none" w:sz="0" w:space="0" w:color="auto"/>
      </w:divBdr>
    </w:div>
    <w:div w:id="1965306769">
      <w:bodyDiv w:val="1"/>
      <w:marLeft w:val="0"/>
      <w:marRight w:val="0"/>
      <w:marTop w:val="0"/>
      <w:marBottom w:val="0"/>
      <w:divBdr>
        <w:top w:val="none" w:sz="0" w:space="0" w:color="auto"/>
        <w:left w:val="none" w:sz="0" w:space="0" w:color="auto"/>
        <w:bottom w:val="none" w:sz="0" w:space="0" w:color="auto"/>
        <w:right w:val="none" w:sz="0" w:space="0" w:color="auto"/>
      </w:divBdr>
    </w:div>
    <w:div w:id="1976789471">
      <w:bodyDiv w:val="1"/>
      <w:marLeft w:val="0"/>
      <w:marRight w:val="0"/>
      <w:marTop w:val="0"/>
      <w:marBottom w:val="0"/>
      <w:divBdr>
        <w:top w:val="none" w:sz="0" w:space="0" w:color="auto"/>
        <w:left w:val="none" w:sz="0" w:space="0" w:color="auto"/>
        <w:bottom w:val="none" w:sz="0" w:space="0" w:color="auto"/>
        <w:right w:val="none" w:sz="0" w:space="0" w:color="auto"/>
      </w:divBdr>
    </w:div>
    <w:div w:id="1979415201">
      <w:bodyDiv w:val="1"/>
      <w:marLeft w:val="0"/>
      <w:marRight w:val="0"/>
      <w:marTop w:val="0"/>
      <w:marBottom w:val="0"/>
      <w:divBdr>
        <w:top w:val="none" w:sz="0" w:space="0" w:color="auto"/>
        <w:left w:val="none" w:sz="0" w:space="0" w:color="auto"/>
        <w:bottom w:val="none" w:sz="0" w:space="0" w:color="auto"/>
        <w:right w:val="none" w:sz="0" w:space="0" w:color="auto"/>
      </w:divBdr>
    </w:div>
    <w:div w:id="2010593733">
      <w:bodyDiv w:val="1"/>
      <w:marLeft w:val="0"/>
      <w:marRight w:val="0"/>
      <w:marTop w:val="0"/>
      <w:marBottom w:val="0"/>
      <w:divBdr>
        <w:top w:val="none" w:sz="0" w:space="0" w:color="auto"/>
        <w:left w:val="none" w:sz="0" w:space="0" w:color="auto"/>
        <w:bottom w:val="none" w:sz="0" w:space="0" w:color="auto"/>
        <w:right w:val="none" w:sz="0" w:space="0" w:color="auto"/>
      </w:divBdr>
    </w:div>
    <w:div w:id="2014528223">
      <w:bodyDiv w:val="1"/>
      <w:marLeft w:val="0"/>
      <w:marRight w:val="0"/>
      <w:marTop w:val="0"/>
      <w:marBottom w:val="0"/>
      <w:divBdr>
        <w:top w:val="none" w:sz="0" w:space="0" w:color="auto"/>
        <w:left w:val="none" w:sz="0" w:space="0" w:color="auto"/>
        <w:bottom w:val="none" w:sz="0" w:space="0" w:color="auto"/>
        <w:right w:val="none" w:sz="0" w:space="0" w:color="auto"/>
      </w:divBdr>
    </w:div>
    <w:div w:id="2021738266">
      <w:bodyDiv w:val="1"/>
      <w:marLeft w:val="0"/>
      <w:marRight w:val="0"/>
      <w:marTop w:val="0"/>
      <w:marBottom w:val="0"/>
      <w:divBdr>
        <w:top w:val="none" w:sz="0" w:space="0" w:color="auto"/>
        <w:left w:val="none" w:sz="0" w:space="0" w:color="auto"/>
        <w:bottom w:val="none" w:sz="0" w:space="0" w:color="auto"/>
        <w:right w:val="none" w:sz="0" w:space="0" w:color="auto"/>
      </w:divBdr>
    </w:div>
    <w:div w:id="2047827642">
      <w:bodyDiv w:val="1"/>
      <w:marLeft w:val="0"/>
      <w:marRight w:val="0"/>
      <w:marTop w:val="0"/>
      <w:marBottom w:val="0"/>
      <w:divBdr>
        <w:top w:val="none" w:sz="0" w:space="0" w:color="auto"/>
        <w:left w:val="none" w:sz="0" w:space="0" w:color="auto"/>
        <w:bottom w:val="none" w:sz="0" w:space="0" w:color="auto"/>
        <w:right w:val="none" w:sz="0" w:space="0" w:color="auto"/>
      </w:divBdr>
    </w:div>
    <w:div w:id="2068798488">
      <w:bodyDiv w:val="1"/>
      <w:marLeft w:val="0"/>
      <w:marRight w:val="0"/>
      <w:marTop w:val="0"/>
      <w:marBottom w:val="0"/>
      <w:divBdr>
        <w:top w:val="none" w:sz="0" w:space="0" w:color="auto"/>
        <w:left w:val="none" w:sz="0" w:space="0" w:color="auto"/>
        <w:bottom w:val="none" w:sz="0" w:space="0" w:color="auto"/>
        <w:right w:val="none" w:sz="0" w:space="0" w:color="auto"/>
      </w:divBdr>
    </w:div>
    <w:div w:id="2112427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iabetes.org.uk/about-diabetes/diabetes-prevalence" TargetMode="External"/><Relationship Id="rId18" Type="http://schemas.openxmlformats.org/officeDocument/2006/relationships/hyperlink" Target="https://www.england.nhs.uk/diabetes/diabetes-prevention?utm_source=chatgpt.co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diabetes.org.uk/about-us/news-and-views/professors-awarded-2024-rank-prize-nutrition" TargetMode="External"/><Relationship Id="rId17" Type="http://schemas.openxmlformats.org/officeDocument/2006/relationships/hyperlink" Target="https://www.england.nhs.uk/2024/06/nhs-identifies-over-half-a-million-more-people-at-risk-of-type-2-diabetes" TargetMode="External"/><Relationship Id="rId2" Type="http://schemas.openxmlformats.org/officeDocument/2006/relationships/numbering" Target="numbering.xml"/><Relationship Id="rId16" Type="http://schemas.openxmlformats.org/officeDocument/2006/relationships/hyperlink" Target="https://www.gov.uk/government/statistics/soft-drinks-industry-levy-statistics/soft-drinks-industry-levy-statistics-commentary-2025"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tackling-obesity-government-strategy/tackling-obesity-empowering-adults-and-children-to-live-healthier-lives" TargetMode="External"/><Relationship Id="rId5" Type="http://schemas.openxmlformats.org/officeDocument/2006/relationships/webSettings" Target="webSettings.xml"/><Relationship Id="rId15" Type="http://schemas.openxmlformats.org/officeDocument/2006/relationships/hyperlink" Target="https://www.diabetes.org.uk/about-us/news-and-views/government-announces-22-billion-go-nhs-services-deprived-and-coastal" TargetMode="External"/><Relationship Id="rId10" Type="http://schemas.openxmlformats.org/officeDocument/2006/relationships/hyperlink" Target="https://my.clevelandclinic.org/health/diseases/21501-type-2-diabetes" TargetMode="External"/><Relationship Id="rId19" Type="http://schemas.openxmlformats.org/officeDocument/2006/relationships/hyperlink" Target="https://www.who.int/news-room/fact-sheets/detail/obesity-and-overweight"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www.diabetes.org.uk/about-diabetes/type-2-diabetes/diabetes-ethnicity?utm_source=chatgpt.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Dia241</b:Tag>
    <b:SourceType>InternetSite</b:SourceType>
    <b:Guid>{BEB07F9D-6E4C-4814-AA9A-6C0867AB242E}</b:Guid>
    <b:Author>
      <b:Author>
        <b:Corporate>Diabetes UK</b:Corporate>
      </b:Author>
    </b:Author>
    <b:Title>How many people in the UK have diabetes?</b:Title>
    <b:Year>2024</b:Year>
    <b:YearAccessed>2025</b:YearAccessed>
    <b:MonthAccessed>July</b:MonthAccessed>
    <b:DayAccessed>22</b:DayAccessed>
    <b:URL>https://www.diabetes.org.uk/about-us/about-the-charity/our-strategy/statistics</b:URL>
    <b:RefOrder>6</b:RefOrder>
  </b:Source>
  <b:Source>
    <b:Tag>Wij21</b:Tag>
    <b:SourceType>JournalArticle</b:SourceType>
    <b:Guid>{D3E328F6-C20B-4D8C-B240-143879921FD1}</b:Guid>
    <b:Author>
      <b:Author>
        <b:NameList>
          <b:Person>
            <b:Last>Wijayaratna</b:Last>
            <b:First>S.</b:First>
          </b:Person>
          <b:Person>
            <b:Last>Lee</b:Last>
            <b:First>A.</b:First>
          </b:Person>
          <b:Person>
            <b:Last>Park</b:Last>
            <b:First>H.Y.</b:First>
          </b:Person>
          <b:Person>
            <b:Last>Jo</b:Last>
            <b:First>E.</b:First>
          </b:Person>
          <b:Person>
            <b:Last>Wu</b:Last>
            <b:First>F.</b:First>
          </b:Person>
          <b:Person>
            <b:Last>Bagg</b:Last>
            <b:First>W.</b:First>
          </b:Person>
          <b:Person>
            <b:Last>Cundy</b:Last>
            <b:First>T.</b:First>
          </b:Person>
        </b:NameList>
      </b:Author>
    </b:Author>
    <b:Title>Socioeconomic status and risk factors for complications in young people with type 1 or type 2 diabetes: a cross-sectional study</b:Title>
    <b:Year>2021</b:Year>
    <b:JournalName>BMJ Open Diabetes Research &amp; Care</b:JournalName>
    <b:Volume>9</b:Volume>
    <b:Issue>2</b:Issue>
    <b:RefOrder>7</b:RefOrder>
  </b:Source>
  <b:Source>
    <b:Tag>Gha241</b:Tag>
    <b:SourceType>JournalArticle</b:SourceType>
    <b:Guid>{1CA27E4A-69F6-46D6-BDD5-58A21FDE3A25}</b:Guid>
    <b:Author>
      <b:Author>
        <b:NameList>
          <b:Person>
            <b:Last>Gharacheh</b:Last>
            <b:First>L.</b:First>
          </b:Person>
          <b:Person>
            <b:Last>Amini-Rarani</b:Last>
            <b:First>M.</b:First>
          </b:Person>
          <b:Person>
            <b:Last>Torabipour</b:Last>
            <b:First>A.</b:First>
          </b:Person>
          <b:Person>
            <b:Last>Karimi</b:Last>
            <b:First>S.</b:First>
          </b:Person>
        </b:NameList>
      </b:Author>
    </b:Author>
    <b:Title>A scoping review of possible solutions for decreasing socioeconomic inequalities in Type 2 diabetes mellitus</b:Title>
    <b:JournalName>International Journal of Preventive Medicine</b:JournalName>
    <b:Year>2024</b:Year>
    <b:Pages>5</b:Pages>
    <b:Volume>15</b:Volume>
    <b:RefOrder>8</b:RefOrder>
  </b:Source>
  <b:Source>
    <b:Tag>Cle244</b:Tag>
    <b:SourceType>InternetSite</b:SourceType>
    <b:Guid>{335A32C3-86D2-4621-8783-76C5A5943EC2}</b:Guid>
    <b:Author>
      <b:Author>
        <b:Corporate>Cleveland Clinic</b:Corporate>
      </b:Author>
    </b:Author>
    <b:Title>Type 2 Diabetes</b:Title>
    <b:Year>2024</b:Year>
    <b:YearAccessed>2025</b:YearAccessed>
    <b:MonthAccessed>July</b:MonthAccessed>
    <b:DayAccessed>22</b:DayAccessed>
    <b:URL>https://my.clevelandclinic.org/health/diseases/21501-type-2-diabetes</b:URL>
    <b:RefOrder>9</b:RefOrder>
  </b:Source>
  <b:Source>
    <b:Tag>WHO252</b:Tag>
    <b:SourceType>InternetSite</b:SourceType>
    <b:Guid>{B8C131C5-EE18-495F-BE63-71FB01A453DB}</b:Guid>
    <b:Author>
      <b:Author>
        <b:Corporate>WHO</b:Corporate>
      </b:Author>
    </b:Author>
    <b:Title>Obesity</b:Title>
    <b:Year>2025</b:Year>
    <b:YearAccessed>2025</b:YearAccessed>
    <b:MonthAccessed>July</b:MonthAccessed>
    <b:DayAccessed>22</b:DayAccessed>
    <b:URL>https://www.who.int/health-topics/obesity#tab=tab_1</b:URL>
    <b:RefOrder>10</b:RefOrder>
  </b:Source>
  <b:Source>
    <b:Tag>Beu22</b:Tag>
    <b:SourceType>JournalArticle</b:SourceType>
    <b:Guid>{9042D6B9-EA46-4B79-B97C-9E34204FFBA4}</b:Guid>
    <b:Author>
      <b:Author>
        <b:NameList>
          <b:Person>
            <b:Last>Beulens</b:Last>
            <b:First>J.W.</b:First>
          </b:Person>
          <b:Person>
            <b:Last>Pinho</b:Last>
            <b:First>M.G.</b:First>
          </b:Person>
          <b:Person>
            <b:Last>Abreu</b:Last>
            <b:First>T.C.</b:First>
          </b:Person>
          <b:Person>
            <b:Last>den Braver</b:Last>
            <b:First>N.R.</b:First>
          </b:Person>
          <b:Person>
            <b:Last>Lam</b:Last>
            <b:First>T.M.</b:First>
          </b:Person>
          <b:Person>
            <b:Last>Huss</b:Last>
            <b:First>A.</b:First>
          </b:Person>
          <b:Person>
            <b:Last>Vlaanderen</b:Last>
            <b:First>J.</b:First>
          </b:Person>
          <b:Person>
            <b:Last>Sonnenschein</b:Last>
            <b:First>T.</b:First>
          </b:Person>
          <b:Person>
            <b:Last>Siddiqui</b:Last>
            <b:First>N.Z.</b:First>
          </b:Person>
          <b:Person>
            <b:Last>Yuan</b:Last>
            <b:First>Z.</b:First>
            <b:Middle>Kerckhoffs, J.</b:Middle>
          </b:Person>
        </b:NameList>
      </b:Author>
    </b:Author>
    <b:Title>Environmental risk factors of type 2 diabetes—an exposome approach</b:Title>
    <b:Year>2022</b:Year>
    <b:JournalName>Diabetologia</b:JournalName>
    <b:Pages>263-274</b:Pages>
    <b:Volume>65</b:Volume>
    <b:Issue>2</b:Issue>
    <b:RefOrder>11</b:RefOrder>
  </b:Source>
  <b:Source>
    <b:Tag>Dia251</b:Tag>
    <b:SourceType>InternetSite</b:SourceType>
    <b:Guid>{E5869655-FDC5-460C-88D1-D2546607B203}</b:Guid>
    <b:Title>Ethnicity and type 2 diabetes</b:Title>
    <b:Year>2025</b:Year>
    <b:Author>
      <b:Author>
        <b:Corporate>Diabetes UK</b:Corporate>
      </b:Author>
    </b:Author>
    <b:YearAccessed>2025</b:YearAccessed>
    <b:MonthAccessed>July</b:MonthAccessed>
    <b:DayAccessed>22</b:DayAccessed>
    <b:URL>https://www.diabetes.org.uk/about-diabetes/type-2-diabetes/diabetes-ethnicity</b:URL>
    <b:RefOrder>12</b:RefOrder>
  </b:Source>
  <b:Source>
    <b:Tag>NHS2411</b:Tag>
    <b:SourceType>InternetSite</b:SourceType>
    <b:Guid>{13F4069F-9196-4D3C-8AAA-1D7B50DE893A}</b:Guid>
    <b:Author>
      <b:Author>
        <b:Corporate>NHS England</b:Corporate>
      </b:Author>
    </b:Author>
    <b:Title>NHS Diabetes Prevention Programme (NHS DPP)</b:Title>
    <b:Year>2024</b:Year>
    <b:YearAccessed>2025</b:YearAccessed>
    <b:MonthAccessed>July</b:MonthAccessed>
    <b:DayAccessed>22</b:DayAccessed>
    <b:URL>https://www.england.nhs.uk/diabetes/diabetes-prevention/</b:URL>
    <b:RefOrder>13</b:RefOrder>
  </b:Source>
  <b:Source>
    <b:Tag>Jia241</b:Tag>
    <b:SourceType>JournalArticle</b:SourceType>
    <b:Guid>{EE4F8FAD-E0F4-4D05-946F-2D3EDD5CF429}</b:Guid>
    <b:Author>
      <b:Author>
        <b:NameList>
          <b:Person>
            <b:Last>Jiao</b:Last>
            <b:First>L.</b:First>
          </b:Person>
        </b:NameList>
      </b:Author>
    </b:Author>
    <b:Title>Social determinants of health, diet, and health outcome</b:Title>
    <b:Year>2024</b:Year>
    <b:JournalName>Nutrients</b:JournalName>
    <b:Pages>3642</b:Pages>
    <b:Volume>16</b:Volume>
    <b:Issue>21</b:Issue>
    <b:RefOrder>14</b:RefOrder>
  </b:Source>
  <b:Source>
    <b:Tag>Van211</b:Tag>
    <b:SourceType>JournalArticle</b:SourceType>
    <b:Guid>{62F08390-DAF2-4791-8E06-E3F5F4171360}</b:Guid>
    <b:Author>
      <b:Author>
        <b:NameList>
          <b:Person>
            <b:Last>Van Wilder</b:Last>
            <b:First>L.</b:First>
          </b:Person>
          <b:Person>
            <b:Last>Pype</b:Last>
            <b:First>P.</b:First>
          </b:Person>
          <b:Person>
            <b:Last>Mertens</b:Last>
            <b:First>F.</b:First>
          </b:Person>
          <b:Person>
            <b:Last>Rammant</b:Last>
            <b:First>E.</b:First>
          </b:Person>
          <b:Person>
            <b:Last>Clays</b:Last>
            <b:First>E.</b:First>
          </b:Person>
          <b:Person>
            <b:Last>Devleesschauwer</b:Last>
            <b:First>B.</b:First>
          </b:Person>
          <b:Person>
            <b:Last>Boeckxstaens</b:Last>
            <b:First>P.</b:First>
          </b:Person>
          <b:Person>
            <b:Last>De Smedt</b:Last>
            <b:First>D.</b:First>
          </b:Person>
        </b:NameList>
      </b:Author>
    </b:Author>
    <b:Title>Living with a chronic disease: insights from patients with a low socioeconomic status</b:Title>
    <b:JournalName>BMC family practice</b:JournalName>
    <b:Year>2021</b:Year>
    <b:Pages>233</b:Pages>
    <b:Volume>22</b:Volume>
    <b:Issue>11</b:Issue>
    <b:RefOrder>15</b:RefOrder>
  </b:Source>
  <b:Source>
    <b:Tag>Bel21</b:Tag>
    <b:SourceType>JournalArticle</b:SourceType>
    <b:Guid>{4FEEFE1C-37F5-4AF7-BD7B-AE286E71F9E3}</b:Guid>
    <b:Author>
      <b:Author>
        <b:NameList>
          <b:Person>
            <b:Last>Bellary</b:Last>
            <b:First>S.</b:First>
          </b:Person>
          <b:Person>
            <b:Last>Kyrou</b:Last>
            <b:First>I.</b:First>
          </b:Person>
          <b:Person>
            <b:Last>Brown</b:Last>
            <b:First>J.E.</b:First>
          </b:Person>
          <b:Person>
            <b:Last>Bailey</b:Last>
            <b:First>C.J.</b:First>
          </b:Person>
        </b:NameList>
      </b:Author>
    </b:Author>
    <b:Title>Type 2 diabetes mellitus in older adults: clinical considerations and management</b:Title>
    <b:JournalName> Nature Reviews Endocrinology</b:JournalName>
    <b:Year>2021</b:Year>
    <b:Pages>534-548</b:Pages>
    <b:Volume>17</b:Volume>
    <b:Issue>9</b:Issue>
    <b:RefOrder>16</b:RefOrder>
  </b:Source>
  <b:Source>
    <b:Tag>NHE24</b:Tag>
    <b:SourceType>InternetSite</b:SourceType>
    <b:Guid>{564759E9-E157-4B7C-840C-14D1573BFD60}</b:Guid>
    <b:Title>NHS identifies over half a million more people at risk of type 2 diabetes in a Year</b:Title>
    <b:Year>2024</b:Year>
    <b:Author>
      <b:Author>
        <b:Corporate>NH England</b:Corporate>
      </b:Author>
    </b:Author>
    <b:YearAccessed>2025</b:YearAccessed>
    <b:MonthAccessed>July</b:MonthAccessed>
    <b:DayAccessed>22</b:DayAccessed>
    <b:URL>https://www.england.nhs.uk/2024/06/nhs-identifies-over-half-a-million-more-people-at-risk-of-type-2-diabetes-in-a-year/</b:URL>
    <b:RefOrder>17</b:RefOrder>
  </b:Source>
  <b:Source>
    <b:Tag>Ahm212</b:Tag>
    <b:SourceType>JournalArticle</b:SourceType>
    <b:Guid>{3038EB0B-39C6-40C8-8E5C-774A94A9D45F}</b:Guid>
    <b:Author>
      <b:Author>
        <b:NameList>
          <b:Person>
            <b:Last>Ahmed</b:Last>
            <b:First>K.</b:First>
          </b:Person>
          <b:Person>
            <b:Last>Hashim</b:Last>
            <b:First>S.</b:First>
          </b:Person>
          <b:Person>
            <b:Last>Khankhara</b:Last>
            <b:First>M.</b:First>
          </b:Person>
          <b:Person>
            <b:Last>Said</b:Last>
            <b:First>I.</b:First>
          </b:Person>
          <b:Person>
            <b:Last>Shandakumar</b:Last>
            <b:First>A.T.</b:First>
          </b:Person>
          <b:Person>
            <b:Last>Zaman</b:Last>
            <b:First>S.</b:First>
          </b:Person>
          <b:Person>
            <b:Last>Veiga</b:Last>
            <b:First>A.</b:First>
          </b:Person>
        </b:NameList>
      </b:Author>
    </b:Author>
    <b:Title>What drives general practitioners in the UK to improve the quality of care? A systematic literature review</b:Title>
    <b:Year>2021</b:Year>
    <b:JournalName>BMJ Open Quality</b:JournalName>
    <b:Pages>e001127</b:Pages>
    <b:Volume>10</b:Volume>
    <b:Issue>1</b:Issue>
    <b:RefOrder>18</b:RefOrder>
  </b:Source>
  <b:Source>
    <b:Tag>Lev23</b:Tag>
    <b:SourceType>JournalArticle</b:SourceType>
    <b:Guid>{779F0938-5A5A-4DA3-AEB4-E0EFCD67BAB8}</b:Guid>
    <b:Author>
      <b:Author>
        <b:NameList>
          <b:Person>
            <b:Last>Levi</b:Last>
            <b:First>R.</b:First>
          </b:Person>
          <b:Person>
            <b:Last>Bleich</b:Last>
            <b:First>S.N.</b:First>
          </b:Person>
          <b:Person>
            <b:Last>Seligman</b:Last>
            <b:First>H.K.</b:First>
          </b:Person>
        </b:NameList>
      </b:Author>
    </b:Author>
    <b:Title>Food insecurity and diabetes: overview of intersections and potential dual solutions</b:Title>
    <b:JournalName>Diabetes Care</b:JournalName>
    <b:Year>2023</b:Year>
    <b:Pages>1599-1608</b:Pages>
    <b:Volume>46</b:Volume>
    <b:Issue>9</b:Issue>
    <b:RefOrder>19</b:RefOrder>
  </b:Source>
  <b:Source>
    <b:Tag>Dia232</b:Tag>
    <b:SourceType>InternetSite</b:SourceType>
    <b:Guid>{60FD54B7-7073-4C49-B980-0BBA2BCD8A37}</b:Guid>
    <b:Author>
      <b:Author>
        <b:Corporate>Diabetes UK</b:Corporate>
      </b:Author>
    </b:Author>
    <b:Title>Professors Roy Taylor and Mike Lean awarded 2024 Rank Prize for Nutrition</b:Title>
    <b:Year>2023</b:Year>
    <b:YearAccessed>2025</b:YearAccessed>
    <b:MonthAccessed>July</b:MonthAccessed>
    <b:DayAccessed>2023</b:DayAccessed>
    <b:URL>https://www.diabetes.org.uk/about-us/news-and-views/professors-awarded-2024-rank-prize-nutrition</b:URL>
    <b:RefOrder>20</b:RefOrder>
  </b:Source>
  <b:Source>
    <b:Tag>ENG20</b:Tag>
    <b:SourceType>Report</b:SourceType>
    <b:Guid>{A9E3B30B-E93B-4BF9-8262-80F92CECABCE}</b:Guid>
    <b:Author>
      <b:Author>
        <b:Corporate>Health org </b:Corporate>
      </b:Author>
    </b:Author>
    <b:Title>HEALTH EQUITY IN ENGLAND</b:Title>
    <b:Year>2020</b:Year>
    <b:Publisher>Health org</b:Publisher>
    <b:RefOrder>21</b:RefOrder>
  </b:Source>
  <b:Source>
    <b:Tag>Gup192</b:Tag>
    <b:SourceType>JournalArticle</b:SourceType>
    <b:Guid>{A6DE7E0D-D1D4-4C23-B214-940A1FF5688F}</b:Guid>
    <b:Author>
      <b:Author>
        <b:NameList>
          <b:Person>
            <b:Last>Gupta</b:Last>
            <b:First>S.</b:First>
          </b:Person>
          <b:Person>
            <b:Last>Hawk</b:Last>
            <b:First>T.</b:First>
          </b:Person>
          <b:Person>
            <b:Last>Aggarwal</b:Last>
            <b:First>A.</b:First>
          </b:Person>
          <b:Person>
            <b:Last>Drewnowski</b:Last>
            <b:First>A.</b:First>
          </b:Person>
        </b:NameList>
      </b:Author>
    </b:Author>
    <b:Title>Characterizing ultra-processed foods by energy density, nutrient density, and cost</b:Title>
    <b:Year>2019</b:Year>
    <b:JournalName>Frontiers in nutrition</b:JournalName>
    <b:Pages>70</b:Pages>
    <b:Volume>6</b:Volume>
    <b:RefOrder>22</b:RefOrder>
  </b:Source>
  <b:Source>
    <b:Tag>Anu20</b:Tag>
    <b:SourceType>JournalArticle</b:SourceType>
    <b:Guid>{F6102D5D-77A7-468A-8375-8E834D918ECC}</b:Guid>
    <b:Author>
      <b:Author>
        <b:NameList>
          <b:Person>
            <b:Last>Anuar</b:Last>
            <b:First>H.</b:First>
          </b:Person>
          <b:Person>
            <b:Last>Shah</b:Last>
            <b:First>S.A.</b:First>
          </b:Person>
          <b:Person>
            <b:Last>Gafor</b:Last>
            <b:First>H.</b:First>
          </b:Person>
          <b:Person>
            <b:Last>Mahmood</b:Last>
            <b:First>M.I.</b:First>
          </b:Person>
          <b:Person>
            <b:Last>Ghazi</b:Last>
            <b:First>H.F.</b:First>
          </b:Person>
        </b:NameList>
      </b:Author>
    </b:Author>
    <b:Title>Usage of Health Belief Model (HBM) in health behavior: A systematic review</b:Title>
    <b:JournalName>Malaysian Journal of Medicine and Health Sciences</b:JournalName>
    <b:Year>2020</b:Year>
    <b:Pages>2636-9346</b:Pages>
    <b:Volume>16</b:Volume>
    <b:Issue>11</b:Issue>
    <b:RefOrder>23</b:RefOrder>
  </b:Source>
  <b:Source>
    <b:Tag>Bat25</b:Tag>
    <b:SourceType>JournalArticle</b:SourceType>
    <b:Guid>{6DE82E23-E126-4E68-B1AF-4CC1370F085F}</b:Guid>
    <b:Author>
      <b:Author>
        <b:NameList>
          <b:Person>
            <b:Last>Batalha</b:Last>
            <b:First>A.P.D.B.</b:First>
          </b:Person>
          <b:Person>
            <b:Last>Marcal</b:Last>
            <b:First>I.R.</b:First>
          </b:Person>
          <b:Person>
            <b:Last>Main</b:Last>
            <b:First>E.</b:First>
          </b:Person>
          <b:Person>
            <b:Last>Ghisi</b:Last>
            <b:First>G.L.D.M.</b:First>
          </b:Person>
        </b:NameList>
      </b:Author>
    </b:Author>
    <b:Title>Barriers to physical activity in women from ethnic minority groups: a systematic review</b:Title>
    <b:JournalName>BMC Women's Health</b:JournalName>
    <b:Year>2025</b:Year>
    <b:Pages>330</b:Pages>
    <b:Volume>25</b:Volume>
    <b:Issue>1</b:Issue>
    <b:RefOrder>24</b:RefOrder>
  </b:Source>
  <b:Source>
    <b:Tag>Mat23</b:Tag>
    <b:SourceType>JournalArticle</b:SourceType>
    <b:Guid>{0351E23C-1E0C-48CC-B91A-ECC1D7689577}</b:Guid>
    <b:Author>
      <b:Author>
        <b:NameList>
          <b:Person>
            <b:Last>Mathis</b:Last>
            <b:First>B.J.</b:First>
          </b:Person>
          <b:Person>
            <b:Last>Tanaka</b:Last>
            <b:First>K.</b:First>
          </b:Person>
          <b:Person>
            <b:Last>Hiramatsu</b:Last>
            <b:First>Y.</b:First>
          </b:Person>
        </b:NameList>
      </b:Author>
    </b:Author>
    <b:Title>Obesity vs. metabolically healthy obesity in East Asia</b:Title>
    <b:JournalName>Encyclopedia</b:JournalName>
    <b:Year>2023</b:Year>
    <b:Pages>730-745</b:Pages>
    <b:Volume>3</b:Volume>
    <b:Issue>2</b:Issue>
    <b:RefOrder>25</b:RefOrder>
  </b:Source>
  <b:Source>
    <b:Tag>Dub22</b:Tag>
    <b:SourceType>Book</b:SourceType>
    <b:Guid>{C4AE2D3E-CB50-4536-BBFB-CACC3E4D2DF4}</b:Guid>
    <b:Author>
      <b:Author>
        <b:NameList>
          <b:Person>
            <b:Last>Dubey</b:Last>
            <b:First>U.K.B.</b:First>
          </b:Person>
          <b:Person>
            <b:Last>Kothari</b:Last>
            <b:First>D.P.</b:First>
          </b:Person>
        </b:NameList>
      </b:Author>
    </b:Author>
    <b:Title>Research methodology: Techniques and trends</b:Title>
    <b:Year>2022</b:Year>
    <b:Publisher>Chapman and Hall/CRC</b:Publisher>
    <b:RefOrder>26</b:RefOrder>
  </b:Source>
  <b:Source>
    <b:Tag>Dal25</b:Tag>
    <b:SourceType>Book</b:SourceType>
    <b:Guid>{8CF01659-213D-4E1B-9C62-80C148C74675}</b:Guid>
    <b:Author>
      <b:Author>
        <b:NameList>
          <b:Person>
            <b:Last>Dale</b:Last>
            <b:First>A.</b:First>
          </b:Person>
          <b:Person>
            <b:Last>Arber</b:Last>
            <b:First>S.</b:First>
          </b:Person>
          <b:Person>
            <b:Last>Procter</b:Last>
            <b:First>M.</b:First>
          </b:Person>
        </b:NameList>
      </b:Author>
    </b:Author>
    <b:Title>Doing secondary analysis</b:Title>
    <b:Year>2025</b:Year>
    <b:Publisher>Taylor &amp; Francis</b:Publisher>
    <b:RefOrder>27</b:RefOrder>
  </b:Source>
  <b:Source>
    <b:Tag>Ave23</b:Tag>
    <b:SourceType>Book</b:SourceType>
    <b:Guid>{8E619B07-36C7-4986-96F1-EA29CDE0BEBC}</b:Guid>
    <b:Author>
      <b:Author>
        <b:NameList>
          <b:Person>
            <b:Last>Aveyard</b:Last>
            <b:First>H.</b:First>
          </b:Person>
        </b:NameList>
      </b:Author>
    </b:Author>
    <b:Title>Ebook: Doing a Literature Review in Health and Social Care: A Practical Guide 5e</b:Title>
    <b:Year>2023</b:Year>
    <b:RefOrder>28</b:RefOrder>
  </b:Source>
  <b:Source>
    <b:Tag>Ach24</b:Tag>
    <b:SourceType>Report</b:SourceType>
    <b:Guid>{2496AF77-CD48-4839-A293-87C45AE3D709}</b:Guid>
    <b:Author>
      <b:Author>
        <b:NameList>
          <b:Person>
            <b:Last>Acharya</b:Last>
            <b:First>R.</b:First>
          </b:Person>
        </b:NameList>
      </b:Author>
    </b:Author>
    <b:Title>Examining interpretivism in social science research</b:Title>
    <b:Year>2024</b:Year>
    <b:Publisher>Education</b:Publisher>
    <b:RefOrder>29</b:RefOrder>
  </b:Source>
  <b:Source>
    <b:Tag>Mac223</b:Tag>
    <b:SourceType>JournalArticle</b:SourceType>
    <b:Guid>{BE2E2B17-BB1B-4148-BD3E-87F2654D8FE6}</b:Guid>
    <b:Author>
      <b:Author>
        <b:NameList>
          <b:Person>
            <b:Last>MacFarlane</b:Last>
            <b:First>A.</b:First>
          </b:Person>
          <b:Person>
            <b:Last>Russell-Rose</b:Last>
            <b:First>T.</b:First>
          </b:Person>
          <b:Person>
            <b:Last>Shokraneh</b:Last>
            <b:First>F.</b:First>
          </b:Person>
        </b:NameList>
      </b:Author>
    </b:Author>
    <b:Title>Search strategy formulation for systematic reviews: Issues, challenges and opportunities</b:Title>
    <b:Year>2022</b:Year>
    <b:JournalName>Intelligent Systems with Applications</b:JournalName>
    <b:Pages>15</b:Pages>
    <b:RefOrder>30</b:RefOrder>
  </b:Source>
  <b:Source>
    <b:Tag>Ahm252</b:Tag>
    <b:SourceType>JournalArticle</b:SourceType>
    <b:Guid>{EDC1AEE5-6BEE-47C7-A837-4640BB7DEF04}</b:Guid>
    <b:Author>
      <b:Author>
        <b:NameList>
          <b:Person>
            <b:Last>Ahmed</b:Last>
            <b:First>S.K.</b:First>
          </b:Person>
          <b:Person>
            <b:Last>Mohammed</b:Last>
            <b:First>R.A.</b:First>
          </b:Person>
          <b:Person>
            <b:Last>Nashwan</b:Last>
            <b:First>A.J.</b:First>
          </b:Person>
          <b:Person>
            <b:Last>Ibrahim</b:Last>
            <b:First>R.H.</b:First>
          </b:Person>
          <b:Person>
            <b:Last>Abdalla</b:Last>
            <b:First>A.Q.</b:First>
          </b:Person>
          <b:Person>
            <b:Last>Ameen</b:Last>
            <b:First>B.M.M.</b:First>
          </b:Person>
          <b:Person>
            <b:Last>Khdhir</b:Last>
            <b:First>R.M.</b:First>
          </b:Person>
        </b:NameList>
      </b:Author>
    </b:Author>
    <b:Title> Using thematic analysis in qualitative research</b:Title>
    <b:JournalName>Journal of Medicine, Surgery, and Public Health</b:JournalName>
    <b:Year>2025</b:Year>
    <b:Pages>100198</b:Pages>
    <b:Volume>6</b:Volume>
    <b:RefOrder>31</b:RefOrder>
  </b:Source>
  <b:Source>
    <b:Tag>Has211</b:Tag>
    <b:SourceType>BookSection</b:SourceType>
    <b:Guid>{DBCD3272-57F8-41C0-87EE-55DF229D9541}</b:Guid>
    <b:Author>
      <b:Author>
        <b:NameList>
          <b:Person>
            <b:Last>Hasan</b:Last>
            <b:First>A.</b:First>
          </b:Person>
        </b:NameList>
      </b:Author>
    </b:Author>
    <b:Title>Ethical considerations in the use of secondary data for built environment research</b:Title>
    <b:Year>2021</b:Year>
    <b:Pages>26-39</b:Pages>
    <b:BookTitle>Secondary Research Methods in the Built Environment</b:BookTitle>
    <b:Publisher>Routledge</b:Publisher>
    <b:RefOrder>32</b:RefOrder>
  </b:Source>
  <b:Source>
    <b:Tag>Ahm247</b:Tag>
    <b:SourceType>JournalArticle</b:SourceType>
    <b:Guid>{059F55C0-A8F9-4EFF-8462-198ED738DD38}</b:Guid>
    <b:Author>
      <b:Author>
        <b:NameList>
          <b:Person>
            <b:Last>Ahmed</b:Last>
            <b:First>S.K.</b:First>
          </b:Person>
        </b:NameList>
      </b:Author>
    </b:Author>
    <b:Title>The pillars of trustworthiness in qualitative research</b:Title>
    <b:Year>2024</b:Year>
    <b:Pages>2</b:Pages>
    <b:JournalName>Journal of Medicine, Surgery, and Public Health</b:JournalName>
    <b:RefOrder>33</b:RefOrder>
  </b:Source>
  <b:Source>
    <b:Tag>Pap25</b:Tag>
    <b:SourceType>JournalArticle</b:SourceType>
    <b:Guid>{F9915161-EA2E-413A-9501-7BB1837A8475}</b:Guid>
    <b:Author>
      <b:Author>
        <b:NameList>
          <b:Person>
            <b:Last>Papavasileiou</b:Last>
            <b:First>E.F.</b:First>
          </b:Person>
          <b:Person>
            <b:Last>Dimou</b:Last>
            <b:First>I.</b:First>
          </b:Person>
        </b:NameList>
      </b:Author>
    </b:Author>
    <b:Title>Evidence of construct validity for work values using triangulation analysis.</b:Title>
    <b:JournalName>EuroMed Journal of Business</b:JournalName>
    <b:Year>2025</b:Year>
    <b:Pages>98-115</b:Pages>
    <b:Volume>20</b:Volume>
    <b:Issue>5</b:Issue>
    <b:RefOrder>34</b:RefOrder>
  </b:Source>
  <b:Source>
    <b:Tag>Far252</b:Tag>
    <b:SourceType>JournalArticle</b:SourceType>
    <b:Guid>{A04109FD-E455-4B1F-B3D3-6003802445ED}</b:Guid>
    <b:Author>
      <b:Author>
        <b:NameList>
          <b:Person>
            <b:Last>Farzand</b:Last>
            <b:First>A.</b:First>
          </b:Person>
          <b:Person>
            <b:Last>Rohin</b:Last>
            <b:First>M.A.K.</b:First>
          </b:Person>
          <b:Person>
            <b:Last>Awan</b:Last>
            <b:First>S.J.</b:First>
          </b:Person>
          <b:Person>
            <b:Last>Hussain</b:Last>
            <b:First>A.</b:First>
          </b:Person>
          <b:Person>
            <b:Last>Faizan</b:Last>
            <b:First>M.</b:First>
          </b:Person>
          <b:Person>
            <b:Last>Ahmad</b:Last>
            <b:First>A.M.R.</b:First>
          </b:Person>
        </b:NameList>
      </b:Author>
    </b:Author>
    <b:Title>Obesity and food marketing: a narrative review of consumer influence, regulatory gaps, and ethical implications</b:Title>
    <b:JournalName>Frontiers in Nutrition</b:JournalName>
    <b:Year>2025</b:Year>
    <b:Pages>1645166</b:Pages>
    <b:Volume>12</b:Volume>
    <b:RefOrder>35</b:RefOrder>
  </b:Source>
  <b:Source>
    <b:Tag>Mar202</b:Tag>
    <b:SourceType>JournalArticle</b:SourceType>
    <b:Guid>{9BFF4AB1-BC90-4B96-8A22-85144F49CB32}</b:Guid>
    <b:Author>
      <b:Author>
        <b:NameList>
          <b:Person>
            <b:Last>Marmot</b:Last>
            <b:First>M.</b:First>
          </b:Person>
        </b:NameList>
      </b:Author>
    </b:Author>
    <b:Title>Health equity in England: the Marmot review 10 years on</b:Title>
    <b:JournalName>Bmj</b:JournalName>
    <b:Year>2020</b:Year>
    <b:Volume>368</b:Volume>
    <b:RefOrder>36</b:RefOrder>
  </b:Source>
  <b:Source>
    <b:Tag>Dia252</b:Tag>
    <b:SourceType>InternetSite</b:SourceType>
    <b:Guid>{333ACB89-80CC-4BD0-8DF6-6BAB210C7D3B}</b:Guid>
    <b:Title>Government announces £2.2 billion to go to NHS services in deprived and coastal areas</b:Title>
    <b:Year>2025</b:Year>
    <b:Author>
      <b:Author>
        <b:Corporate>Diabetes UK</b:Corporate>
      </b:Author>
    </b:Author>
    <b:YearAccessed>2025</b:YearAccessed>
    <b:MonthAccessed>October</b:MonthAccessed>
    <b:DayAccessed>6</b:DayAccessed>
    <b:URL>https://www.diabetes.org.uk/about-us/news-and-views/government-announces-22-billion-go-nhs-services-deprived-and-coastal#:~:text=Diabetes%20disproportionately%20affects%20our%20most,this%20announcement%20to%20tackle%20inequality.</b:URL>
    <b:RefOrder>37</b:RefOrder>
  </b:Source>
  <b:Source>
    <b:Tag>Cre132</b:Tag>
    <b:SourceType>BookSection</b:SourceType>
    <b:Guid>{E06ECFE2-DCA4-4907-80A9-B5CEC97A0CCC}</b:Guid>
    <b:Author>
      <b:Author>
        <b:NameList>
          <b:Person>
            <b:Last>Crenshaw</b:Last>
            <b:First>K.W.</b:First>
          </b:Person>
        </b:NameList>
      </b:Author>
    </b:Author>
    <b:Title>Mapping the margins: Intersectionality, identity politics, and violence against women of color</b:Title>
    <b:Year>2013</b:Year>
    <b:Pages>93-118</b:Pages>
    <b:BookTitle>The public nature of private violence</b:BookTitle>
    <b:Publisher>Routledge</b:Publisher>
    <b:RefOrder>38</b:RefOrder>
  </b:Source>
  <b:Source>
    <b:Tag>Gov2511</b:Tag>
    <b:SourceType>InternetSite</b:SourceType>
    <b:Guid>{463C82C3-524F-41F9-ADD6-DC0A0954D7F7}</b:Guid>
    <b:Author>
      <b:Author>
        <b:Corporate>Gov.UK</b:Corporate>
      </b:Author>
    </b:Author>
    <b:Title>Soft Drinks Industry Levy statistics commentary 2025</b:Title>
    <b:Year>2025</b:Year>
    <b:YearAccessed>2025</b:YearAccessed>
    <b:MonthAccessed>October</b:MonthAccessed>
    <b:DayAccessed>14</b:DayAccessed>
    <b:URL>https://www.gov.uk/government/statistics/soft-drinks-industry-levy-statistics/soft-drinks-industry-levy-statistics-commentary-2021</b:URL>
    <b:RefOrder>5</b:RefOrder>
  </b:Source>
  <b:Source>
    <b:Tag>Sid251</b:Tag>
    <b:SourceType>JournalArticle</b:SourceType>
    <b:Guid>{DFE24C21-1FA9-467E-9589-9133DF50B2B7}</b:Guid>
    <b:Author>
      <b:Author>
        <b:NameList>
          <b:Person>
            <b:Last>Sidahmed</b:Last>
            <b:First>S.</b:First>
          </b:Person>
          <b:Person>
            <b:Last>Geyer</b:Last>
            <b:First>S.</b:First>
          </b:Person>
          <b:Person>
            <b:Last>Beller</b:Last>
            <b:First>J.</b:First>
          </b:Person>
        </b:NameList>
      </b:Author>
    </b:Author>
    <b:Title> Socioeconomic Inequalities in Diabetes Prevalence in Europe</b:Title>
    <b:JournalName>SAGE Open</b:JournalName>
    <b:Year>2025</b:Year>
    <b:Pages>21582440251316478</b:Pages>
    <b:Volume>15</b:Volume>
    <b:Issue>1</b:Issue>
    <b:RefOrder>4</b:RefOrder>
  </b:Source>
  <b:Source>
    <b:Tag>Rue20</b:Tag>
    <b:SourceType>JournalArticle</b:SourceType>
    <b:Guid>{524B189E-8B1C-4F41-82F1-6E88B26FBA40}</b:Guid>
    <b:Author>
      <b:Author>
        <b:NameList>
          <b:Person>
            <b:Last>Ruel</b:Last>
            <b:First>M.T.</b:First>
          </b:Person>
          <b:Person>
            <b:Last>Leroy</b:Last>
            <b:First>J.L.</b:First>
          </b:Person>
          <b:Person>
            <b:Last>Ecker</b:Last>
            <b:First>O.</b:First>
          </b:Person>
          <b:Person>
            <b:Last>Hernandez</b:Last>
            <b:First>M.</b:First>
          </b:Person>
          <b:Person>
            <b:Last>Resnick</b:Last>
            <b:First>D.</b:First>
          </b:Person>
          <b:Person>
            <b:Last>Thurlow</b:Last>
            <b:First>J.</b:First>
          </b:Person>
        </b:NameList>
      </b:Author>
    </b:Author>
    <b:Title>Urban food systems and diets, nutrition, and health of the poor: Challenges, opportunities, and research gaps</b:Title>
    <b:JournalName>Handbook on Urban Food Security in the Global South</b:JournalName>
    <b:Year>2020</b:Year>
    <b:Pages>380-396</b:Pages>
    <b:RefOrder>1</b:RefOrder>
  </b:Source>
  <b:Source>
    <b:Tag>Rue201</b:Tag>
    <b:SourceType>JournalArticle</b:SourceType>
    <b:Guid>{D6770763-1E85-48B7-98F6-B0CF799C9101}</b:Guid>
    <b:Author>
      <b:Author>
        <b:NameList>
          <b:Person>
            <b:Last>Ruel</b:Last>
            <b:First>M.T.</b:First>
          </b:Person>
          <b:Person>
            <b:Last>Leroy</b:Last>
            <b:First>J.L.</b:First>
          </b:Person>
          <b:Person>
            <b:Last>Ecker</b:Last>
            <b:First>O.</b:First>
          </b:Person>
          <b:Person>
            <b:Last>Hernandez</b:Last>
            <b:First>M.</b:First>
          </b:Person>
          <b:Person>
            <b:Last>Resnick</b:Last>
            <b:First>D.</b:First>
          </b:Person>
          <b:Person>
            <b:Last>Thurlow</b:Last>
            <b:First>J.</b:First>
          </b:Person>
        </b:NameList>
      </b:Author>
    </b:Author>
    <b:Title>Urban food systems and diets, nutrition, and health of the poor: Challenges, opportunities, and research gaps</b:Title>
    <b:JournalName>Handbook on Urban Food Security in the Global South</b:JournalName>
    <b:Year>2020</b:Year>
    <b:Pages>380-396</b:Pages>
    <b:RefOrder>39</b:RefOrder>
  </b:Source>
  <b:Source>
    <b:Tag>Bis223</b:Tag>
    <b:SourceType>JournalArticle</b:SourceType>
    <b:Guid>{848374ED-C9E1-4A90-B427-9091399587B1}</b:Guid>
    <b:Author>
      <b:Author>
        <b:NameList>
          <b:Person>
            <b:Last>Bisquera</b:Last>
            <b:First>A.</b:First>
          </b:Person>
          <b:Person>
            <b:Last>Turner</b:Last>
            <b:First>E.B.</b:First>
          </b:Person>
          <b:Person>
            <b:Last>Ledwaba-Chapman</b:Last>
            <b:First>L.</b:First>
          </b:Person>
          <b:Person>
            <b:Last>Dunbar-Rees</b:Last>
            <b:First>R.</b:First>
          </b:Person>
          <b:Person>
            <b:Last>Hafezparast</b:Last>
            <b:First>N.</b:First>
          </b:Person>
          <b:Person>
            <b:Last>Gulliford</b:Last>
            <b:First>M.</b:First>
          </b:Person>
          <b:Person>
            <b:Last>Durbaba</b:Last>
            <b:First>S.</b:First>
          </b:Person>
          <b:Person>
            <b:Last>Soley-Bori</b:Last>
            <b:First>M.</b:First>
          </b:Person>
          <b:Person>
            <b:Last>Fox-Rushby</b:Last>
            <b:First>J.</b:First>
          </b:Person>
          <b:Person>
            <b:Last>Dodhia</b:Last>
            <b:First>H.</b:First>
          </b:Person>
          <b:Person>
            <b:Last>Ashworth</b:Last>
            <b:First>M.</b:First>
          </b:Person>
        </b:NameList>
      </b:Author>
    </b:Author>
    <b:Title>Inequalities in developing multimorbidity over time: a population-based cohort study from an urban, multi-ethnic borough in the United Kingdom</b:Title>
    <b:JournalName>The Lancet Regional Health–Europe</b:JournalName>
    <b:Year>2022</b:Year>
    <b:Pages>12</b:Pages>
    <b:RefOrder>40</b:RefOrder>
  </b:Source>
  <b:Source>
    <b:Tag>Pop18</b:Tag>
    <b:SourceType>JournalArticle</b:SourceType>
    <b:Guid>{0F2F27DB-6CA2-4B53-8659-44565393A1C0}</b:Guid>
    <b:Author>
      <b:Author>
        <b:NameList>
          <b:Person>
            <b:Last>Popkin</b:Last>
            <b:First>B.M.</b:First>
          </b:Person>
          <b:Person>
            <b:Last>Reardon</b:Last>
            <b:First>T.</b:First>
          </b:Person>
        </b:NameList>
      </b:Author>
    </b:Author>
    <b:Title>Obesity and the food system transformation in Latin America</b:Title>
    <b:JournalName>Obesity Reviews</b:JournalName>
    <b:Year>2018</b:Year>
    <b:Pages>1028-1064</b:Pages>
    <b:Volume>19</b:Volume>
    <b:Issue>8</b:Issue>
    <b:RefOrder>3</b:RefOrder>
  </b:Source>
  <b:Source>
    <b:Tag>Gof19</b:Tag>
    <b:SourceType>JournalArticle</b:SourceType>
    <b:Guid>{60338C0C-9485-4D9D-BE0C-748417351755}</b:Guid>
    <b:Author>
      <b:Author>
        <b:NameList>
          <b:Person>
            <b:Last>Goff</b:Last>
            <b:First>L.M.</b:First>
          </b:Person>
        </b:NameList>
      </b:Author>
    </b:Author>
    <b:Title>Ethnicity and type 2 diabetes in the UK</b:Title>
    <b:JournalName>Diabetic Medicine</b:JournalName>
    <b:Year>2019</b:Year>
    <b:Pages>927-938</b:Pages>
    <b:Volume>36</b:Volume>
    <b:Issue>8</b:Issue>
    <b:RefOrder>41</b:RefOrder>
  </b:Source>
  <b:Source>
    <b:Tag>Bus</b:Tag>
    <b:SourceType>JournalArticle</b:SourceType>
    <b:Guid>{56665C6B-A091-4F73-ACC4-E57367E41FF7}</b:Guid>
    <b:Author>
      <b:Author>
        <b:NameList>
          <b:Person>
            <b:Last>Bush</b:Last>
            <b:First>K.J.</b:First>
          </b:Person>
          <b:Person>
            <b:Last>Papacosta</b:Last>
            <b:First>A.O.</b:First>
          </b:Person>
          <b:Person>
            <b:Last>Lennon</b:Last>
            <b:First>L.T.</b:First>
          </b:Person>
          <b:Person>
            <b:Last>Rankin</b:Last>
            <b:First>J.</b:First>
          </b:Person>
          <b:Person>
            <b:Last>Whincup</b:Last>
            <b:First>P.H.</b:First>
          </b:Person>
          <b:Person>
            <b:Last>Wannamethee</b:Last>
            <b:First>S.G.</b:First>
          </b:Person>
          <b:Person>
            <b:Last>Ramsay</b:Last>
            <b:First>S.E.</b:First>
          </b:Person>
        </b:NameList>
      </b:Author>
    </b:Author>
    <b:Title>Influence of neighborhood-level socioeconomic deprivation and individual socioeconomic position on risk of developing type 2 diabetes in older men: a longitudinal analysis in the British Regional Heart Study cohort</b:Title>
    <b:JournalName>BMJ open diabetes research &amp; care</b:JournalName>
    <b:Year>2023</b:Year>
    <b:Volume>11</b:Volume>
    <b:Issue>5</b:Issue>
    <b:RefOrder>2</b:RefOrder>
  </b:Source>
</b:Sources>
</file>

<file path=customXml/itemProps1.xml><?xml version="1.0" encoding="utf-8"?>
<ds:datastoreItem xmlns:ds="http://schemas.openxmlformats.org/officeDocument/2006/customXml" ds:itemID="{5A1907A0-FCCC-423D-8B05-1499B342C8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47</Pages>
  <Words>12025</Words>
  <Characters>75763</Characters>
  <Application>Microsoft Office Word</Application>
  <DocSecurity>0</DocSecurity>
  <Lines>7576</Lines>
  <Paragraphs>2926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Ahmad (2233030)</dc:creator>
  <cp:keywords/>
  <dc:description/>
  <cp:lastModifiedBy>Mohammad Ahmad (2233030)</cp:lastModifiedBy>
  <cp:revision>23</cp:revision>
  <dcterms:created xsi:type="dcterms:W3CDTF">2025-11-25T00:14:00Z</dcterms:created>
  <dcterms:modified xsi:type="dcterms:W3CDTF">2025-11-26T23:08:00Z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fc7495ac-d10b-4e21-b525-70e33b0e45bb</vt:lpwstr>
  </property>
</Properties>
</file>