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F2383" w14:textId="65BE04CF" w:rsidR="00C27B56" w:rsidRDefault="00C27B56" w:rsidP="00C27B56">
      <w:pPr>
        <w:spacing w:line="360" w:lineRule="auto"/>
        <w:jc w:val="center"/>
        <w:rPr>
          <w:rFonts w:asciiTheme="minorBidi" w:hAnsiTheme="minorBidi"/>
          <w:b/>
          <w:bCs/>
          <w:sz w:val="32"/>
          <w:szCs w:val="32"/>
        </w:rPr>
      </w:pPr>
      <w:r w:rsidRPr="00AB6B00">
        <w:rPr>
          <w:rFonts w:asciiTheme="minorBidi" w:hAnsiTheme="minorBidi"/>
          <w:b/>
          <w:bCs/>
          <w:sz w:val="32"/>
          <w:szCs w:val="32"/>
        </w:rPr>
        <w:t>LCLM  600</w:t>
      </w:r>
      <w:r>
        <w:rPr>
          <w:rFonts w:asciiTheme="minorBidi" w:hAnsiTheme="minorBidi"/>
          <w:b/>
          <w:bCs/>
          <w:sz w:val="32"/>
          <w:szCs w:val="32"/>
        </w:rPr>
        <w:t>1</w:t>
      </w:r>
    </w:p>
    <w:p w14:paraId="46F96C59" w14:textId="73426C96" w:rsidR="0000325E" w:rsidRPr="00AB6B00" w:rsidRDefault="0000325E" w:rsidP="00C27B56">
      <w:pPr>
        <w:spacing w:line="360" w:lineRule="auto"/>
        <w:jc w:val="center"/>
        <w:rPr>
          <w:rFonts w:asciiTheme="minorBidi" w:hAnsiTheme="minorBidi"/>
          <w:b/>
          <w:bCs/>
          <w:sz w:val="32"/>
          <w:szCs w:val="32"/>
        </w:rPr>
      </w:pPr>
      <w:r>
        <w:rPr>
          <w:rFonts w:asciiTheme="minorBidi" w:hAnsiTheme="minorBidi"/>
          <w:b/>
          <w:bCs/>
          <w:sz w:val="32"/>
          <w:szCs w:val="32"/>
        </w:rPr>
        <w:t>Student name:</w:t>
      </w:r>
    </w:p>
    <w:p w14:paraId="674060AF" w14:textId="77777777" w:rsidR="0000325E" w:rsidRPr="00AB6B00" w:rsidRDefault="0000325E" w:rsidP="0000325E">
      <w:pPr>
        <w:spacing w:line="360" w:lineRule="auto"/>
        <w:jc w:val="center"/>
        <w:rPr>
          <w:rFonts w:asciiTheme="minorBidi" w:hAnsiTheme="minorBidi"/>
          <w:b/>
          <w:bCs/>
          <w:sz w:val="32"/>
          <w:szCs w:val="32"/>
        </w:rPr>
      </w:pPr>
      <w:r w:rsidRPr="00B06CC9">
        <w:rPr>
          <w:rFonts w:asciiTheme="minorBidi" w:hAnsiTheme="minorBidi"/>
          <w:b/>
          <w:bCs/>
          <w:sz w:val="32"/>
          <w:szCs w:val="32"/>
        </w:rPr>
        <w:t>Petruta-Crina Pislea</w:t>
      </w:r>
    </w:p>
    <w:p w14:paraId="2990007A" w14:textId="2BCA0672" w:rsidR="00C27B56" w:rsidRDefault="0000325E" w:rsidP="0000325E">
      <w:pPr>
        <w:jc w:val="center"/>
        <w:rPr>
          <w:rFonts w:asciiTheme="minorBidi" w:hAnsiTheme="minorBidi"/>
          <w:b/>
          <w:bCs/>
        </w:rPr>
      </w:pPr>
      <w:r w:rsidRPr="00AB6B00">
        <w:rPr>
          <w:rFonts w:asciiTheme="minorBidi" w:hAnsiTheme="minorBidi"/>
          <w:b/>
          <w:bCs/>
          <w:sz w:val="32"/>
          <w:szCs w:val="32"/>
        </w:rPr>
        <w:t>Student ID:</w:t>
      </w:r>
      <w:r w:rsidRPr="001C0FF0">
        <w:rPr>
          <w:rFonts w:asciiTheme="minorBidi" w:hAnsiTheme="minorBidi"/>
          <w:b/>
          <w:bCs/>
          <w:sz w:val="32"/>
          <w:szCs w:val="32"/>
        </w:rPr>
        <w:t>2224424</w:t>
      </w:r>
      <w:r w:rsidR="00C27B56">
        <w:rPr>
          <w:rFonts w:asciiTheme="minorBidi" w:hAnsiTheme="minorBidi"/>
          <w:b/>
          <w:bCs/>
        </w:rPr>
        <w:br w:type="page"/>
      </w:r>
    </w:p>
    <w:p w14:paraId="3D845CEE" w14:textId="5BF0378D" w:rsidR="00C27B56" w:rsidRDefault="009F2808" w:rsidP="00C27B56">
      <w:pPr>
        <w:spacing w:line="360" w:lineRule="auto"/>
        <w:jc w:val="both"/>
        <w:rPr>
          <w:rFonts w:asciiTheme="minorBidi" w:hAnsiTheme="minorBidi"/>
          <w:b/>
          <w:bCs/>
        </w:rPr>
      </w:pPr>
      <w:r w:rsidRPr="00C27B56">
        <w:rPr>
          <w:rFonts w:asciiTheme="minorBidi" w:hAnsiTheme="minorBidi"/>
          <w:b/>
          <w:bCs/>
        </w:rPr>
        <w:lastRenderedPageBreak/>
        <w:t>Executive Summary:</w:t>
      </w:r>
    </w:p>
    <w:p w14:paraId="13A9CE5F" w14:textId="19EDED75" w:rsidR="00282537" w:rsidRPr="00C27B56" w:rsidRDefault="00282537" w:rsidP="00C27B56">
      <w:pPr>
        <w:spacing w:line="360" w:lineRule="auto"/>
        <w:jc w:val="both"/>
        <w:rPr>
          <w:rFonts w:asciiTheme="minorBidi" w:hAnsiTheme="minorBidi"/>
        </w:rPr>
      </w:pPr>
      <w:r w:rsidRPr="00C27B56">
        <w:rPr>
          <w:rFonts w:asciiTheme="minorBidi" w:hAnsiTheme="minorBidi"/>
        </w:rPr>
        <w:t>Innocent Drinks is a smoothie, juice and plant based drinks producer that has a strong ethical brand name based in the UK. The report is an evaluation of the current strategic position of the company and how it can pursue sustainable growth without compromising its mission driven values in a more competitive market on health drinks.</w:t>
      </w:r>
    </w:p>
    <w:p w14:paraId="745ECFF3"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It pinpoints some major external and internal challenges. On the outside, Innocent is exposed to the growing regulatory pressure on the packaging and carbon emission, global FMCG brands competition and cost volatility associated with inflation and agricultural supply chains. In-house, the strengths include brand trust and sustainability leadership, which are counterbalanced by such weaknesses as high premium prices and reliance on global sourcing.</w:t>
      </w:r>
    </w:p>
    <w:p w14:paraId="745C9B61"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report suggests a product-driven expansion strategy based on affordable plant based and functional beverages as the core of the entire product development in the current European markets. This strategy will capitalise on the brand equity of Innocent as it attempts to address the shifting consumer needs in the areas of health, convenience and sustainability.</w:t>
      </w:r>
    </w:p>
    <w:p w14:paraId="1FC1CD0E"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proposed strategy is appropriate as it complies with market trends and ethical positioning by Innocent, possible considering current production strength and Coca Cola investments, and acceptable to the stakeholders since it solidifies environmental obligations and long term growth and profitability across European operations and future innovation priorities towards responsible growth.</w:t>
      </w:r>
    </w:p>
    <w:p w14:paraId="480E5A7C" w14:textId="77777777" w:rsidR="00C27B56" w:rsidRDefault="00C27B56">
      <w:pPr>
        <w:rPr>
          <w:rFonts w:asciiTheme="minorBidi" w:hAnsiTheme="minorBidi"/>
        </w:rPr>
      </w:pPr>
      <w:r>
        <w:rPr>
          <w:rFonts w:asciiTheme="minorBidi" w:hAnsiTheme="minorBidi"/>
        </w:rPr>
        <w:br w:type="page"/>
      </w:r>
    </w:p>
    <w:p w14:paraId="68E44C74" w14:textId="57BB508F"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lastRenderedPageBreak/>
        <w:t>1. Introduction to Innocent Drinks:</w:t>
      </w:r>
    </w:p>
    <w:p w14:paraId="1955EB17"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1.1 Company Background:</w:t>
      </w:r>
    </w:p>
    <w:p w14:paraId="102888E1"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Innocent Drinks is an established brand of smoothie and juice which was established in the United Kingdom way back in the year 1999. The company sells smoothies, chilled juices, coconut water and plant based drinks to the health conscious consumers. Innocent is a business that is dominant in the UK market and is distributed extensively in the rest of Europe through the help of Coca Cola, which is a majority shareholder (Innocence Drinks, 2023).</w:t>
      </w:r>
    </w:p>
    <w:p w14:paraId="7E17EA10"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1.2 Mission, Vision, and Values:</w:t>
      </w:r>
    </w:p>
    <w:p w14:paraId="767B6F34"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mission statement of Innocent is to create natural food and drink that offers people the means to live well, and this is backed by a vision to leave the world a better place than it was discovered. The values of the company focus on sustainability, ethical sourcing and transparency, which is proven in the B Corp certification and science based carbon reduction goals (B Lab, 2022). The values influence the strategic decisions since they advocate long term stakeholder value by focusing more on the short term profits. This moral alignment enhances brand confidence, product development, relationships with suppliers and makes sure that growth strategies are in tandem with consumer expectations, regulatory demands as well as the general societal demands on accountable business practises in the markets and operational decision making processes in the competitive European beverages industry today and in the future.</w:t>
      </w:r>
    </w:p>
    <w:p w14:paraId="786626C8"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2. Evaluation of the Current Market Situation:</w:t>
      </w:r>
    </w:p>
    <w:p w14:paraId="01EAC178"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2.1 PESTEL Analysis:</w:t>
      </w:r>
    </w:p>
    <w:p w14:paraId="260CC0FB"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There is both a threat and an opportunity of the political environment towards Innocent Drinks. The policies of the UK and EU also encourage environmentally friendly packaging and carbon emission reduction, which introduce issues of compliance costs but strengthen the ethical stance of Innocent (DEFRA, 2023). On the economic side, inflation and increasing input prices have strained margins and premium pricing precludes accessibility in periods of cost of living pressures, but health focused product demand is </w:t>
      </w:r>
      <w:r w:rsidRPr="00C27B56">
        <w:rPr>
          <w:rFonts w:asciiTheme="minorBidi" w:hAnsiTheme="minorBidi"/>
        </w:rPr>
        <w:lastRenderedPageBreak/>
        <w:t>robust (Mintel, 2024). There are social trends that are very much in favour of Innocent. The consumers exhibit growing sensitivity towards nutrition, sugar reduction and plant based diets, which justifies the demand of smoothies and dairy free options (Statista, 2023). Recyclable packaging through technological advances, supply chain management and efficiency in production allow Innocent to minimise waste and emissions, but it is still an expensive investment. Strategy is all about environmental pressures. Innocent is also pledged to be net zero and recycled plastic bottles, but the climate change has been a factor affecting the availability and affordability of fruits (Innocent Drinks, 2023). The legal requirements of food safety, labelling and advertising policies provide complexity in operations and safety in terms of trusted brands. Also, the digital marketing technologies and data analytics provide the possibilities to make the engagement personal and enhance customer loyalty, whereas economic uncertainty makes value driven innovation even more significant. Incentives promoted by governments to produce carbon low production can partially compensate the investment cost to facilitate the shift of Innocent to circular packaging and more resilient European sourcing policy in the medium term. Nevertheless, inability to address these pressures efficiently would eliminate margins and competition capability of Innocent with bigger multinationals competing in an ever changing beverage market landscape that is typified by government regulation and consumer activism in various European health drinks markets and supply chains across international markets.</w:t>
      </w:r>
    </w:p>
    <w:p w14:paraId="5254335A"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2.2 Porter’s Five Forces Analysis:</w:t>
      </w:r>
    </w:p>
    <w:p w14:paraId="7B96A137"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 level of competitive rivalry in the health drinks industry is favourable, and brands like Naked, PepsiCo, and own brands are competing over pricing, innovation and distribution (Euromonitor, 2024). This restricts the pricing ability of Innocent and increases marketing cost. The risk of a new entry is medium, the brand loyalty and the scale establish obstacles, but the niche startups appear. Supplier power is a relatively high one since the company relies on international suppliers of fruits and agricultural inputs that are sensitive to climate, which makes costs more volatile. The buyer power is also high with the supermarkets controlling the distribution and forcing the margins with pricing terms. The threat of substitutes, i.e. water, teas and home-made smoothies is high. Altogether, the </w:t>
      </w:r>
      <w:r w:rsidRPr="00C27B56">
        <w:rPr>
          <w:rFonts w:asciiTheme="minorBidi" w:hAnsiTheme="minorBidi"/>
        </w:rPr>
        <w:lastRenderedPageBreak/>
        <w:t>Five Forces Porter suggests are that the competitive environment is rather difficult and differentiation based on ethics, quality and sustainability is crucial to the further growth without losing brand value. The large multinational competitors have the advantage of economies of scale hence can afford aggressive promotions, which Innocent cannot effectively counter without losing margin. Nevertheless, the powerful brand storey and perceived authenticity of Innocent take the direct price competition away among the fanatic consumers. Strategic alliances and innovation thus become essential answers to the buyer power, whereas the diversification of the suppliers and the strengthening relationships could reduce the upstream risks in the long run. The threat of substitutes is also minimised by continuing the ethically differentiated practise because consumers relate Innocent with trust and quality and not with mere refreshment. Therefore, continued investment in brand, sustainability and product functionality is the core concept of survival in the competitive arena in this industry, given that retailers are currently focused on margin efficiency and expansion of private label across European marketplaces, which increases competition and lowers long run pricing power of producers of premium branded health drinks that operate in highly integrated retail systems characterised by supermarket bargaining power in core distribution channels today and beyond.</w:t>
      </w:r>
    </w:p>
    <w:p w14:paraId="73848089" w14:textId="77777777" w:rsidR="00C27B56" w:rsidRDefault="009F2808" w:rsidP="00C27B56">
      <w:pPr>
        <w:spacing w:line="360" w:lineRule="auto"/>
        <w:jc w:val="both"/>
        <w:rPr>
          <w:rFonts w:asciiTheme="minorBidi" w:hAnsiTheme="minorBidi"/>
          <w:b/>
          <w:bCs/>
        </w:rPr>
      </w:pPr>
      <w:r w:rsidRPr="00C27B56">
        <w:rPr>
          <w:rFonts w:asciiTheme="minorBidi" w:hAnsiTheme="minorBidi"/>
          <w:b/>
          <w:bCs/>
        </w:rPr>
        <w:t>2.3 SWOT Analysis Summary:</w:t>
      </w:r>
    </w:p>
    <w:p w14:paraId="3F2D380A" w14:textId="3D4409D8"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 strengths of Innocent are a reputable ethical brand, loyalty, and leadership among customers in terms of sustainability activities. Weaknesses are associated with high prices, sensitivity to fluctuations in input costs and dependence on world chains of fruit supply. There are prospects in terms of plant based and functional drinks and further penetration in European markets. Among the threats are strong competition, the cost of regulations and reputational risk in case of failure to meet sustainability commitment. The current SWOT analysis indicates that a growth strategy based on product development in the existing markets with exploiting the strengths to seize the opportunities and controlling the cost and supply risks are required. It also notes the need to match innovation and affordability to increase appeal without compromising on brand credibility and environmental performance promises. This relationship is a direct notification of the strategic focus on value driven innovation of products as a sustainable growth pathway </w:t>
      </w:r>
      <w:r w:rsidRPr="00C27B56">
        <w:rPr>
          <w:rFonts w:asciiTheme="minorBidi" w:hAnsiTheme="minorBidi"/>
        </w:rPr>
        <w:lastRenderedPageBreak/>
        <w:t>of Innocent in the medium-long term horizon and alignment of expectations among stakeholders.</w:t>
      </w:r>
    </w:p>
    <w:p w14:paraId="44CBB9A4"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3. Strategic Growth Options and Proposed Strategy:</w:t>
      </w:r>
    </w:p>
    <w:p w14:paraId="569D9288"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Innocent Drinks is a business in a very competitive health drink market where expansion has to strike a balance between a commercial performance and ethical obligation. The application of the Ansoff Matrix allows analysing the strategic development directions that can be used in accordance with market environment and organisational principles.</w:t>
      </w:r>
    </w:p>
    <w:p w14:paraId="760B4FF5"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3.1 Strategic Growth Options:</w:t>
      </w:r>
    </w:p>
    <w:p w14:paraId="2B076111"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Market penetration entails the sale of the current products in the prevailing markets by improving the price, promotion or intensity of distribution. Innocent already enjoys great penetration in the UK market especially in smoothies, but more penetration with price promotions might undermine its high ethical stance and narrow in margins with inflationary forces (Mintel, 2024). The product development will provide more compatibility to the brand values as new functional or plant based beverages will be presented to the current customers. The current rise in the dairy free and low sugar offerings justifies this, with the sales of plant based drinks in the UK increasing by 9 percent in 2023 (Statista, 2024). Market development is aimed at extension of products in new geographical markets. Innocent has already managed to venture into various European markets, yet the growth outside of Europe would add supply chain complexity and carbon footprint risks, which might be against the sustainability interests (Innocent Drinks, 2023). The greatest risk is diversification which entails new products in new markets. Although diversification in snacks or supplements can use brand trust, it would require unknown capabilities and substantial investment adding to the strategic uncertainty. In general, product development offers the most optimal risk to reward ratio, and it allows the innovation without compromising the brand authenticity and brand control.</w:t>
      </w:r>
    </w:p>
    <w:p w14:paraId="552394C7"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3.2 Recommended Strategy and Justification:</w:t>
      </w:r>
    </w:p>
    <w:p w14:paraId="510F7AB2"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 suggested plan is to product development around low cost plant based and functional drinks in the current European markets. This is in accordance with Porters differentiation strategy since it strengthens the unique ethical brand, quality ingredients, and </w:t>
      </w:r>
      <w:r w:rsidRPr="00C27B56">
        <w:rPr>
          <w:rFonts w:asciiTheme="minorBidi" w:hAnsiTheme="minorBidi"/>
        </w:rPr>
        <w:lastRenderedPageBreak/>
        <w:t>sustainability leadership of Innocent as opposed to battling on price (Porter, 1985). Product development as opposed to market penetration does not overprice its products and it reacts to consumer demand to add health benefits like fibre or vitamins. It does not have the same effects of market development, which does not affect the environment because it uses the existing distribution channels. The plan upholds sustainability by using recycled packaging and investing on lower carbon ingredients, and brand authenticity by innovating within the core mission of the company. This alternative is better because it provides a balance between growth, risk management and ethical consistency more than the alternatives.</w:t>
      </w:r>
    </w:p>
    <w:p w14:paraId="59E2E7CA"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4. Strategy Evaluation Using SFA Framework:</w:t>
      </w:r>
    </w:p>
    <w:p w14:paraId="70E30426"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Suitability, Feasibility and Acceptability framework is used to consider the strategic strength of the proposed strategy.</w:t>
      </w:r>
    </w:p>
    <w:p w14:paraId="502328DB"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4.1 Suitability:</w:t>
      </w:r>
    </w:p>
    <w:p w14:paraId="6FE3278E"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Development of products is appropriate based on the external trends as noted in the PESTEL analysis especially the increasing health concern and plant based eating. It fits in the mission of Innocent, which is to ensure that people live well whilst responding to competitive pressures by differentiating instead of competing on price. The innovation in healthier formulations and circular materials are also promoted by regulatory focus on sugar reduction and sustainable packaging (DEFRA, 2023). The strategy leverages on the existing brand trust, enabling it to work efficiently in response to the environmental and social influencing factors, as well as rides to the threat of substitutes and private labels.</w:t>
      </w:r>
    </w:p>
    <w:p w14:paraId="78717628"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4.2 Feasibility:</w:t>
      </w:r>
    </w:p>
    <w:p w14:paraId="7AFD428A"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Innocent has already developed innovation capabilities, supplier relations, and financial support provided by its majority shareholder, and this strategy is possible. New formulations can be made using the existing production facilities with moderate capital investment. It is expected that the cost of research and development goes up by some 5 percent a year, and it can be accommodated by the existing revenues (Innocent Drinks, </w:t>
      </w:r>
      <w:r w:rsidRPr="00C27B56">
        <w:rPr>
          <w:rFonts w:asciiTheme="minorBidi" w:hAnsiTheme="minorBidi"/>
        </w:rPr>
        <w:lastRenderedPageBreak/>
        <w:t>2023). Partnerships with supply chains and sustainability are also an added advantage to facilitate feasibility, but close cost management is needed to keep margins.</w:t>
      </w:r>
    </w:p>
    <w:p w14:paraId="3EC8FBA5" w14:textId="77777777" w:rsidR="00C27B56" w:rsidRDefault="009F2808" w:rsidP="00C27B56">
      <w:pPr>
        <w:spacing w:line="360" w:lineRule="auto"/>
        <w:jc w:val="both"/>
        <w:rPr>
          <w:rFonts w:asciiTheme="minorBidi" w:hAnsiTheme="minorBidi"/>
          <w:b/>
          <w:bCs/>
        </w:rPr>
      </w:pPr>
      <w:r w:rsidRPr="00C27B56">
        <w:rPr>
          <w:rFonts w:asciiTheme="minorBidi" w:hAnsiTheme="minorBidi"/>
          <w:b/>
          <w:bCs/>
        </w:rPr>
        <w:t>4.3 Acceptability:</w:t>
      </w:r>
    </w:p>
    <w:p w14:paraId="0E3FB8AA" w14:textId="3F6AC0AF"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 strategy should have a positive response on the part of stakeholders. Consumers enjoy healthier and sustainable products, employees enjoy the growth that is based on innovation and investors enjoy reduced strategic risk as compared to diversification. Short term costs have the ability to impact on profitability however long term brand equity and reputational gains counter this risk. The sustainability progress communication should be transparent enough to minimise the reputational exposure and strengthen the stakeholder trust. Product development also helps in incremental innovation as opposed to disruptive change to minimise organisational resistance and operational risk. The history of successful extensions like coconut water and dairy free smoothies that Innocent has made is an indication that it has the internal capacity to carry out this process successfully (Euromonitor, 2024). The brand can meet the new demand without reducing ingredient integrity by concentrating on functional advantages, such as immunity assistance and natural energy. This will also enable the partnership with sustainable suppliers and charities and will strengthen the stakeholder engagement and social value creation. Contrary to this, diversification would subject the firm to new regulatory regimes and management would be taken off course, whereas intensive market penetration would dilute management attention and long term brand equity based on trust and not price competition. The development of markets outside Europe might also receive criticism when it comes to carbon intensity of logistics, which do not fit the science based emission targets. Hence, product development in the current markets is the most strategically aligned direction that Innocent can take at this stage of its growth cycle. The strategy is also adaptable as far as SFA is concerned. Adaptability to uncertainty in international supply chains and geopolitical risk improves its suitability because innovation can be modified at a quicker rate than geographic expansion. Scalability is also an advantage of feasibility where successful products can be executed in many markets in Europe with minimal extra infrastructure. Responsible growth and transparency give the company alignment, which enhances the acceptability. Innocent has a high product loyalty, which </w:t>
      </w:r>
      <w:r w:rsidRPr="00C27B56">
        <w:rPr>
          <w:rFonts w:asciiTheme="minorBidi" w:hAnsiTheme="minorBidi"/>
        </w:rPr>
        <w:lastRenderedPageBreak/>
        <w:t>lowers barriers to adoption although the risk of failure of the product is high. On the whole, the presented strategy provides a balanced growth, even though the ethical identity of Innocent and its competitive advantage remain intact. The strategy thus places Innocent at an advantage of sustaining competitive advantage, satisfying changing consumer demands and providing quantifiable environmental and social value and financial performance in a limited and competitive beverage market environment. This is a moderate strategy that facilitates sustainable growth and cementing long term trust in the segments of the European health conscious beverage markets as well as stakeholder dealings.</w:t>
      </w:r>
    </w:p>
    <w:p w14:paraId="3D9BFF3D"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5. Stakeholder Analysis:</w:t>
      </w:r>
    </w:p>
    <w:p w14:paraId="249BAAD1"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stakeholder management is at the core of the Innocent Drinks providing sustainable growth without compromising its ethical positioning. The implementation of the stakeholder theory will help the company to reconcile economic goals with social and environmental concerns so that the development of products does not compromise the expectations of the stakeholders (Freeman, 1984).</w:t>
      </w:r>
    </w:p>
    <w:p w14:paraId="02F4DDBC"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5.1 Identification of Key Stakeholders:</w:t>
      </w:r>
    </w:p>
    <w:p w14:paraId="06EB258E"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One of the key stakeholder groups is the customers, who are the focus of the Innocent brand and aim to attract health conscious consumers, who are interested in natural ingredients, ethical sourcing and sustainability. It is vital to preserve trust, and brand credibility is the determinant of repeat purchasing behaviour (Mintel, 2024). Another major group is employees who will also help in innovation, operational efficiency, and brand culture. The fact that purpose driven work is prioritised at Innocent increases motivation and retention (Innocent Drinks, 2023). The suppliers, especially the fruit growers, packaging suppliers are crucial to quality and sustainability performance, but vulnerable to cost and climatic unpredictability. The Innocent B Corp pledges are reflected in the local communities in terms of employment, environmental practises and charity (B Lab, 2022). Long term financial stability and reputational strength is desired by the investors, including the majority shareholder. The stakeholder theory emphasises the fact that one should focus on such groups as a whole and not on the returns of the shareholders in isolation to help create long term value.</w:t>
      </w:r>
    </w:p>
    <w:p w14:paraId="060C6B2B"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lastRenderedPageBreak/>
        <w:t>5.2 Stakeholder Prioritisation and Engagement:</w:t>
      </w:r>
    </w:p>
    <w:p w14:paraId="25780C08"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investors and key retail partners under high power, high interest category in the use of the Mendelow Matrix will have to be closely engaged with transparent reporting, performance updates and sustainability disclosures. The customer power is moderate and the interest is high and therefore they require constant communication through labelling, marketing and social media to renew their confidence in new product development. The employees who have moderate power and interest should be involved in the internal communication, training and participation in the innovation programmes to facilitate the success of the implemented change. Supplier, which is a high power but low interest category, should engage partners, such as long term contracts, and sustainability collaborations so as to ensure resilient supply chain. Good engagement directly correlates with the product development strategy in that it helps minimise resistance and win resources and brand legitimacy, which will lead to the success of introducing the product to the market and long-term growth.</w:t>
      </w:r>
    </w:p>
    <w:p w14:paraId="09725B11"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6. Implementation and Monitoring Plan:</w:t>
      </w:r>
    </w:p>
    <w:p w14:paraId="031C44B1"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A well-organised implementation and monitoring framework is needed to ensure the successful implementation of the proposed product development strategy to translate strategic intent into measurable results.</w:t>
      </w:r>
    </w:p>
    <w:p w14:paraId="6E83DF8A"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6.1 Implementation Plan:</w:t>
      </w:r>
    </w:p>
    <w:p w14:paraId="5423958A"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 xml:space="preserve">The key strategic goal will be to increase the plant based and functional beverage range of Innocent in the current markets in Europe in three years. The most significant measures are research and development to develop low sugar and nutrient enhanced products, modification of production facilities to new formulations and partnership with sustainable suppliers to minimise carbon intensity. The research and development team is in charge of product innovation, operations managers are in charge of production adjustment, and supplier alignment is in the hands of the supplier procurement teams. The entry into the market should be staged with the UK as the first place of entry followed by the core markets in Europe in the next one and a half years. Marketing teams have the role of </w:t>
      </w:r>
      <w:r w:rsidRPr="00C27B56">
        <w:rPr>
          <w:rFonts w:asciiTheme="minorBidi" w:hAnsiTheme="minorBidi"/>
        </w:rPr>
        <w:lastRenderedPageBreak/>
        <w:t>communicating the product advantages and sustainability credentials, which is consistent with brand values and ethical messages.</w:t>
      </w:r>
    </w:p>
    <w:p w14:paraId="742CA8F8"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6.2 Monitoring and KPIs:</w:t>
      </w:r>
    </w:p>
    <w:p w14:paraId="705B2A20" w14:textId="77777777" w:rsidR="00282537" w:rsidRPr="00C27B56" w:rsidRDefault="00282537" w:rsidP="00C27B56">
      <w:pPr>
        <w:spacing w:line="360" w:lineRule="auto"/>
        <w:jc w:val="both"/>
        <w:rPr>
          <w:rFonts w:asciiTheme="minorBidi" w:hAnsiTheme="minorBidi"/>
        </w:rPr>
      </w:pPr>
      <w:r w:rsidRPr="00C27B56">
        <w:rPr>
          <w:rFonts w:asciiTheme="minorBidi" w:hAnsiTheme="minorBidi"/>
        </w:rPr>
        <w:t>The performance in respect of finances needs to be tracked in terms of revenue growth of new products, target margins and return on investment. Some of the Sustainability KPIs are a decrease in the number of carbon emissions per bottle, recycled packaging percentage and net zero developments (Innocent Drinks, 2023). Brand and market performance indicators encompass market share increase, customer satisfaction ratings and repeat purchase. These quantifiable metrics make the strategic progress to be realistically and transparently tracked.</w:t>
      </w:r>
    </w:p>
    <w:p w14:paraId="746C0D86" w14:textId="77777777" w:rsidR="00282537" w:rsidRPr="00C27B56" w:rsidRDefault="00282537" w:rsidP="00C27B56">
      <w:pPr>
        <w:spacing w:line="360" w:lineRule="auto"/>
        <w:jc w:val="both"/>
        <w:rPr>
          <w:rFonts w:asciiTheme="minorBidi" w:hAnsiTheme="minorBidi"/>
          <w:b/>
          <w:bCs/>
        </w:rPr>
      </w:pPr>
      <w:r w:rsidRPr="00C27B56">
        <w:rPr>
          <w:rFonts w:asciiTheme="minorBidi" w:hAnsiTheme="minorBidi"/>
          <w:b/>
          <w:bCs/>
        </w:rPr>
        <w:t>7. Conclusion:</w:t>
      </w:r>
    </w:p>
    <w:p w14:paraId="61D132D8" w14:textId="704FD047" w:rsidR="009F2808" w:rsidRPr="00C27B56" w:rsidRDefault="00282537" w:rsidP="00C27B56">
      <w:pPr>
        <w:spacing w:line="360" w:lineRule="auto"/>
        <w:jc w:val="both"/>
        <w:rPr>
          <w:rFonts w:asciiTheme="minorBidi" w:hAnsiTheme="minorBidi"/>
        </w:rPr>
      </w:pPr>
      <w:r w:rsidRPr="00C27B56">
        <w:rPr>
          <w:rFonts w:asciiTheme="minorBidi" w:hAnsiTheme="minorBidi"/>
        </w:rPr>
        <w:t>Innocent Drinks is strategically challenged by stiff competition, cost-based and sustainability demands in the market of health drinks. Nevertheless, good brand equity, ethical values and innovation capabilities becomes a good base to grow. The proposed product development plan will help Innocent to address the health and sustainability trends and minimise operational and reputational risk. The strategy facilitates long term resilience by dedicating stakeholders to participation and ensuring implementation is done in line with core values and ensuring that performance is monitored using well-defined KPIs. Finally, the strategy supports a mission driven identity of Innocent and provides a sustainable commercial growth and shared value to the stakeholders.</w:t>
      </w:r>
      <w:r w:rsidR="009F2808" w:rsidRPr="00C27B56">
        <w:rPr>
          <w:rFonts w:asciiTheme="minorBidi" w:hAnsiTheme="minorBidi"/>
        </w:rPr>
        <w:br w:type="page"/>
      </w:r>
    </w:p>
    <w:p w14:paraId="330D4E12" w14:textId="77777777" w:rsidR="002D10DC" w:rsidRPr="00C27B56" w:rsidRDefault="002D10DC" w:rsidP="00C27B56">
      <w:pPr>
        <w:spacing w:line="360" w:lineRule="auto"/>
        <w:jc w:val="both"/>
        <w:rPr>
          <w:rFonts w:asciiTheme="minorBidi" w:hAnsiTheme="minorBidi"/>
        </w:rPr>
      </w:pPr>
      <w:r w:rsidRPr="00C27B56">
        <w:rPr>
          <w:rFonts w:asciiTheme="minorBidi" w:hAnsiTheme="minorBidi"/>
          <w:b/>
          <w:bCs/>
        </w:rPr>
        <w:lastRenderedPageBreak/>
        <w:t>References</w:t>
      </w:r>
    </w:p>
    <w:p w14:paraId="2078E0F6"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B Lab (2022) </w:t>
      </w:r>
      <w:r w:rsidRPr="00C27B56">
        <w:rPr>
          <w:rFonts w:asciiTheme="minorBidi" w:hAnsiTheme="minorBidi"/>
          <w:i/>
          <w:iCs/>
        </w:rPr>
        <w:t>What it means to be a B Corporation</w:t>
      </w:r>
      <w:r w:rsidRPr="00C27B56">
        <w:rPr>
          <w:rFonts w:asciiTheme="minorBidi" w:hAnsiTheme="minorBidi"/>
        </w:rPr>
        <w:t xml:space="preserve">. Available at: </w:t>
      </w:r>
      <w:hyperlink r:id="rId4" w:tgtFrame="_new" w:history="1">
        <w:r w:rsidRPr="00C27B56">
          <w:rPr>
            <w:rStyle w:val="Hyperlink"/>
            <w:rFonts w:asciiTheme="minorBidi" w:hAnsiTheme="minorBidi"/>
          </w:rPr>
          <w:t>https://www.bcorporation.net</w:t>
        </w:r>
      </w:hyperlink>
    </w:p>
    <w:p w14:paraId="585AEE5E"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DEFRA (2023) </w:t>
      </w:r>
      <w:r w:rsidRPr="00C27B56">
        <w:rPr>
          <w:rFonts w:asciiTheme="minorBidi" w:hAnsiTheme="minorBidi"/>
          <w:i/>
          <w:iCs/>
        </w:rPr>
        <w:t>UK food strategy and sustainability regulation</w:t>
      </w:r>
      <w:r w:rsidRPr="00C27B56">
        <w:rPr>
          <w:rFonts w:asciiTheme="minorBidi" w:hAnsiTheme="minorBidi"/>
        </w:rPr>
        <w:t>. London: Department for Environment, Food and Rural Affairs.</w:t>
      </w:r>
    </w:p>
    <w:p w14:paraId="33778469"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Euromonitor International (2024) </w:t>
      </w:r>
      <w:r w:rsidRPr="00C27B56">
        <w:rPr>
          <w:rFonts w:asciiTheme="minorBidi" w:hAnsiTheme="minorBidi"/>
          <w:i/>
          <w:iCs/>
        </w:rPr>
        <w:t>Health and wellness drinks in Western Europe</w:t>
      </w:r>
      <w:r w:rsidRPr="00C27B56">
        <w:rPr>
          <w:rFonts w:asciiTheme="minorBidi" w:hAnsiTheme="minorBidi"/>
        </w:rPr>
        <w:t>. London: Euromonitor.</w:t>
      </w:r>
    </w:p>
    <w:p w14:paraId="0B1F7814"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Freeman, R.E. (1984) </w:t>
      </w:r>
      <w:r w:rsidRPr="00C27B56">
        <w:rPr>
          <w:rFonts w:asciiTheme="minorBidi" w:hAnsiTheme="minorBidi"/>
          <w:i/>
          <w:iCs/>
        </w:rPr>
        <w:t>Strategic management: A stakeholder approach</w:t>
      </w:r>
      <w:r w:rsidRPr="00C27B56">
        <w:rPr>
          <w:rFonts w:asciiTheme="minorBidi" w:hAnsiTheme="minorBidi"/>
        </w:rPr>
        <w:t>. Boston: Pitman.</w:t>
      </w:r>
    </w:p>
    <w:p w14:paraId="514E5920"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Innocent Drinks (2023) </w:t>
      </w:r>
      <w:r w:rsidRPr="00C27B56">
        <w:rPr>
          <w:rFonts w:asciiTheme="minorBidi" w:hAnsiTheme="minorBidi"/>
          <w:i/>
          <w:iCs/>
        </w:rPr>
        <w:t>Sustainability report 2023</w:t>
      </w:r>
      <w:r w:rsidRPr="00C27B56">
        <w:rPr>
          <w:rFonts w:asciiTheme="minorBidi" w:hAnsiTheme="minorBidi"/>
        </w:rPr>
        <w:t xml:space="preserve">. Available at: </w:t>
      </w:r>
      <w:hyperlink r:id="rId5" w:tgtFrame="_new" w:history="1">
        <w:r w:rsidRPr="00C27B56">
          <w:rPr>
            <w:rStyle w:val="Hyperlink"/>
            <w:rFonts w:asciiTheme="minorBidi" w:hAnsiTheme="minorBidi"/>
          </w:rPr>
          <w:t>https://www.innocentdrinks.co.uk</w:t>
        </w:r>
      </w:hyperlink>
    </w:p>
    <w:p w14:paraId="45BE13DD"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Johnson, G., Scholes, K. and Whittington, R. (2023) </w:t>
      </w:r>
      <w:r w:rsidRPr="00C27B56">
        <w:rPr>
          <w:rFonts w:asciiTheme="minorBidi" w:hAnsiTheme="minorBidi"/>
          <w:i/>
          <w:iCs/>
        </w:rPr>
        <w:t>Exploring strategy</w:t>
      </w:r>
      <w:r w:rsidRPr="00C27B56">
        <w:rPr>
          <w:rFonts w:asciiTheme="minorBidi" w:hAnsiTheme="minorBidi"/>
        </w:rPr>
        <w:t>. 13th edn. Harlow: Pearson Education.</w:t>
      </w:r>
    </w:p>
    <w:p w14:paraId="280CED10"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Kotler, P. and Keller, K.L. (2022) </w:t>
      </w:r>
      <w:r w:rsidRPr="00C27B56">
        <w:rPr>
          <w:rFonts w:asciiTheme="minorBidi" w:hAnsiTheme="minorBidi"/>
          <w:i/>
          <w:iCs/>
        </w:rPr>
        <w:t>Marketing management</w:t>
      </w:r>
      <w:r w:rsidRPr="00C27B56">
        <w:rPr>
          <w:rFonts w:asciiTheme="minorBidi" w:hAnsiTheme="minorBidi"/>
        </w:rPr>
        <w:t>. 16th edn. Harlow: Pearson.</w:t>
      </w:r>
    </w:p>
    <w:p w14:paraId="12EF483F"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Mintel (2024) </w:t>
      </w:r>
      <w:r w:rsidRPr="00C27B56">
        <w:rPr>
          <w:rFonts w:asciiTheme="minorBidi" w:hAnsiTheme="minorBidi"/>
          <w:i/>
          <w:iCs/>
        </w:rPr>
        <w:t>UK smoothies and juice drinks market report</w:t>
      </w:r>
      <w:r w:rsidRPr="00C27B56">
        <w:rPr>
          <w:rFonts w:asciiTheme="minorBidi" w:hAnsiTheme="minorBidi"/>
        </w:rPr>
        <w:t>. London: Mintel Group Ltd.</w:t>
      </w:r>
    </w:p>
    <w:p w14:paraId="00B34CAB"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Porter, M.E. (1985) </w:t>
      </w:r>
      <w:r w:rsidRPr="00C27B56">
        <w:rPr>
          <w:rFonts w:asciiTheme="minorBidi" w:hAnsiTheme="minorBidi"/>
          <w:i/>
          <w:iCs/>
        </w:rPr>
        <w:t>Competitive advantage: Creating and sustaining superior performance</w:t>
      </w:r>
      <w:r w:rsidRPr="00C27B56">
        <w:rPr>
          <w:rFonts w:asciiTheme="minorBidi" w:hAnsiTheme="minorBidi"/>
        </w:rPr>
        <w:t>. New York: Free Press.</w:t>
      </w:r>
    </w:p>
    <w:p w14:paraId="7990DCF0"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Porter, M.E. (2008) ‘The five competitive forces that shape strategy’, </w:t>
      </w:r>
      <w:r w:rsidRPr="00C27B56">
        <w:rPr>
          <w:rFonts w:asciiTheme="minorBidi" w:hAnsiTheme="minorBidi"/>
          <w:i/>
          <w:iCs/>
        </w:rPr>
        <w:t>Harvard Business Review</w:t>
      </w:r>
      <w:r w:rsidRPr="00C27B56">
        <w:rPr>
          <w:rFonts w:asciiTheme="minorBidi" w:hAnsiTheme="minorBidi"/>
        </w:rPr>
        <w:t>, 86(1), pp. 78–93.</w:t>
      </w:r>
    </w:p>
    <w:p w14:paraId="4578D275"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Statista (2023) </w:t>
      </w:r>
      <w:r w:rsidRPr="00C27B56">
        <w:rPr>
          <w:rFonts w:asciiTheme="minorBidi" w:hAnsiTheme="minorBidi"/>
          <w:i/>
          <w:iCs/>
        </w:rPr>
        <w:t>Plant-based drinks market size in Europe</w:t>
      </w:r>
      <w:r w:rsidRPr="00C27B56">
        <w:rPr>
          <w:rFonts w:asciiTheme="minorBidi" w:hAnsiTheme="minorBidi"/>
        </w:rPr>
        <w:t xml:space="preserve">. Available at: </w:t>
      </w:r>
      <w:hyperlink r:id="rId6" w:tgtFrame="_new" w:history="1">
        <w:r w:rsidRPr="00C27B56">
          <w:rPr>
            <w:rStyle w:val="Hyperlink"/>
            <w:rFonts w:asciiTheme="minorBidi" w:hAnsiTheme="minorBidi"/>
          </w:rPr>
          <w:t>https://www.statista.com</w:t>
        </w:r>
      </w:hyperlink>
    </w:p>
    <w:p w14:paraId="472EADD7"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Statista (2024) </w:t>
      </w:r>
      <w:r w:rsidRPr="00C27B56">
        <w:rPr>
          <w:rFonts w:asciiTheme="minorBidi" w:hAnsiTheme="minorBidi"/>
          <w:i/>
          <w:iCs/>
        </w:rPr>
        <w:t>UK consumer trends in health and wellness beverages</w:t>
      </w:r>
      <w:r w:rsidRPr="00C27B56">
        <w:rPr>
          <w:rFonts w:asciiTheme="minorBidi" w:hAnsiTheme="minorBidi"/>
        </w:rPr>
        <w:t xml:space="preserve">. Available at: </w:t>
      </w:r>
      <w:hyperlink r:id="rId7" w:tgtFrame="_new" w:history="1">
        <w:r w:rsidRPr="00C27B56">
          <w:rPr>
            <w:rStyle w:val="Hyperlink"/>
            <w:rFonts w:asciiTheme="minorBidi" w:hAnsiTheme="minorBidi"/>
          </w:rPr>
          <w:t>https://www.statista.com</w:t>
        </w:r>
      </w:hyperlink>
    </w:p>
    <w:p w14:paraId="64CFFB0D"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Teece, D.J., Peteraf, M. and Leih, S. (2016) ‘Dynamic capabilities and organisational agility’, </w:t>
      </w:r>
      <w:r w:rsidRPr="00C27B56">
        <w:rPr>
          <w:rFonts w:asciiTheme="minorBidi" w:hAnsiTheme="minorBidi"/>
          <w:i/>
          <w:iCs/>
        </w:rPr>
        <w:t>California Management Review</w:t>
      </w:r>
      <w:r w:rsidRPr="00C27B56">
        <w:rPr>
          <w:rFonts w:asciiTheme="minorBidi" w:hAnsiTheme="minorBidi"/>
        </w:rPr>
        <w:t>, 58(4), pp. 13–35.</w:t>
      </w:r>
    </w:p>
    <w:p w14:paraId="19DF1BC9"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t xml:space="preserve">World Economic Forum (2023) </w:t>
      </w:r>
      <w:r w:rsidRPr="00C27B56">
        <w:rPr>
          <w:rFonts w:asciiTheme="minorBidi" w:hAnsiTheme="minorBidi"/>
          <w:i/>
          <w:iCs/>
        </w:rPr>
        <w:t>Sustainability and supply chains in FMCG</w:t>
      </w:r>
      <w:r w:rsidRPr="00C27B56">
        <w:rPr>
          <w:rFonts w:asciiTheme="minorBidi" w:hAnsiTheme="minorBidi"/>
        </w:rPr>
        <w:t>. Geneva: World Economic Forum.</w:t>
      </w:r>
    </w:p>
    <w:p w14:paraId="1F399D60" w14:textId="77777777" w:rsidR="002D10DC" w:rsidRPr="00C27B56" w:rsidRDefault="002D10DC" w:rsidP="00C27B56">
      <w:pPr>
        <w:spacing w:line="360" w:lineRule="auto"/>
        <w:jc w:val="both"/>
        <w:rPr>
          <w:rFonts w:asciiTheme="minorBidi" w:hAnsiTheme="minorBidi"/>
        </w:rPr>
      </w:pPr>
      <w:r w:rsidRPr="00C27B56">
        <w:rPr>
          <w:rFonts w:asciiTheme="minorBidi" w:hAnsiTheme="minorBidi"/>
        </w:rPr>
        <w:lastRenderedPageBreak/>
        <w:t xml:space="preserve">Yip, G.S. and Bink, A.J. (2018) </w:t>
      </w:r>
      <w:r w:rsidRPr="00C27B56">
        <w:rPr>
          <w:rFonts w:asciiTheme="minorBidi" w:hAnsiTheme="minorBidi"/>
          <w:i/>
          <w:iCs/>
        </w:rPr>
        <w:t>Managing global customers</w:t>
      </w:r>
      <w:r w:rsidRPr="00C27B56">
        <w:rPr>
          <w:rFonts w:asciiTheme="minorBidi" w:hAnsiTheme="minorBidi"/>
        </w:rPr>
        <w:t>. Oxford: Oxford University Press.</w:t>
      </w:r>
    </w:p>
    <w:p w14:paraId="504CC4B1" w14:textId="77777777" w:rsidR="006965DD" w:rsidRPr="00C27B56" w:rsidRDefault="006965DD" w:rsidP="00C27B56">
      <w:pPr>
        <w:spacing w:line="360" w:lineRule="auto"/>
        <w:jc w:val="both"/>
        <w:rPr>
          <w:rFonts w:asciiTheme="minorBidi" w:hAnsiTheme="minorBidi"/>
        </w:rPr>
      </w:pPr>
    </w:p>
    <w:sectPr w:rsidR="006965DD" w:rsidRPr="00C27B56" w:rsidSect="002560A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808"/>
    <w:rsid w:val="0000325E"/>
    <w:rsid w:val="000A34A9"/>
    <w:rsid w:val="000E4E50"/>
    <w:rsid w:val="0018017F"/>
    <w:rsid w:val="002560AE"/>
    <w:rsid w:val="00282537"/>
    <w:rsid w:val="002D10DC"/>
    <w:rsid w:val="006965DD"/>
    <w:rsid w:val="0083014A"/>
    <w:rsid w:val="00972EDA"/>
    <w:rsid w:val="00984D1B"/>
    <w:rsid w:val="009E3B58"/>
    <w:rsid w:val="009F2808"/>
    <w:rsid w:val="00C27B56"/>
    <w:rsid w:val="00CC0128"/>
    <w:rsid w:val="00D627FE"/>
    <w:rsid w:val="00DD0C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E5F41"/>
  <w15:chartTrackingRefBased/>
  <w15:docId w15:val="{52E93BA9-B674-4D62-BDEC-B3C8D54F9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8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28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28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28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28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28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28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28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28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28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28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28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28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28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28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28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28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2808"/>
    <w:rPr>
      <w:rFonts w:eastAsiaTheme="majorEastAsia" w:cstheme="majorBidi"/>
      <w:color w:val="272727" w:themeColor="text1" w:themeTint="D8"/>
    </w:rPr>
  </w:style>
  <w:style w:type="paragraph" w:styleId="Title">
    <w:name w:val="Title"/>
    <w:basedOn w:val="Normal"/>
    <w:next w:val="Normal"/>
    <w:link w:val="TitleChar"/>
    <w:uiPriority w:val="10"/>
    <w:qFormat/>
    <w:rsid w:val="009F28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8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28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28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2808"/>
    <w:pPr>
      <w:spacing w:before="160"/>
      <w:jc w:val="center"/>
    </w:pPr>
    <w:rPr>
      <w:i/>
      <w:iCs/>
      <w:color w:val="404040" w:themeColor="text1" w:themeTint="BF"/>
    </w:rPr>
  </w:style>
  <w:style w:type="character" w:customStyle="1" w:styleId="QuoteChar">
    <w:name w:val="Quote Char"/>
    <w:basedOn w:val="DefaultParagraphFont"/>
    <w:link w:val="Quote"/>
    <w:uiPriority w:val="29"/>
    <w:rsid w:val="009F2808"/>
    <w:rPr>
      <w:i/>
      <w:iCs/>
      <w:color w:val="404040" w:themeColor="text1" w:themeTint="BF"/>
    </w:rPr>
  </w:style>
  <w:style w:type="paragraph" w:styleId="ListParagraph">
    <w:name w:val="List Paragraph"/>
    <w:basedOn w:val="Normal"/>
    <w:uiPriority w:val="34"/>
    <w:qFormat/>
    <w:rsid w:val="009F2808"/>
    <w:pPr>
      <w:ind w:left="720"/>
      <w:contextualSpacing/>
    </w:pPr>
  </w:style>
  <w:style w:type="character" w:styleId="IntenseEmphasis">
    <w:name w:val="Intense Emphasis"/>
    <w:basedOn w:val="DefaultParagraphFont"/>
    <w:uiPriority w:val="21"/>
    <w:qFormat/>
    <w:rsid w:val="009F2808"/>
    <w:rPr>
      <w:i/>
      <w:iCs/>
      <w:color w:val="0F4761" w:themeColor="accent1" w:themeShade="BF"/>
    </w:rPr>
  </w:style>
  <w:style w:type="paragraph" w:styleId="IntenseQuote">
    <w:name w:val="Intense Quote"/>
    <w:basedOn w:val="Normal"/>
    <w:next w:val="Normal"/>
    <w:link w:val="IntenseQuoteChar"/>
    <w:uiPriority w:val="30"/>
    <w:qFormat/>
    <w:rsid w:val="009F28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2808"/>
    <w:rPr>
      <w:i/>
      <w:iCs/>
      <w:color w:val="0F4761" w:themeColor="accent1" w:themeShade="BF"/>
    </w:rPr>
  </w:style>
  <w:style w:type="character" w:styleId="IntenseReference">
    <w:name w:val="Intense Reference"/>
    <w:basedOn w:val="DefaultParagraphFont"/>
    <w:uiPriority w:val="32"/>
    <w:qFormat/>
    <w:rsid w:val="009F2808"/>
    <w:rPr>
      <w:b/>
      <w:bCs/>
      <w:smallCaps/>
      <w:color w:val="0F4761" w:themeColor="accent1" w:themeShade="BF"/>
      <w:spacing w:val="5"/>
    </w:rPr>
  </w:style>
  <w:style w:type="character" w:styleId="Hyperlink">
    <w:name w:val="Hyperlink"/>
    <w:basedOn w:val="DefaultParagraphFont"/>
    <w:uiPriority w:val="99"/>
    <w:unhideWhenUsed/>
    <w:rsid w:val="002D10DC"/>
    <w:rPr>
      <w:color w:val="467886" w:themeColor="hyperlink"/>
      <w:u w:val="single"/>
    </w:rPr>
  </w:style>
  <w:style w:type="character" w:styleId="UnresolvedMention">
    <w:name w:val="Unresolved Mention"/>
    <w:basedOn w:val="DefaultParagraphFont"/>
    <w:uiPriority w:val="99"/>
    <w:semiHidden/>
    <w:unhideWhenUsed/>
    <w:rsid w:val="002D10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tatista.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 TargetMode="External"/><Relationship Id="rId5" Type="http://schemas.openxmlformats.org/officeDocument/2006/relationships/hyperlink" Target="https://www.innocentdrinks.co.uk" TargetMode="External"/><Relationship Id="rId4" Type="http://schemas.openxmlformats.org/officeDocument/2006/relationships/hyperlink" Target="https://www.bcorporation.ne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3355</Words>
  <Characters>19802</Characters>
  <Application>Microsoft Office Word</Application>
  <DocSecurity>0</DocSecurity>
  <Lines>307</Lines>
  <Paragraphs>65</Paragraphs>
  <ScaleCrop>false</ScaleCrop>
  <Company/>
  <LinksUpToDate>false</LinksUpToDate>
  <CharactersWithSpaces>23091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Muneeb</dc:creator>
  <cp:keywords/>
  <dc:description/>
  <cp:lastModifiedBy>a a</cp:lastModifiedBy>
  <cp:revision>6</cp:revision>
  <dcterms:created xsi:type="dcterms:W3CDTF">2026-02-15T16:58:00Z</dcterms:created>
  <dcterms:modified xsi:type="dcterms:W3CDTF">2026-03-09T20:05:00Z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2026-02-15T17:04:12Z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95d0cdb5-bf26-477a-ad25-2695ea0895c6</vt:lpwstr>
  </property>
  <property fmtid="{D5CDD505-2E9C-101B-9397-08002B2CF9AE}" pid="7" name="MSIP_Label_defa4170-0d19-0005-0004-bc88714345d2_ActionId">
    <vt:lpwstr>3fc306f8-3cd7-4024-9298-657756315ab7</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905545a8-54bb-4d17-8b59-a2d2e35ec751</vt:lpwstr>
  </property>
</Properties>
</file>