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147429657"/>
        <w:docPartObj>
          <w:docPartGallery w:val="Cover Pages"/>
          <w:docPartUnique/>
        </w:docPartObj>
      </w:sdtPr>
      <w:sdtContent>
        <w:p w14:paraId="725B2DE2" w14:textId="41E08FE2" w:rsidR="00873954" w:rsidRPr="00785136" w:rsidRDefault="000F50D1" w:rsidP="00453434">
          <w:pPr>
            <w:rPr>
              <w:rFonts w:ascii="Arial" w:hAnsi="Arial" w:cs="Arial"/>
            </w:rPr>
          </w:pPr>
          <w:r w:rsidRPr="00785136">
            <w:rPr>
              <w:rFonts w:ascii="Arial" w:hAnsi="Arial" w:cs="Arial"/>
              <w:noProof/>
              <w:lang w:val="en-IN" w:eastAsia="en-IN"/>
            </w:rPr>
            <mc:AlternateContent>
              <mc:Choice Requires="wpg">
                <w:drawing>
                  <wp:anchor distT="0" distB="0" distL="114300" distR="114300" simplePos="0" relativeHeight="251659264" behindDoc="1" locked="0" layoutInCell="1" allowOverlap="1" wp14:anchorId="00FA0570" wp14:editId="12AF3FC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1B9FF8" w14:textId="77777777" w:rsidR="000F50D1" w:rsidRDefault="000F50D1">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EBEEB9A" w14:textId="24E817A0" w:rsidR="000F50D1" w:rsidRPr="000F50D1" w:rsidRDefault="00334557" w:rsidP="000F50D1">
                                      <w:pPr>
                                        <w:pStyle w:val="NoSpacing"/>
                                        <w:pBdr>
                                          <w:bottom w:val="single" w:sz="6" w:space="4" w:color="7F7F7F" w:themeColor="text1" w:themeTint="80"/>
                                        </w:pBdr>
                                        <w:jc w:val="center"/>
                                        <w:rPr>
                                          <w:rFonts w:asciiTheme="majorHAnsi" w:eastAsiaTheme="majorEastAsia" w:hAnsiTheme="majorHAnsi" w:cstheme="majorBidi"/>
                                          <w:sz w:val="108"/>
                                          <w:szCs w:val="108"/>
                                        </w:rPr>
                                      </w:pPr>
                                      <w:r>
                                        <w:rPr>
                                          <w:rFonts w:asciiTheme="majorHAnsi" w:eastAsiaTheme="majorEastAsia" w:hAnsiTheme="majorHAnsi" w:cstheme="majorBidi"/>
                                          <w:sz w:val="108"/>
                                          <w:szCs w:val="108"/>
                                        </w:rPr>
                                        <w:t>Public Law</w:t>
                                      </w:r>
                                    </w:p>
                                  </w:sdtContent>
                                </w:sdt>
                                <w:p w14:paraId="4D61297E" w14:textId="48BA1799" w:rsidR="000F50D1" w:rsidRPr="00D65A13" w:rsidRDefault="00453434">
                                  <w:pPr>
                                    <w:pStyle w:val="NoSpacing"/>
                                    <w:spacing w:before="240"/>
                                    <w:rPr>
                                      <w:caps/>
                                      <w:color w:val="44546A" w:themeColor="text2"/>
                                      <w:sz w:val="28"/>
                                      <w:szCs w:val="28"/>
                                    </w:rPr>
                                  </w:pPr>
                                  <w:r w:rsidRPr="00D65A13">
                                    <w:rPr>
                                      <w:caps/>
                                      <w:color w:val="44546A" w:themeColor="text2"/>
                                      <w:sz w:val="28"/>
                                      <w:szCs w:val="28"/>
                                    </w:rPr>
                                    <w:t>Programme: CertHE Law and Legal Practice</w:t>
                                  </w:r>
                                </w:p>
                                <w:p w14:paraId="26281CBA" w14:textId="735EECC6" w:rsidR="00453434" w:rsidRPr="00D65A13" w:rsidRDefault="00453434">
                                  <w:pPr>
                                    <w:pStyle w:val="NoSpacing"/>
                                    <w:spacing w:before="240"/>
                                    <w:rPr>
                                      <w:caps/>
                                      <w:color w:val="44546A" w:themeColor="text2"/>
                                      <w:sz w:val="28"/>
                                      <w:szCs w:val="28"/>
                                    </w:rPr>
                                  </w:pPr>
                                  <w:r w:rsidRPr="00D65A13">
                                    <w:rPr>
                                      <w:caps/>
                                      <w:color w:val="44546A" w:themeColor="text2"/>
                                      <w:sz w:val="28"/>
                                      <w:szCs w:val="28"/>
                                    </w:rPr>
                                    <w:t>module code: bmlw4004</w:t>
                                  </w:r>
                                </w:p>
                                <w:p w14:paraId="1BAE52DB" w14:textId="669D53BD" w:rsidR="00453434" w:rsidRPr="00D65A13" w:rsidRDefault="00453434">
                                  <w:pPr>
                                    <w:pStyle w:val="NoSpacing"/>
                                    <w:spacing w:before="240"/>
                                    <w:rPr>
                                      <w:caps/>
                                      <w:color w:val="44546A" w:themeColor="text2"/>
                                      <w:sz w:val="28"/>
                                      <w:szCs w:val="28"/>
                                    </w:rPr>
                                  </w:pPr>
                                  <w:r w:rsidRPr="00D65A13">
                                    <w:rPr>
                                      <w:caps/>
                                      <w:color w:val="44546A" w:themeColor="text2"/>
                                      <w:sz w:val="28"/>
                                      <w:szCs w:val="28"/>
                                    </w:rPr>
                                    <w:t>student name: lucian bratu</w:t>
                                  </w:r>
                                </w:p>
                                <w:p w14:paraId="36378CDF" w14:textId="6D6F5D63" w:rsidR="00453434" w:rsidRPr="00D65A13" w:rsidRDefault="00453434">
                                  <w:pPr>
                                    <w:pStyle w:val="NoSpacing"/>
                                    <w:spacing w:before="240"/>
                                    <w:rPr>
                                      <w:caps/>
                                      <w:color w:val="44546A" w:themeColor="text2"/>
                                      <w:sz w:val="28"/>
                                      <w:szCs w:val="28"/>
                                    </w:rPr>
                                  </w:pPr>
                                  <w:r w:rsidRPr="00D65A13">
                                    <w:rPr>
                                      <w:caps/>
                                      <w:color w:val="44546A" w:themeColor="text2"/>
                                      <w:sz w:val="28"/>
                                      <w:szCs w:val="28"/>
                                    </w:rPr>
                                    <w:t>student id: 2128997</w:t>
                                  </w:r>
                                </w:p>
                                <w:p w14:paraId="645E8D2F" w14:textId="2ECCF5C3" w:rsidR="00D65A13" w:rsidRPr="00D65A13" w:rsidRDefault="00D65A13">
                                  <w:pPr>
                                    <w:pStyle w:val="NoSpacing"/>
                                    <w:spacing w:before="240"/>
                                    <w:rPr>
                                      <w:caps/>
                                      <w:color w:val="44546A" w:themeColor="text2"/>
                                      <w:sz w:val="28"/>
                                      <w:szCs w:val="28"/>
                                    </w:rPr>
                                  </w:pPr>
                                  <w:r w:rsidRPr="00D65A13">
                                    <w:rPr>
                                      <w:caps/>
                                      <w:color w:val="44546A" w:themeColor="text2"/>
                                      <w:sz w:val="28"/>
                                      <w:szCs w:val="28"/>
                                    </w:rPr>
                                    <w:t>A1/Resit Q1- Essay</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0FA0570"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101B9FF8" w14:textId="77777777" w:rsidR="000F50D1" w:rsidRDefault="000F50D1">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EBEEB9A" w14:textId="24E817A0" w:rsidR="000F50D1" w:rsidRPr="000F50D1" w:rsidRDefault="00334557" w:rsidP="000F50D1">
                                <w:pPr>
                                  <w:pStyle w:val="NoSpacing"/>
                                  <w:pBdr>
                                    <w:bottom w:val="single" w:sz="6" w:space="4" w:color="7F7F7F" w:themeColor="text1" w:themeTint="80"/>
                                  </w:pBdr>
                                  <w:jc w:val="center"/>
                                  <w:rPr>
                                    <w:rFonts w:asciiTheme="majorHAnsi" w:eastAsiaTheme="majorEastAsia" w:hAnsiTheme="majorHAnsi" w:cstheme="majorBidi"/>
                                    <w:sz w:val="108"/>
                                    <w:szCs w:val="108"/>
                                  </w:rPr>
                                </w:pPr>
                                <w:r>
                                  <w:rPr>
                                    <w:rFonts w:asciiTheme="majorHAnsi" w:eastAsiaTheme="majorEastAsia" w:hAnsiTheme="majorHAnsi" w:cstheme="majorBidi"/>
                                    <w:sz w:val="108"/>
                                    <w:szCs w:val="108"/>
                                  </w:rPr>
                                  <w:t>Public Law</w:t>
                                </w:r>
                              </w:p>
                            </w:sdtContent>
                          </w:sdt>
                          <w:p w14:paraId="4D61297E" w14:textId="48BA1799" w:rsidR="000F50D1" w:rsidRPr="00D65A13" w:rsidRDefault="00453434">
                            <w:pPr>
                              <w:pStyle w:val="NoSpacing"/>
                              <w:spacing w:before="240"/>
                              <w:rPr>
                                <w:caps/>
                                <w:color w:val="44546A" w:themeColor="text2"/>
                                <w:sz w:val="28"/>
                                <w:szCs w:val="28"/>
                              </w:rPr>
                            </w:pPr>
                            <w:r w:rsidRPr="00D65A13">
                              <w:rPr>
                                <w:caps/>
                                <w:color w:val="44546A" w:themeColor="text2"/>
                                <w:sz w:val="28"/>
                                <w:szCs w:val="28"/>
                              </w:rPr>
                              <w:t>Programme: CertHE Law and Legal Practice</w:t>
                            </w:r>
                          </w:p>
                          <w:p w14:paraId="26281CBA" w14:textId="735EECC6" w:rsidR="00453434" w:rsidRPr="00D65A13" w:rsidRDefault="00453434">
                            <w:pPr>
                              <w:pStyle w:val="NoSpacing"/>
                              <w:spacing w:before="240"/>
                              <w:rPr>
                                <w:caps/>
                                <w:color w:val="44546A" w:themeColor="text2"/>
                                <w:sz w:val="28"/>
                                <w:szCs w:val="28"/>
                              </w:rPr>
                            </w:pPr>
                            <w:r w:rsidRPr="00D65A13">
                              <w:rPr>
                                <w:caps/>
                                <w:color w:val="44546A" w:themeColor="text2"/>
                                <w:sz w:val="28"/>
                                <w:szCs w:val="28"/>
                              </w:rPr>
                              <w:t>module code: bmlw4004</w:t>
                            </w:r>
                          </w:p>
                          <w:p w14:paraId="1BAE52DB" w14:textId="669D53BD" w:rsidR="00453434" w:rsidRPr="00D65A13" w:rsidRDefault="00453434">
                            <w:pPr>
                              <w:pStyle w:val="NoSpacing"/>
                              <w:spacing w:before="240"/>
                              <w:rPr>
                                <w:caps/>
                                <w:color w:val="44546A" w:themeColor="text2"/>
                                <w:sz w:val="28"/>
                                <w:szCs w:val="28"/>
                              </w:rPr>
                            </w:pPr>
                            <w:r w:rsidRPr="00D65A13">
                              <w:rPr>
                                <w:caps/>
                                <w:color w:val="44546A" w:themeColor="text2"/>
                                <w:sz w:val="28"/>
                                <w:szCs w:val="28"/>
                              </w:rPr>
                              <w:t>student name: lucian bratu</w:t>
                            </w:r>
                          </w:p>
                          <w:p w14:paraId="36378CDF" w14:textId="6D6F5D63" w:rsidR="00453434" w:rsidRPr="00D65A13" w:rsidRDefault="00453434">
                            <w:pPr>
                              <w:pStyle w:val="NoSpacing"/>
                              <w:spacing w:before="240"/>
                              <w:rPr>
                                <w:caps/>
                                <w:color w:val="44546A" w:themeColor="text2"/>
                                <w:sz w:val="28"/>
                                <w:szCs w:val="28"/>
                              </w:rPr>
                            </w:pPr>
                            <w:r w:rsidRPr="00D65A13">
                              <w:rPr>
                                <w:caps/>
                                <w:color w:val="44546A" w:themeColor="text2"/>
                                <w:sz w:val="28"/>
                                <w:szCs w:val="28"/>
                              </w:rPr>
                              <w:t>student id: 2128997</w:t>
                            </w:r>
                          </w:p>
                          <w:p w14:paraId="645E8D2F" w14:textId="2ECCF5C3" w:rsidR="00D65A13" w:rsidRPr="00D65A13" w:rsidRDefault="00D65A13">
                            <w:pPr>
                              <w:pStyle w:val="NoSpacing"/>
                              <w:spacing w:before="240"/>
                              <w:rPr>
                                <w:caps/>
                                <w:color w:val="44546A" w:themeColor="text2"/>
                                <w:sz w:val="28"/>
                                <w:szCs w:val="28"/>
                              </w:rPr>
                            </w:pPr>
                            <w:r w:rsidRPr="00D65A13">
                              <w:rPr>
                                <w:caps/>
                                <w:color w:val="44546A" w:themeColor="text2"/>
                                <w:sz w:val="28"/>
                                <w:szCs w:val="28"/>
                              </w:rPr>
                              <w:t>A1/Resit Q1- Essay</w:t>
                            </w:r>
                          </w:p>
                        </w:txbxContent>
                      </v:textbox>
                    </v:shape>
                    <w10:wrap anchorx="page" anchory="page"/>
                  </v:group>
                </w:pict>
              </mc:Fallback>
            </mc:AlternateContent>
          </w:r>
          <w:r w:rsidRPr="00785136">
            <w:rPr>
              <w:rFonts w:ascii="Arial" w:hAnsi="Arial" w:cs="Arial"/>
            </w:rPr>
            <w:br w:type="page"/>
          </w:r>
        </w:p>
      </w:sdtContent>
    </w:sdt>
    <w:sdt>
      <w:sdtPr>
        <w:rPr>
          <w:rFonts w:ascii="Arial" w:eastAsiaTheme="minorHAnsi" w:hAnsi="Arial" w:cs="Arial"/>
          <w:color w:val="000000" w:themeColor="text1"/>
          <w:sz w:val="24"/>
          <w:szCs w:val="22"/>
        </w:rPr>
        <w:id w:val="-1340543264"/>
        <w:docPartObj>
          <w:docPartGallery w:val="Table of Contents"/>
          <w:docPartUnique/>
        </w:docPartObj>
      </w:sdtPr>
      <w:sdtEndPr>
        <w:rPr>
          <w:b/>
          <w:bCs/>
          <w:noProof/>
          <w:color w:val="auto"/>
        </w:rPr>
      </w:sdtEndPr>
      <w:sdtContent>
        <w:p w14:paraId="2EFC2360" w14:textId="77777777" w:rsidR="00873954" w:rsidRPr="00785136" w:rsidRDefault="00873954">
          <w:pPr>
            <w:pStyle w:val="TOCHeading"/>
            <w:rPr>
              <w:rFonts w:ascii="Arial" w:hAnsi="Arial" w:cs="Arial"/>
              <w:color w:val="000000" w:themeColor="text1"/>
            </w:rPr>
          </w:pPr>
          <w:r w:rsidRPr="00785136">
            <w:rPr>
              <w:rFonts w:ascii="Arial" w:hAnsi="Arial" w:cs="Arial"/>
              <w:color w:val="000000" w:themeColor="text1"/>
            </w:rPr>
            <w:t>Table of Contents</w:t>
          </w:r>
        </w:p>
        <w:p w14:paraId="19E5DF7C" w14:textId="77777777" w:rsidR="00785136" w:rsidRPr="00785136" w:rsidRDefault="00873954">
          <w:pPr>
            <w:pStyle w:val="TOC1"/>
            <w:tabs>
              <w:tab w:val="right" w:leader="dot" w:pos="9350"/>
            </w:tabs>
            <w:rPr>
              <w:rFonts w:ascii="Arial" w:eastAsiaTheme="minorEastAsia" w:hAnsi="Arial" w:cs="Arial"/>
              <w:noProof/>
              <w:sz w:val="22"/>
              <w:lang w:val="en-IN" w:eastAsia="en-IN"/>
            </w:rPr>
          </w:pPr>
          <w:r w:rsidRPr="00785136">
            <w:rPr>
              <w:rFonts w:ascii="Arial" w:hAnsi="Arial" w:cs="Arial"/>
            </w:rPr>
            <w:fldChar w:fldCharType="begin"/>
          </w:r>
          <w:r w:rsidRPr="00785136">
            <w:rPr>
              <w:rFonts w:ascii="Arial" w:hAnsi="Arial" w:cs="Arial"/>
            </w:rPr>
            <w:instrText xml:space="preserve"> TOC \o "1-3" \h \z \u </w:instrText>
          </w:r>
          <w:r w:rsidRPr="00785136">
            <w:rPr>
              <w:rFonts w:ascii="Arial" w:hAnsi="Arial" w:cs="Arial"/>
            </w:rPr>
            <w:fldChar w:fldCharType="separate"/>
          </w:r>
          <w:hyperlink w:anchor="_Toc120281737" w:history="1">
            <w:r w:rsidR="00785136" w:rsidRPr="00785136">
              <w:rPr>
                <w:rStyle w:val="Hyperlink"/>
                <w:rFonts w:ascii="Arial" w:hAnsi="Arial" w:cs="Arial"/>
                <w:noProof/>
              </w:rPr>
              <w:t>Introduction</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_Toc120281737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2</w:t>
            </w:r>
            <w:r w:rsidR="00785136" w:rsidRPr="00785136">
              <w:rPr>
                <w:rFonts w:ascii="Arial" w:hAnsi="Arial" w:cs="Arial"/>
                <w:noProof/>
                <w:webHidden/>
              </w:rPr>
              <w:fldChar w:fldCharType="end"/>
            </w:r>
          </w:hyperlink>
        </w:p>
        <w:p w14:paraId="22BB6813"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38" w:history="1">
            <w:r w:rsidR="00785136" w:rsidRPr="00785136">
              <w:rPr>
                <w:rStyle w:val="Hyperlink"/>
                <w:rFonts w:ascii="Arial" w:hAnsi="Arial" w:cs="Arial"/>
                <w:noProof/>
              </w:rPr>
              <w:t>Meaning of Primary Legislation</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_Toc120281738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3</w:t>
            </w:r>
            <w:r w:rsidR="00785136" w:rsidRPr="00785136">
              <w:rPr>
                <w:rFonts w:ascii="Arial" w:hAnsi="Arial" w:cs="Arial"/>
                <w:noProof/>
                <w:webHidden/>
              </w:rPr>
              <w:fldChar w:fldCharType="end"/>
            </w:r>
          </w:hyperlink>
        </w:p>
        <w:p w14:paraId="0A945415"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39" w:history="1">
            <w:r w:rsidR="00785136" w:rsidRPr="00785136">
              <w:rPr>
                <w:rStyle w:val="Hyperlink"/>
                <w:rFonts w:ascii="Arial" w:hAnsi="Arial" w:cs="Arial"/>
                <w:noProof/>
              </w:rPr>
              <w:t>Meaning of Secondary Legislation</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_Toc120281739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3</w:t>
            </w:r>
            <w:r w:rsidR="00785136" w:rsidRPr="00785136">
              <w:rPr>
                <w:rFonts w:ascii="Arial" w:hAnsi="Arial" w:cs="Arial"/>
                <w:noProof/>
                <w:webHidden/>
              </w:rPr>
              <w:fldChar w:fldCharType="end"/>
            </w:r>
          </w:hyperlink>
        </w:p>
        <w:p w14:paraId="776A5F6D"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40" w:history="1">
            <w:r w:rsidR="00785136" w:rsidRPr="00785136">
              <w:rPr>
                <w:rStyle w:val="Hyperlink"/>
                <w:rFonts w:ascii="Arial" w:hAnsi="Arial" w:cs="Arial"/>
                <w:noProof/>
              </w:rPr>
              <w:t>Significance of Primary and Secondary Legislation</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_Toc120281740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4</w:t>
            </w:r>
            <w:r w:rsidR="00785136" w:rsidRPr="00785136">
              <w:rPr>
                <w:rFonts w:ascii="Arial" w:hAnsi="Arial" w:cs="Arial"/>
                <w:noProof/>
                <w:webHidden/>
              </w:rPr>
              <w:fldChar w:fldCharType="end"/>
            </w:r>
          </w:hyperlink>
        </w:p>
        <w:p w14:paraId="46DBC279"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41" w:history="1">
            <w:r w:rsidR="00785136" w:rsidRPr="00785136">
              <w:rPr>
                <w:rStyle w:val="Hyperlink"/>
                <w:rFonts w:ascii="Arial" w:hAnsi="Arial" w:cs="Arial"/>
                <w:noProof/>
              </w:rPr>
              <w:t>Makers of Primary and Secondary Law</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_Toc120281741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5</w:t>
            </w:r>
            <w:r w:rsidR="00785136" w:rsidRPr="00785136">
              <w:rPr>
                <w:rFonts w:ascii="Arial" w:hAnsi="Arial" w:cs="Arial"/>
                <w:noProof/>
                <w:webHidden/>
              </w:rPr>
              <w:fldChar w:fldCharType="end"/>
            </w:r>
          </w:hyperlink>
        </w:p>
        <w:p w14:paraId="77C068C1"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42" w:history="1">
            <w:r w:rsidR="00785136" w:rsidRPr="00785136">
              <w:rPr>
                <w:rStyle w:val="Hyperlink"/>
                <w:rFonts w:ascii="Arial" w:hAnsi="Arial" w:cs="Arial"/>
                <w:noProof/>
              </w:rPr>
              <w:t>Making of Primary Law in Comparison of Secondary Law</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_Toc120281742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5</w:t>
            </w:r>
            <w:r w:rsidR="00785136" w:rsidRPr="00785136">
              <w:rPr>
                <w:rFonts w:ascii="Arial" w:hAnsi="Arial" w:cs="Arial"/>
                <w:noProof/>
                <w:webHidden/>
              </w:rPr>
              <w:fldChar w:fldCharType="end"/>
            </w:r>
          </w:hyperlink>
        </w:p>
        <w:p w14:paraId="2B7FBB49"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43" w:history="1">
            <w:r w:rsidR="00785136" w:rsidRPr="00785136">
              <w:rPr>
                <w:rStyle w:val="Hyperlink"/>
                <w:rFonts w:ascii="Arial" w:hAnsi="Arial" w:cs="Arial"/>
                <w:noProof/>
              </w:rPr>
              <w:t>Judicial Review of Legislation</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_Toc120281743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6</w:t>
            </w:r>
            <w:r w:rsidR="00785136" w:rsidRPr="00785136">
              <w:rPr>
                <w:rFonts w:ascii="Arial" w:hAnsi="Arial" w:cs="Arial"/>
                <w:noProof/>
                <w:webHidden/>
              </w:rPr>
              <w:fldChar w:fldCharType="end"/>
            </w:r>
          </w:hyperlink>
        </w:p>
        <w:p w14:paraId="5E40AD12"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44" w:history="1">
            <w:r w:rsidR="00785136" w:rsidRPr="00785136">
              <w:rPr>
                <w:rStyle w:val="Hyperlink"/>
                <w:rFonts w:ascii="Arial" w:hAnsi="Arial" w:cs="Arial"/>
                <w:noProof/>
              </w:rPr>
              <w:t>Reforms</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_Toc120281744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6</w:t>
            </w:r>
            <w:r w:rsidR="00785136" w:rsidRPr="00785136">
              <w:rPr>
                <w:rFonts w:ascii="Arial" w:hAnsi="Arial" w:cs="Arial"/>
                <w:noProof/>
                <w:webHidden/>
              </w:rPr>
              <w:fldChar w:fldCharType="end"/>
            </w:r>
          </w:hyperlink>
        </w:p>
        <w:p w14:paraId="723C654D"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45" w:history="1">
            <w:r w:rsidR="00785136" w:rsidRPr="00785136">
              <w:rPr>
                <w:rStyle w:val="Hyperlink"/>
                <w:rFonts w:ascii="Arial" w:hAnsi="Arial" w:cs="Arial"/>
                <w:noProof/>
              </w:rPr>
              <w:t>Conclusion</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_Toc120281745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7</w:t>
            </w:r>
            <w:r w:rsidR="00785136" w:rsidRPr="00785136">
              <w:rPr>
                <w:rFonts w:ascii="Arial" w:hAnsi="Arial" w:cs="Arial"/>
                <w:noProof/>
                <w:webHidden/>
              </w:rPr>
              <w:fldChar w:fldCharType="end"/>
            </w:r>
          </w:hyperlink>
        </w:p>
        <w:p w14:paraId="12072C0B" w14:textId="77777777" w:rsidR="00785136" w:rsidRPr="00785136" w:rsidRDefault="00000000">
          <w:pPr>
            <w:pStyle w:val="TOC1"/>
            <w:tabs>
              <w:tab w:val="right" w:leader="dot" w:pos="9350"/>
            </w:tabs>
            <w:rPr>
              <w:rFonts w:ascii="Arial" w:eastAsiaTheme="minorEastAsia" w:hAnsi="Arial" w:cs="Arial"/>
              <w:noProof/>
              <w:sz w:val="22"/>
              <w:lang w:val="en-IN" w:eastAsia="en-IN"/>
            </w:rPr>
          </w:pPr>
          <w:hyperlink w:anchor="_Toc120281746" w:history="1">
            <w:r w:rsidR="00785136" w:rsidRPr="00785136">
              <w:rPr>
                <w:rStyle w:val="Hyperlink"/>
                <w:rFonts w:ascii="Arial" w:hAnsi="Arial" w:cs="Arial"/>
                <w:noProof/>
              </w:rPr>
              <w:t>References</w:t>
            </w:r>
            <w:r w:rsidR="00785136" w:rsidRPr="00785136">
              <w:rPr>
                <w:rFonts w:ascii="Arial" w:hAnsi="Arial" w:cs="Arial"/>
                <w:noProof/>
                <w:webHidden/>
              </w:rPr>
              <w:tab/>
            </w:r>
            <w:r w:rsidR="00785136" w:rsidRPr="00785136">
              <w:rPr>
                <w:rFonts w:ascii="Arial" w:hAnsi="Arial" w:cs="Arial"/>
                <w:noProof/>
                <w:webHidden/>
              </w:rPr>
              <w:fldChar w:fldCharType="begin"/>
            </w:r>
            <w:r w:rsidR="00785136" w:rsidRPr="00785136">
              <w:rPr>
                <w:rFonts w:ascii="Arial" w:hAnsi="Arial" w:cs="Arial"/>
                <w:noProof/>
                <w:webHidden/>
              </w:rPr>
              <w:instrText xml:space="preserve"> PAGEREF _Toc120281746 \h </w:instrText>
            </w:r>
            <w:r w:rsidR="00785136" w:rsidRPr="00785136">
              <w:rPr>
                <w:rFonts w:ascii="Arial" w:hAnsi="Arial" w:cs="Arial"/>
                <w:noProof/>
                <w:webHidden/>
              </w:rPr>
            </w:r>
            <w:r w:rsidR="00785136" w:rsidRPr="00785136">
              <w:rPr>
                <w:rFonts w:ascii="Arial" w:hAnsi="Arial" w:cs="Arial"/>
                <w:noProof/>
                <w:webHidden/>
              </w:rPr>
              <w:fldChar w:fldCharType="separate"/>
            </w:r>
            <w:r w:rsidR="00785136" w:rsidRPr="00785136">
              <w:rPr>
                <w:rFonts w:ascii="Arial" w:hAnsi="Arial" w:cs="Arial"/>
                <w:noProof/>
                <w:webHidden/>
              </w:rPr>
              <w:t>8</w:t>
            </w:r>
            <w:r w:rsidR="00785136" w:rsidRPr="00785136">
              <w:rPr>
                <w:rFonts w:ascii="Arial" w:hAnsi="Arial" w:cs="Arial"/>
                <w:noProof/>
                <w:webHidden/>
              </w:rPr>
              <w:fldChar w:fldCharType="end"/>
            </w:r>
          </w:hyperlink>
        </w:p>
        <w:p w14:paraId="38315938" w14:textId="77777777" w:rsidR="00873954" w:rsidRPr="00785136" w:rsidRDefault="00873954">
          <w:pPr>
            <w:rPr>
              <w:rFonts w:ascii="Arial" w:hAnsi="Arial" w:cs="Arial"/>
            </w:rPr>
          </w:pPr>
          <w:r w:rsidRPr="00785136">
            <w:rPr>
              <w:rFonts w:ascii="Arial" w:hAnsi="Arial" w:cs="Arial"/>
              <w:b/>
              <w:bCs/>
              <w:noProof/>
            </w:rPr>
            <w:fldChar w:fldCharType="end"/>
          </w:r>
        </w:p>
      </w:sdtContent>
    </w:sdt>
    <w:p w14:paraId="58388E29" w14:textId="77777777" w:rsidR="000F50D1" w:rsidRPr="00785136" w:rsidRDefault="000F50D1">
      <w:pPr>
        <w:spacing w:line="259" w:lineRule="auto"/>
        <w:jc w:val="left"/>
        <w:rPr>
          <w:rFonts w:ascii="Arial" w:hAnsi="Arial" w:cs="Arial"/>
        </w:rPr>
      </w:pPr>
    </w:p>
    <w:p w14:paraId="0CB2AC6A" w14:textId="77777777" w:rsidR="00873954" w:rsidRPr="00785136" w:rsidRDefault="00873954">
      <w:pPr>
        <w:spacing w:line="259" w:lineRule="auto"/>
        <w:jc w:val="left"/>
        <w:rPr>
          <w:rFonts w:ascii="Arial" w:eastAsiaTheme="majorEastAsia" w:hAnsi="Arial" w:cs="Arial"/>
          <w:b/>
          <w:sz w:val="28"/>
          <w:szCs w:val="32"/>
        </w:rPr>
      </w:pPr>
      <w:r w:rsidRPr="00785136">
        <w:rPr>
          <w:rFonts w:ascii="Arial" w:hAnsi="Arial" w:cs="Arial"/>
        </w:rPr>
        <w:br w:type="page"/>
      </w:r>
    </w:p>
    <w:p w14:paraId="3D8D191A" w14:textId="77777777" w:rsidR="00DF096D" w:rsidRPr="00785136" w:rsidRDefault="00DF096D" w:rsidP="00DF096D">
      <w:pPr>
        <w:pStyle w:val="Heading1"/>
        <w:rPr>
          <w:rFonts w:ascii="Arial" w:hAnsi="Arial" w:cs="Arial"/>
        </w:rPr>
      </w:pPr>
      <w:bookmarkStart w:id="0" w:name="_Toc120281737"/>
      <w:r w:rsidRPr="00785136">
        <w:rPr>
          <w:rFonts w:ascii="Arial" w:hAnsi="Arial" w:cs="Arial"/>
        </w:rPr>
        <w:lastRenderedPageBreak/>
        <w:t>Introduction</w:t>
      </w:r>
      <w:bookmarkEnd w:id="0"/>
    </w:p>
    <w:p w14:paraId="6908D5EE" w14:textId="77777777" w:rsidR="00CE18FC" w:rsidRPr="00785136" w:rsidRDefault="008B24BA" w:rsidP="00DF096D">
      <w:pPr>
        <w:rPr>
          <w:rFonts w:ascii="Arial" w:hAnsi="Arial" w:cs="Arial"/>
        </w:rPr>
      </w:pPr>
      <w:r w:rsidRPr="00785136">
        <w:rPr>
          <w:rFonts w:ascii="Arial" w:hAnsi="Arial" w:cs="Arial"/>
        </w:rPr>
        <w:t xml:space="preserve">Every society </w:t>
      </w:r>
      <w:r w:rsidR="00D6685C" w:rsidRPr="00785136">
        <w:rPr>
          <w:rFonts w:ascii="Arial" w:hAnsi="Arial" w:cs="Arial"/>
        </w:rPr>
        <w:t xml:space="preserve">needs to be </w:t>
      </w:r>
      <w:r w:rsidR="003F4139" w:rsidRPr="00785136">
        <w:rPr>
          <w:rFonts w:ascii="Arial" w:hAnsi="Arial" w:cs="Arial"/>
        </w:rPr>
        <w:t xml:space="preserve">regulated with rules and regulations </w:t>
      </w:r>
      <w:r w:rsidR="000C4AC4" w:rsidRPr="00785136">
        <w:rPr>
          <w:rFonts w:ascii="Arial" w:hAnsi="Arial" w:cs="Arial"/>
        </w:rPr>
        <w:t>for maintaining peace and order in the society. T</w:t>
      </w:r>
      <w:r w:rsidR="003F1A2F" w:rsidRPr="00785136">
        <w:rPr>
          <w:rFonts w:ascii="Arial" w:hAnsi="Arial" w:cs="Arial"/>
        </w:rPr>
        <w:t xml:space="preserve">hese rules and regulations are formed through primary and secondary legislation in a state. Therefore, the differentiation between primary and secondary legislation will be </w:t>
      </w:r>
      <w:proofErr w:type="spellStart"/>
      <w:r w:rsidR="003F1A2F" w:rsidRPr="00785136">
        <w:rPr>
          <w:rFonts w:ascii="Arial" w:hAnsi="Arial" w:cs="Arial"/>
        </w:rPr>
        <w:t>analysed</w:t>
      </w:r>
      <w:proofErr w:type="spellEnd"/>
      <w:r w:rsidR="003F1A2F" w:rsidRPr="00785136">
        <w:rPr>
          <w:rFonts w:ascii="Arial" w:hAnsi="Arial" w:cs="Arial"/>
        </w:rPr>
        <w:t xml:space="preserve"> in the report. The advantages of both the legislation will be examined and the concept of judicial review in primary and secondary legislation will also be considered in this report. </w:t>
      </w:r>
    </w:p>
    <w:p w14:paraId="13040359" w14:textId="77777777" w:rsidR="00CE18FC" w:rsidRPr="00785136" w:rsidRDefault="00CE18FC">
      <w:pPr>
        <w:spacing w:line="259" w:lineRule="auto"/>
        <w:jc w:val="left"/>
        <w:rPr>
          <w:rFonts w:ascii="Arial" w:hAnsi="Arial" w:cs="Arial"/>
        </w:rPr>
      </w:pPr>
      <w:r w:rsidRPr="00785136">
        <w:rPr>
          <w:rFonts w:ascii="Arial" w:hAnsi="Arial" w:cs="Arial"/>
        </w:rPr>
        <w:br w:type="page"/>
      </w:r>
    </w:p>
    <w:p w14:paraId="1C0138CA" w14:textId="77777777" w:rsidR="00DF096D" w:rsidRPr="00785136" w:rsidRDefault="009761DF" w:rsidP="009761DF">
      <w:pPr>
        <w:pStyle w:val="Heading1"/>
        <w:rPr>
          <w:rFonts w:ascii="Arial" w:hAnsi="Arial" w:cs="Arial"/>
        </w:rPr>
      </w:pPr>
      <w:bookmarkStart w:id="1" w:name="_Toc120281738"/>
      <w:r w:rsidRPr="00785136">
        <w:rPr>
          <w:rFonts w:ascii="Arial" w:hAnsi="Arial" w:cs="Arial"/>
        </w:rPr>
        <w:lastRenderedPageBreak/>
        <w:t>Meaning of Primary Legislation</w:t>
      </w:r>
      <w:bookmarkEnd w:id="1"/>
    </w:p>
    <w:p w14:paraId="75EC4D7C" w14:textId="77777777" w:rsidR="00D4707D" w:rsidRPr="00785136" w:rsidRDefault="0003113A" w:rsidP="009761DF">
      <w:pPr>
        <w:rPr>
          <w:rFonts w:ascii="Arial" w:hAnsi="Arial" w:cs="Arial"/>
        </w:rPr>
      </w:pPr>
      <w:r w:rsidRPr="00785136">
        <w:rPr>
          <w:rFonts w:ascii="Arial" w:hAnsi="Arial" w:cs="Arial"/>
        </w:rPr>
        <w:t xml:space="preserve">It is defined as the laws that are established </w:t>
      </w:r>
      <w:r w:rsidR="006E7770" w:rsidRPr="00785136">
        <w:rPr>
          <w:rFonts w:ascii="Arial" w:hAnsi="Arial" w:cs="Arial"/>
        </w:rPr>
        <w:t xml:space="preserve">by the parliament through passing of the bill and converting </w:t>
      </w:r>
      <w:r w:rsidR="00D4707D" w:rsidRPr="00785136">
        <w:rPr>
          <w:rFonts w:ascii="Arial" w:hAnsi="Arial" w:cs="Arial"/>
        </w:rPr>
        <w:t xml:space="preserve">it into the statutory law which are enforced in the state for maintaining discipline and order in the society. </w:t>
      </w:r>
      <w:r w:rsidR="002B5F80" w:rsidRPr="00785136">
        <w:rPr>
          <w:rFonts w:ascii="Arial" w:hAnsi="Arial" w:cs="Arial"/>
        </w:rPr>
        <w:t xml:space="preserve">Primary legislation refers to an act that is passed </w:t>
      </w:r>
      <w:r w:rsidR="002A527F" w:rsidRPr="00785136">
        <w:rPr>
          <w:rFonts w:ascii="Arial" w:hAnsi="Arial" w:cs="Arial"/>
        </w:rPr>
        <w:t>by the parliament. It is the key term that is used to describe the statutory laws passed by the legislative bodies of United Kingdom. Example of primary legislation can be United Kingdom Parliament Acts, Acts of Scottish Parliament, Acts of Norther</w:t>
      </w:r>
      <w:r w:rsidR="00785136" w:rsidRPr="00785136">
        <w:rPr>
          <w:rFonts w:ascii="Arial" w:hAnsi="Arial" w:cs="Arial"/>
        </w:rPr>
        <w:t>n</w:t>
      </w:r>
      <w:r w:rsidR="002A527F" w:rsidRPr="00785136">
        <w:rPr>
          <w:rFonts w:ascii="Arial" w:hAnsi="Arial" w:cs="Arial"/>
        </w:rPr>
        <w:t xml:space="preserve"> Ireland Assembly </w:t>
      </w:r>
      <w:proofErr w:type="gramStart"/>
      <w:r w:rsidR="002A527F" w:rsidRPr="00785136">
        <w:rPr>
          <w:rFonts w:ascii="Arial" w:hAnsi="Arial" w:cs="Arial"/>
        </w:rPr>
        <w:t>and also</w:t>
      </w:r>
      <w:proofErr w:type="gramEnd"/>
      <w:r w:rsidR="002A527F" w:rsidRPr="00785136">
        <w:rPr>
          <w:rFonts w:ascii="Arial" w:hAnsi="Arial" w:cs="Arial"/>
        </w:rPr>
        <w:t xml:space="preserve"> National Assembly Measures of Wales. </w:t>
      </w:r>
    </w:p>
    <w:p w14:paraId="05657F6B" w14:textId="77777777" w:rsidR="002A527F" w:rsidRPr="00785136" w:rsidRDefault="002A527F" w:rsidP="009761DF">
      <w:pPr>
        <w:rPr>
          <w:rFonts w:ascii="Arial" w:hAnsi="Arial" w:cs="Arial"/>
        </w:rPr>
      </w:pPr>
      <w:r w:rsidRPr="00785136">
        <w:rPr>
          <w:rFonts w:ascii="Arial" w:hAnsi="Arial" w:cs="Arial"/>
        </w:rPr>
        <w:t xml:space="preserve">United Kingdom is comprised of three distinct legal </w:t>
      </w:r>
      <w:r w:rsidR="00B4361A" w:rsidRPr="00785136">
        <w:rPr>
          <w:rFonts w:ascii="Arial" w:hAnsi="Arial" w:cs="Arial"/>
        </w:rPr>
        <w:t>systems among which one is the English Common law system prevailing in England and Wales, other is Scottish Legal System and another is Northern Ireland Legal System. All these legal systems can establish their independent legislation within their jurisdiction as empowered in the constitution of United Kingdom</w:t>
      </w:r>
      <w:r w:rsidR="00E0092B" w:rsidRPr="00785136">
        <w:rPr>
          <w:rFonts w:ascii="Arial" w:hAnsi="Arial" w:cs="Arial"/>
        </w:rPr>
        <w:t xml:space="preserve"> (Thomas and Elliott, 2011)</w:t>
      </w:r>
      <w:r w:rsidR="00B4361A" w:rsidRPr="00785136">
        <w:rPr>
          <w:rFonts w:ascii="Arial" w:hAnsi="Arial" w:cs="Arial"/>
        </w:rPr>
        <w:t xml:space="preserve">. </w:t>
      </w:r>
      <w:r w:rsidR="00D83ABC" w:rsidRPr="00785136">
        <w:rPr>
          <w:rFonts w:ascii="Arial" w:hAnsi="Arial" w:cs="Arial"/>
        </w:rPr>
        <w:t xml:space="preserve">Primary legislation are the codified </w:t>
      </w:r>
      <w:r w:rsidR="006B0FA2" w:rsidRPr="00785136">
        <w:rPr>
          <w:rFonts w:ascii="Arial" w:hAnsi="Arial" w:cs="Arial"/>
        </w:rPr>
        <w:t xml:space="preserve">laws that are established to regulate the activities of individuals and governmental institutions so that they do not take any arbitrary decision and violate the rule of law in United Kingdom. Rule of law is defined as the principle according to which every person is treated </w:t>
      </w:r>
      <w:r w:rsidR="005658A0" w:rsidRPr="00785136">
        <w:rPr>
          <w:rFonts w:ascii="Arial" w:hAnsi="Arial" w:cs="Arial"/>
        </w:rPr>
        <w:t xml:space="preserve">equal </w:t>
      </w:r>
      <w:r w:rsidR="00251148" w:rsidRPr="00785136">
        <w:rPr>
          <w:rFonts w:ascii="Arial" w:hAnsi="Arial" w:cs="Arial"/>
        </w:rPr>
        <w:t xml:space="preserve">before the law irrespective of his or her social status in the state. No special privilege is considered in the eyes of </w:t>
      </w:r>
      <w:proofErr w:type="gramStart"/>
      <w:r w:rsidR="00251148" w:rsidRPr="00785136">
        <w:rPr>
          <w:rFonts w:ascii="Arial" w:hAnsi="Arial" w:cs="Arial"/>
        </w:rPr>
        <w:t>law</w:t>
      </w:r>
      <w:proofErr w:type="gramEnd"/>
      <w:r w:rsidR="00251148" w:rsidRPr="00785136">
        <w:rPr>
          <w:rFonts w:ascii="Arial" w:hAnsi="Arial" w:cs="Arial"/>
        </w:rPr>
        <w:t xml:space="preserve"> and it treats everyone equal. </w:t>
      </w:r>
    </w:p>
    <w:p w14:paraId="21D5D89B" w14:textId="77777777" w:rsidR="00A40D8F" w:rsidRPr="00785136" w:rsidRDefault="00251148" w:rsidP="009761DF">
      <w:pPr>
        <w:rPr>
          <w:rFonts w:ascii="Arial" w:hAnsi="Arial" w:cs="Arial"/>
        </w:rPr>
      </w:pPr>
      <w:r w:rsidRPr="00785136">
        <w:rPr>
          <w:rFonts w:ascii="Arial" w:hAnsi="Arial" w:cs="Arial"/>
        </w:rPr>
        <w:t xml:space="preserve">Therefore, primary legislation is the key source of </w:t>
      </w:r>
      <w:r w:rsidR="00A40D8F" w:rsidRPr="00785136">
        <w:rPr>
          <w:rFonts w:ascii="Arial" w:hAnsi="Arial" w:cs="Arial"/>
        </w:rPr>
        <w:t xml:space="preserve">law in United Kingdom that has binding force on the citizens of the state. </w:t>
      </w:r>
    </w:p>
    <w:p w14:paraId="23E376A5" w14:textId="77777777" w:rsidR="00A40D8F" w:rsidRPr="00785136" w:rsidRDefault="006E4411" w:rsidP="006E4411">
      <w:pPr>
        <w:pStyle w:val="Heading1"/>
        <w:rPr>
          <w:rFonts w:ascii="Arial" w:hAnsi="Arial" w:cs="Arial"/>
        </w:rPr>
      </w:pPr>
      <w:bookmarkStart w:id="2" w:name="_Toc120281739"/>
      <w:r w:rsidRPr="00785136">
        <w:rPr>
          <w:rFonts w:ascii="Arial" w:hAnsi="Arial" w:cs="Arial"/>
        </w:rPr>
        <w:t>Meaning of Secondary Legislation</w:t>
      </w:r>
      <w:bookmarkEnd w:id="2"/>
    </w:p>
    <w:p w14:paraId="684B6497" w14:textId="77777777" w:rsidR="006E4411" w:rsidRPr="00785136" w:rsidRDefault="004F322A" w:rsidP="006E4411">
      <w:pPr>
        <w:rPr>
          <w:rFonts w:ascii="Arial" w:hAnsi="Arial" w:cs="Arial"/>
        </w:rPr>
      </w:pPr>
      <w:r w:rsidRPr="00785136">
        <w:rPr>
          <w:rFonts w:ascii="Arial" w:hAnsi="Arial" w:cs="Arial"/>
        </w:rPr>
        <w:t>I</w:t>
      </w:r>
      <w:r w:rsidR="00D94A17" w:rsidRPr="00785136">
        <w:rPr>
          <w:rFonts w:ascii="Arial" w:hAnsi="Arial" w:cs="Arial"/>
        </w:rPr>
        <w:t>t is referred to as the law created by the ministers</w:t>
      </w:r>
      <w:r w:rsidR="00674141" w:rsidRPr="00785136">
        <w:rPr>
          <w:rFonts w:ascii="Arial" w:hAnsi="Arial" w:cs="Arial"/>
        </w:rPr>
        <w:t xml:space="preserve"> through the powers which are empowered to them by an Act of the Parliament. Secondary legislation is also known as the </w:t>
      </w:r>
      <w:r w:rsidR="00725B3A" w:rsidRPr="00785136">
        <w:rPr>
          <w:rFonts w:ascii="Arial" w:hAnsi="Arial" w:cs="Arial"/>
        </w:rPr>
        <w:t xml:space="preserve">delegated legislation which means the primary authority of enacting laws by the legislative organ of United Kingdom is conferred to the inferior authority which can be ministers of the state. </w:t>
      </w:r>
      <w:r w:rsidR="00381F38" w:rsidRPr="00785136">
        <w:rPr>
          <w:rFonts w:ascii="Arial" w:hAnsi="Arial" w:cs="Arial"/>
        </w:rPr>
        <w:t xml:space="preserve">It is the law which is created by the ministers </w:t>
      </w:r>
      <w:r w:rsidR="00D26F84" w:rsidRPr="00785136">
        <w:rPr>
          <w:rFonts w:ascii="Arial" w:hAnsi="Arial" w:cs="Arial"/>
        </w:rPr>
        <w:t xml:space="preserve">for filling the details in Statutory legislation of the state. </w:t>
      </w:r>
      <w:r w:rsidR="002D7D45" w:rsidRPr="00785136">
        <w:rPr>
          <w:rFonts w:ascii="Arial" w:hAnsi="Arial" w:cs="Arial"/>
        </w:rPr>
        <w:t>Government can use this legislation to prohibit any existing substance by providing information of dangers that can be caused du</w:t>
      </w:r>
      <w:r w:rsidR="00C31344" w:rsidRPr="00785136">
        <w:rPr>
          <w:rFonts w:ascii="Arial" w:hAnsi="Arial" w:cs="Arial"/>
        </w:rPr>
        <w:t xml:space="preserve">e to that </w:t>
      </w:r>
      <w:r w:rsidR="00C31344" w:rsidRPr="00785136">
        <w:rPr>
          <w:rFonts w:ascii="Arial" w:hAnsi="Arial" w:cs="Arial"/>
        </w:rPr>
        <w:lastRenderedPageBreak/>
        <w:t xml:space="preserve">substance for instance, Misuse of Drugs Act 1971. The secondary legislation usually involves rules, order, or regulations in its title. </w:t>
      </w:r>
    </w:p>
    <w:p w14:paraId="2F5EEE17" w14:textId="77777777" w:rsidR="007004FF" w:rsidRPr="00785136" w:rsidRDefault="0096189E" w:rsidP="006E4411">
      <w:pPr>
        <w:rPr>
          <w:rFonts w:ascii="Arial" w:hAnsi="Arial" w:cs="Arial"/>
        </w:rPr>
      </w:pPr>
      <w:r w:rsidRPr="00785136">
        <w:rPr>
          <w:rFonts w:ascii="Arial" w:hAnsi="Arial" w:cs="Arial"/>
        </w:rPr>
        <w:t xml:space="preserve">Secondary legislation provides </w:t>
      </w:r>
      <w:r w:rsidR="00C31714" w:rsidRPr="00785136">
        <w:rPr>
          <w:rFonts w:ascii="Arial" w:hAnsi="Arial" w:cs="Arial"/>
        </w:rPr>
        <w:t xml:space="preserve">the procedures for the parent act that is primary legislation and helps to ascertain the process and procedures that can be </w:t>
      </w:r>
      <w:proofErr w:type="spellStart"/>
      <w:r w:rsidR="00C31714" w:rsidRPr="00785136">
        <w:rPr>
          <w:rFonts w:ascii="Arial" w:hAnsi="Arial" w:cs="Arial"/>
        </w:rPr>
        <w:t>optimised</w:t>
      </w:r>
      <w:proofErr w:type="spellEnd"/>
      <w:r w:rsidR="00C31714" w:rsidRPr="00785136">
        <w:rPr>
          <w:rFonts w:ascii="Arial" w:hAnsi="Arial" w:cs="Arial"/>
        </w:rPr>
        <w:t xml:space="preserve"> in primary legislation</w:t>
      </w:r>
      <w:r w:rsidR="00E0092B" w:rsidRPr="00785136">
        <w:rPr>
          <w:rFonts w:ascii="Arial" w:hAnsi="Arial" w:cs="Arial"/>
        </w:rPr>
        <w:t xml:space="preserve"> (Prescott and Stanton, 2018)</w:t>
      </w:r>
      <w:r w:rsidR="00C31714" w:rsidRPr="00785136">
        <w:rPr>
          <w:rFonts w:ascii="Arial" w:hAnsi="Arial" w:cs="Arial"/>
        </w:rPr>
        <w:t xml:space="preserve">. </w:t>
      </w:r>
      <w:r w:rsidR="00680B2D" w:rsidRPr="00785136">
        <w:rPr>
          <w:rFonts w:ascii="Arial" w:hAnsi="Arial" w:cs="Arial"/>
        </w:rPr>
        <w:t xml:space="preserve">Secondary legislation can be in the form of Statutory instruments, rules or orders and Church Instruments. </w:t>
      </w:r>
      <w:r w:rsidR="00E76C12" w:rsidRPr="00785136">
        <w:rPr>
          <w:rFonts w:ascii="Arial" w:hAnsi="Arial" w:cs="Arial"/>
        </w:rPr>
        <w:t xml:space="preserve">Among </w:t>
      </w:r>
      <w:proofErr w:type="gramStart"/>
      <w:r w:rsidR="00E76C12" w:rsidRPr="00785136">
        <w:rPr>
          <w:rFonts w:ascii="Arial" w:hAnsi="Arial" w:cs="Arial"/>
        </w:rPr>
        <w:t>all of</w:t>
      </w:r>
      <w:proofErr w:type="gramEnd"/>
      <w:r w:rsidR="00E76C12" w:rsidRPr="00785136">
        <w:rPr>
          <w:rFonts w:ascii="Arial" w:hAnsi="Arial" w:cs="Arial"/>
        </w:rPr>
        <w:t xml:space="preserve"> these forms of secondary legislation the most common form is the Statutory instruments that is very commonly used as the secondary legislation in United K</w:t>
      </w:r>
      <w:r w:rsidR="00A9679C" w:rsidRPr="00785136">
        <w:rPr>
          <w:rFonts w:ascii="Arial" w:hAnsi="Arial" w:cs="Arial"/>
        </w:rPr>
        <w:t xml:space="preserve">ingdom. </w:t>
      </w:r>
    </w:p>
    <w:p w14:paraId="67E0BE25" w14:textId="77777777" w:rsidR="00E12CE3" w:rsidRPr="00785136" w:rsidRDefault="00A00333" w:rsidP="009761DF">
      <w:pPr>
        <w:rPr>
          <w:rFonts w:ascii="Arial" w:hAnsi="Arial" w:cs="Arial"/>
        </w:rPr>
      </w:pPr>
      <w:r w:rsidRPr="00785136">
        <w:rPr>
          <w:rFonts w:ascii="Arial" w:hAnsi="Arial" w:cs="Arial"/>
        </w:rPr>
        <w:t xml:space="preserve">Therefore, delegated or secondary legislation are the bye laws that are enacted </w:t>
      </w:r>
      <w:r w:rsidR="002D07BA" w:rsidRPr="00785136">
        <w:rPr>
          <w:rFonts w:ascii="Arial" w:hAnsi="Arial" w:cs="Arial"/>
        </w:rPr>
        <w:t>to give</w:t>
      </w:r>
      <w:r w:rsidRPr="00785136">
        <w:rPr>
          <w:rFonts w:ascii="Arial" w:hAnsi="Arial" w:cs="Arial"/>
        </w:rPr>
        <w:t xml:space="preserve"> support </w:t>
      </w:r>
      <w:r w:rsidR="002D07BA" w:rsidRPr="00785136">
        <w:rPr>
          <w:rFonts w:ascii="Arial" w:hAnsi="Arial" w:cs="Arial"/>
        </w:rPr>
        <w:t>to</w:t>
      </w:r>
      <w:r w:rsidRPr="00785136">
        <w:rPr>
          <w:rFonts w:ascii="Arial" w:hAnsi="Arial" w:cs="Arial"/>
        </w:rPr>
        <w:t xml:space="preserve"> the primary legislation or to am</w:t>
      </w:r>
      <w:r w:rsidR="0073589F" w:rsidRPr="00785136">
        <w:rPr>
          <w:rFonts w:ascii="Arial" w:hAnsi="Arial" w:cs="Arial"/>
        </w:rPr>
        <w:t xml:space="preserve">end the primary legislation that is enforced for prevailing issue in the </w:t>
      </w:r>
      <w:r w:rsidR="0087342B" w:rsidRPr="00785136">
        <w:rPr>
          <w:rFonts w:ascii="Arial" w:hAnsi="Arial" w:cs="Arial"/>
        </w:rPr>
        <w:t xml:space="preserve">state. </w:t>
      </w:r>
    </w:p>
    <w:p w14:paraId="33EB90D2" w14:textId="77777777" w:rsidR="00DE639A" w:rsidRPr="00785136" w:rsidRDefault="00DE639A" w:rsidP="00DE639A">
      <w:pPr>
        <w:pStyle w:val="Heading1"/>
        <w:rPr>
          <w:rFonts w:ascii="Arial" w:hAnsi="Arial" w:cs="Arial"/>
        </w:rPr>
      </w:pPr>
      <w:bookmarkStart w:id="3" w:name="_Toc120281740"/>
      <w:r w:rsidRPr="00785136">
        <w:rPr>
          <w:rFonts w:ascii="Arial" w:hAnsi="Arial" w:cs="Arial"/>
        </w:rPr>
        <w:t>Significance of Primary</w:t>
      </w:r>
      <w:r w:rsidR="00FD05CF" w:rsidRPr="00785136">
        <w:rPr>
          <w:rFonts w:ascii="Arial" w:hAnsi="Arial" w:cs="Arial"/>
        </w:rPr>
        <w:t xml:space="preserve"> and Secondary</w:t>
      </w:r>
      <w:r w:rsidRPr="00785136">
        <w:rPr>
          <w:rFonts w:ascii="Arial" w:hAnsi="Arial" w:cs="Arial"/>
        </w:rPr>
        <w:t xml:space="preserve"> Legislation</w:t>
      </w:r>
      <w:bookmarkEnd w:id="3"/>
    </w:p>
    <w:p w14:paraId="6F1F9A09" w14:textId="77777777" w:rsidR="00E54BCF" w:rsidRPr="00785136" w:rsidRDefault="00090BAD" w:rsidP="00DE639A">
      <w:pPr>
        <w:rPr>
          <w:rFonts w:ascii="Arial" w:hAnsi="Arial" w:cs="Arial"/>
        </w:rPr>
      </w:pPr>
      <w:r w:rsidRPr="00785136">
        <w:rPr>
          <w:rFonts w:ascii="Arial" w:hAnsi="Arial" w:cs="Arial"/>
        </w:rPr>
        <w:t xml:space="preserve">Primary legislation is important because </w:t>
      </w:r>
      <w:r w:rsidR="00F306DA" w:rsidRPr="00785136">
        <w:rPr>
          <w:rFonts w:ascii="Arial" w:hAnsi="Arial" w:cs="Arial"/>
        </w:rPr>
        <w:t>it consist of statutes which sets out the principles for acceptable and non-acceptable acts conducted in the society. The primary legislation denoted the parliamentary supremacy of United K</w:t>
      </w:r>
      <w:r w:rsidR="0047636F" w:rsidRPr="00785136">
        <w:rPr>
          <w:rFonts w:ascii="Arial" w:hAnsi="Arial" w:cs="Arial"/>
        </w:rPr>
        <w:t>ingdom. It is important as it is the key source of law in the state that is binding on the people of the country and vi</w:t>
      </w:r>
      <w:r w:rsidR="00E54BCF" w:rsidRPr="00785136">
        <w:rPr>
          <w:rFonts w:ascii="Arial" w:hAnsi="Arial" w:cs="Arial"/>
        </w:rPr>
        <w:t xml:space="preserve">olation of which results in the sanction by the law enforcement organ of the state. </w:t>
      </w:r>
      <w:r w:rsidR="00FD05CF" w:rsidRPr="00785136">
        <w:rPr>
          <w:rFonts w:ascii="Arial" w:hAnsi="Arial" w:cs="Arial"/>
        </w:rPr>
        <w:t>The acts of parliament are enacted as the binding force on the citizens of the country and the governmental authorities are bound by the rule of law to monitor that no person breach the rule of law in the state by acting arbitrary and using discretion of powers</w:t>
      </w:r>
      <w:r w:rsidR="00E0092B" w:rsidRPr="00785136">
        <w:rPr>
          <w:rFonts w:ascii="Arial" w:hAnsi="Arial" w:cs="Arial"/>
        </w:rPr>
        <w:t xml:space="preserve"> (Doherty, 2018)</w:t>
      </w:r>
      <w:r w:rsidR="00FD05CF" w:rsidRPr="00785136">
        <w:rPr>
          <w:rFonts w:ascii="Arial" w:hAnsi="Arial" w:cs="Arial"/>
        </w:rPr>
        <w:t>. For this reason, pri</w:t>
      </w:r>
      <w:r w:rsidR="00486A55" w:rsidRPr="00785136">
        <w:rPr>
          <w:rFonts w:ascii="Arial" w:hAnsi="Arial" w:cs="Arial"/>
        </w:rPr>
        <w:t xml:space="preserve">mary legislation is enacted so that each individual </w:t>
      </w:r>
      <w:r w:rsidR="00E5407B" w:rsidRPr="00785136">
        <w:rPr>
          <w:rFonts w:ascii="Arial" w:hAnsi="Arial" w:cs="Arial"/>
        </w:rPr>
        <w:t>obeys</w:t>
      </w:r>
      <w:r w:rsidR="00486A55" w:rsidRPr="00785136">
        <w:rPr>
          <w:rFonts w:ascii="Arial" w:hAnsi="Arial" w:cs="Arial"/>
        </w:rPr>
        <w:t xml:space="preserve"> the rules of the </w:t>
      </w:r>
      <w:proofErr w:type="gramStart"/>
      <w:r w:rsidR="00486A55" w:rsidRPr="00785136">
        <w:rPr>
          <w:rFonts w:ascii="Arial" w:hAnsi="Arial" w:cs="Arial"/>
        </w:rPr>
        <w:t>state</w:t>
      </w:r>
      <w:proofErr w:type="gramEnd"/>
      <w:r w:rsidR="00486A55" w:rsidRPr="00785136">
        <w:rPr>
          <w:rFonts w:ascii="Arial" w:hAnsi="Arial" w:cs="Arial"/>
        </w:rPr>
        <w:t xml:space="preserve"> </w:t>
      </w:r>
      <w:r w:rsidR="00E5407B" w:rsidRPr="00785136">
        <w:rPr>
          <w:rFonts w:ascii="Arial" w:hAnsi="Arial" w:cs="Arial"/>
        </w:rPr>
        <w:t xml:space="preserve">and the government organs work within the boundaries of legislation enacted in United Kingdom. Therefore, </w:t>
      </w:r>
      <w:r w:rsidR="00B7282C" w:rsidRPr="00785136">
        <w:rPr>
          <w:rFonts w:ascii="Arial" w:hAnsi="Arial" w:cs="Arial"/>
        </w:rPr>
        <w:t xml:space="preserve">Primary Legislation is important for maintaining the balance between the organs of the state and to maintain peace and harmony among the people of United Kingdom. </w:t>
      </w:r>
    </w:p>
    <w:p w14:paraId="2A652BA1" w14:textId="77777777" w:rsidR="00517468" w:rsidRPr="00785136" w:rsidRDefault="00C74130" w:rsidP="00DE639A">
      <w:pPr>
        <w:rPr>
          <w:rFonts w:ascii="Arial" w:hAnsi="Arial" w:cs="Arial"/>
        </w:rPr>
      </w:pPr>
      <w:r w:rsidRPr="00785136">
        <w:rPr>
          <w:rFonts w:ascii="Arial" w:hAnsi="Arial" w:cs="Arial"/>
        </w:rPr>
        <w:t>Secondary legislation is important because it acts</w:t>
      </w:r>
      <w:r w:rsidR="00D16EF2" w:rsidRPr="00785136">
        <w:rPr>
          <w:rFonts w:ascii="Arial" w:hAnsi="Arial" w:cs="Arial"/>
        </w:rPr>
        <w:t xml:space="preserve"> as a supporting element to the </w:t>
      </w:r>
      <w:r w:rsidR="00DA7754" w:rsidRPr="00785136">
        <w:rPr>
          <w:rFonts w:ascii="Arial" w:hAnsi="Arial" w:cs="Arial"/>
        </w:rPr>
        <w:t>parent laws and involves procedural steps for the enforcement of pr</w:t>
      </w:r>
      <w:r w:rsidR="00963287" w:rsidRPr="00785136">
        <w:rPr>
          <w:rFonts w:ascii="Arial" w:hAnsi="Arial" w:cs="Arial"/>
        </w:rPr>
        <w:t xml:space="preserve">imary legislation in the state. Any emergency action could be taken through secondary legislation quickly and with minimum fuss. It means that subordinate legislation can </w:t>
      </w:r>
      <w:r w:rsidR="007C3CEC" w:rsidRPr="00785136">
        <w:rPr>
          <w:rFonts w:ascii="Arial" w:hAnsi="Arial" w:cs="Arial"/>
        </w:rPr>
        <w:t xml:space="preserve">be passed in less time as </w:t>
      </w:r>
      <w:r w:rsidR="007C3CEC" w:rsidRPr="00785136">
        <w:rPr>
          <w:rFonts w:ascii="Arial" w:hAnsi="Arial" w:cs="Arial"/>
        </w:rPr>
        <w:lastRenderedPageBreak/>
        <w:t xml:space="preserve">compared to the primary legislation. The secondary legislation is specific in nature that means </w:t>
      </w:r>
      <w:r w:rsidR="009D2C3E" w:rsidRPr="00785136">
        <w:rPr>
          <w:rFonts w:ascii="Arial" w:hAnsi="Arial" w:cs="Arial"/>
        </w:rPr>
        <w:t xml:space="preserve">it can be </w:t>
      </w:r>
      <w:r w:rsidR="00D260A8" w:rsidRPr="00785136">
        <w:rPr>
          <w:rFonts w:ascii="Arial" w:hAnsi="Arial" w:cs="Arial"/>
        </w:rPr>
        <w:t>understood by the t</w:t>
      </w:r>
      <w:r w:rsidR="00EF3C6F" w:rsidRPr="00785136">
        <w:rPr>
          <w:rFonts w:ascii="Arial" w:hAnsi="Arial" w:cs="Arial"/>
        </w:rPr>
        <w:t xml:space="preserve">echnical expertise who are responsible for the establishment of </w:t>
      </w:r>
      <w:r w:rsidR="00B15540" w:rsidRPr="00785136">
        <w:rPr>
          <w:rFonts w:ascii="Arial" w:hAnsi="Arial" w:cs="Arial"/>
        </w:rPr>
        <w:t xml:space="preserve">such laws. </w:t>
      </w:r>
      <w:r w:rsidR="00950632" w:rsidRPr="00785136">
        <w:rPr>
          <w:rFonts w:ascii="Arial" w:hAnsi="Arial" w:cs="Arial"/>
        </w:rPr>
        <w:t xml:space="preserve">It is also significant because </w:t>
      </w:r>
      <w:r w:rsidR="00284299" w:rsidRPr="00785136">
        <w:rPr>
          <w:rFonts w:ascii="Arial" w:hAnsi="Arial" w:cs="Arial"/>
        </w:rPr>
        <w:t>it permits nations to enact their own laws in the areas which they think are significant for them</w:t>
      </w:r>
      <w:r w:rsidR="00E0092B" w:rsidRPr="00785136">
        <w:rPr>
          <w:rFonts w:ascii="Arial" w:hAnsi="Arial" w:cs="Arial"/>
        </w:rPr>
        <w:t xml:space="preserve"> (Thomas and Elliott, 2011)</w:t>
      </w:r>
      <w:r w:rsidR="00284299" w:rsidRPr="00785136">
        <w:rPr>
          <w:rFonts w:ascii="Arial" w:hAnsi="Arial" w:cs="Arial"/>
        </w:rPr>
        <w:t xml:space="preserve">. Delegated Legislation also allows a quick amendment in the </w:t>
      </w:r>
      <w:r w:rsidR="00597856" w:rsidRPr="00785136">
        <w:rPr>
          <w:rFonts w:ascii="Arial" w:hAnsi="Arial" w:cs="Arial"/>
        </w:rPr>
        <w:t xml:space="preserve">primary legislation which can be long process if the same amendment could be made by the </w:t>
      </w:r>
      <w:r w:rsidR="00517468" w:rsidRPr="00785136">
        <w:rPr>
          <w:rFonts w:ascii="Arial" w:hAnsi="Arial" w:cs="Arial"/>
        </w:rPr>
        <w:t xml:space="preserve">primary legislation. </w:t>
      </w:r>
    </w:p>
    <w:p w14:paraId="064789BF" w14:textId="77777777" w:rsidR="00517468" w:rsidRPr="00785136" w:rsidRDefault="00517468" w:rsidP="00DE639A">
      <w:pPr>
        <w:rPr>
          <w:rFonts w:ascii="Arial" w:hAnsi="Arial" w:cs="Arial"/>
        </w:rPr>
      </w:pPr>
      <w:r w:rsidRPr="00785136">
        <w:rPr>
          <w:rFonts w:ascii="Arial" w:hAnsi="Arial" w:cs="Arial"/>
        </w:rPr>
        <w:t>Therefore, both primary and secondary legisl</w:t>
      </w:r>
      <w:r w:rsidR="008A3BA6" w:rsidRPr="00785136">
        <w:rPr>
          <w:rFonts w:ascii="Arial" w:hAnsi="Arial" w:cs="Arial"/>
        </w:rPr>
        <w:t xml:space="preserve">ation both are important for the effective function of the legislative organ of the state. </w:t>
      </w:r>
    </w:p>
    <w:p w14:paraId="017C1817" w14:textId="77777777" w:rsidR="008A3BA6" w:rsidRPr="00785136" w:rsidRDefault="000B0CB3" w:rsidP="000B0CB3">
      <w:pPr>
        <w:pStyle w:val="Heading1"/>
        <w:rPr>
          <w:rFonts w:ascii="Arial" w:hAnsi="Arial" w:cs="Arial"/>
        </w:rPr>
      </w:pPr>
      <w:bookmarkStart w:id="4" w:name="_Toc120281741"/>
      <w:r w:rsidRPr="00785136">
        <w:rPr>
          <w:rFonts w:ascii="Arial" w:hAnsi="Arial" w:cs="Arial"/>
        </w:rPr>
        <w:t>Makers of Primary and Secondary Law</w:t>
      </w:r>
      <w:bookmarkEnd w:id="4"/>
    </w:p>
    <w:p w14:paraId="10B4EA92" w14:textId="77777777" w:rsidR="000B0CB3" w:rsidRPr="00785136" w:rsidRDefault="00671C60" w:rsidP="000B0CB3">
      <w:pPr>
        <w:rPr>
          <w:rFonts w:ascii="Arial" w:hAnsi="Arial" w:cs="Arial"/>
        </w:rPr>
      </w:pPr>
      <w:r w:rsidRPr="00785136">
        <w:rPr>
          <w:rFonts w:ascii="Arial" w:hAnsi="Arial" w:cs="Arial"/>
        </w:rPr>
        <w:t>Primary law is enacted by the Parliament of United Kin</w:t>
      </w:r>
      <w:r w:rsidR="00732843" w:rsidRPr="00785136">
        <w:rPr>
          <w:rFonts w:ascii="Arial" w:hAnsi="Arial" w:cs="Arial"/>
        </w:rPr>
        <w:t xml:space="preserve">gdom. They are initially prosed as the bill in the House of commons and House of Lords and after passing through the various stages, the bill is converted in the Act of Parliament after taking Royal Assent of the Monarch in United Kingdom. </w:t>
      </w:r>
    </w:p>
    <w:p w14:paraId="0797B012" w14:textId="77777777" w:rsidR="005B46E6" w:rsidRPr="00785136" w:rsidRDefault="005B46E6" w:rsidP="000B0CB3">
      <w:pPr>
        <w:rPr>
          <w:rFonts w:ascii="Arial" w:hAnsi="Arial" w:cs="Arial"/>
        </w:rPr>
      </w:pPr>
      <w:r w:rsidRPr="00785136">
        <w:rPr>
          <w:rFonts w:ascii="Arial" w:hAnsi="Arial" w:cs="Arial"/>
        </w:rPr>
        <w:t xml:space="preserve">Secondary law is made by the ministers of the governments who are delegated such powers through the Act of parliament to save time and energy of the members of Parliament. </w:t>
      </w:r>
      <w:r w:rsidR="00257EFB" w:rsidRPr="00785136">
        <w:rPr>
          <w:rFonts w:ascii="Arial" w:hAnsi="Arial" w:cs="Arial"/>
        </w:rPr>
        <w:t>D</w:t>
      </w:r>
      <w:r w:rsidR="001D47EB" w:rsidRPr="00785136">
        <w:rPr>
          <w:rFonts w:ascii="Arial" w:hAnsi="Arial" w:cs="Arial"/>
        </w:rPr>
        <w:t>elegated L</w:t>
      </w:r>
      <w:r w:rsidR="00AD48A8" w:rsidRPr="00785136">
        <w:rPr>
          <w:rFonts w:ascii="Arial" w:hAnsi="Arial" w:cs="Arial"/>
        </w:rPr>
        <w:t>egislation is passed through the ministers who have technical ex</w:t>
      </w:r>
      <w:r w:rsidR="004A3F5D" w:rsidRPr="00785136">
        <w:rPr>
          <w:rFonts w:ascii="Arial" w:hAnsi="Arial" w:cs="Arial"/>
        </w:rPr>
        <w:t xml:space="preserve">pertise that is required due to the dynamic nature of the society. </w:t>
      </w:r>
    </w:p>
    <w:p w14:paraId="614A5706" w14:textId="77777777" w:rsidR="004A3F5D" w:rsidRPr="00785136" w:rsidRDefault="00E33F18" w:rsidP="00E33F18">
      <w:pPr>
        <w:pStyle w:val="Heading1"/>
        <w:rPr>
          <w:rFonts w:ascii="Arial" w:hAnsi="Arial" w:cs="Arial"/>
        </w:rPr>
      </w:pPr>
      <w:bookmarkStart w:id="5" w:name="_Toc120281742"/>
      <w:r w:rsidRPr="00785136">
        <w:rPr>
          <w:rFonts w:ascii="Arial" w:hAnsi="Arial" w:cs="Arial"/>
        </w:rPr>
        <w:t>Making of Primary Law in Comparison of Secondary Law</w:t>
      </w:r>
      <w:bookmarkEnd w:id="5"/>
    </w:p>
    <w:p w14:paraId="7BF97760" w14:textId="77777777" w:rsidR="00E33F18" w:rsidRPr="00785136" w:rsidRDefault="009C5DB0" w:rsidP="00E33F18">
      <w:pPr>
        <w:rPr>
          <w:rFonts w:ascii="Arial" w:hAnsi="Arial" w:cs="Arial"/>
        </w:rPr>
      </w:pPr>
      <w:r w:rsidRPr="00785136">
        <w:rPr>
          <w:rFonts w:ascii="Arial" w:hAnsi="Arial" w:cs="Arial"/>
        </w:rPr>
        <w:t xml:space="preserve">The enactment of the primary legislation is a long process as it involves the </w:t>
      </w:r>
      <w:r w:rsidR="00AA2F0F" w:rsidRPr="00785136">
        <w:rPr>
          <w:rFonts w:ascii="Arial" w:hAnsi="Arial" w:cs="Arial"/>
        </w:rPr>
        <w:t xml:space="preserve">various stages before establishing an Act of Parliament. </w:t>
      </w:r>
    </w:p>
    <w:p w14:paraId="2C659F81" w14:textId="77777777" w:rsidR="00AA2F0F" w:rsidRPr="00785136" w:rsidRDefault="006C5351" w:rsidP="00E33F18">
      <w:pPr>
        <w:rPr>
          <w:rFonts w:ascii="Arial" w:hAnsi="Arial" w:cs="Arial"/>
        </w:rPr>
      </w:pPr>
      <w:r w:rsidRPr="00785136">
        <w:rPr>
          <w:rFonts w:ascii="Arial" w:hAnsi="Arial" w:cs="Arial"/>
        </w:rPr>
        <w:t>Before introducing a law, the bill is proposed in the either house of the Parliament (may it be House of Commons or House of Lords). After introduction of the bill, it commences the first reading in House of Commons in which the formal announcement of proposing bill is enacted. After the first reading, second reading stage is commenced in which the debate for the purpose of enacting legislation will be discussed</w:t>
      </w:r>
      <w:r w:rsidR="00E0092B" w:rsidRPr="00785136">
        <w:rPr>
          <w:rFonts w:ascii="Arial" w:hAnsi="Arial" w:cs="Arial"/>
        </w:rPr>
        <w:t xml:space="preserve"> (</w:t>
      </w:r>
      <w:proofErr w:type="spellStart"/>
      <w:r w:rsidR="00E0092B" w:rsidRPr="00785136">
        <w:rPr>
          <w:rFonts w:ascii="Arial" w:hAnsi="Arial" w:cs="Arial"/>
        </w:rPr>
        <w:t>Murkens</w:t>
      </w:r>
      <w:proofErr w:type="spellEnd"/>
      <w:r w:rsidR="00E0092B" w:rsidRPr="00785136">
        <w:rPr>
          <w:rFonts w:ascii="Arial" w:hAnsi="Arial" w:cs="Arial"/>
        </w:rPr>
        <w:t>, </w:t>
      </w:r>
      <w:proofErr w:type="spellStart"/>
      <w:r w:rsidR="00E0092B" w:rsidRPr="00785136">
        <w:rPr>
          <w:rFonts w:ascii="Arial" w:hAnsi="Arial" w:cs="Arial"/>
        </w:rPr>
        <w:t>Sunkin</w:t>
      </w:r>
      <w:proofErr w:type="spellEnd"/>
      <w:r w:rsidR="00E0092B" w:rsidRPr="00785136">
        <w:rPr>
          <w:rFonts w:ascii="Arial" w:hAnsi="Arial" w:cs="Arial"/>
        </w:rPr>
        <w:t xml:space="preserve"> and Le Sueur, 2016)</w:t>
      </w:r>
      <w:r w:rsidRPr="00785136">
        <w:rPr>
          <w:rFonts w:ascii="Arial" w:hAnsi="Arial" w:cs="Arial"/>
        </w:rPr>
        <w:t xml:space="preserve">. </w:t>
      </w:r>
      <w:r w:rsidR="00FC3851" w:rsidRPr="00785136">
        <w:rPr>
          <w:rFonts w:ascii="Arial" w:hAnsi="Arial" w:cs="Arial"/>
        </w:rPr>
        <w:t xml:space="preserve">After the second stage, a committee stage will be involved in which the standing committee will consider the bill by each clause contained in the bill. </w:t>
      </w:r>
      <w:r w:rsidR="00FC3851" w:rsidRPr="00785136">
        <w:rPr>
          <w:rFonts w:ascii="Arial" w:hAnsi="Arial" w:cs="Arial"/>
        </w:rPr>
        <w:lastRenderedPageBreak/>
        <w:t xml:space="preserve">At the report stage the review is made in which amendments are added to the bill. </w:t>
      </w:r>
      <w:r w:rsidR="001978D0" w:rsidRPr="00785136">
        <w:rPr>
          <w:rFonts w:ascii="Arial" w:hAnsi="Arial" w:cs="Arial"/>
        </w:rPr>
        <w:t xml:space="preserve">During third reading, the amendments are reviewed in the house and the bill is then passed for the Royal Assent to the Monarch of United Kingdom. After obtaining the royal assent the bill is then converted into the law. </w:t>
      </w:r>
    </w:p>
    <w:p w14:paraId="51A4D4A1" w14:textId="77777777" w:rsidR="001978D0" w:rsidRPr="00785136" w:rsidRDefault="001978D0" w:rsidP="00E33F18">
      <w:pPr>
        <w:rPr>
          <w:rFonts w:ascii="Arial" w:hAnsi="Arial" w:cs="Arial"/>
        </w:rPr>
      </w:pPr>
      <w:r w:rsidRPr="00785136">
        <w:rPr>
          <w:rFonts w:ascii="Arial" w:hAnsi="Arial" w:cs="Arial"/>
        </w:rPr>
        <w:t xml:space="preserve">On the other side, Secondary Legislation is passed by the ministers </w:t>
      </w:r>
      <w:r w:rsidR="007649BF" w:rsidRPr="00785136">
        <w:rPr>
          <w:rFonts w:ascii="Arial" w:hAnsi="Arial" w:cs="Arial"/>
        </w:rPr>
        <w:t>also through the numbe</w:t>
      </w:r>
      <w:r w:rsidR="00A95973" w:rsidRPr="00785136">
        <w:rPr>
          <w:rFonts w:ascii="Arial" w:hAnsi="Arial" w:cs="Arial"/>
        </w:rPr>
        <w:t xml:space="preserve">r of stages for safeguarding the interest of citizens such as creating or drafting the bill, then consulting it in the parliament and after consultation the drafted bill is gone through the parliamentary scrutiny and then published for judicial review in the state. </w:t>
      </w:r>
    </w:p>
    <w:p w14:paraId="3B7E0A3E" w14:textId="77777777" w:rsidR="00A95973" w:rsidRPr="00785136" w:rsidRDefault="00A95973" w:rsidP="00E33F18">
      <w:pPr>
        <w:rPr>
          <w:rFonts w:ascii="Arial" w:hAnsi="Arial" w:cs="Arial"/>
        </w:rPr>
      </w:pPr>
      <w:r w:rsidRPr="00785136">
        <w:rPr>
          <w:rFonts w:ascii="Arial" w:hAnsi="Arial" w:cs="Arial"/>
        </w:rPr>
        <w:t xml:space="preserve">Hence, the secondary law is less time consuming and </w:t>
      </w:r>
      <w:r w:rsidR="009D1FB4" w:rsidRPr="00785136">
        <w:rPr>
          <w:rFonts w:ascii="Arial" w:hAnsi="Arial" w:cs="Arial"/>
        </w:rPr>
        <w:t xml:space="preserve">involves less process as compared to the primary legislation and therefore delegated legislation involves quick enactment of law in the state. </w:t>
      </w:r>
    </w:p>
    <w:p w14:paraId="6D5BB99F" w14:textId="77777777" w:rsidR="009D1FB4" w:rsidRPr="00785136" w:rsidRDefault="000728D9" w:rsidP="000728D9">
      <w:pPr>
        <w:pStyle w:val="Heading1"/>
        <w:rPr>
          <w:rFonts w:ascii="Arial" w:hAnsi="Arial" w:cs="Arial"/>
        </w:rPr>
      </w:pPr>
      <w:bookmarkStart w:id="6" w:name="_Toc120281743"/>
      <w:r w:rsidRPr="00785136">
        <w:rPr>
          <w:rFonts w:ascii="Arial" w:hAnsi="Arial" w:cs="Arial"/>
        </w:rPr>
        <w:t>Judicial Review of Legislation</w:t>
      </w:r>
      <w:bookmarkEnd w:id="6"/>
    </w:p>
    <w:p w14:paraId="72ED0571" w14:textId="77777777" w:rsidR="000728D9" w:rsidRPr="00785136" w:rsidRDefault="003C72F1" w:rsidP="000728D9">
      <w:pPr>
        <w:rPr>
          <w:rFonts w:ascii="Arial" w:hAnsi="Arial" w:cs="Arial"/>
          <w:i/>
        </w:rPr>
      </w:pPr>
      <w:r w:rsidRPr="00785136">
        <w:rPr>
          <w:rFonts w:ascii="Arial" w:hAnsi="Arial" w:cs="Arial"/>
        </w:rPr>
        <w:t xml:space="preserve">Primary legislation is not subjected to the </w:t>
      </w:r>
      <w:r w:rsidR="00E075D3" w:rsidRPr="00785136">
        <w:rPr>
          <w:rFonts w:ascii="Arial" w:hAnsi="Arial" w:cs="Arial"/>
        </w:rPr>
        <w:t xml:space="preserve">judicial review unless the act of parliament is in violation of </w:t>
      </w:r>
      <w:r w:rsidR="00E64EA6" w:rsidRPr="00785136">
        <w:rPr>
          <w:rFonts w:ascii="Arial" w:hAnsi="Arial" w:cs="Arial"/>
        </w:rPr>
        <w:t xml:space="preserve">European Convention. </w:t>
      </w:r>
      <w:r w:rsidR="006177A3" w:rsidRPr="00785136">
        <w:rPr>
          <w:rFonts w:ascii="Arial" w:hAnsi="Arial" w:cs="Arial"/>
        </w:rPr>
        <w:t xml:space="preserve">In contrast of this, delegated legislation is subjected to the judicial </w:t>
      </w:r>
      <w:r w:rsidR="008D49CA" w:rsidRPr="00785136">
        <w:rPr>
          <w:rFonts w:ascii="Arial" w:hAnsi="Arial" w:cs="Arial"/>
        </w:rPr>
        <w:t xml:space="preserve">review for rectifying the errors in law that can be made by the delegated authority. Judicial Review in delegated legislation can be enforced till the extent of errors in law and not in fact until the errors of fact are so unlawful that establish the jurisdictional error of fact. The purpose of judicial review of delegated legislation is to monitor that the governmental authority </w:t>
      </w:r>
      <w:r w:rsidR="00511412" w:rsidRPr="00785136">
        <w:rPr>
          <w:rFonts w:ascii="Arial" w:hAnsi="Arial" w:cs="Arial"/>
        </w:rPr>
        <w:t>is</w:t>
      </w:r>
      <w:r w:rsidR="008D49CA" w:rsidRPr="00785136">
        <w:rPr>
          <w:rFonts w:ascii="Arial" w:hAnsi="Arial" w:cs="Arial"/>
        </w:rPr>
        <w:t xml:space="preserve"> not acting ultra vires of the powers given to them</w:t>
      </w:r>
      <w:r w:rsidR="00E0092B" w:rsidRPr="00785136">
        <w:rPr>
          <w:rFonts w:ascii="Arial" w:hAnsi="Arial" w:cs="Arial"/>
        </w:rPr>
        <w:t xml:space="preserve"> (</w:t>
      </w:r>
      <w:r w:rsidR="00E0092B" w:rsidRPr="00785136">
        <w:rPr>
          <w:rFonts w:ascii="Arial" w:hAnsi="Arial" w:cs="Arial"/>
          <w:b/>
          <w:i/>
        </w:rPr>
        <w:t xml:space="preserve">R v Home Secretary ex </w:t>
      </w:r>
      <w:proofErr w:type="spellStart"/>
      <w:r w:rsidR="00E0092B" w:rsidRPr="00785136">
        <w:rPr>
          <w:rFonts w:ascii="Arial" w:hAnsi="Arial" w:cs="Arial"/>
          <w:b/>
          <w:i/>
        </w:rPr>
        <w:t>parte</w:t>
      </w:r>
      <w:proofErr w:type="spellEnd"/>
      <w:r w:rsidR="00E0092B" w:rsidRPr="00785136">
        <w:rPr>
          <w:rFonts w:ascii="Arial" w:hAnsi="Arial" w:cs="Arial"/>
          <w:b/>
          <w:i/>
        </w:rPr>
        <w:t xml:space="preserve"> Khawaja [1984]</w:t>
      </w:r>
      <w:r w:rsidR="00E0092B" w:rsidRPr="00785136">
        <w:rPr>
          <w:rFonts w:ascii="Arial" w:hAnsi="Arial" w:cs="Arial"/>
          <w:i/>
        </w:rPr>
        <w:t>)</w:t>
      </w:r>
      <w:r w:rsidR="008D49CA" w:rsidRPr="00785136">
        <w:rPr>
          <w:rFonts w:ascii="Arial" w:hAnsi="Arial" w:cs="Arial"/>
          <w:i/>
        </w:rPr>
        <w:t xml:space="preserve">. </w:t>
      </w:r>
    </w:p>
    <w:p w14:paraId="09F6A37C" w14:textId="77777777" w:rsidR="00A10907" w:rsidRPr="00785136" w:rsidRDefault="00A10907" w:rsidP="00A10907">
      <w:pPr>
        <w:pStyle w:val="Heading1"/>
        <w:rPr>
          <w:rFonts w:ascii="Arial" w:hAnsi="Arial" w:cs="Arial"/>
        </w:rPr>
      </w:pPr>
      <w:bookmarkStart w:id="7" w:name="_Toc120281744"/>
      <w:r w:rsidRPr="00785136">
        <w:rPr>
          <w:rFonts w:ascii="Arial" w:hAnsi="Arial" w:cs="Arial"/>
        </w:rPr>
        <w:t>Reforms</w:t>
      </w:r>
      <w:bookmarkEnd w:id="7"/>
    </w:p>
    <w:p w14:paraId="55EA8105" w14:textId="77777777" w:rsidR="00A10907" w:rsidRPr="00785136" w:rsidRDefault="003845C3" w:rsidP="00A10907">
      <w:pPr>
        <w:rPr>
          <w:rFonts w:ascii="Arial" w:hAnsi="Arial" w:cs="Arial"/>
        </w:rPr>
      </w:pPr>
      <w:r w:rsidRPr="00785136">
        <w:rPr>
          <w:rFonts w:ascii="Arial" w:hAnsi="Arial" w:cs="Arial"/>
        </w:rPr>
        <w:t xml:space="preserve">The </w:t>
      </w:r>
      <w:r w:rsidR="00150EAE" w:rsidRPr="00785136">
        <w:rPr>
          <w:rFonts w:ascii="Arial" w:hAnsi="Arial" w:cs="Arial"/>
        </w:rPr>
        <w:t xml:space="preserve">reforms are made through maintaining a balance between the </w:t>
      </w:r>
      <w:proofErr w:type="gramStart"/>
      <w:r w:rsidR="0070361F" w:rsidRPr="00785136">
        <w:rPr>
          <w:rFonts w:ascii="Arial" w:hAnsi="Arial" w:cs="Arial"/>
        </w:rPr>
        <w:t>law making</w:t>
      </w:r>
      <w:proofErr w:type="gramEnd"/>
      <w:r w:rsidR="0070361F" w:rsidRPr="00785136">
        <w:rPr>
          <w:rFonts w:ascii="Arial" w:hAnsi="Arial" w:cs="Arial"/>
        </w:rPr>
        <w:t xml:space="preserve"> authority and the review of laws so that they are not acting arbitrary against the people of the state. The enactment of primary and secondary legislation is subjected to the parliamentary sovereignty</w:t>
      </w:r>
      <w:r w:rsidR="00B67C6D" w:rsidRPr="00785136">
        <w:rPr>
          <w:rFonts w:ascii="Arial" w:hAnsi="Arial" w:cs="Arial"/>
        </w:rPr>
        <w:t xml:space="preserve"> for ensuring the prevalence of rule of law in United Kingdom</w:t>
      </w:r>
      <w:r w:rsidR="00E0092B" w:rsidRPr="00785136">
        <w:rPr>
          <w:rFonts w:ascii="Arial" w:hAnsi="Arial" w:cs="Arial"/>
        </w:rPr>
        <w:t xml:space="preserve"> (Cobbe, 2019)</w:t>
      </w:r>
      <w:r w:rsidR="00B67C6D" w:rsidRPr="00785136">
        <w:rPr>
          <w:rFonts w:ascii="Arial" w:hAnsi="Arial" w:cs="Arial"/>
        </w:rPr>
        <w:t xml:space="preserve">. Therefore, the enactment of judicial review ha reformed the legislation organ and maintained balance between the powers of legislative authorities of United Kingdom. </w:t>
      </w:r>
    </w:p>
    <w:p w14:paraId="206486C4" w14:textId="77777777" w:rsidR="004B51F4" w:rsidRPr="00785136" w:rsidRDefault="004B51F4" w:rsidP="004B51F4">
      <w:pPr>
        <w:pStyle w:val="Heading1"/>
        <w:rPr>
          <w:rFonts w:ascii="Arial" w:hAnsi="Arial" w:cs="Arial"/>
        </w:rPr>
      </w:pPr>
      <w:bookmarkStart w:id="8" w:name="_Toc120281745"/>
      <w:r w:rsidRPr="00785136">
        <w:rPr>
          <w:rFonts w:ascii="Arial" w:hAnsi="Arial" w:cs="Arial"/>
        </w:rPr>
        <w:lastRenderedPageBreak/>
        <w:t>Conclusion</w:t>
      </w:r>
      <w:bookmarkEnd w:id="8"/>
    </w:p>
    <w:p w14:paraId="4B92E0E6" w14:textId="77777777" w:rsidR="004B51F4" w:rsidRPr="00785136" w:rsidRDefault="004B51F4" w:rsidP="004B51F4">
      <w:pPr>
        <w:rPr>
          <w:rFonts w:ascii="Arial" w:hAnsi="Arial" w:cs="Arial"/>
        </w:rPr>
      </w:pPr>
      <w:r w:rsidRPr="00785136">
        <w:rPr>
          <w:rFonts w:ascii="Arial" w:hAnsi="Arial" w:cs="Arial"/>
        </w:rPr>
        <w:t xml:space="preserve">By observing the knowledge of primary and secondary legislation, it can be conferred that both are the sources of law in United Kingdom. Primary legislation </w:t>
      </w:r>
      <w:proofErr w:type="gramStart"/>
      <w:r w:rsidRPr="00785136">
        <w:rPr>
          <w:rFonts w:ascii="Arial" w:hAnsi="Arial" w:cs="Arial"/>
        </w:rPr>
        <w:t>is considered to be</w:t>
      </w:r>
      <w:proofErr w:type="gramEnd"/>
      <w:r w:rsidRPr="00785136">
        <w:rPr>
          <w:rFonts w:ascii="Arial" w:hAnsi="Arial" w:cs="Arial"/>
        </w:rPr>
        <w:t xml:space="preserve"> the parent law while secondary is considered to be the </w:t>
      </w:r>
      <w:r w:rsidR="00456B0F" w:rsidRPr="00785136">
        <w:rPr>
          <w:rFonts w:ascii="Arial" w:hAnsi="Arial" w:cs="Arial"/>
        </w:rPr>
        <w:t>delegated legislation that is made by the technical experts in the areas of law that is required in the state. Primary legislation is the Act of Parliament that is not subjected to judicial review while delegated legislation is subjected to judicial review for monitoring the powers of government</w:t>
      </w:r>
      <w:r w:rsidR="00EB4E06" w:rsidRPr="00785136">
        <w:rPr>
          <w:rFonts w:ascii="Arial" w:hAnsi="Arial" w:cs="Arial"/>
        </w:rPr>
        <w:t xml:space="preserve"> that should not be ultra vires. Hence, both are the significant source of law in UK. </w:t>
      </w:r>
    </w:p>
    <w:p w14:paraId="5CCAAD45" w14:textId="77777777" w:rsidR="005908F8" w:rsidRPr="00785136" w:rsidRDefault="005908F8">
      <w:pPr>
        <w:spacing w:line="259" w:lineRule="auto"/>
        <w:jc w:val="left"/>
        <w:rPr>
          <w:rFonts w:ascii="Arial" w:hAnsi="Arial" w:cs="Arial"/>
        </w:rPr>
      </w:pPr>
      <w:r w:rsidRPr="00785136">
        <w:rPr>
          <w:rFonts w:ascii="Arial" w:hAnsi="Arial" w:cs="Arial"/>
        </w:rPr>
        <w:br w:type="page"/>
      </w:r>
    </w:p>
    <w:p w14:paraId="66662879" w14:textId="77777777" w:rsidR="00E0092B" w:rsidRPr="00785136" w:rsidRDefault="005908F8" w:rsidP="00E0092B">
      <w:pPr>
        <w:pStyle w:val="Heading1"/>
        <w:rPr>
          <w:rFonts w:ascii="Arial" w:hAnsi="Arial" w:cs="Arial"/>
        </w:rPr>
      </w:pPr>
      <w:bookmarkStart w:id="9" w:name="_Toc120281746"/>
      <w:r w:rsidRPr="00785136">
        <w:rPr>
          <w:rFonts w:ascii="Arial" w:hAnsi="Arial" w:cs="Arial"/>
        </w:rPr>
        <w:lastRenderedPageBreak/>
        <w:t>References</w:t>
      </w:r>
      <w:bookmarkEnd w:id="9"/>
    </w:p>
    <w:p w14:paraId="782BA62F" w14:textId="77777777" w:rsidR="00E0092B" w:rsidRPr="00785136" w:rsidRDefault="00E0092B" w:rsidP="005908F8">
      <w:pPr>
        <w:rPr>
          <w:rFonts w:ascii="Arial" w:hAnsi="Arial" w:cs="Arial"/>
        </w:rPr>
      </w:pPr>
      <w:r w:rsidRPr="00785136">
        <w:rPr>
          <w:rFonts w:ascii="Arial" w:hAnsi="Arial" w:cs="Arial"/>
        </w:rPr>
        <w:t>Cobbe, J., 2019. Administrative law and the machines of government: judicial review of automated public-sector decision-making. </w:t>
      </w:r>
      <w:r w:rsidRPr="00785136">
        <w:rPr>
          <w:rFonts w:ascii="Arial" w:hAnsi="Arial" w:cs="Arial"/>
          <w:i/>
          <w:iCs/>
        </w:rPr>
        <w:t>Legal Studies</w:t>
      </w:r>
      <w:r w:rsidRPr="00785136">
        <w:rPr>
          <w:rFonts w:ascii="Arial" w:hAnsi="Arial" w:cs="Arial"/>
        </w:rPr>
        <w:t>, </w:t>
      </w:r>
      <w:r w:rsidRPr="00785136">
        <w:rPr>
          <w:rFonts w:ascii="Arial" w:hAnsi="Arial" w:cs="Arial"/>
          <w:i/>
          <w:iCs/>
        </w:rPr>
        <w:t>39</w:t>
      </w:r>
      <w:r w:rsidRPr="00785136">
        <w:rPr>
          <w:rFonts w:ascii="Arial" w:hAnsi="Arial" w:cs="Arial"/>
        </w:rPr>
        <w:t>(4), pp.636-655. https://www.repository.cam.ac.uk/bitstream/handle/1810/311397/JudicialReviewofAutomatedPublicSectorDecisionMaking-Final.pdf?sequence=1</w:t>
      </w:r>
    </w:p>
    <w:p w14:paraId="3D935F6C" w14:textId="77777777" w:rsidR="00E0092B" w:rsidRPr="00785136" w:rsidRDefault="00E0092B" w:rsidP="005908F8">
      <w:pPr>
        <w:rPr>
          <w:rFonts w:ascii="Arial" w:hAnsi="Arial" w:cs="Arial"/>
        </w:rPr>
      </w:pPr>
      <w:r w:rsidRPr="00785136">
        <w:rPr>
          <w:rFonts w:ascii="Arial" w:hAnsi="Arial" w:cs="Arial"/>
        </w:rPr>
        <w:t>Doherty, M., 2018. </w:t>
      </w:r>
      <w:r w:rsidRPr="00785136">
        <w:rPr>
          <w:rFonts w:ascii="Arial" w:hAnsi="Arial" w:cs="Arial"/>
          <w:i/>
        </w:rPr>
        <w:t>Public Law</w:t>
      </w:r>
      <w:r w:rsidRPr="00785136">
        <w:rPr>
          <w:rFonts w:ascii="Arial" w:hAnsi="Arial" w:cs="Arial"/>
        </w:rPr>
        <w:t>. United Kingdom: Taylor &amp; Francis.</w:t>
      </w:r>
    </w:p>
    <w:p w14:paraId="59C07FEF" w14:textId="77777777" w:rsidR="00E0092B" w:rsidRPr="00785136" w:rsidRDefault="00E0092B" w:rsidP="005908F8">
      <w:pPr>
        <w:rPr>
          <w:rFonts w:ascii="Arial" w:hAnsi="Arial" w:cs="Arial"/>
        </w:rPr>
      </w:pPr>
      <w:proofErr w:type="spellStart"/>
      <w:r w:rsidRPr="00785136">
        <w:rPr>
          <w:rFonts w:ascii="Arial" w:hAnsi="Arial" w:cs="Arial"/>
        </w:rPr>
        <w:t>Murkens</w:t>
      </w:r>
      <w:proofErr w:type="spellEnd"/>
      <w:r w:rsidRPr="00785136">
        <w:rPr>
          <w:rFonts w:ascii="Arial" w:hAnsi="Arial" w:cs="Arial"/>
        </w:rPr>
        <w:t>, J. E. K., </w:t>
      </w:r>
      <w:proofErr w:type="spellStart"/>
      <w:r w:rsidRPr="00785136">
        <w:rPr>
          <w:rFonts w:ascii="Arial" w:hAnsi="Arial" w:cs="Arial"/>
        </w:rPr>
        <w:t>Sunkin</w:t>
      </w:r>
      <w:proofErr w:type="spellEnd"/>
      <w:r w:rsidRPr="00785136">
        <w:rPr>
          <w:rFonts w:ascii="Arial" w:hAnsi="Arial" w:cs="Arial"/>
        </w:rPr>
        <w:t>, M. and Le Sueur, A., 2016. </w:t>
      </w:r>
      <w:r w:rsidRPr="00785136">
        <w:rPr>
          <w:rFonts w:ascii="Arial" w:hAnsi="Arial" w:cs="Arial"/>
          <w:i/>
        </w:rPr>
        <w:t>Public Law: Text, Cases, and Materials</w:t>
      </w:r>
      <w:r w:rsidRPr="00785136">
        <w:rPr>
          <w:rFonts w:ascii="Arial" w:hAnsi="Arial" w:cs="Arial"/>
        </w:rPr>
        <w:t>. United Kingdom: Oxford University Press.</w:t>
      </w:r>
    </w:p>
    <w:p w14:paraId="48F8DB86" w14:textId="77777777" w:rsidR="00E0092B" w:rsidRPr="00785136" w:rsidRDefault="00E0092B" w:rsidP="005908F8">
      <w:pPr>
        <w:rPr>
          <w:rFonts w:ascii="Arial" w:hAnsi="Arial" w:cs="Arial"/>
        </w:rPr>
      </w:pPr>
      <w:r w:rsidRPr="00785136">
        <w:rPr>
          <w:rFonts w:ascii="Arial" w:hAnsi="Arial" w:cs="Arial"/>
        </w:rPr>
        <w:t>Prescott, C. and Stanton, J., 2018. </w:t>
      </w:r>
      <w:r w:rsidRPr="00785136">
        <w:rPr>
          <w:rFonts w:ascii="Arial" w:hAnsi="Arial" w:cs="Arial"/>
          <w:i/>
        </w:rPr>
        <w:t>Public Law</w:t>
      </w:r>
      <w:r w:rsidRPr="00785136">
        <w:rPr>
          <w:rFonts w:ascii="Arial" w:hAnsi="Arial" w:cs="Arial"/>
        </w:rPr>
        <w:t>. United Kingdom: Oxford University Press.</w:t>
      </w:r>
    </w:p>
    <w:p w14:paraId="0E0A8C82" w14:textId="77777777" w:rsidR="00E0092B" w:rsidRPr="00785136" w:rsidRDefault="00E0092B" w:rsidP="005908F8">
      <w:pPr>
        <w:rPr>
          <w:rFonts w:ascii="Arial" w:hAnsi="Arial" w:cs="Arial"/>
        </w:rPr>
      </w:pPr>
      <w:r w:rsidRPr="00785136">
        <w:rPr>
          <w:rFonts w:ascii="Arial" w:hAnsi="Arial" w:cs="Arial"/>
          <w:i/>
        </w:rPr>
        <w:t xml:space="preserve">R v Home Secretary ex </w:t>
      </w:r>
      <w:proofErr w:type="spellStart"/>
      <w:r w:rsidRPr="00785136">
        <w:rPr>
          <w:rFonts w:ascii="Arial" w:hAnsi="Arial" w:cs="Arial"/>
          <w:i/>
        </w:rPr>
        <w:t>parte</w:t>
      </w:r>
      <w:proofErr w:type="spellEnd"/>
      <w:r w:rsidRPr="00785136">
        <w:rPr>
          <w:rFonts w:ascii="Arial" w:hAnsi="Arial" w:cs="Arial"/>
          <w:i/>
        </w:rPr>
        <w:t xml:space="preserve"> Khawaja</w:t>
      </w:r>
      <w:r w:rsidRPr="00785136">
        <w:rPr>
          <w:rFonts w:ascii="Arial" w:hAnsi="Arial" w:cs="Arial"/>
        </w:rPr>
        <w:t xml:space="preserve"> [1984] AC 74 (HL)</w:t>
      </w:r>
    </w:p>
    <w:p w14:paraId="45BD0F20" w14:textId="77777777" w:rsidR="00E0092B" w:rsidRPr="00785136" w:rsidRDefault="00E0092B" w:rsidP="005908F8">
      <w:pPr>
        <w:rPr>
          <w:rFonts w:ascii="Arial" w:hAnsi="Arial" w:cs="Arial"/>
        </w:rPr>
      </w:pPr>
      <w:r w:rsidRPr="00785136">
        <w:rPr>
          <w:rFonts w:ascii="Arial" w:hAnsi="Arial" w:cs="Arial"/>
        </w:rPr>
        <w:t>Thomas, R. and Elliott, M., 2011. </w:t>
      </w:r>
      <w:r w:rsidRPr="00785136">
        <w:rPr>
          <w:rFonts w:ascii="Arial" w:hAnsi="Arial" w:cs="Arial"/>
          <w:i/>
        </w:rPr>
        <w:t>Public Law</w:t>
      </w:r>
      <w:r w:rsidRPr="00785136">
        <w:rPr>
          <w:rFonts w:ascii="Arial" w:hAnsi="Arial" w:cs="Arial"/>
        </w:rPr>
        <w:t>. United Kingdom: OUP Oxford.</w:t>
      </w:r>
    </w:p>
    <w:sectPr w:rsidR="00E0092B" w:rsidRPr="00785136" w:rsidSect="000F50D1">
      <w:footerReference w:type="default" r:id="rId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48F7C" w14:textId="77777777" w:rsidR="00C33A42" w:rsidRDefault="00C33A42" w:rsidP="000F50D1">
      <w:pPr>
        <w:spacing w:after="0" w:line="240" w:lineRule="auto"/>
      </w:pPr>
      <w:r>
        <w:separator/>
      </w:r>
    </w:p>
  </w:endnote>
  <w:endnote w:type="continuationSeparator" w:id="0">
    <w:p w14:paraId="39D65EAA" w14:textId="77777777" w:rsidR="00C33A42" w:rsidRDefault="00C33A42" w:rsidP="000F50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7126"/>
      <w:docPartObj>
        <w:docPartGallery w:val="Page Numbers (Bottom of Page)"/>
        <w:docPartUnique/>
      </w:docPartObj>
    </w:sdtPr>
    <w:sdtEndPr>
      <w:rPr>
        <w:noProof/>
      </w:rPr>
    </w:sdtEndPr>
    <w:sdtContent>
      <w:p w14:paraId="6622A012" w14:textId="77777777" w:rsidR="000F50D1" w:rsidRDefault="000F50D1">
        <w:pPr>
          <w:pStyle w:val="Footer"/>
          <w:jc w:val="center"/>
        </w:pPr>
        <w:r>
          <w:fldChar w:fldCharType="begin"/>
        </w:r>
        <w:r>
          <w:instrText xml:space="preserve"> PAGE   \* MERGEFORMAT </w:instrText>
        </w:r>
        <w:r>
          <w:fldChar w:fldCharType="separate"/>
        </w:r>
        <w:r w:rsidR="00785136">
          <w:rPr>
            <w:noProof/>
          </w:rPr>
          <w:t>1</w:t>
        </w:r>
        <w:r>
          <w:rPr>
            <w:noProof/>
          </w:rPr>
          <w:fldChar w:fldCharType="end"/>
        </w:r>
      </w:p>
    </w:sdtContent>
  </w:sdt>
  <w:p w14:paraId="5963C960" w14:textId="77777777" w:rsidR="000F50D1" w:rsidRDefault="000F5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C680B" w14:textId="77777777" w:rsidR="00C33A42" w:rsidRDefault="00C33A42" w:rsidP="000F50D1">
      <w:pPr>
        <w:spacing w:after="0" w:line="240" w:lineRule="auto"/>
      </w:pPr>
      <w:r>
        <w:separator/>
      </w:r>
    </w:p>
  </w:footnote>
  <w:footnote w:type="continuationSeparator" w:id="0">
    <w:p w14:paraId="51096F22" w14:textId="77777777" w:rsidR="00C33A42" w:rsidRDefault="00C33A42" w:rsidP="000F50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wsTA3MTExNTMyMjVR0lEKTi0uzszPAykwrAUAoRmSaiwAAAA="/>
  </w:docVars>
  <w:rsids>
    <w:rsidRoot w:val="000F50D1"/>
    <w:rsid w:val="000136E2"/>
    <w:rsid w:val="000258F4"/>
    <w:rsid w:val="0003113A"/>
    <w:rsid w:val="000326BE"/>
    <w:rsid w:val="00034B7E"/>
    <w:rsid w:val="000442C7"/>
    <w:rsid w:val="00044E36"/>
    <w:rsid w:val="000577F3"/>
    <w:rsid w:val="000728D9"/>
    <w:rsid w:val="00081BC2"/>
    <w:rsid w:val="00090BAD"/>
    <w:rsid w:val="000B0CB3"/>
    <w:rsid w:val="000B2DF6"/>
    <w:rsid w:val="000C4AC4"/>
    <w:rsid w:val="000E5439"/>
    <w:rsid w:val="000F09B8"/>
    <w:rsid w:val="000F50D1"/>
    <w:rsid w:val="000F73C0"/>
    <w:rsid w:val="00104BAE"/>
    <w:rsid w:val="001302A2"/>
    <w:rsid w:val="0014017B"/>
    <w:rsid w:val="00145CE0"/>
    <w:rsid w:val="00150EAE"/>
    <w:rsid w:val="00152170"/>
    <w:rsid w:val="001749E3"/>
    <w:rsid w:val="00174F9E"/>
    <w:rsid w:val="00195FBA"/>
    <w:rsid w:val="001972D3"/>
    <w:rsid w:val="001978D0"/>
    <w:rsid w:val="001A439F"/>
    <w:rsid w:val="001D20AA"/>
    <w:rsid w:val="001D47EB"/>
    <w:rsid w:val="001E6725"/>
    <w:rsid w:val="001F1057"/>
    <w:rsid w:val="001F2763"/>
    <w:rsid w:val="00200AC6"/>
    <w:rsid w:val="002049C2"/>
    <w:rsid w:val="00207B06"/>
    <w:rsid w:val="002441FC"/>
    <w:rsid w:val="00251148"/>
    <w:rsid w:val="00257EFB"/>
    <w:rsid w:val="00261614"/>
    <w:rsid w:val="00262AE8"/>
    <w:rsid w:val="00284299"/>
    <w:rsid w:val="002876AB"/>
    <w:rsid w:val="002922EE"/>
    <w:rsid w:val="0029555C"/>
    <w:rsid w:val="0029694C"/>
    <w:rsid w:val="002A527F"/>
    <w:rsid w:val="002B5F80"/>
    <w:rsid w:val="002D07BA"/>
    <w:rsid w:val="002D2B7E"/>
    <w:rsid w:val="002D7D45"/>
    <w:rsid w:val="002E5226"/>
    <w:rsid w:val="002E778D"/>
    <w:rsid w:val="002F05DA"/>
    <w:rsid w:val="002F27E1"/>
    <w:rsid w:val="0033247F"/>
    <w:rsid w:val="00334557"/>
    <w:rsid w:val="00340CC9"/>
    <w:rsid w:val="00376A14"/>
    <w:rsid w:val="00381F38"/>
    <w:rsid w:val="003845C3"/>
    <w:rsid w:val="00396E97"/>
    <w:rsid w:val="003B677E"/>
    <w:rsid w:val="003B73EC"/>
    <w:rsid w:val="003C5015"/>
    <w:rsid w:val="003C72F1"/>
    <w:rsid w:val="003E2E71"/>
    <w:rsid w:val="003F1039"/>
    <w:rsid w:val="003F1A2F"/>
    <w:rsid w:val="003F4139"/>
    <w:rsid w:val="00453434"/>
    <w:rsid w:val="00456B0F"/>
    <w:rsid w:val="004574AB"/>
    <w:rsid w:val="00471BF0"/>
    <w:rsid w:val="0047636F"/>
    <w:rsid w:val="00486A55"/>
    <w:rsid w:val="00490740"/>
    <w:rsid w:val="00496C9C"/>
    <w:rsid w:val="004A3F5D"/>
    <w:rsid w:val="004B51F4"/>
    <w:rsid w:val="004C07F4"/>
    <w:rsid w:val="004C2AE4"/>
    <w:rsid w:val="004E12CB"/>
    <w:rsid w:val="004F07A3"/>
    <w:rsid w:val="004F322A"/>
    <w:rsid w:val="00511412"/>
    <w:rsid w:val="00517468"/>
    <w:rsid w:val="00531292"/>
    <w:rsid w:val="0056564B"/>
    <w:rsid w:val="005658A0"/>
    <w:rsid w:val="005674A5"/>
    <w:rsid w:val="0057046D"/>
    <w:rsid w:val="005838F0"/>
    <w:rsid w:val="005908F8"/>
    <w:rsid w:val="00597856"/>
    <w:rsid w:val="005A0095"/>
    <w:rsid w:val="005B46E6"/>
    <w:rsid w:val="005B5685"/>
    <w:rsid w:val="005C2FAD"/>
    <w:rsid w:val="005E2CBD"/>
    <w:rsid w:val="00614C3E"/>
    <w:rsid w:val="006177A3"/>
    <w:rsid w:val="006247B2"/>
    <w:rsid w:val="00667F5D"/>
    <w:rsid w:val="00671C60"/>
    <w:rsid w:val="00674141"/>
    <w:rsid w:val="00680B2D"/>
    <w:rsid w:val="00684883"/>
    <w:rsid w:val="0069071D"/>
    <w:rsid w:val="00695BFE"/>
    <w:rsid w:val="006B0FA2"/>
    <w:rsid w:val="006C172F"/>
    <w:rsid w:val="006C1E01"/>
    <w:rsid w:val="006C21E4"/>
    <w:rsid w:val="006C5351"/>
    <w:rsid w:val="006C686E"/>
    <w:rsid w:val="006D03F8"/>
    <w:rsid w:val="006D410D"/>
    <w:rsid w:val="006E4411"/>
    <w:rsid w:val="006E5B3B"/>
    <w:rsid w:val="006E7770"/>
    <w:rsid w:val="006E7927"/>
    <w:rsid w:val="007004FF"/>
    <w:rsid w:val="0070361F"/>
    <w:rsid w:val="00725B3A"/>
    <w:rsid w:val="00732843"/>
    <w:rsid w:val="0073474A"/>
    <w:rsid w:val="0073589F"/>
    <w:rsid w:val="007627E5"/>
    <w:rsid w:val="007649BF"/>
    <w:rsid w:val="00785136"/>
    <w:rsid w:val="007A67B0"/>
    <w:rsid w:val="007B0DFE"/>
    <w:rsid w:val="007C3CEC"/>
    <w:rsid w:val="00821342"/>
    <w:rsid w:val="0087342B"/>
    <w:rsid w:val="00873954"/>
    <w:rsid w:val="00875B93"/>
    <w:rsid w:val="008A3BA6"/>
    <w:rsid w:val="008B24BA"/>
    <w:rsid w:val="008B6949"/>
    <w:rsid w:val="008D41E7"/>
    <w:rsid w:val="008D49CA"/>
    <w:rsid w:val="008E6593"/>
    <w:rsid w:val="008E75B5"/>
    <w:rsid w:val="00925258"/>
    <w:rsid w:val="00927B12"/>
    <w:rsid w:val="00950632"/>
    <w:rsid w:val="009544D5"/>
    <w:rsid w:val="00960FA4"/>
    <w:rsid w:val="0096189E"/>
    <w:rsid w:val="00963287"/>
    <w:rsid w:val="00964985"/>
    <w:rsid w:val="00964F63"/>
    <w:rsid w:val="00971567"/>
    <w:rsid w:val="009761DF"/>
    <w:rsid w:val="009C1EC1"/>
    <w:rsid w:val="009C5DB0"/>
    <w:rsid w:val="009D1FB4"/>
    <w:rsid w:val="009D2C3E"/>
    <w:rsid w:val="009E2B56"/>
    <w:rsid w:val="00A00333"/>
    <w:rsid w:val="00A10907"/>
    <w:rsid w:val="00A172F3"/>
    <w:rsid w:val="00A2598E"/>
    <w:rsid w:val="00A34C75"/>
    <w:rsid w:val="00A40D8F"/>
    <w:rsid w:val="00A45B94"/>
    <w:rsid w:val="00A52352"/>
    <w:rsid w:val="00A52B2E"/>
    <w:rsid w:val="00A854B6"/>
    <w:rsid w:val="00A87889"/>
    <w:rsid w:val="00A87BBC"/>
    <w:rsid w:val="00A95973"/>
    <w:rsid w:val="00A9679C"/>
    <w:rsid w:val="00AA0F61"/>
    <w:rsid w:val="00AA2F0F"/>
    <w:rsid w:val="00AA411D"/>
    <w:rsid w:val="00AD48A8"/>
    <w:rsid w:val="00AF7425"/>
    <w:rsid w:val="00B00A35"/>
    <w:rsid w:val="00B0336D"/>
    <w:rsid w:val="00B15540"/>
    <w:rsid w:val="00B4361A"/>
    <w:rsid w:val="00B45194"/>
    <w:rsid w:val="00B54B79"/>
    <w:rsid w:val="00B55C27"/>
    <w:rsid w:val="00B60CA4"/>
    <w:rsid w:val="00B6182F"/>
    <w:rsid w:val="00B639F2"/>
    <w:rsid w:val="00B67C6D"/>
    <w:rsid w:val="00B7282C"/>
    <w:rsid w:val="00B81FFB"/>
    <w:rsid w:val="00BA0094"/>
    <w:rsid w:val="00BB5BC5"/>
    <w:rsid w:val="00BC098D"/>
    <w:rsid w:val="00BD2E04"/>
    <w:rsid w:val="00BE0CDC"/>
    <w:rsid w:val="00BE3C56"/>
    <w:rsid w:val="00C01BCA"/>
    <w:rsid w:val="00C10719"/>
    <w:rsid w:val="00C2701B"/>
    <w:rsid w:val="00C31344"/>
    <w:rsid w:val="00C31714"/>
    <w:rsid w:val="00C33A42"/>
    <w:rsid w:val="00C57A35"/>
    <w:rsid w:val="00C713F0"/>
    <w:rsid w:val="00C71B33"/>
    <w:rsid w:val="00C740A8"/>
    <w:rsid w:val="00C74130"/>
    <w:rsid w:val="00CA0707"/>
    <w:rsid w:val="00CA6215"/>
    <w:rsid w:val="00CB2FB7"/>
    <w:rsid w:val="00CB408A"/>
    <w:rsid w:val="00CC22C6"/>
    <w:rsid w:val="00CC4FDB"/>
    <w:rsid w:val="00CD319E"/>
    <w:rsid w:val="00CD7D47"/>
    <w:rsid w:val="00CE18FC"/>
    <w:rsid w:val="00CE3ECD"/>
    <w:rsid w:val="00CF7F33"/>
    <w:rsid w:val="00D16EF2"/>
    <w:rsid w:val="00D17DBD"/>
    <w:rsid w:val="00D21711"/>
    <w:rsid w:val="00D260A8"/>
    <w:rsid w:val="00D26F84"/>
    <w:rsid w:val="00D4707D"/>
    <w:rsid w:val="00D60A14"/>
    <w:rsid w:val="00D648A2"/>
    <w:rsid w:val="00D65A13"/>
    <w:rsid w:val="00D6685C"/>
    <w:rsid w:val="00D75159"/>
    <w:rsid w:val="00D83ABC"/>
    <w:rsid w:val="00D90DFE"/>
    <w:rsid w:val="00D9137B"/>
    <w:rsid w:val="00D94A17"/>
    <w:rsid w:val="00D97097"/>
    <w:rsid w:val="00DA4519"/>
    <w:rsid w:val="00DA7754"/>
    <w:rsid w:val="00DB5C23"/>
    <w:rsid w:val="00DD0281"/>
    <w:rsid w:val="00DE639A"/>
    <w:rsid w:val="00DF096D"/>
    <w:rsid w:val="00DF5D53"/>
    <w:rsid w:val="00E0092B"/>
    <w:rsid w:val="00E075D3"/>
    <w:rsid w:val="00E12CE3"/>
    <w:rsid w:val="00E15589"/>
    <w:rsid w:val="00E22C1F"/>
    <w:rsid w:val="00E33F18"/>
    <w:rsid w:val="00E372EB"/>
    <w:rsid w:val="00E5407B"/>
    <w:rsid w:val="00E54BCF"/>
    <w:rsid w:val="00E62D61"/>
    <w:rsid w:val="00E64EA6"/>
    <w:rsid w:val="00E76C12"/>
    <w:rsid w:val="00E8567D"/>
    <w:rsid w:val="00EB4E06"/>
    <w:rsid w:val="00EE19E7"/>
    <w:rsid w:val="00EF3C6F"/>
    <w:rsid w:val="00F306DA"/>
    <w:rsid w:val="00F410BC"/>
    <w:rsid w:val="00F63AB3"/>
    <w:rsid w:val="00FA63D1"/>
    <w:rsid w:val="00FA66E6"/>
    <w:rsid w:val="00FC3851"/>
    <w:rsid w:val="00FC589B"/>
    <w:rsid w:val="00FD05CF"/>
    <w:rsid w:val="00FD1152"/>
    <w:rsid w:val="00FF39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9F00"/>
  <w15:docId w15:val="{BA2516C6-44F0-46E3-A8C6-855F84685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05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10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E778D"/>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0B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E778D"/>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DB5C2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DB5C23"/>
    <w:rPr>
      <w:rFonts w:ascii="Times New Roman" w:eastAsiaTheme="majorEastAsia" w:hAnsi="Times New Roman" w:cstheme="majorBidi"/>
      <w:spacing w:val="-10"/>
      <w:kern w:val="28"/>
      <w:sz w:val="56"/>
      <w:szCs w:val="56"/>
    </w:rPr>
  </w:style>
  <w:style w:type="paragraph" w:styleId="NoSpacing">
    <w:name w:val="No Spacing"/>
    <w:link w:val="NoSpacingChar"/>
    <w:uiPriority w:val="1"/>
    <w:qFormat/>
    <w:rsid w:val="000F50D1"/>
    <w:pPr>
      <w:spacing w:after="0" w:line="240" w:lineRule="auto"/>
    </w:pPr>
    <w:rPr>
      <w:rFonts w:eastAsiaTheme="minorEastAsia"/>
    </w:rPr>
  </w:style>
  <w:style w:type="character" w:customStyle="1" w:styleId="NoSpacingChar">
    <w:name w:val="No Spacing Char"/>
    <w:basedOn w:val="DefaultParagraphFont"/>
    <w:link w:val="NoSpacing"/>
    <w:uiPriority w:val="1"/>
    <w:rsid w:val="000F50D1"/>
    <w:rPr>
      <w:rFonts w:eastAsiaTheme="minorEastAsia"/>
    </w:rPr>
  </w:style>
  <w:style w:type="paragraph" w:styleId="Header">
    <w:name w:val="header"/>
    <w:basedOn w:val="Normal"/>
    <w:link w:val="HeaderChar"/>
    <w:uiPriority w:val="99"/>
    <w:unhideWhenUsed/>
    <w:rsid w:val="000F50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50D1"/>
    <w:rPr>
      <w:rFonts w:ascii="Times New Roman" w:hAnsi="Times New Roman"/>
      <w:sz w:val="24"/>
    </w:rPr>
  </w:style>
  <w:style w:type="paragraph" w:styleId="Footer">
    <w:name w:val="footer"/>
    <w:basedOn w:val="Normal"/>
    <w:link w:val="FooterChar"/>
    <w:uiPriority w:val="99"/>
    <w:unhideWhenUsed/>
    <w:rsid w:val="000F50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50D1"/>
    <w:rPr>
      <w:rFonts w:ascii="Times New Roman" w:hAnsi="Times New Roman"/>
      <w:sz w:val="24"/>
    </w:rPr>
  </w:style>
  <w:style w:type="paragraph" w:styleId="TOCHeading">
    <w:name w:val="TOC Heading"/>
    <w:basedOn w:val="Heading1"/>
    <w:next w:val="Normal"/>
    <w:uiPriority w:val="39"/>
    <w:unhideWhenUsed/>
    <w:qFormat/>
    <w:rsid w:val="00873954"/>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73954"/>
    <w:pPr>
      <w:spacing w:after="100"/>
    </w:pPr>
  </w:style>
  <w:style w:type="character" w:styleId="Hyperlink">
    <w:name w:val="Hyperlink"/>
    <w:basedOn w:val="DefaultParagraphFont"/>
    <w:uiPriority w:val="99"/>
    <w:unhideWhenUsed/>
    <w:rsid w:val="00873954"/>
    <w:rPr>
      <w:color w:val="0563C1" w:themeColor="hyperlink"/>
      <w:u w:val="single"/>
    </w:rPr>
  </w:style>
  <w:style w:type="paragraph" w:styleId="BalloonText">
    <w:name w:val="Balloon Text"/>
    <w:basedOn w:val="Normal"/>
    <w:link w:val="BalloonTextChar"/>
    <w:uiPriority w:val="99"/>
    <w:semiHidden/>
    <w:unhideWhenUsed/>
    <w:rsid w:val="007851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51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2">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A83FE-AB5E-40A1-BA7D-AEA699AD2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Pages>
  <Words>1732</Words>
  <Characters>9874</Characters>
  <Application>Microsoft Office Word</Application>
  <DocSecurity>0</DocSecurity>
  <Lines>82</Lines>
  <Paragraphs>23</Paragraphs>
  <ScaleCrop>false</ScaleCrop>
  <Company/>
  <LinksUpToDate>false</LinksUpToDate>
  <CharactersWithSpaces>11583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Law</dc:title>
  <dc:subject/>
  <cp:keywords/>
  <dc:description/>
  <cp:lastModifiedBy>Lucian</cp:lastModifiedBy>
  <cp:revision>382</cp:revision>
  <dcterms:created xsi:type="dcterms:W3CDTF">2022-11-16T05:05:00Z</dcterms:created>
  <dcterms:modified xsi:type="dcterms:W3CDTF">2022-12-02T22:52:00Z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f46c804c4c34f4062768ffb3190476b65c686ac90ef6aa3787562f76229b28ac</vt:lpwstr>
  </property>
</Properties>
</file>