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2E73" w:rsidRPr="009A347C" w:rsidRDefault="00102E73" w:rsidP="00BE0AA4">
      <w:pPr>
        <w:spacing w:line="360" w:lineRule="auto"/>
        <w:jc w:val="center"/>
      </w:pPr>
    </w:p>
    <w:p w:rsidR="009A347C" w:rsidRPr="009A347C" w:rsidRDefault="009A347C" w:rsidP="00BE0AA4">
      <w:pPr>
        <w:spacing w:line="360" w:lineRule="auto"/>
        <w:jc w:val="center"/>
      </w:pPr>
    </w:p>
    <w:p w:rsidR="009A347C" w:rsidRPr="009A347C" w:rsidRDefault="009A347C" w:rsidP="00BE0AA4">
      <w:pPr>
        <w:spacing w:line="360" w:lineRule="auto"/>
        <w:jc w:val="center"/>
      </w:pPr>
    </w:p>
    <w:p w:rsidR="009A347C" w:rsidRPr="009A347C" w:rsidRDefault="009A347C" w:rsidP="00BE0AA4">
      <w:pPr>
        <w:spacing w:line="360" w:lineRule="auto"/>
        <w:jc w:val="center"/>
      </w:pPr>
    </w:p>
    <w:p w:rsidR="009A347C" w:rsidRPr="009A347C" w:rsidRDefault="009A347C" w:rsidP="00BE0AA4">
      <w:pPr>
        <w:spacing w:line="360" w:lineRule="auto"/>
        <w:jc w:val="center"/>
        <w:rPr>
          <w:b/>
          <w:sz w:val="56"/>
        </w:rPr>
      </w:pPr>
      <w:r w:rsidRPr="009A347C">
        <w:rPr>
          <w:b/>
          <w:sz w:val="56"/>
        </w:rPr>
        <w:t>Turbo Charger Analysis</w:t>
      </w:r>
    </w:p>
    <w:p w:rsidR="009A347C" w:rsidRPr="009A347C" w:rsidRDefault="009A347C" w:rsidP="00BE0AA4">
      <w:pPr>
        <w:spacing w:line="360" w:lineRule="auto"/>
        <w:jc w:val="center"/>
        <w:rPr>
          <w:sz w:val="56"/>
        </w:rPr>
      </w:pPr>
      <w:r w:rsidRPr="009A347C">
        <w:rPr>
          <w:sz w:val="56"/>
        </w:rPr>
        <w:t>M5X02200</w:t>
      </w:r>
    </w:p>
    <w:p w:rsidR="009A347C" w:rsidRDefault="009A347C" w:rsidP="00BE0AA4">
      <w:pPr>
        <w:spacing w:line="360" w:lineRule="auto"/>
        <w:jc w:val="center"/>
        <w:rPr>
          <w:b/>
          <w:sz w:val="36"/>
        </w:rPr>
      </w:pPr>
    </w:p>
    <w:p w:rsidR="009A347C" w:rsidRDefault="009A347C" w:rsidP="00BE0AA4">
      <w:pPr>
        <w:spacing w:line="360" w:lineRule="auto"/>
        <w:jc w:val="center"/>
        <w:rPr>
          <w:b/>
          <w:sz w:val="36"/>
        </w:rPr>
      </w:pPr>
    </w:p>
    <w:p w:rsidR="009A347C" w:rsidRDefault="009A347C" w:rsidP="00BE0AA4">
      <w:pPr>
        <w:spacing w:line="360" w:lineRule="auto"/>
        <w:jc w:val="center"/>
        <w:rPr>
          <w:b/>
          <w:sz w:val="36"/>
        </w:rPr>
      </w:pPr>
    </w:p>
    <w:p w:rsidR="009A347C" w:rsidRPr="009A347C" w:rsidRDefault="009A347C" w:rsidP="00BE0AA4">
      <w:pPr>
        <w:spacing w:line="360" w:lineRule="auto"/>
        <w:jc w:val="center"/>
        <w:rPr>
          <w:b/>
          <w:sz w:val="44"/>
        </w:rPr>
      </w:pPr>
      <w:r w:rsidRPr="009A347C">
        <w:rPr>
          <w:b/>
          <w:sz w:val="44"/>
        </w:rPr>
        <w:t>Toby Marshall</w:t>
      </w:r>
    </w:p>
    <w:p w:rsidR="009A347C" w:rsidRDefault="009A347C" w:rsidP="00BE0AA4">
      <w:pPr>
        <w:spacing w:line="360" w:lineRule="auto"/>
        <w:jc w:val="center"/>
        <w:rPr>
          <w:sz w:val="44"/>
        </w:rPr>
      </w:pPr>
      <w:r w:rsidRPr="009A347C">
        <w:rPr>
          <w:sz w:val="44"/>
        </w:rPr>
        <w:t>1702695</w:t>
      </w:r>
    </w:p>
    <w:p w:rsidR="009A347C" w:rsidRDefault="009A347C" w:rsidP="00BE0AA4">
      <w:pPr>
        <w:spacing w:line="360" w:lineRule="auto"/>
        <w:jc w:val="center"/>
        <w:rPr>
          <w:sz w:val="44"/>
        </w:rPr>
      </w:pPr>
    </w:p>
    <w:p w:rsidR="009A347C" w:rsidRDefault="009A347C" w:rsidP="00BE0AA4">
      <w:pPr>
        <w:spacing w:line="360" w:lineRule="auto"/>
        <w:jc w:val="center"/>
        <w:rPr>
          <w:sz w:val="44"/>
        </w:rPr>
      </w:pPr>
    </w:p>
    <w:p w:rsidR="009A347C" w:rsidRDefault="009A347C" w:rsidP="00BE0AA4">
      <w:pPr>
        <w:spacing w:line="360" w:lineRule="auto"/>
        <w:jc w:val="center"/>
        <w:rPr>
          <w:sz w:val="44"/>
        </w:rPr>
      </w:pPr>
    </w:p>
    <w:p w:rsidR="009A347C" w:rsidRDefault="009A347C" w:rsidP="00BE0AA4">
      <w:pPr>
        <w:spacing w:line="360" w:lineRule="auto"/>
        <w:jc w:val="center"/>
        <w:rPr>
          <w:sz w:val="44"/>
        </w:rPr>
      </w:pPr>
    </w:p>
    <w:p w:rsidR="009A347C" w:rsidRDefault="009A347C" w:rsidP="00BE0AA4">
      <w:pPr>
        <w:spacing w:line="360" w:lineRule="auto"/>
        <w:jc w:val="center"/>
        <w:rPr>
          <w:sz w:val="44"/>
        </w:rPr>
      </w:pPr>
    </w:p>
    <w:sdt>
      <w:sdtPr>
        <w:id w:val="-7645293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938EB" w:rsidRPr="00A938EB" w:rsidRDefault="00A938EB">
          <w:pPr>
            <w:pStyle w:val="TOCHeading"/>
            <w:rPr>
              <w:b/>
              <w:color w:val="auto"/>
            </w:rPr>
          </w:pPr>
          <w:r w:rsidRPr="00A938EB">
            <w:rPr>
              <w:b/>
              <w:color w:val="auto"/>
            </w:rPr>
            <w:t>Contents</w:t>
          </w:r>
        </w:p>
        <w:p w:rsidR="00F67F5F" w:rsidRDefault="00A938E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586723" w:history="1">
            <w:r w:rsidR="00F67F5F" w:rsidRPr="005112BA">
              <w:rPr>
                <w:rStyle w:val="Hyperlink"/>
                <w:b/>
                <w:noProof/>
              </w:rPr>
              <w:t>Introduction</w:t>
            </w:r>
            <w:r w:rsidR="00F67F5F">
              <w:rPr>
                <w:noProof/>
                <w:webHidden/>
              </w:rPr>
              <w:tab/>
            </w:r>
            <w:r w:rsidR="00F67F5F">
              <w:rPr>
                <w:noProof/>
                <w:webHidden/>
              </w:rPr>
              <w:fldChar w:fldCharType="begin"/>
            </w:r>
            <w:r w:rsidR="00F67F5F">
              <w:rPr>
                <w:noProof/>
                <w:webHidden/>
              </w:rPr>
              <w:instrText xml:space="preserve"> PAGEREF _Toc5586723 \h </w:instrText>
            </w:r>
            <w:r w:rsidR="00F67F5F">
              <w:rPr>
                <w:noProof/>
                <w:webHidden/>
              </w:rPr>
            </w:r>
            <w:r w:rsidR="00F67F5F">
              <w:rPr>
                <w:noProof/>
                <w:webHidden/>
              </w:rPr>
              <w:fldChar w:fldCharType="separate"/>
            </w:r>
            <w:r w:rsidR="00F67F5F">
              <w:rPr>
                <w:noProof/>
                <w:webHidden/>
              </w:rPr>
              <w:t>3</w:t>
            </w:r>
            <w:r w:rsidR="00F67F5F">
              <w:rPr>
                <w:noProof/>
                <w:webHidden/>
              </w:rPr>
              <w:fldChar w:fldCharType="end"/>
            </w:r>
          </w:hyperlink>
        </w:p>
        <w:p w:rsidR="00F67F5F" w:rsidRDefault="00F67F5F">
          <w:pPr>
            <w:pStyle w:val="TOC1"/>
            <w:tabs>
              <w:tab w:val="right" w:leader="dot" w:pos="9016"/>
            </w:tabs>
            <w:rPr>
              <w:rFonts w:eastAsiaTheme="minorEastAsia"/>
              <w:noProof/>
              <w:lang w:eastAsia="en-GB"/>
            </w:rPr>
          </w:pPr>
          <w:hyperlink w:anchor="_Toc5586724" w:history="1">
            <w:r w:rsidRPr="005112BA">
              <w:rPr>
                <w:rStyle w:val="Hyperlink"/>
                <w:b/>
                <w:noProof/>
              </w:rPr>
              <w:t>Turbo-Charging Principles</w:t>
            </w:r>
            <w:r>
              <w:rPr>
                <w:noProof/>
                <w:webHidden/>
              </w:rPr>
              <w:tab/>
            </w:r>
            <w:r>
              <w:rPr>
                <w:noProof/>
                <w:webHidden/>
              </w:rPr>
              <w:fldChar w:fldCharType="begin"/>
            </w:r>
            <w:r>
              <w:rPr>
                <w:noProof/>
                <w:webHidden/>
              </w:rPr>
              <w:instrText xml:space="preserve"> PAGEREF _Toc5586724 \h </w:instrText>
            </w:r>
            <w:r>
              <w:rPr>
                <w:noProof/>
                <w:webHidden/>
              </w:rPr>
            </w:r>
            <w:r>
              <w:rPr>
                <w:noProof/>
                <w:webHidden/>
              </w:rPr>
              <w:fldChar w:fldCharType="separate"/>
            </w:r>
            <w:r>
              <w:rPr>
                <w:noProof/>
                <w:webHidden/>
              </w:rPr>
              <w:t>3</w:t>
            </w:r>
            <w:r>
              <w:rPr>
                <w:noProof/>
                <w:webHidden/>
              </w:rPr>
              <w:fldChar w:fldCharType="end"/>
            </w:r>
          </w:hyperlink>
        </w:p>
        <w:p w:rsidR="00F67F5F" w:rsidRDefault="00F67F5F">
          <w:pPr>
            <w:pStyle w:val="TOC1"/>
            <w:tabs>
              <w:tab w:val="right" w:leader="dot" w:pos="9016"/>
            </w:tabs>
            <w:rPr>
              <w:rFonts w:eastAsiaTheme="minorEastAsia"/>
              <w:noProof/>
              <w:lang w:eastAsia="en-GB"/>
            </w:rPr>
          </w:pPr>
          <w:hyperlink w:anchor="_Toc5586725" w:history="1">
            <w:r w:rsidRPr="005112BA">
              <w:rPr>
                <w:rStyle w:val="Hyperlink"/>
                <w:b/>
                <w:noProof/>
              </w:rPr>
              <w:t>Stripping of a Turbo Charger-</w:t>
            </w:r>
            <w:r>
              <w:rPr>
                <w:noProof/>
                <w:webHidden/>
              </w:rPr>
              <w:tab/>
            </w:r>
            <w:r>
              <w:rPr>
                <w:noProof/>
                <w:webHidden/>
              </w:rPr>
              <w:fldChar w:fldCharType="begin"/>
            </w:r>
            <w:r>
              <w:rPr>
                <w:noProof/>
                <w:webHidden/>
              </w:rPr>
              <w:instrText xml:space="preserve"> PAGEREF _Toc5586725 \h </w:instrText>
            </w:r>
            <w:r>
              <w:rPr>
                <w:noProof/>
                <w:webHidden/>
              </w:rPr>
            </w:r>
            <w:r>
              <w:rPr>
                <w:noProof/>
                <w:webHidden/>
              </w:rPr>
              <w:fldChar w:fldCharType="separate"/>
            </w:r>
            <w:r>
              <w:rPr>
                <w:noProof/>
                <w:webHidden/>
              </w:rPr>
              <w:t>4</w:t>
            </w:r>
            <w:r>
              <w:rPr>
                <w:noProof/>
                <w:webHidden/>
              </w:rPr>
              <w:fldChar w:fldCharType="end"/>
            </w:r>
          </w:hyperlink>
        </w:p>
        <w:p w:rsidR="00F67F5F" w:rsidRDefault="00F67F5F">
          <w:pPr>
            <w:pStyle w:val="TOC1"/>
            <w:tabs>
              <w:tab w:val="right" w:leader="dot" w:pos="9016"/>
            </w:tabs>
            <w:rPr>
              <w:rFonts w:eastAsiaTheme="minorEastAsia"/>
              <w:noProof/>
              <w:lang w:eastAsia="en-GB"/>
            </w:rPr>
          </w:pPr>
          <w:hyperlink w:anchor="_Toc5586726" w:history="1">
            <w:r w:rsidRPr="005112BA">
              <w:rPr>
                <w:rStyle w:val="Hyperlink"/>
                <w:b/>
                <w:noProof/>
              </w:rPr>
              <w:t>Investigation to determine a suitable turbo-charger –</w:t>
            </w:r>
            <w:r>
              <w:rPr>
                <w:noProof/>
                <w:webHidden/>
              </w:rPr>
              <w:tab/>
            </w:r>
            <w:r>
              <w:rPr>
                <w:noProof/>
                <w:webHidden/>
              </w:rPr>
              <w:fldChar w:fldCharType="begin"/>
            </w:r>
            <w:r>
              <w:rPr>
                <w:noProof/>
                <w:webHidden/>
              </w:rPr>
              <w:instrText xml:space="preserve"> PAGEREF _Toc5586726 \h </w:instrText>
            </w:r>
            <w:r>
              <w:rPr>
                <w:noProof/>
                <w:webHidden/>
              </w:rPr>
            </w:r>
            <w:r>
              <w:rPr>
                <w:noProof/>
                <w:webHidden/>
              </w:rPr>
              <w:fldChar w:fldCharType="separate"/>
            </w:r>
            <w:r>
              <w:rPr>
                <w:noProof/>
                <w:webHidden/>
              </w:rPr>
              <w:t>5</w:t>
            </w:r>
            <w:r>
              <w:rPr>
                <w:noProof/>
                <w:webHidden/>
              </w:rPr>
              <w:fldChar w:fldCharType="end"/>
            </w:r>
          </w:hyperlink>
        </w:p>
        <w:p w:rsidR="00F67F5F" w:rsidRDefault="00F67F5F">
          <w:pPr>
            <w:pStyle w:val="TOC1"/>
            <w:tabs>
              <w:tab w:val="right" w:leader="dot" w:pos="9016"/>
            </w:tabs>
            <w:rPr>
              <w:rFonts w:eastAsiaTheme="minorEastAsia"/>
              <w:noProof/>
              <w:lang w:eastAsia="en-GB"/>
            </w:rPr>
          </w:pPr>
          <w:hyperlink w:anchor="_Toc5586727" w:history="1">
            <w:r w:rsidRPr="005112BA">
              <w:rPr>
                <w:rStyle w:val="Hyperlink"/>
                <w:b/>
                <w:noProof/>
              </w:rPr>
              <w:t>Modifying a Naturally Aspirated Engine for Turbo Charging</w:t>
            </w:r>
            <w:r>
              <w:rPr>
                <w:noProof/>
                <w:webHidden/>
              </w:rPr>
              <w:tab/>
            </w:r>
            <w:r>
              <w:rPr>
                <w:noProof/>
                <w:webHidden/>
              </w:rPr>
              <w:fldChar w:fldCharType="begin"/>
            </w:r>
            <w:r>
              <w:rPr>
                <w:noProof/>
                <w:webHidden/>
              </w:rPr>
              <w:instrText xml:space="preserve"> PAGEREF _Toc5586727 \h </w:instrText>
            </w:r>
            <w:r>
              <w:rPr>
                <w:noProof/>
                <w:webHidden/>
              </w:rPr>
            </w:r>
            <w:r>
              <w:rPr>
                <w:noProof/>
                <w:webHidden/>
              </w:rPr>
              <w:fldChar w:fldCharType="separate"/>
            </w:r>
            <w:r>
              <w:rPr>
                <w:noProof/>
                <w:webHidden/>
              </w:rPr>
              <w:t>10</w:t>
            </w:r>
            <w:r>
              <w:rPr>
                <w:noProof/>
                <w:webHidden/>
              </w:rPr>
              <w:fldChar w:fldCharType="end"/>
            </w:r>
          </w:hyperlink>
        </w:p>
        <w:p w:rsidR="00F67F5F" w:rsidRDefault="00F67F5F">
          <w:pPr>
            <w:pStyle w:val="TOC1"/>
            <w:tabs>
              <w:tab w:val="right" w:leader="dot" w:pos="9016"/>
            </w:tabs>
            <w:rPr>
              <w:rFonts w:eastAsiaTheme="minorEastAsia"/>
              <w:noProof/>
              <w:lang w:eastAsia="en-GB"/>
            </w:rPr>
          </w:pPr>
          <w:hyperlink w:anchor="_Toc5586728" w:history="1">
            <w:r w:rsidRPr="005112BA">
              <w:rPr>
                <w:rStyle w:val="Hyperlink"/>
                <w:b/>
                <w:noProof/>
              </w:rPr>
              <w:t>Bibliography</w:t>
            </w:r>
            <w:r>
              <w:rPr>
                <w:noProof/>
                <w:webHidden/>
              </w:rPr>
              <w:tab/>
            </w:r>
            <w:r>
              <w:rPr>
                <w:noProof/>
                <w:webHidden/>
              </w:rPr>
              <w:fldChar w:fldCharType="begin"/>
            </w:r>
            <w:r>
              <w:rPr>
                <w:noProof/>
                <w:webHidden/>
              </w:rPr>
              <w:instrText xml:space="preserve"> PAGEREF _Toc5586728 \h </w:instrText>
            </w:r>
            <w:r>
              <w:rPr>
                <w:noProof/>
                <w:webHidden/>
              </w:rPr>
            </w:r>
            <w:r>
              <w:rPr>
                <w:noProof/>
                <w:webHidden/>
              </w:rPr>
              <w:fldChar w:fldCharType="separate"/>
            </w:r>
            <w:r>
              <w:rPr>
                <w:noProof/>
                <w:webHidden/>
              </w:rPr>
              <w:t>11</w:t>
            </w:r>
            <w:r>
              <w:rPr>
                <w:noProof/>
                <w:webHidden/>
              </w:rPr>
              <w:fldChar w:fldCharType="end"/>
            </w:r>
          </w:hyperlink>
        </w:p>
        <w:p w:rsidR="00F67F5F" w:rsidRDefault="00F67F5F">
          <w:pPr>
            <w:pStyle w:val="TOC1"/>
            <w:tabs>
              <w:tab w:val="right" w:leader="dot" w:pos="9016"/>
            </w:tabs>
            <w:rPr>
              <w:rFonts w:eastAsiaTheme="minorEastAsia"/>
              <w:noProof/>
              <w:lang w:eastAsia="en-GB"/>
            </w:rPr>
          </w:pPr>
          <w:hyperlink w:anchor="_Toc5586729" w:history="1">
            <w:r w:rsidRPr="005112BA">
              <w:rPr>
                <w:rStyle w:val="Hyperlink"/>
                <w:b/>
                <w:noProof/>
              </w:rPr>
              <w:t>Appendix</w:t>
            </w:r>
            <w:r>
              <w:rPr>
                <w:noProof/>
                <w:webHidden/>
              </w:rPr>
              <w:tab/>
            </w:r>
            <w:r>
              <w:rPr>
                <w:noProof/>
                <w:webHidden/>
              </w:rPr>
              <w:fldChar w:fldCharType="begin"/>
            </w:r>
            <w:r>
              <w:rPr>
                <w:noProof/>
                <w:webHidden/>
              </w:rPr>
              <w:instrText xml:space="preserve"> PAGEREF _Toc5586729 \h </w:instrText>
            </w:r>
            <w:r>
              <w:rPr>
                <w:noProof/>
                <w:webHidden/>
              </w:rPr>
            </w:r>
            <w:r>
              <w:rPr>
                <w:noProof/>
                <w:webHidden/>
              </w:rPr>
              <w:fldChar w:fldCharType="separate"/>
            </w:r>
            <w:r>
              <w:rPr>
                <w:noProof/>
                <w:webHidden/>
              </w:rPr>
              <w:t>12</w:t>
            </w:r>
            <w:r>
              <w:rPr>
                <w:noProof/>
                <w:webHidden/>
              </w:rPr>
              <w:fldChar w:fldCharType="end"/>
            </w:r>
          </w:hyperlink>
        </w:p>
        <w:p w:rsidR="00A938EB" w:rsidRDefault="00A938EB">
          <w:r>
            <w:rPr>
              <w:b/>
              <w:bCs/>
              <w:noProof/>
            </w:rPr>
            <w:fldChar w:fldCharType="end"/>
          </w:r>
        </w:p>
      </w:sdtContent>
    </w:sdt>
    <w:p w:rsidR="009A347C" w:rsidRDefault="009A347C" w:rsidP="00A938EB">
      <w:pPr>
        <w:spacing w:line="360" w:lineRule="auto"/>
        <w:rPr>
          <w:sz w:val="44"/>
        </w:rPr>
      </w:pPr>
    </w:p>
    <w:p w:rsidR="009A347C" w:rsidRDefault="009A347C" w:rsidP="00BE0AA4">
      <w:pPr>
        <w:spacing w:line="360" w:lineRule="auto"/>
        <w:jc w:val="center"/>
        <w:rPr>
          <w:sz w:val="44"/>
        </w:rPr>
      </w:pPr>
    </w:p>
    <w:p w:rsidR="009A347C" w:rsidRDefault="009A347C" w:rsidP="00BE0AA4">
      <w:pPr>
        <w:spacing w:line="360" w:lineRule="auto"/>
        <w:jc w:val="center"/>
        <w:rPr>
          <w:sz w:val="44"/>
        </w:rPr>
      </w:pPr>
    </w:p>
    <w:p w:rsidR="009A347C" w:rsidRDefault="009A347C" w:rsidP="00BE0AA4">
      <w:pPr>
        <w:spacing w:line="360" w:lineRule="auto"/>
        <w:jc w:val="center"/>
        <w:rPr>
          <w:sz w:val="44"/>
        </w:rPr>
      </w:pPr>
    </w:p>
    <w:p w:rsidR="009A347C" w:rsidRDefault="009A347C" w:rsidP="00BE0AA4">
      <w:pPr>
        <w:spacing w:line="360" w:lineRule="auto"/>
        <w:rPr>
          <w:sz w:val="24"/>
        </w:rPr>
      </w:pPr>
    </w:p>
    <w:p w:rsidR="00BE0AA4" w:rsidRDefault="00BE0AA4" w:rsidP="00BE0AA4">
      <w:pPr>
        <w:spacing w:line="360" w:lineRule="auto"/>
        <w:rPr>
          <w:sz w:val="24"/>
          <w:szCs w:val="24"/>
        </w:rPr>
      </w:pPr>
    </w:p>
    <w:p w:rsidR="00BE0AA4" w:rsidRDefault="00BE0AA4" w:rsidP="00BE0AA4">
      <w:pPr>
        <w:spacing w:line="360" w:lineRule="auto"/>
        <w:rPr>
          <w:sz w:val="24"/>
          <w:szCs w:val="24"/>
        </w:rPr>
      </w:pPr>
    </w:p>
    <w:p w:rsidR="00BE0AA4" w:rsidRDefault="00BE0AA4" w:rsidP="00BE0AA4">
      <w:pPr>
        <w:spacing w:line="360" w:lineRule="auto"/>
        <w:rPr>
          <w:sz w:val="24"/>
          <w:szCs w:val="24"/>
        </w:rPr>
      </w:pPr>
    </w:p>
    <w:p w:rsidR="00BE0AA4" w:rsidRDefault="00BE0AA4" w:rsidP="00BE0AA4">
      <w:pPr>
        <w:spacing w:line="360" w:lineRule="auto"/>
        <w:rPr>
          <w:sz w:val="24"/>
          <w:szCs w:val="24"/>
        </w:rPr>
      </w:pPr>
    </w:p>
    <w:p w:rsidR="00BE0AA4" w:rsidRDefault="00BE0AA4" w:rsidP="00BE0AA4">
      <w:pPr>
        <w:spacing w:line="360" w:lineRule="auto"/>
        <w:rPr>
          <w:sz w:val="24"/>
          <w:szCs w:val="24"/>
        </w:rPr>
      </w:pPr>
    </w:p>
    <w:p w:rsidR="00BE0AA4" w:rsidRDefault="00BE0AA4" w:rsidP="00BE0AA4">
      <w:pPr>
        <w:spacing w:line="360" w:lineRule="auto"/>
        <w:rPr>
          <w:sz w:val="24"/>
          <w:szCs w:val="24"/>
        </w:rPr>
      </w:pPr>
    </w:p>
    <w:p w:rsidR="00BE0AA4" w:rsidRDefault="00BE0AA4" w:rsidP="00BE0AA4">
      <w:pPr>
        <w:spacing w:line="360" w:lineRule="auto"/>
        <w:rPr>
          <w:sz w:val="24"/>
          <w:szCs w:val="24"/>
        </w:rPr>
      </w:pPr>
    </w:p>
    <w:p w:rsidR="00A938EB" w:rsidRDefault="00A938EB" w:rsidP="00BE0AA4">
      <w:pPr>
        <w:spacing w:line="360" w:lineRule="auto"/>
        <w:rPr>
          <w:sz w:val="24"/>
          <w:szCs w:val="24"/>
        </w:rPr>
      </w:pPr>
    </w:p>
    <w:p w:rsidR="00BE0AA4" w:rsidRPr="00A938EB" w:rsidRDefault="00BE0AA4" w:rsidP="00A938EB">
      <w:pPr>
        <w:pStyle w:val="Heading1"/>
        <w:rPr>
          <w:b/>
          <w:color w:val="auto"/>
        </w:rPr>
      </w:pPr>
      <w:bookmarkStart w:id="0" w:name="_Toc5586723"/>
      <w:r w:rsidRPr="00A938EB">
        <w:rPr>
          <w:b/>
          <w:color w:val="auto"/>
        </w:rPr>
        <w:lastRenderedPageBreak/>
        <w:t>Introduction</w:t>
      </w:r>
      <w:bookmarkEnd w:id="0"/>
    </w:p>
    <w:p w:rsidR="00BE0AA4" w:rsidRDefault="00BE0AA4" w:rsidP="00BE0AA4">
      <w:pPr>
        <w:spacing w:line="360" w:lineRule="auto"/>
        <w:rPr>
          <w:sz w:val="24"/>
          <w:szCs w:val="24"/>
        </w:rPr>
      </w:pPr>
      <w:r>
        <w:rPr>
          <w:sz w:val="24"/>
          <w:szCs w:val="24"/>
        </w:rPr>
        <w:t xml:space="preserve">The report in going to </w:t>
      </w:r>
      <w:proofErr w:type="gramStart"/>
      <w:r>
        <w:rPr>
          <w:sz w:val="24"/>
          <w:szCs w:val="24"/>
        </w:rPr>
        <w:t>look into</w:t>
      </w:r>
      <w:proofErr w:type="gramEnd"/>
      <w:r>
        <w:rPr>
          <w:sz w:val="24"/>
          <w:szCs w:val="24"/>
        </w:rPr>
        <w:t xml:space="preserve"> how Turbochargers operate of their </w:t>
      </w:r>
      <w:proofErr w:type="spellStart"/>
      <w:r>
        <w:rPr>
          <w:sz w:val="24"/>
          <w:szCs w:val="24"/>
        </w:rPr>
        <w:t>affects</w:t>
      </w:r>
      <w:proofErr w:type="spellEnd"/>
      <w:r>
        <w:rPr>
          <w:sz w:val="24"/>
          <w:szCs w:val="24"/>
        </w:rPr>
        <w:t xml:space="preserve"> on an engine both performance and design. Calculations will demonstrate how an intercooler and turbo can be selected correctly for a specific engine. </w:t>
      </w:r>
      <w:proofErr w:type="gramStart"/>
      <w:r>
        <w:rPr>
          <w:sz w:val="24"/>
          <w:szCs w:val="24"/>
        </w:rPr>
        <w:t>Also</w:t>
      </w:r>
      <w:proofErr w:type="gramEnd"/>
      <w:r>
        <w:rPr>
          <w:sz w:val="24"/>
          <w:szCs w:val="24"/>
        </w:rPr>
        <w:t xml:space="preserve"> there will be research into how a naturally aspirated engine must be modified for the </w:t>
      </w:r>
      <w:r w:rsidR="00A938EB">
        <w:rPr>
          <w:sz w:val="24"/>
          <w:szCs w:val="24"/>
        </w:rPr>
        <w:t>fitment</w:t>
      </w:r>
      <w:r>
        <w:rPr>
          <w:sz w:val="24"/>
          <w:szCs w:val="24"/>
        </w:rPr>
        <w:t xml:space="preserve"> of a turbo</w:t>
      </w:r>
      <w:r w:rsidR="00A938EB">
        <w:rPr>
          <w:sz w:val="24"/>
          <w:szCs w:val="24"/>
        </w:rPr>
        <w:t>.</w:t>
      </w:r>
    </w:p>
    <w:p w:rsidR="009A347C" w:rsidRPr="00A938EB" w:rsidRDefault="009A347C" w:rsidP="00A938EB">
      <w:pPr>
        <w:pStyle w:val="Heading1"/>
        <w:rPr>
          <w:b/>
          <w:color w:val="auto"/>
        </w:rPr>
      </w:pPr>
      <w:bookmarkStart w:id="1" w:name="_Toc5586724"/>
      <w:r w:rsidRPr="00A938EB">
        <w:rPr>
          <w:b/>
          <w:color w:val="auto"/>
        </w:rPr>
        <w:t>Turbo-Charging Principles</w:t>
      </w:r>
      <w:bookmarkEnd w:id="1"/>
    </w:p>
    <w:p w:rsidR="009A347C" w:rsidRPr="00BE0AA4" w:rsidRDefault="00830E38" w:rsidP="00BE0AA4">
      <w:pPr>
        <w:spacing w:line="360" w:lineRule="auto"/>
        <w:rPr>
          <w:sz w:val="24"/>
          <w:szCs w:val="24"/>
        </w:rPr>
      </w:pPr>
      <w:r w:rsidRPr="00BE0AA4">
        <w:rPr>
          <w:sz w:val="24"/>
          <w:szCs w:val="24"/>
        </w:rPr>
        <w:t xml:space="preserve">A turbo charger consists of two elements; an exhaust side and an intake side. These elements are linked with a single shaft with a turbine attached to each end. The turbine uses energy from moving exhaust gases to drive the turbine. This turns the shaft and turbine in the intake side, this draws fresh air from atmosphere and forces it to the engine’s cylinders at higher pressure. </w:t>
      </w:r>
      <w:sdt>
        <w:sdtPr>
          <w:rPr>
            <w:sz w:val="24"/>
            <w:szCs w:val="24"/>
          </w:rPr>
          <w:id w:val="1497074246"/>
          <w:citation/>
        </w:sdtPr>
        <w:sdtContent>
          <w:r w:rsidR="00DC4191" w:rsidRPr="00BE0AA4">
            <w:rPr>
              <w:sz w:val="24"/>
              <w:szCs w:val="24"/>
            </w:rPr>
            <w:fldChar w:fldCharType="begin"/>
          </w:r>
          <w:r w:rsidR="00DC4191" w:rsidRPr="00BE0AA4">
            <w:rPr>
              <w:sz w:val="24"/>
              <w:szCs w:val="24"/>
            </w:rPr>
            <w:instrText xml:space="preserve"> CITATION Rob11 \l 2057 </w:instrText>
          </w:r>
          <w:r w:rsidR="00DC4191" w:rsidRPr="00BE0AA4">
            <w:rPr>
              <w:sz w:val="24"/>
              <w:szCs w:val="24"/>
            </w:rPr>
            <w:fldChar w:fldCharType="separate"/>
          </w:r>
          <w:r w:rsidR="00DC4191" w:rsidRPr="00BE0AA4">
            <w:rPr>
              <w:noProof/>
              <w:sz w:val="24"/>
              <w:szCs w:val="24"/>
            </w:rPr>
            <w:t>(Bosch, 2011)</w:t>
          </w:r>
          <w:r w:rsidR="00DC4191" w:rsidRPr="00BE0AA4">
            <w:rPr>
              <w:sz w:val="24"/>
              <w:szCs w:val="24"/>
            </w:rPr>
            <w:fldChar w:fldCharType="end"/>
          </w:r>
        </w:sdtContent>
      </w:sdt>
    </w:p>
    <w:p w:rsidR="00830E38" w:rsidRPr="00BE0AA4" w:rsidRDefault="00A27ABC" w:rsidP="00BE0AA4">
      <w:pPr>
        <w:spacing w:line="360" w:lineRule="auto"/>
        <w:rPr>
          <w:sz w:val="24"/>
          <w:szCs w:val="24"/>
        </w:rPr>
      </w:pPr>
      <w:r w:rsidRPr="00BE0AA4">
        <w:rPr>
          <w:sz w:val="24"/>
          <w:szCs w:val="24"/>
        </w:rPr>
        <w:t xml:space="preserve">When exhaust gases are fed to the turbo charger they are fed through shaped passages or a ring of guided vanes. This means the exhaust gases hit the outer tips of the turbine blades tangentially. The gas being directed to the fines slows downs the gases, however it extracts energy and allows the turbine to spin at speeds in excess of 100,00 rpm depending on the engine loading. </w:t>
      </w:r>
      <w:sdt>
        <w:sdtPr>
          <w:rPr>
            <w:sz w:val="24"/>
            <w:szCs w:val="24"/>
          </w:rPr>
          <w:id w:val="-553383811"/>
          <w:citation/>
        </w:sdtPr>
        <w:sdtContent>
          <w:r w:rsidR="00DC4191" w:rsidRPr="00BE0AA4">
            <w:rPr>
              <w:sz w:val="24"/>
              <w:szCs w:val="24"/>
            </w:rPr>
            <w:fldChar w:fldCharType="begin"/>
          </w:r>
          <w:r w:rsidR="00DC4191" w:rsidRPr="00BE0AA4">
            <w:rPr>
              <w:sz w:val="24"/>
              <w:szCs w:val="24"/>
            </w:rPr>
            <w:instrText xml:space="preserve"> CITATION VAW12 \l 2057 </w:instrText>
          </w:r>
          <w:r w:rsidR="00DC4191" w:rsidRPr="00BE0AA4">
            <w:rPr>
              <w:sz w:val="24"/>
              <w:szCs w:val="24"/>
            </w:rPr>
            <w:fldChar w:fldCharType="separate"/>
          </w:r>
          <w:r w:rsidR="00DC4191" w:rsidRPr="00BE0AA4">
            <w:rPr>
              <w:noProof/>
              <w:sz w:val="24"/>
              <w:szCs w:val="24"/>
            </w:rPr>
            <w:t>(Hillier, 2012)</w:t>
          </w:r>
          <w:r w:rsidR="00DC4191" w:rsidRPr="00BE0AA4">
            <w:rPr>
              <w:sz w:val="24"/>
              <w:szCs w:val="24"/>
            </w:rPr>
            <w:fldChar w:fldCharType="end"/>
          </w:r>
        </w:sdtContent>
      </w:sdt>
    </w:p>
    <w:p w:rsidR="00A27ABC" w:rsidRPr="00BE0AA4" w:rsidRDefault="00043A4E" w:rsidP="00BE0AA4">
      <w:pPr>
        <w:spacing w:line="360" w:lineRule="auto"/>
        <w:rPr>
          <w:sz w:val="24"/>
          <w:szCs w:val="24"/>
        </w:rPr>
      </w:pPr>
      <w:r w:rsidRPr="00BE0AA4">
        <w:rPr>
          <w:sz w:val="24"/>
          <w:szCs w:val="24"/>
        </w:rPr>
        <w:t xml:space="preserve">Turbos were originally filled to modified naturally aspiration engine for many reasons. The main advantage is that at turbo charger will produce 60% more power and torque than the same cc naturally aspirated engine. Turbo chargers also improve fuel consumption due to a reduction in pumping energy expended during the induction stroke. </w:t>
      </w:r>
      <w:r w:rsidR="001F63E5" w:rsidRPr="00BE0AA4">
        <w:rPr>
          <w:sz w:val="24"/>
          <w:szCs w:val="24"/>
        </w:rPr>
        <w:t>Exhaust noise is reduced by the turbine interrupting and smoothing out exhaust gases.</w:t>
      </w:r>
      <w:r w:rsidRPr="00BE0AA4">
        <w:rPr>
          <w:sz w:val="24"/>
          <w:szCs w:val="24"/>
        </w:rPr>
        <w:t xml:space="preserve"> </w:t>
      </w:r>
      <w:sdt>
        <w:sdtPr>
          <w:rPr>
            <w:sz w:val="24"/>
            <w:szCs w:val="24"/>
          </w:rPr>
          <w:id w:val="-591017789"/>
          <w:citation/>
        </w:sdtPr>
        <w:sdtContent>
          <w:r w:rsidR="00DC4191" w:rsidRPr="00BE0AA4">
            <w:rPr>
              <w:sz w:val="24"/>
              <w:szCs w:val="24"/>
            </w:rPr>
            <w:fldChar w:fldCharType="begin"/>
          </w:r>
          <w:r w:rsidR="00DC4191" w:rsidRPr="00BE0AA4">
            <w:rPr>
              <w:sz w:val="24"/>
              <w:szCs w:val="24"/>
            </w:rPr>
            <w:instrText xml:space="preserve"> CITATION VAW12 \l 2057 </w:instrText>
          </w:r>
          <w:r w:rsidR="00DC4191" w:rsidRPr="00BE0AA4">
            <w:rPr>
              <w:sz w:val="24"/>
              <w:szCs w:val="24"/>
            </w:rPr>
            <w:fldChar w:fldCharType="separate"/>
          </w:r>
          <w:r w:rsidR="00DC4191" w:rsidRPr="00BE0AA4">
            <w:rPr>
              <w:noProof/>
              <w:sz w:val="24"/>
              <w:szCs w:val="24"/>
            </w:rPr>
            <w:t>(Hillier, 2012)</w:t>
          </w:r>
          <w:r w:rsidR="00DC4191" w:rsidRPr="00BE0AA4">
            <w:rPr>
              <w:sz w:val="24"/>
              <w:szCs w:val="24"/>
            </w:rPr>
            <w:fldChar w:fldCharType="end"/>
          </w:r>
        </w:sdtContent>
      </w:sdt>
    </w:p>
    <w:p w:rsidR="001F63E5" w:rsidRPr="00BE0AA4" w:rsidRDefault="001F63E5" w:rsidP="00BE0AA4">
      <w:pPr>
        <w:spacing w:line="360" w:lineRule="auto"/>
        <w:rPr>
          <w:sz w:val="24"/>
          <w:szCs w:val="24"/>
        </w:rPr>
      </w:pPr>
      <w:r w:rsidRPr="00BE0AA4">
        <w:rPr>
          <w:sz w:val="24"/>
          <w:szCs w:val="24"/>
        </w:rPr>
        <w:t xml:space="preserve">Manufactures only tended to only fir turbo chargers to high performance vehicles where high engine torque and power was desirable. However, manufacturers have moved from this narrow view on turbo charging and started to down size engines </w:t>
      </w:r>
      <w:proofErr w:type="gramStart"/>
      <w:r w:rsidRPr="00BE0AA4">
        <w:rPr>
          <w:sz w:val="24"/>
          <w:szCs w:val="24"/>
        </w:rPr>
        <w:t>through the use of</w:t>
      </w:r>
      <w:proofErr w:type="gramEnd"/>
      <w:r w:rsidRPr="00BE0AA4">
        <w:rPr>
          <w:sz w:val="24"/>
          <w:szCs w:val="24"/>
        </w:rPr>
        <w:t xml:space="preserve"> turbo chargers. Downsiz</w:t>
      </w:r>
      <w:r w:rsidR="00C422F0" w:rsidRPr="00BE0AA4">
        <w:rPr>
          <w:sz w:val="24"/>
          <w:szCs w:val="24"/>
        </w:rPr>
        <w:t>ing</w:t>
      </w:r>
      <w:r w:rsidRPr="00BE0AA4">
        <w:rPr>
          <w:sz w:val="24"/>
          <w:szCs w:val="24"/>
        </w:rPr>
        <w:t xml:space="preserve"> provide excellent performance and low running costs</w:t>
      </w:r>
      <w:r w:rsidR="00C422F0" w:rsidRPr="00BE0AA4">
        <w:rPr>
          <w:sz w:val="24"/>
          <w:szCs w:val="24"/>
        </w:rPr>
        <w:t xml:space="preserve">, an example of this is the Ford 1Lt eco-boost engine. The 1lt turbocharged engine replaced a 1600cc engine, whilst the new turbocharged engine provided better fuel consumption, emission it still produces similar/more power. </w:t>
      </w:r>
      <w:sdt>
        <w:sdtPr>
          <w:rPr>
            <w:sz w:val="24"/>
            <w:szCs w:val="24"/>
          </w:rPr>
          <w:id w:val="-993639292"/>
          <w:citation/>
        </w:sdtPr>
        <w:sdtContent>
          <w:r w:rsidR="00DC4191" w:rsidRPr="00BE0AA4">
            <w:rPr>
              <w:sz w:val="24"/>
              <w:szCs w:val="24"/>
            </w:rPr>
            <w:fldChar w:fldCharType="begin"/>
          </w:r>
          <w:r w:rsidR="00DC4191" w:rsidRPr="00BE0AA4">
            <w:rPr>
              <w:sz w:val="24"/>
              <w:szCs w:val="24"/>
            </w:rPr>
            <w:instrText xml:space="preserve"> CITATION VAW12 \l 2057 </w:instrText>
          </w:r>
          <w:r w:rsidR="00DC4191" w:rsidRPr="00BE0AA4">
            <w:rPr>
              <w:sz w:val="24"/>
              <w:szCs w:val="24"/>
            </w:rPr>
            <w:fldChar w:fldCharType="separate"/>
          </w:r>
          <w:r w:rsidR="00DC4191" w:rsidRPr="00BE0AA4">
            <w:rPr>
              <w:noProof/>
              <w:sz w:val="24"/>
              <w:szCs w:val="24"/>
            </w:rPr>
            <w:t>(Hillier, 2012)</w:t>
          </w:r>
          <w:r w:rsidR="00DC4191" w:rsidRPr="00BE0AA4">
            <w:rPr>
              <w:sz w:val="24"/>
              <w:szCs w:val="24"/>
            </w:rPr>
            <w:fldChar w:fldCharType="end"/>
          </w:r>
        </w:sdtContent>
      </w:sdt>
    </w:p>
    <w:p w:rsidR="00C422F0" w:rsidRPr="00BE0AA4" w:rsidRDefault="002074B9" w:rsidP="00BE0AA4">
      <w:pPr>
        <w:spacing w:line="360" w:lineRule="auto"/>
        <w:rPr>
          <w:sz w:val="24"/>
          <w:szCs w:val="24"/>
        </w:rPr>
      </w:pPr>
      <w:r w:rsidRPr="00BE0AA4">
        <w:rPr>
          <w:sz w:val="24"/>
          <w:szCs w:val="24"/>
        </w:rPr>
        <w:lastRenderedPageBreak/>
        <w:t xml:space="preserve">A smaller turbo charged engine must be stronger than a naturally aspirated engine of the same cc, this is to withstand extra load and higher speed. A lower compression ratio is also required to avoid damage caused by the combustion process such as detonation. </w:t>
      </w:r>
    </w:p>
    <w:p w:rsidR="000930E5" w:rsidRPr="00BE0AA4" w:rsidRDefault="002074B9" w:rsidP="00BE0AA4">
      <w:pPr>
        <w:spacing w:line="360" w:lineRule="auto"/>
        <w:rPr>
          <w:sz w:val="24"/>
          <w:szCs w:val="24"/>
        </w:rPr>
      </w:pPr>
      <w:r w:rsidRPr="00BE0AA4">
        <w:rPr>
          <w:sz w:val="24"/>
          <w:szCs w:val="24"/>
        </w:rPr>
        <w:t xml:space="preserve">A key advantage of turbocharging </w:t>
      </w:r>
      <w:r w:rsidR="00D350D4" w:rsidRPr="00BE0AA4">
        <w:rPr>
          <w:sz w:val="24"/>
          <w:szCs w:val="24"/>
        </w:rPr>
        <w:t xml:space="preserve">and downsizing a vehicle is </w:t>
      </w:r>
      <w:r w:rsidR="000930E5" w:rsidRPr="00BE0AA4">
        <w:rPr>
          <w:sz w:val="24"/>
          <w:szCs w:val="24"/>
        </w:rPr>
        <w:t xml:space="preserve">a reduction of emissions. Silva Et Al investigated turbocharging and the effect of a 20% downsize of an engine. A decrease in emissions was found to be; 2-4% for HC, 7-20% for CO and 8-23% for NO. </w:t>
      </w:r>
      <w:sdt>
        <w:sdtPr>
          <w:rPr>
            <w:sz w:val="24"/>
            <w:szCs w:val="24"/>
          </w:rPr>
          <w:id w:val="613880565"/>
          <w:citation/>
        </w:sdtPr>
        <w:sdtContent>
          <w:r w:rsidR="00DC4191" w:rsidRPr="00BE0AA4">
            <w:rPr>
              <w:sz w:val="24"/>
              <w:szCs w:val="24"/>
            </w:rPr>
            <w:fldChar w:fldCharType="begin"/>
          </w:r>
          <w:r w:rsidR="00DC4191" w:rsidRPr="00BE0AA4">
            <w:rPr>
              <w:sz w:val="24"/>
              <w:szCs w:val="24"/>
            </w:rPr>
            <w:instrText xml:space="preserve"> CITATION Ami17 \l 2057 </w:instrText>
          </w:r>
          <w:r w:rsidR="00DC4191" w:rsidRPr="00BE0AA4">
            <w:rPr>
              <w:sz w:val="24"/>
              <w:szCs w:val="24"/>
            </w:rPr>
            <w:fldChar w:fldCharType="separate"/>
          </w:r>
          <w:r w:rsidR="00DC4191" w:rsidRPr="00BE0AA4">
            <w:rPr>
              <w:noProof/>
              <w:sz w:val="24"/>
              <w:szCs w:val="24"/>
            </w:rPr>
            <w:t>(Amir Reza Mahmoudi, 2017)</w:t>
          </w:r>
          <w:r w:rsidR="00DC4191" w:rsidRPr="00BE0AA4">
            <w:rPr>
              <w:sz w:val="24"/>
              <w:szCs w:val="24"/>
            </w:rPr>
            <w:fldChar w:fldCharType="end"/>
          </w:r>
        </w:sdtContent>
      </w:sdt>
    </w:p>
    <w:p w:rsidR="005B1261" w:rsidRPr="00A938EB" w:rsidRDefault="0006425F" w:rsidP="00A938EB">
      <w:pPr>
        <w:pStyle w:val="Heading1"/>
        <w:rPr>
          <w:b/>
          <w:color w:val="auto"/>
        </w:rPr>
      </w:pPr>
      <w:bookmarkStart w:id="2" w:name="_Toc5586725"/>
      <w:r w:rsidRPr="00A938EB">
        <w:rPr>
          <w:b/>
          <w:color w:val="auto"/>
        </w:rPr>
        <w:t>Stripping of a Turbo Charger-</w:t>
      </w:r>
      <w:bookmarkEnd w:id="2"/>
    </w:p>
    <w:p w:rsidR="0006425F" w:rsidRPr="00BE0AA4" w:rsidRDefault="00CB3D72" w:rsidP="00BE0AA4">
      <w:pPr>
        <w:spacing w:line="360" w:lineRule="auto"/>
        <w:rPr>
          <w:sz w:val="24"/>
          <w:szCs w:val="24"/>
        </w:rPr>
      </w:pPr>
      <w:r w:rsidRPr="00BE0AA4">
        <w:rPr>
          <w:sz w:val="24"/>
          <w:szCs w:val="24"/>
        </w:rPr>
        <w:t>Stripping of a turbo charger requires many steps</w:t>
      </w:r>
      <w:r w:rsidR="00204015" w:rsidRPr="00BE0AA4">
        <w:rPr>
          <w:sz w:val="24"/>
          <w:szCs w:val="24"/>
        </w:rPr>
        <w:t xml:space="preserve">; firstly, the turbo must be removed from the engine. The manifold must be unbolted from the engine block, all exhaust, intake, oil feed and vacuum pipes must be disconnected. The manifold and turbo can then be taken off the engine and placed on a bench for strip, stripping the turbo on a bench allows for all components and pieces to be laid out without anything being lost. </w:t>
      </w:r>
    </w:p>
    <w:p w:rsidR="00204015" w:rsidRPr="00BE0AA4" w:rsidRDefault="00204015" w:rsidP="00BE0AA4">
      <w:pPr>
        <w:spacing w:line="360" w:lineRule="auto"/>
        <w:rPr>
          <w:sz w:val="24"/>
          <w:szCs w:val="24"/>
        </w:rPr>
      </w:pPr>
      <w:r w:rsidRPr="00BE0AA4">
        <w:rPr>
          <w:sz w:val="24"/>
          <w:szCs w:val="24"/>
        </w:rPr>
        <w:t>Once on the bench the turbo charger, the dump valve can be removed. 2 10mm head bolts must be removed from the valve, the clip on the vacuum rob must be removed. Once the clip is removed the inner nut must be marked on the rod, this is to keep the length of the rod the same as the length is critical to operation of the valve.  The outer nut on the rod can be removed which will release the dump valve from the turbo and it can be placed to one side.</w:t>
      </w:r>
    </w:p>
    <w:p w:rsidR="00204015" w:rsidRPr="00BE0AA4" w:rsidRDefault="00894A6F" w:rsidP="00BE0AA4">
      <w:pPr>
        <w:spacing w:line="360" w:lineRule="auto"/>
        <w:rPr>
          <w:sz w:val="24"/>
          <w:szCs w:val="24"/>
        </w:rPr>
      </w:pPr>
      <w:r w:rsidRPr="00BE0AA4">
        <w:rPr>
          <w:sz w:val="24"/>
          <w:szCs w:val="24"/>
        </w:rPr>
        <w:t xml:space="preserve">The exhaust </w:t>
      </w:r>
      <w:r w:rsidR="00C938CC" w:rsidRPr="00BE0AA4">
        <w:rPr>
          <w:sz w:val="24"/>
          <w:szCs w:val="24"/>
        </w:rPr>
        <w:t xml:space="preserve">housing can now be separated from the compressor housing. The two housings must be marked so their orientation is replicated when they are reassembled. The exhaust clamp holding the two housings together can now be unbolted and removed. The two housings can then be separated with a tap from a dead blow hammer. </w:t>
      </w:r>
    </w:p>
    <w:p w:rsidR="00C938CC" w:rsidRPr="00BE0AA4" w:rsidRDefault="00C938CC" w:rsidP="00BE0AA4">
      <w:pPr>
        <w:spacing w:line="360" w:lineRule="auto"/>
        <w:rPr>
          <w:sz w:val="24"/>
          <w:szCs w:val="24"/>
        </w:rPr>
      </w:pPr>
      <w:r w:rsidRPr="00BE0AA4">
        <w:rPr>
          <w:sz w:val="24"/>
          <w:szCs w:val="24"/>
        </w:rPr>
        <w:t xml:space="preserve">Release the compressor core away from its own housing can now be completed, unbolting 3 10mm head bolts will allow the two to separate without any force. The core be inspected for any scoring, damage or marks. </w:t>
      </w:r>
    </w:p>
    <w:p w:rsidR="00C938CC" w:rsidRPr="00BE0AA4" w:rsidRDefault="00C938CC" w:rsidP="00BE0AA4">
      <w:pPr>
        <w:spacing w:line="360" w:lineRule="auto"/>
        <w:rPr>
          <w:sz w:val="24"/>
          <w:szCs w:val="24"/>
        </w:rPr>
      </w:pPr>
      <w:r w:rsidRPr="00BE0AA4">
        <w:rPr>
          <w:sz w:val="24"/>
          <w:szCs w:val="24"/>
        </w:rPr>
        <w:t xml:space="preserve">Now the core is bare the turbines can be removed, this is done by unbolting a single nut on the intake side of the core. The nut is left hand thread, this to prevent it loosening when the </w:t>
      </w:r>
      <w:r w:rsidRPr="00BE0AA4">
        <w:rPr>
          <w:sz w:val="24"/>
          <w:szCs w:val="24"/>
        </w:rPr>
        <w:lastRenderedPageBreak/>
        <w:t xml:space="preserve">turbine spins at high rpm, a left-hand threat will tighten when rotated in a clockwise direction. Once the nut has been removed the intake turbine should pull off. </w:t>
      </w:r>
    </w:p>
    <w:p w:rsidR="00C938CC" w:rsidRPr="00BE0AA4" w:rsidRDefault="00E95AE8" w:rsidP="00BE0AA4">
      <w:pPr>
        <w:spacing w:line="360" w:lineRule="auto"/>
        <w:rPr>
          <w:sz w:val="24"/>
          <w:szCs w:val="24"/>
        </w:rPr>
      </w:pPr>
      <w:r w:rsidRPr="00BE0AA4">
        <w:rPr>
          <w:sz w:val="24"/>
          <w:szCs w:val="24"/>
        </w:rPr>
        <w:t xml:space="preserve">Using a cooper dead blow hammer tap the shaft unit can be pulled trough the core by hand. All washers should be removed at the same time with their position being noted for reassembly. </w:t>
      </w:r>
    </w:p>
    <w:p w:rsidR="00E95AE8" w:rsidRPr="00BE0AA4" w:rsidRDefault="00EA26DB" w:rsidP="00BE0AA4">
      <w:pPr>
        <w:spacing w:line="360" w:lineRule="auto"/>
        <w:rPr>
          <w:sz w:val="24"/>
          <w:szCs w:val="24"/>
        </w:rPr>
      </w:pPr>
      <w:r w:rsidRPr="00BE0AA4">
        <w:rPr>
          <w:sz w:val="24"/>
          <w:szCs w:val="24"/>
        </w:rPr>
        <w:t xml:space="preserve">Two </w:t>
      </w:r>
      <w:proofErr w:type="spellStart"/>
      <w:r w:rsidRPr="00BE0AA4">
        <w:rPr>
          <w:sz w:val="24"/>
          <w:szCs w:val="24"/>
        </w:rPr>
        <w:t>torx</w:t>
      </w:r>
      <w:proofErr w:type="spellEnd"/>
      <w:r w:rsidRPr="00BE0AA4">
        <w:rPr>
          <w:sz w:val="24"/>
          <w:szCs w:val="24"/>
        </w:rPr>
        <w:t xml:space="preserve"> screws will then be visible, these should be removed which will allow a plate to be removed along with a rubber seal. The plate will expose a thrust washer which needs removing. No components should require force to be removed unless they are damaged. </w:t>
      </w:r>
    </w:p>
    <w:p w:rsidR="00EA26DB" w:rsidRPr="00BE0AA4" w:rsidRDefault="00EA26DB" w:rsidP="00BE0AA4">
      <w:pPr>
        <w:spacing w:line="360" w:lineRule="auto"/>
        <w:rPr>
          <w:sz w:val="24"/>
          <w:szCs w:val="24"/>
        </w:rPr>
      </w:pPr>
      <w:r w:rsidRPr="00BE0AA4">
        <w:rPr>
          <w:sz w:val="24"/>
          <w:szCs w:val="24"/>
        </w:rPr>
        <w:t xml:space="preserve">The bearings inside the core and the turbine shaft should be inspected for damage. Any sored or damaged parts should be replaced, bearing with any play outside of tolerance should be replaced and a seal kit fitted. </w:t>
      </w:r>
    </w:p>
    <w:p w:rsidR="006035F0" w:rsidRPr="00A938EB" w:rsidRDefault="0000480A" w:rsidP="00A938EB">
      <w:pPr>
        <w:pStyle w:val="Heading1"/>
        <w:rPr>
          <w:b/>
          <w:color w:val="auto"/>
        </w:rPr>
      </w:pPr>
      <w:bookmarkStart w:id="3" w:name="_Toc5586726"/>
      <w:r w:rsidRPr="00A938EB">
        <w:rPr>
          <w:b/>
          <w:color w:val="auto"/>
        </w:rPr>
        <w:t>Investigation to determine a suitable turbo-charger –</w:t>
      </w:r>
      <w:bookmarkEnd w:id="3"/>
    </w:p>
    <w:p w:rsidR="0000480A" w:rsidRPr="00BE0AA4" w:rsidRDefault="0000480A" w:rsidP="00BE0AA4">
      <w:pPr>
        <w:spacing w:line="360" w:lineRule="auto"/>
        <w:rPr>
          <w:sz w:val="24"/>
          <w:szCs w:val="24"/>
        </w:rPr>
      </w:pPr>
      <w:r w:rsidRPr="00BE0AA4">
        <w:rPr>
          <w:sz w:val="24"/>
          <w:szCs w:val="24"/>
        </w:rPr>
        <w:t xml:space="preserve">Many engines are fitted with turbo chargers; however, every engine has a different cc, requirement and components. Therefore, many different turbos are produced, however not every turbo will suit the requirements of an engine. A set of calculations can be used to determine the ideal turbo for </w:t>
      </w:r>
      <w:proofErr w:type="spellStart"/>
      <w:proofErr w:type="gramStart"/>
      <w:r w:rsidRPr="00BE0AA4">
        <w:rPr>
          <w:sz w:val="24"/>
          <w:szCs w:val="24"/>
        </w:rPr>
        <w:t>a</w:t>
      </w:r>
      <w:proofErr w:type="spellEnd"/>
      <w:proofErr w:type="gramEnd"/>
      <w:r w:rsidRPr="00BE0AA4">
        <w:rPr>
          <w:sz w:val="24"/>
          <w:szCs w:val="24"/>
        </w:rPr>
        <w:t xml:space="preserve"> engine. These calculations will be shown below demonstrating how the calculations allow for a turbo to be selected for the engine. </w:t>
      </w:r>
    </w:p>
    <w:p w:rsidR="0000480A" w:rsidRPr="00BE0AA4" w:rsidRDefault="0000480A" w:rsidP="00BE0AA4">
      <w:pPr>
        <w:spacing w:line="360" w:lineRule="auto"/>
        <w:rPr>
          <w:sz w:val="24"/>
          <w:szCs w:val="24"/>
        </w:rPr>
      </w:pPr>
      <w:r w:rsidRPr="00BE0AA4">
        <w:rPr>
          <w:sz w:val="24"/>
          <w:szCs w:val="24"/>
        </w:rPr>
        <w:t xml:space="preserve">The installation of a turbo charger will be on a V8 spark ignition four stroke </w:t>
      </w:r>
      <w:proofErr w:type="gramStart"/>
      <w:r w:rsidRPr="00BE0AA4">
        <w:rPr>
          <w:sz w:val="24"/>
          <w:szCs w:val="24"/>
        </w:rPr>
        <w:t>engine</w:t>
      </w:r>
      <w:proofErr w:type="gramEnd"/>
      <w:r w:rsidRPr="00BE0AA4">
        <w:rPr>
          <w:sz w:val="24"/>
          <w:szCs w:val="24"/>
        </w:rPr>
        <w:t xml:space="preserve"> with a bore of 95mm, stroke of 80mm, rev limit of 9500 rpm and a volumetric efficiency of 85% (0.85).</w:t>
      </w:r>
    </w:p>
    <w:p w:rsidR="0000480A" w:rsidRPr="00BE0AA4" w:rsidRDefault="000E22D1" w:rsidP="00BE0AA4">
      <w:pPr>
        <w:spacing w:line="360" w:lineRule="auto"/>
        <w:rPr>
          <w:sz w:val="24"/>
          <w:szCs w:val="24"/>
        </w:rPr>
      </w:pPr>
      <w:r w:rsidRPr="00BE0AA4">
        <w:rPr>
          <w:sz w:val="24"/>
          <w:szCs w:val="24"/>
        </w:rPr>
        <w:t>Pressure Rat</w:t>
      </w:r>
      <w:r w:rsidR="0024513F" w:rsidRPr="00BE0AA4">
        <w:rPr>
          <w:sz w:val="24"/>
          <w:szCs w:val="24"/>
        </w:rPr>
        <w:t xml:space="preserve">io </w:t>
      </w:r>
    </w:p>
    <w:p w:rsidR="0024513F" w:rsidRPr="00BE0AA4" w:rsidRDefault="0024513F" w:rsidP="00BE0AA4">
      <w:pPr>
        <w:spacing w:line="360" w:lineRule="auto"/>
        <w:rPr>
          <w:rFonts w:eastAsiaTheme="minorEastAsia"/>
          <w:sz w:val="24"/>
          <w:szCs w:val="24"/>
        </w:rPr>
      </w:pPr>
      <m:oMathPara>
        <m:oMath>
          <m:r>
            <w:rPr>
              <w:rFonts w:ascii="Cambria Math" w:hAnsi="Cambria Math"/>
              <w:sz w:val="24"/>
              <w:szCs w:val="24"/>
            </w:rPr>
            <m:t xml:space="preserve">PR= </m:t>
          </m:r>
          <m:f>
            <m:fPr>
              <m:ctrlPr>
                <w:rPr>
                  <w:rFonts w:ascii="Cambria Math" w:hAnsi="Cambria Math"/>
                  <w:i/>
                  <w:sz w:val="24"/>
                  <w:szCs w:val="24"/>
                </w:rPr>
              </m:ctrlPr>
            </m:fPr>
            <m:num>
              <m:r>
                <w:rPr>
                  <w:rFonts w:ascii="Cambria Math" w:hAnsi="Cambria Math"/>
                  <w:sz w:val="24"/>
                  <w:szCs w:val="24"/>
                </w:rPr>
                <m:t>14.7+boost(12)</m:t>
              </m:r>
            </m:num>
            <m:den>
              <m:r>
                <w:rPr>
                  <w:rFonts w:ascii="Cambria Math" w:hAnsi="Cambria Math"/>
                  <w:sz w:val="24"/>
                  <w:szCs w:val="24"/>
                </w:rPr>
                <m:t>14.7</m:t>
              </m:r>
            </m:den>
          </m:f>
          <m:r>
            <w:rPr>
              <w:rFonts w:ascii="Cambria Math" w:hAnsi="Cambria Math"/>
              <w:sz w:val="24"/>
              <w:szCs w:val="24"/>
            </w:rPr>
            <m:t>=1.82</m:t>
          </m:r>
        </m:oMath>
      </m:oMathPara>
    </w:p>
    <w:p w:rsidR="0024513F" w:rsidRPr="00BE0AA4" w:rsidRDefault="0024513F" w:rsidP="00BE0AA4">
      <w:pPr>
        <w:spacing w:line="360" w:lineRule="auto"/>
        <w:rPr>
          <w:rFonts w:eastAsiaTheme="minorEastAsia"/>
          <w:sz w:val="24"/>
          <w:szCs w:val="24"/>
        </w:rPr>
      </w:pPr>
      <w:r w:rsidRPr="00BE0AA4">
        <w:rPr>
          <w:rFonts w:eastAsiaTheme="minorEastAsia"/>
          <w:sz w:val="24"/>
          <w:szCs w:val="24"/>
        </w:rPr>
        <w:t xml:space="preserve">14.7 is atmosphere pressure, with the increase of pressure ratio 82% improvement of power output is expected, the increase means a 1.82 Bar increase of intake pressure above atmosphere pressure. </w:t>
      </w:r>
    </w:p>
    <w:p w:rsidR="005D5636" w:rsidRPr="00BE0AA4" w:rsidRDefault="0038692D" w:rsidP="00BE0AA4">
      <w:pPr>
        <w:spacing w:line="360" w:lineRule="auto"/>
        <w:rPr>
          <w:rFonts w:eastAsiaTheme="minorEastAsia"/>
          <w:sz w:val="24"/>
          <w:szCs w:val="24"/>
        </w:rPr>
      </w:pPr>
      <w:r w:rsidRPr="00BE0AA4">
        <w:rPr>
          <w:rFonts w:eastAsiaTheme="minorEastAsia"/>
          <w:sz w:val="24"/>
          <w:szCs w:val="24"/>
        </w:rPr>
        <w:t>Total engine displacement (m</w:t>
      </w:r>
      <w:r w:rsidRPr="00BE0AA4">
        <w:rPr>
          <w:rFonts w:eastAsiaTheme="minorEastAsia"/>
          <w:sz w:val="24"/>
          <w:szCs w:val="24"/>
          <w:vertAlign w:val="superscript"/>
        </w:rPr>
        <w:t>3</w:t>
      </w:r>
      <w:r w:rsidRPr="00BE0AA4">
        <w:rPr>
          <w:rFonts w:eastAsiaTheme="minorEastAsia"/>
          <w:sz w:val="24"/>
          <w:szCs w:val="24"/>
        </w:rPr>
        <w:t>) (volume)</w:t>
      </w:r>
    </w:p>
    <w:p w:rsidR="0038692D" w:rsidRPr="00BE0AA4" w:rsidRDefault="0038692D" w:rsidP="00BE0AA4">
      <w:pPr>
        <w:spacing w:line="360" w:lineRule="auto"/>
        <w:rPr>
          <w:rFonts w:eastAsiaTheme="minorEastAsia"/>
          <w:sz w:val="24"/>
          <w:szCs w:val="24"/>
        </w:rPr>
      </w:pPr>
      <w:r w:rsidRPr="00BE0AA4">
        <w:rPr>
          <w:rFonts w:eastAsiaTheme="minorEastAsia"/>
          <w:sz w:val="24"/>
          <w:szCs w:val="24"/>
        </w:rPr>
        <w:lastRenderedPageBreak/>
        <w:t xml:space="preserve">The volume of one cylinder is found for one cylinder then multiplied by the number of cylinders for the engine. </w:t>
      </w:r>
    </w:p>
    <w:p w:rsidR="0038692D" w:rsidRPr="00BE0AA4" w:rsidRDefault="0038692D" w:rsidP="00BE0AA4">
      <w:pPr>
        <w:spacing w:line="360" w:lineRule="auto"/>
        <w:rPr>
          <w:rFonts w:eastAsiaTheme="minorEastAsia"/>
          <w:sz w:val="24"/>
          <w:szCs w:val="24"/>
        </w:rPr>
      </w:pPr>
      <m:oMathPara>
        <m:oMath>
          <m:r>
            <w:rPr>
              <w:rFonts w:ascii="Cambria Math" w:eastAsiaTheme="minorEastAsia" w:hAnsi="Cambria Math"/>
              <w:sz w:val="24"/>
              <w:szCs w:val="24"/>
            </w:rPr>
            <m:t>V=Area X Length X n</m:t>
          </m:r>
        </m:oMath>
      </m:oMathPara>
    </w:p>
    <w:p w:rsidR="0038692D" w:rsidRPr="00BE0AA4" w:rsidRDefault="0038692D" w:rsidP="00BE0AA4">
      <w:pPr>
        <w:spacing w:line="360" w:lineRule="auto"/>
        <w:rPr>
          <w:rFonts w:eastAsiaTheme="minorEastAsia"/>
          <w:sz w:val="24"/>
          <w:szCs w:val="24"/>
        </w:rPr>
      </w:pPr>
      <m:oMathPara>
        <m:oMath>
          <m:r>
            <w:rPr>
              <w:rFonts w:ascii="Cambria Math" w:eastAsiaTheme="minorEastAsia" w:hAnsi="Cambria Math"/>
              <w:sz w:val="24"/>
              <w:szCs w:val="24"/>
            </w:rPr>
            <m:t xml:space="preserve">V= </m:t>
          </m:r>
          <m:f>
            <m:fPr>
              <m:ctrlPr>
                <w:rPr>
                  <w:rFonts w:ascii="Cambria Math" w:eastAsiaTheme="minorEastAsia" w:hAnsi="Cambria Math"/>
                  <w:i/>
                  <w:sz w:val="24"/>
                  <w:szCs w:val="24"/>
                </w:rPr>
              </m:ctrlPr>
            </m:fPr>
            <m:num>
              <m:r>
                <w:rPr>
                  <w:rFonts w:ascii="Cambria Math" w:eastAsiaTheme="minorEastAsia" w:hAnsi="Cambria Math"/>
                  <w:sz w:val="24"/>
                  <w:szCs w:val="24"/>
                </w:rPr>
                <m:t xml:space="preserve">π X </m:t>
              </m:r>
              <m:sSup>
                <m:sSupPr>
                  <m:ctrlPr>
                    <w:rPr>
                      <w:rFonts w:ascii="Cambria Math" w:eastAsiaTheme="minorEastAsia" w:hAnsi="Cambria Math"/>
                      <w:i/>
                      <w:sz w:val="24"/>
                      <w:szCs w:val="24"/>
                    </w:rPr>
                  </m:ctrlPr>
                </m:sSupPr>
                <m:e>
                  <m:r>
                    <w:rPr>
                      <w:rFonts w:ascii="Cambria Math" w:eastAsiaTheme="minorEastAsia" w:hAnsi="Cambria Math"/>
                      <w:sz w:val="24"/>
                      <w:szCs w:val="24"/>
                    </w:rPr>
                    <m:t>0.095</m:t>
                  </m:r>
                </m:e>
                <m:sup>
                  <m:r>
                    <w:rPr>
                      <w:rFonts w:ascii="Cambria Math" w:eastAsiaTheme="minorEastAsia" w:hAnsi="Cambria Math"/>
                      <w:sz w:val="24"/>
                      <w:szCs w:val="24"/>
                    </w:rPr>
                    <m:t>2</m:t>
                  </m:r>
                </m:sup>
              </m:sSup>
            </m:num>
            <m:den>
              <m:r>
                <w:rPr>
                  <w:rFonts w:ascii="Cambria Math" w:eastAsiaTheme="minorEastAsia" w:hAnsi="Cambria Math"/>
                  <w:sz w:val="24"/>
                  <w:szCs w:val="24"/>
                </w:rPr>
                <m:t>4</m:t>
              </m:r>
            </m:den>
          </m:f>
          <m:r>
            <w:rPr>
              <w:rFonts w:ascii="Cambria Math" w:eastAsiaTheme="minorEastAsia" w:hAnsi="Cambria Math"/>
              <w:sz w:val="24"/>
              <w:szCs w:val="24"/>
            </w:rPr>
            <m:t xml:space="preserve"> X 0.08=5.671x</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-4</m:t>
              </m:r>
            </m:sup>
          </m:sSup>
          <m:sSup>
            <m:sSupPr>
              <m:ctrlPr>
                <w:rPr>
                  <w:rFonts w:ascii="Cambria Math" w:eastAsiaTheme="minorEastAsia" w:hAnsi="Cambria Math"/>
                  <w:i/>
                  <w:sz w:val="24"/>
                  <w:szCs w:val="24"/>
                </w:rPr>
              </m:ctrlPr>
            </m:sSupPr>
            <m:e>
              <m:r>
                <w:rPr>
                  <w:rFonts w:ascii="Cambria Math" w:eastAsiaTheme="minorEastAsia" w:hAnsi="Cambria Math"/>
                  <w:sz w:val="24"/>
                  <w:szCs w:val="24"/>
                </w:rPr>
                <m:t>m</m:t>
              </m:r>
            </m:e>
            <m:sup>
              <m:r>
                <w:rPr>
                  <w:rFonts w:ascii="Cambria Math" w:eastAsiaTheme="minorEastAsia" w:hAnsi="Cambria Math"/>
                  <w:sz w:val="24"/>
                  <w:szCs w:val="24"/>
                </w:rPr>
                <m:t>3</m:t>
              </m:r>
            </m:sup>
          </m:sSup>
        </m:oMath>
      </m:oMathPara>
    </w:p>
    <w:p w:rsidR="0038692D" w:rsidRPr="00BE0AA4" w:rsidRDefault="0038692D" w:rsidP="00BE0AA4">
      <w:pPr>
        <w:spacing w:line="360" w:lineRule="auto"/>
        <w:rPr>
          <w:rFonts w:eastAsiaTheme="minorEastAsia"/>
          <w:sz w:val="24"/>
          <w:szCs w:val="24"/>
        </w:rPr>
      </w:pPr>
      <w:r w:rsidRPr="00BE0AA4">
        <w:rPr>
          <w:rFonts w:eastAsiaTheme="minorEastAsia"/>
          <w:sz w:val="24"/>
          <w:szCs w:val="24"/>
        </w:rPr>
        <w:t xml:space="preserve">Multiply by the number of cylinders – 8 </w:t>
      </w:r>
    </w:p>
    <w:p w:rsidR="0038692D" w:rsidRPr="00BE0AA4" w:rsidRDefault="0038692D" w:rsidP="00BE0AA4">
      <w:pPr>
        <w:spacing w:line="360" w:lineRule="auto"/>
        <w:jc w:val="center"/>
        <w:rPr>
          <w:rFonts w:eastAsiaTheme="minorEastAsia"/>
          <w:sz w:val="24"/>
          <w:szCs w:val="24"/>
        </w:rPr>
      </w:pPr>
      <w:r w:rsidRPr="00BE0AA4">
        <w:rPr>
          <w:rFonts w:eastAsiaTheme="minorEastAsia"/>
          <w:sz w:val="24"/>
          <w:szCs w:val="24"/>
        </w:rPr>
        <w:t>5.671x10</w:t>
      </w:r>
      <w:r w:rsidRPr="00BE0AA4">
        <w:rPr>
          <w:rFonts w:eastAsiaTheme="minorEastAsia"/>
          <w:sz w:val="24"/>
          <w:szCs w:val="24"/>
          <w:vertAlign w:val="superscript"/>
        </w:rPr>
        <w:t>-4</w:t>
      </w:r>
      <w:r w:rsidRPr="00BE0AA4">
        <w:rPr>
          <w:rFonts w:eastAsiaTheme="minorEastAsia"/>
          <w:sz w:val="24"/>
          <w:szCs w:val="24"/>
        </w:rPr>
        <w:t xml:space="preserve"> x 8 =4.536459x10</w:t>
      </w:r>
      <w:r w:rsidRPr="00BE0AA4">
        <w:rPr>
          <w:rFonts w:eastAsiaTheme="minorEastAsia"/>
          <w:sz w:val="24"/>
          <w:szCs w:val="24"/>
          <w:vertAlign w:val="superscript"/>
        </w:rPr>
        <w:t>-3</w:t>
      </w:r>
      <w:r w:rsidRPr="00BE0AA4">
        <w:rPr>
          <w:rFonts w:eastAsiaTheme="minorEastAsia"/>
          <w:sz w:val="24"/>
          <w:szCs w:val="24"/>
        </w:rPr>
        <w:t xml:space="preserve"> m</w:t>
      </w:r>
      <w:r w:rsidRPr="00BE0AA4">
        <w:rPr>
          <w:rFonts w:eastAsiaTheme="minorEastAsia"/>
          <w:sz w:val="24"/>
          <w:szCs w:val="24"/>
          <w:vertAlign w:val="superscript"/>
        </w:rPr>
        <w:t>3</w:t>
      </w:r>
    </w:p>
    <w:p w:rsidR="0024513F" w:rsidRPr="00BE0AA4" w:rsidRDefault="0024513F" w:rsidP="00BE0AA4">
      <w:pPr>
        <w:spacing w:line="360" w:lineRule="auto"/>
        <w:rPr>
          <w:rFonts w:eastAsiaTheme="minorEastAsia"/>
          <w:sz w:val="24"/>
          <w:szCs w:val="24"/>
        </w:rPr>
      </w:pPr>
      <w:r w:rsidRPr="00BE0AA4">
        <w:rPr>
          <w:rFonts w:eastAsiaTheme="minorEastAsia"/>
          <w:sz w:val="24"/>
          <w:szCs w:val="24"/>
        </w:rPr>
        <w:t xml:space="preserve">Calculating volumetric flow rate of naturally aspirated </w:t>
      </w:r>
      <w:r w:rsidR="00032D84" w:rsidRPr="00BE0AA4">
        <w:rPr>
          <w:rFonts w:eastAsiaTheme="minorEastAsia"/>
          <w:sz w:val="24"/>
          <w:szCs w:val="24"/>
        </w:rPr>
        <w:t>and turbo charged engine.</w:t>
      </w:r>
    </w:p>
    <w:p w:rsidR="00032D84" w:rsidRPr="00BE0AA4" w:rsidRDefault="00032D84" w:rsidP="00BE0AA4">
      <w:pPr>
        <w:spacing w:line="360" w:lineRule="auto"/>
        <w:rPr>
          <w:rFonts w:eastAsiaTheme="minorEastAsia"/>
          <w:sz w:val="24"/>
          <w:szCs w:val="24"/>
        </w:rPr>
      </w:pPr>
      <w:r w:rsidRPr="00BE0AA4">
        <w:rPr>
          <w:rFonts w:eastAsiaTheme="minorEastAsia"/>
          <w:sz w:val="24"/>
          <w:szCs w:val="24"/>
        </w:rPr>
        <w:t>V = Volumetric Flow Rate (m</w:t>
      </w:r>
      <w:r w:rsidRPr="00BE0AA4">
        <w:rPr>
          <w:rFonts w:eastAsiaTheme="minorEastAsia"/>
          <w:sz w:val="24"/>
          <w:szCs w:val="24"/>
          <w:vertAlign w:val="superscript"/>
        </w:rPr>
        <w:t>3</w:t>
      </w:r>
      <w:r w:rsidRPr="00BE0AA4">
        <w:rPr>
          <w:rFonts w:eastAsiaTheme="minorEastAsia"/>
          <w:sz w:val="24"/>
          <w:szCs w:val="24"/>
        </w:rPr>
        <w:t>/s)</w:t>
      </w:r>
    </w:p>
    <w:p w:rsidR="00032D84" w:rsidRPr="00BE0AA4" w:rsidRDefault="00032D84" w:rsidP="00BE0AA4">
      <w:pPr>
        <w:spacing w:line="360" w:lineRule="auto"/>
        <w:rPr>
          <w:rFonts w:eastAsiaTheme="minorEastAsia"/>
          <w:sz w:val="24"/>
          <w:szCs w:val="24"/>
        </w:rPr>
      </w:pPr>
      <w:r w:rsidRPr="00BE0AA4">
        <w:rPr>
          <w:rFonts w:eastAsiaTheme="minorEastAsia"/>
          <w:sz w:val="24"/>
          <w:szCs w:val="24"/>
        </w:rPr>
        <w:t>v = Total Engine Displacement (m</w:t>
      </w:r>
      <w:r w:rsidRPr="00BE0AA4">
        <w:rPr>
          <w:rFonts w:eastAsiaTheme="minorEastAsia"/>
          <w:sz w:val="24"/>
          <w:szCs w:val="24"/>
          <w:vertAlign w:val="superscript"/>
        </w:rPr>
        <w:t>3</w:t>
      </w:r>
      <w:r w:rsidRPr="00BE0AA4">
        <w:rPr>
          <w:rFonts w:eastAsiaTheme="minorEastAsia"/>
          <w:sz w:val="24"/>
          <w:szCs w:val="24"/>
        </w:rPr>
        <w:t>)</w:t>
      </w:r>
    </w:p>
    <w:p w:rsidR="00032D84" w:rsidRPr="00BE0AA4" w:rsidRDefault="00032D84" w:rsidP="00BE0AA4">
      <w:pPr>
        <w:spacing w:line="360" w:lineRule="auto"/>
        <w:rPr>
          <w:rFonts w:eastAsiaTheme="minorEastAsia"/>
          <w:sz w:val="24"/>
          <w:szCs w:val="24"/>
        </w:rPr>
      </w:pPr>
      <w:r w:rsidRPr="00BE0AA4">
        <w:rPr>
          <w:rFonts w:ascii="Cambria Math" w:eastAsiaTheme="minorEastAsia" w:hAnsi="Cambria Math"/>
          <w:sz w:val="24"/>
          <w:szCs w:val="24"/>
        </w:rPr>
        <w:t>𝜂</w:t>
      </w:r>
      <w:r w:rsidRPr="00BE0AA4">
        <w:rPr>
          <w:rFonts w:eastAsiaTheme="minorEastAsia"/>
          <w:sz w:val="24"/>
          <w:szCs w:val="24"/>
          <w:vertAlign w:val="subscript"/>
        </w:rPr>
        <w:t>v</w:t>
      </w:r>
      <w:r w:rsidRPr="00BE0AA4">
        <w:rPr>
          <w:rFonts w:eastAsiaTheme="minorEastAsia"/>
          <w:sz w:val="24"/>
          <w:szCs w:val="24"/>
        </w:rPr>
        <w:t xml:space="preserve"> = Volumetric Efficiency </w:t>
      </w:r>
    </w:p>
    <w:p w:rsidR="00032D84" w:rsidRPr="00BE0AA4" w:rsidRDefault="00032D84" w:rsidP="00BE0AA4">
      <w:pPr>
        <w:spacing w:line="360" w:lineRule="auto"/>
        <w:rPr>
          <w:rFonts w:eastAsiaTheme="minorEastAsia"/>
          <w:sz w:val="24"/>
          <w:szCs w:val="24"/>
        </w:rPr>
      </w:pPr>
      <w:r w:rsidRPr="00BE0AA4">
        <w:rPr>
          <w:rFonts w:eastAsiaTheme="minorEastAsia"/>
          <w:sz w:val="24"/>
          <w:szCs w:val="24"/>
        </w:rPr>
        <w:t>N = engine speed (rpm)</w:t>
      </w:r>
    </w:p>
    <w:p w:rsidR="00032D84" w:rsidRPr="00BE0AA4" w:rsidRDefault="00032D84" w:rsidP="00BE0AA4">
      <w:pPr>
        <w:spacing w:line="360" w:lineRule="auto"/>
        <w:rPr>
          <w:rFonts w:eastAsiaTheme="minorEastAsia"/>
          <w:sz w:val="24"/>
          <w:szCs w:val="24"/>
        </w:rPr>
      </w:pPr>
      <w:r w:rsidRPr="00BE0AA4">
        <w:rPr>
          <w:rFonts w:eastAsiaTheme="minorEastAsia"/>
          <w:sz w:val="24"/>
          <w:szCs w:val="24"/>
        </w:rPr>
        <w:t xml:space="preserve">For naturally aspirated engine – </w:t>
      </w:r>
    </w:p>
    <w:p w:rsidR="00032D84" w:rsidRPr="00BE0AA4" w:rsidRDefault="00032D84" w:rsidP="00BE0AA4">
      <w:pPr>
        <w:spacing w:line="360" w:lineRule="auto"/>
        <w:rPr>
          <w:rFonts w:eastAsiaTheme="minorEastAsia"/>
          <w:sz w:val="24"/>
          <w:szCs w:val="24"/>
        </w:rPr>
      </w:pPr>
      <m:oMathPara>
        <m:oMath>
          <m:r>
            <w:rPr>
              <w:rFonts w:ascii="Cambria Math" w:hAnsi="Cambria Math"/>
              <w:sz w:val="24"/>
              <w:szCs w:val="24"/>
            </w:rPr>
            <m:t xml:space="preserve">V= </m:t>
          </m:r>
          <m:f>
            <m:fPr>
              <m:ctrlPr>
                <w:rPr>
                  <w:rFonts w:ascii="Cambria Math" w:hAnsi="Cambria Math"/>
                  <w:i/>
                  <w:sz w:val="24"/>
                  <w:szCs w:val="24"/>
                </w:rPr>
              </m:ctrlPr>
            </m:fPr>
            <m:num>
              <m:r>
                <w:rPr>
                  <w:rFonts w:ascii="Cambria Math" w:hAnsi="Cambria Math"/>
                  <w:sz w:val="24"/>
                  <w:szCs w:val="24"/>
                </w:rPr>
                <m:t xml:space="preserve">v X </m:t>
              </m:r>
              <m:sSub>
                <m:sSubPr>
                  <m:ctrlPr>
                    <w:rPr>
                      <w:rFonts w:ascii="Cambria Math" w:hAnsi="Cambria Math"/>
                      <w:i/>
                      <w:sz w:val="24"/>
                      <w:szCs w:val="24"/>
                    </w:rPr>
                  </m:ctrlPr>
                </m:sSubPr>
                <m:e>
                  <m:r>
                    <w:rPr>
                      <w:rFonts w:ascii="Cambria Math" w:hAnsi="Cambria Math"/>
                      <w:sz w:val="24"/>
                      <w:szCs w:val="24"/>
                    </w:rPr>
                    <m:t>η</m:t>
                  </m:r>
                </m:e>
                <m:sub>
                  <m:r>
                    <w:rPr>
                      <w:rFonts w:ascii="Cambria Math" w:hAnsi="Cambria Math"/>
                      <w:sz w:val="24"/>
                      <w:szCs w:val="24"/>
                    </w:rPr>
                    <m:t xml:space="preserve">V </m:t>
                  </m:r>
                </m:sub>
              </m:sSub>
              <m:r>
                <w:rPr>
                  <w:rFonts w:ascii="Cambria Math" w:hAnsi="Cambria Math"/>
                  <w:sz w:val="24"/>
                  <w:szCs w:val="24"/>
                </w:rPr>
                <m:t>X N</m:t>
              </m:r>
            </m:num>
            <m:den>
              <m:r>
                <w:rPr>
                  <w:rFonts w:ascii="Cambria Math" w:hAnsi="Cambria Math"/>
                  <w:sz w:val="24"/>
                  <w:szCs w:val="24"/>
                </w:rPr>
                <m:t xml:space="preserve">2 X60 </m:t>
              </m:r>
            </m:den>
          </m:f>
        </m:oMath>
      </m:oMathPara>
    </w:p>
    <w:p w:rsidR="00032D84" w:rsidRPr="00BE0AA4" w:rsidRDefault="00032D84" w:rsidP="00BE0AA4">
      <w:pPr>
        <w:spacing w:line="360" w:lineRule="auto"/>
        <w:rPr>
          <w:rFonts w:eastAsiaTheme="minorEastAsia"/>
          <w:sz w:val="24"/>
          <w:szCs w:val="24"/>
        </w:rPr>
      </w:pPr>
      <m:oMathPara>
        <m:oMath>
          <m:r>
            <w:rPr>
              <w:rFonts w:ascii="Cambria Math" w:hAnsi="Cambria Math"/>
              <w:sz w:val="24"/>
              <w:szCs w:val="24"/>
            </w:rPr>
            <m:t xml:space="preserve">V= </m:t>
          </m:r>
          <m:f>
            <m:fPr>
              <m:ctrlPr>
                <w:rPr>
                  <w:rFonts w:ascii="Cambria Math" w:hAnsi="Cambria Math"/>
                  <w:i/>
                  <w:sz w:val="24"/>
                  <w:szCs w:val="24"/>
                </w:rPr>
              </m:ctrlPr>
            </m:fPr>
            <m:num>
              <m:r>
                <w:rPr>
                  <w:rFonts w:ascii="Cambria Math" w:hAnsi="Cambria Math"/>
                  <w:sz w:val="24"/>
                  <w:szCs w:val="24"/>
                </w:rPr>
                <m:t>4.5376x</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 xml:space="preserve"> X 0.85X 9500</m:t>
              </m:r>
            </m:num>
            <m:den>
              <m:r>
                <w:rPr>
                  <w:rFonts w:ascii="Cambria Math" w:hAnsi="Cambria Math"/>
                  <w:sz w:val="24"/>
                  <w:szCs w:val="24"/>
                </w:rPr>
                <m:t xml:space="preserve">2 X60 </m:t>
              </m:r>
            </m:den>
          </m:f>
          <m:r>
            <w:rPr>
              <w:rFonts w:ascii="Cambria Math" w:hAnsi="Cambria Math"/>
              <w:sz w:val="24"/>
              <w:szCs w:val="24"/>
            </w:rPr>
            <m:t xml:space="preserve">=0.3 </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r>
            <w:rPr>
              <w:rFonts w:ascii="Cambria Math" w:hAnsi="Cambria Math"/>
              <w:sz w:val="24"/>
              <w:szCs w:val="24"/>
            </w:rPr>
            <m:t>/s</m:t>
          </m:r>
        </m:oMath>
      </m:oMathPara>
    </w:p>
    <w:p w:rsidR="00032D84" w:rsidRPr="00BE0AA4" w:rsidRDefault="001B1EEF" w:rsidP="00BE0AA4">
      <w:pPr>
        <w:spacing w:line="360" w:lineRule="auto"/>
        <w:rPr>
          <w:rFonts w:eastAsiaTheme="minorEastAsia"/>
          <w:sz w:val="24"/>
          <w:szCs w:val="24"/>
        </w:rPr>
      </w:pPr>
      <w:r w:rsidRPr="00BE0AA4">
        <w:rPr>
          <w:rFonts w:eastAsiaTheme="minorEastAsia"/>
          <w:sz w:val="24"/>
          <w:szCs w:val="24"/>
        </w:rPr>
        <w:t xml:space="preserve">Above </w:t>
      </w:r>
      <w:r w:rsidR="005D5636" w:rsidRPr="00BE0AA4">
        <w:rPr>
          <w:rFonts w:eastAsiaTheme="minorEastAsia"/>
          <w:sz w:val="24"/>
          <w:szCs w:val="24"/>
        </w:rPr>
        <w:t>is the calculated volumetric flow rate (VFR) for the engine in its naturally aspirated form. To calculate the VFR of the turbo charged engine, the VFR of the naturally aspirated engine is multiplied by the pressure ratio.</w:t>
      </w:r>
    </w:p>
    <w:p w:rsidR="005D5636" w:rsidRPr="00BE0AA4" w:rsidRDefault="001114C3" w:rsidP="00BE0AA4">
      <w:pPr>
        <w:spacing w:line="360" w:lineRule="auto"/>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V</m:t>
              </m:r>
            </m:e>
            <m:sub>
              <m:r>
                <w:rPr>
                  <w:rFonts w:ascii="Cambria Math" w:hAnsi="Cambria Math"/>
                  <w:sz w:val="24"/>
                  <w:szCs w:val="24"/>
                </w:rPr>
                <m:t>t</m:t>
              </m:r>
            </m:sub>
          </m:sSub>
          <m:r>
            <w:rPr>
              <w:rFonts w:ascii="Cambria Math" w:hAnsi="Cambria Math"/>
              <w:sz w:val="24"/>
              <w:szCs w:val="24"/>
            </w:rPr>
            <m:t>=1.82 X 0.31=  0.56</m:t>
          </m:r>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r>
            <w:rPr>
              <w:rFonts w:ascii="Cambria Math" w:hAnsi="Cambria Math"/>
              <w:sz w:val="24"/>
              <w:szCs w:val="24"/>
            </w:rPr>
            <m:t>/s</m:t>
          </m:r>
        </m:oMath>
      </m:oMathPara>
    </w:p>
    <w:p w:rsidR="0038692D" w:rsidRPr="00BE0AA4" w:rsidRDefault="001872B5" w:rsidP="00BE0AA4">
      <w:pPr>
        <w:spacing w:line="360" w:lineRule="auto"/>
        <w:rPr>
          <w:rFonts w:eastAsiaTheme="minorEastAsia"/>
          <w:sz w:val="24"/>
          <w:szCs w:val="24"/>
        </w:rPr>
      </w:pPr>
      <w:r w:rsidRPr="00BE0AA4">
        <w:rPr>
          <w:rFonts w:eastAsiaTheme="minorEastAsia"/>
          <w:sz w:val="24"/>
          <w:szCs w:val="24"/>
        </w:rPr>
        <w:t>The VFR has been calculated for the engines maximum RPM, however for comparison against turbo graphs the RPM should half of the total rev range. When the VFR is calculated using 4750rpm the result is 0.276 m</w:t>
      </w:r>
      <w:r w:rsidRPr="00BE0AA4">
        <w:rPr>
          <w:rFonts w:eastAsiaTheme="minorEastAsia"/>
          <w:sz w:val="24"/>
          <w:szCs w:val="24"/>
          <w:vertAlign w:val="superscript"/>
        </w:rPr>
        <w:t>3</w:t>
      </w:r>
      <w:r w:rsidRPr="00BE0AA4">
        <w:rPr>
          <w:rFonts w:eastAsiaTheme="minorEastAsia"/>
          <w:sz w:val="24"/>
          <w:szCs w:val="24"/>
        </w:rPr>
        <w:t>. To allow comparison against the graphs the VFR must be converted from m</w:t>
      </w:r>
      <w:r w:rsidRPr="00BE0AA4">
        <w:rPr>
          <w:rFonts w:eastAsiaTheme="minorEastAsia"/>
          <w:sz w:val="24"/>
          <w:szCs w:val="24"/>
          <w:vertAlign w:val="superscript"/>
        </w:rPr>
        <w:t>3</w:t>
      </w:r>
      <w:r w:rsidRPr="00BE0AA4">
        <w:rPr>
          <w:rFonts w:eastAsiaTheme="minorEastAsia"/>
          <w:sz w:val="24"/>
          <w:szCs w:val="24"/>
        </w:rPr>
        <w:t xml:space="preserve"> to lbs/min. </w:t>
      </w:r>
    </w:p>
    <w:p w:rsidR="003D7031" w:rsidRPr="00BE0AA4" w:rsidRDefault="003D7031" w:rsidP="00BE0AA4">
      <w:pPr>
        <w:spacing w:line="360" w:lineRule="auto"/>
        <w:jc w:val="center"/>
        <w:rPr>
          <w:rFonts w:eastAsiaTheme="minorEastAsia"/>
          <w:sz w:val="24"/>
          <w:szCs w:val="24"/>
        </w:rPr>
      </w:pPr>
      <w:r w:rsidRPr="00BE0AA4">
        <w:rPr>
          <w:rFonts w:eastAsiaTheme="minorEastAsia"/>
          <w:sz w:val="24"/>
          <w:szCs w:val="24"/>
        </w:rPr>
        <w:t>m</w:t>
      </w:r>
      <w:r w:rsidRPr="00BE0AA4">
        <w:rPr>
          <w:rFonts w:eastAsiaTheme="minorEastAsia"/>
          <w:sz w:val="24"/>
          <w:szCs w:val="24"/>
          <w:vertAlign w:val="superscript"/>
        </w:rPr>
        <w:t xml:space="preserve">3 </w:t>
      </w:r>
      <w:r w:rsidRPr="00BE0AA4">
        <w:rPr>
          <w:rFonts w:eastAsiaTheme="minorEastAsia"/>
          <w:sz w:val="24"/>
          <w:szCs w:val="24"/>
        </w:rPr>
        <w:t>x 2119 x 0.07 = lbs/min</w:t>
      </w:r>
    </w:p>
    <w:p w:rsidR="003D7031" w:rsidRPr="00BE0AA4" w:rsidRDefault="003D7031" w:rsidP="00BE0AA4">
      <w:pPr>
        <w:spacing w:line="360" w:lineRule="auto"/>
        <w:jc w:val="center"/>
        <w:rPr>
          <w:rFonts w:eastAsiaTheme="minorEastAsia"/>
          <w:sz w:val="24"/>
          <w:szCs w:val="24"/>
        </w:rPr>
      </w:pPr>
      <w:r w:rsidRPr="00BE0AA4">
        <w:rPr>
          <w:rFonts w:eastAsiaTheme="minorEastAsia"/>
          <w:sz w:val="24"/>
          <w:szCs w:val="24"/>
        </w:rPr>
        <w:t>0.56 x 2119 x 0.07 = 83.06 lbs/min</w:t>
      </w:r>
    </w:p>
    <w:p w:rsidR="00032D84" w:rsidRPr="00BE0AA4" w:rsidRDefault="003D7031" w:rsidP="00BE0AA4">
      <w:pPr>
        <w:spacing w:line="360" w:lineRule="auto"/>
        <w:jc w:val="center"/>
        <w:rPr>
          <w:rFonts w:eastAsiaTheme="minorEastAsia"/>
          <w:sz w:val="24"/>
          <w:szCs w:val="24"/>
        </w:rPr>
      </w:pPr>
      <w:r w:rsidRPr="00BE0AA4">
        <w:rPr>
          <w:rFonts w:eastAsiaTheme="minorEastAsia"/>
          <w:sz w:val="24"/>
          <w:szCs w:val="24"/>
        </w:rPr>
        <w:lastRenderedPageBreak/>
        <w:t>0.276 x 2119 x 0.07 = 40</w:t>
      </w:r>
      <w:r w:rsidR="00321056" w:rsidRPr="00BE0AA4">
        <w:rPr>
          <w:rFonts w:eastAsiaTheme="minorEastAsia"/>
          <w:sz w:val="24"/>
          <w:szCs w:val="24"/>
        </w:rPr>
        <w:t>.94 lbs/min</w:t>
      </w:r>
    </w:p>
    <w:p w:rsidR="0000480A" w:rsidRPr="00BE0AA4" w:rsidRDefault="00377C7F" w:rsidP="00BE0AA4">
      <w:pPr>
        <w:spacing w:line="360" w:lineRule="auto"/>
        <w:jc w:val="center"/>
        <w:rPr>
          <w:sz w:val="24"/>
          <w:szCs w:val="24"/>
        </w:rPr>
      </w:pPr>
      <w:r w:rsidRPr="00BE0AA4">
        <w:rPr>
          <w:noProof/>
          <w:sz w:val="24"/>
          <w:szCs w:val="24"/>
        </w:rPr>
        <w:drawing>
          <wp:inline distT="0" distB="0" distL="0" distR="0">
            <wp:extent cx="5715798" cy="5153744"/>
            <wp:effectExtent l="0" t="0" r="0" b="889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urbo Graph.png"/>
                    <pic:cNvPicPr/>
                  </pic:nvPicPr>
                  <pic:blipFill>
                    <a:blip r:embed="rId7">
                      <a:extLst>
                        <a:ext uri="{28A0092B-C50C-407E-A947-70E740481C1C}">
                          <a14:useLocalDpi xmlns:a14="http://schemas.microsoft.com/office/drawing/2010/main" val="0"/>
                        </a:ext>
                      </a:extLst>
                    </a:blip>
                    <a:stretch>
                      <a:fillRect/>
                    </a:stretch>
                  </pic:blipFill>
                  <pic:spPr>
                    <a:xfrm>
                      <a:off x="0" y="0"/>
                      <a:ext cx="5715798" cy="5153744"/>
                    </a:xfrm>
                    <a:prstGeom prst="rect">
                      <a:avLst/>
                    </a:prstGeom>
                  </pic:spPr>
                </pic:pic>
              </a:graphicData>
            </a:graphic>
          </wp:inline>
        </w:drawing>
      </w:r>
    </w:p>
    <w:p w:rsidR="000930E5" w:rsidRPr="00BE0AA4" w:rsidRDefault="00321056" w:rsidP="00BE0AA4">
      <w:pPr>
        <w:spacing w:line="360" w:lineRule="auto"/>
        <w:rPr>
          <w:sz w:val="24"/>
          <w:szCs w:val="24"/>
        </w:rPr>
      </w:pPr>
      <w:r w:rsidRPr="00BE0AA4">
        <w:rPr>
          <w:sz w:val="24"/>
          <w:szCs w:val="24"/>
        </w:rPr>
        <w:t xml:space="preserve">The graph above is the turbo which was determined by the calculations to be most suited to the engine. The turbo charger required to produce 83.06 lbs/min at a pressure ratio of 1.82 at 9500rpm and 40.94 lbs/min at a pressure ratio of 1.82 at 4750 rpm. The graph shows where these have been plotted, the turbo will be on </w:t>
      </w:r>
      <w:r w:rsidR="008853D6" w:rsidRPr="00BE0AA4">
        <w:rPr>
          <w:sz w:val="24"/>
          <w:szCs w:val="24"/>
        </w:rPr>
        <w:t>surge limit</w:t>
      </w:r>
      <w:r w:rsidRPr="00BE0AA4">
        <w:rPr>
          <w:sz w:val="24"/>
          <w:szCs w:val="24"/>
        </w:rPr>
        <w:t xml:space="preserve"> with a rough efficiency of 7</w:t>
      </w:r>
      <w:r w:rsidR="008853D6" w:rsidRPr="00BE0AA4">
        <w:rPr>
          <w:sz w:val="24"/>
          <w:szCs w:val="24"/>
        </w:rPr>
        <w:t>3</w:t>
      </w:r>
      <w:r w:rsidRPr="00BE0AA4">
        <w:rPr>
          <w:sz w:val="24"/>
          <w:szCs w:val="24"/>
        </w:rPr>
        <w:t xml:space="preserve">% at 4750rpm, then 77% efficiency at 9500rpm. This means a mean efficiency of 76% is present between the two </w:t>
      </w:r>
      <w:proofErr w:type="gramStart"/>
      <w:r w:rsidRPr="00BE0AA4">
        <w:rPr>
          <w:sz w:val="24"/>
          <w:szCs w:val="24"/>
        </w:rPr>
        <w:t>rpm’s</w:t>
      </w:r>
      <w:proofErr w:type="gramEnd"/>
      <w:r w:rsidRPr="00BE0AA4">
        <w:rPr>
          <w:sz w:val="24"/>
          <w:szCs w:val="24"/>
        </w:rPr>
        <w:t xml:space="preserve">. </w:t>
      </w:r>
    </w:p>
    <w:p w:rsidR="001F63E5" w:rsidRPr="00BE0AA4" w:rsidRDefault="00AB2378" w:rsidP="00BE0AA4">
      <w:pPr>
        <w:spacing w:line="360" w:lineRule="auto"/>
        <w:rPr>
          <w:sz w:val="24"/>
          <w:szCs w:val="24"/>
        </w:rPr>
      </w:pPr>
      <w:r w:rsidRPr="00BE0AA4">
        <w:rPr>
          <w:sz w:val="24"/>
          <w:szCs w:val="24"/>
        </w:rPr>
        <w:t xml:space="preserve">Compressor Outlet </w:t>
      </w:r>
      <w:r w:rsidR="00CC23C6" w:rsidRPr="00BE0AA4">
        <w:rPr>
          <w:sz w:val="24"/>
          <w:szCs w:val="24"/>
        </w:rPr>
        <w:t>Temperature &amp; Intercooler Calculation</w:t>
      </w:r>
    </w:p>
    <w:p w:rsidR="00CC23C6" w:rsidRPr="00BE0AA4" w:rsidRDefault="00CC23C6" w:rsidP="00BE0AA4">
      <w:pPr>
        <w:spacing w:line="360" w:lineRule="auto"/>
        <w:rPr>
          <w:sz w:val="24"/>
          <w:szCs w:val="24"/>
        </w:rPr>
      </w:pPr>
      <w:r w:rsidRPr="00BE0AA4">
        <w:rPr>
          <w:sz w:val="24"/>
          <w:szCs w:val="24"/>
        </w:rPr>
        <w:t xml:space="preserve">Calculations were used to determine the correct turbo for the engine, this is as it is important the efficieny of operation to be accurate. This is the same for selecting the </w:t>
      </w:r>
      <w:r w:rsidRPr="00BE0AA4">
        <w:rPr>
          <w:sz w:val="24"/>
          <w:szCs w:val="24"/>
        </w:rPr>
        <w:lastRenderedPageBreak/>
        <w:t xml:space="preserve">correct intercooler, a set of calculations can be used to determine the best intercooler for the engine and turbo. </w:t>
      </w:r>
    </w:p>
    <w:p w:rsidR="00CC23C6" w:rsidRPr="00BE0AA4" w:rsidRDefault="00CC23C6" w:rsidP="00BE0AA4">
      <w:pPr>
        <w:spacing w:line="360" w:lineRule="auto"/>
        <w:rPr>
          <w:sz w:val="24"/>
          <w:szCs w:val="24"/>
        </w:rPr>
      </w:pPr>
      <w:r w:rsidRPr="00BE0AA4">
        <w:rPr>
          <w:sz w:val="24"/>
          <w:szCs w:val="24"/>
        </w:rPr>
        <w:t>To determine the correct intercooler calculations should be completed for a 60% efficient intercooler. How much the intercooler will lower charge temperature should be calculated, as well as the size of the intercooler needed. The calculations should be completed assuming ambient temperature is 27</w:t>
      </w:r>
      <w:r w:rsidRPr="00BE0AA4">
        <w:rPr>
          <w:sz w:val="24"/>
          <w:szCs w:val="24"/>
          <w:vertAlign w:val="superscript"/>
        </w:rPr>
        <w:t>o</w:t>
      </w:r>
      <w:r w:rsidRPr="00BE0AA4">
        <w:rPr>
          <w:sz w:val="24"/>
          <w:szCs w:val="24"/>
        </w:rPr>
        <w:t>c.</w:t>
      </w:r>
    </w:p>
    <w:p w:rsidR="00CC23C6" w:rsidRPr="00BE0AA4" w:rsidRDefault="00CC23C6" w:rsidP="00BE0AA4">
      <w:pPr>
        <w:spacing w:line="360" w:lineRule="auto"/>
        <w:rPr>
          <w:sz w:val="24"/>
          <w:szCs w:val="24"/>
        </w:rPr>
      </w:pPr>
      <w:bookmarkStart w:id="4" w:name="_Hlk5577069"/>
      <m:oMathPara>
        <m:oMath>
          <m:r>
            <w:rPr>
              <w:rFonts w:ascii="Cambria Math" w:hAnsi="Cambria Math"/>
              <w:sz w:val="24"/>
              <w:szCs w:val="24"/>
            </w:rPr>
            <m:t xml:space="preserve">Actual Temperature Rise= </m:t>
          </m:r>
          <m:f>
            <m:fPr>
              <m:ctrlPr>
                <w:rPr>
                  <w:rFonts w:ascii="Cambria Math" w:hAnsi="Cambria Math"/>
                  <w:i/>
                  <w:sz w:val="24"/>
                  <w:szCs w:val="24"/>
                </w:rPr>
              </m:ctrlPr>
            </m:fPr>
            <m:num>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PR</m:t>
                      </m:r>
                    </m:e>
                    <m:sup>
                      <m:r>
                        <w:rPr>
                          <w:rFonts w:ascii="Cambria Math" w:hAnsi="Cambria Math"/>
                          <w:sz w:val="24"/>
                          <w:szCs w:val="24"/>
                        </w:rPr>
                        <m:t>0.28</m:t>
                      </m:r>
                    </m:sup>
                  </m:sSup>
                  <m:r>
                    <w:rPr>
                      <w:rFonts w:ascii="Cambria Math" w:hAnsi="Cambria Math"/>
                      <w:sz w:val="24"/>
                      <w:szCs w:val="24"/>
                    </w:rPr>
                    <m:t xml:space="preserve">X Temp </m:t>
                  </m:r>
                  <m:r>
                    <w:rPr>
                      <w:rFonts w:ascii="Cambria Math" w:hAnsi="Cambria Math"/>
                      <w:sz w:val="24"/>
                      <w:szCs w:val="24"/>
                    </w:rPr>
                    <m:t>ambient</m:t>
                  </m:r>
                </m:e>
              </m:d>
              <m:r>
                <w:rPr>
                  <w:rFonts w:ascii="Cambria Math" w:hAnsi="Cambria Math"/>
                  <w:sz w:val="24"/>
                  <w:szCs w:val="24"/>
                </w:rPr>
                <m:t>-Temper ambient</m:t>
              </m:r>
            </m:num>
            <m:den>
              <m:r>
                <w:rPr>
                  <w:rFonts w:ascii="Cambria Math" w:hAnsi="Cambria Math"/>
                  <w:sz w:val="24"/>
                  <w:szCs w:val="24"/>
                </w:rPr>
                <m:t>Compressor Efficiency</m:t>
              </m:r>
            </m:den>
          </m:f>
        </m:oMath>
      </m:oMathPara>
    </w:p>
    <w:bookmarkEnd w:id="4"/>
    <w:p w:rsidR="00207669" w:rsidRPr="00BE0AA4" w:rsidRDefault="00207669" w:rsidP="00BE0AA4">
      <w:pPr>
        <w:spacing w:line="360" w:lineRule="auto"/>
        <w:rPr>
          <w:sz w:val="24"/>
          <w:szCs w:val="24"/>
        </w:rPr>
      </w:pPr>
      <m:oMathPara>
        <m:oMath>
          <m:r>
            <w:rPr>
              <w:rFonts w:ascii="Cambria Math" w:hAnsi="Cambria Math"/>
              <w:sz w:val="24"/>
              <w:szCs w:val="24"/>
            </w:rPr>
            <m:t xml:space="preserve">Actual Temperature Rise= </m:t>
          </m:r>
          <m:f>
            <m:fPr>
              <m:ctrlPr>
                <w:rPr>
                  <w:rFonts w:ascii="Cambria Math" w:hAnsi="Cambria Math"/>
                  <w:i/>
                  <w:sz w:val="24"/>
                  <w:szCs w:val="24"/>
                </w:rPr>
              </m:ctrlPr>
            </m:fPr>
            <m:num>
              <m:d>
                <m:dPr>
                  <m:ctrlPr>
                    <w:rPr>
                      <w:rFonts w:ascii="Cambria Math" w:hAnsi="Cambria Math"/>
                      <w:i/>
                      <w:sz w:val="24"/>
                      <w:szCs w:val="24"/>
                    </w:rPr>
                  </m:ctrlPr>
                </m:dPr>
                <m:e>
                  <m:sSup>
                    <m:sSupPr>
                      <m:ctrlPr>
                        <w:rPr>
                          <w:rFonts w:ascii="Cambria Math" w:hAnsi="Cambria Math"/>
                          <w:i/>
                          <w:sz w:val="24"/>
                          <w:szCs w:val="24"/>
                        </w:rPr>
                      </m:ctrlPr>
                    </m:sSupPr>
                    <m:e>
                      <m:r>
                        <w:rPr>
                          <w:rFonts w:ascii="Cambria Math" w:hAnsi="Cambria Math"/>
                          <w:sz w:val="24"/>
                          <w:szCs w:val="24"/>
                        </w:rPr>
                        <m:t>1.82</m:t>
                      </m:r>
                    </m:e>
                    <m:sup>
                      <m:r>
                        <w:rPr>
                          <w:rFonts w:ascii="Cambria Math" w:hAnsi="Cambria Math"/>
                          <w:sz w:val="24"/>
                          <w:szCs w:val="24"/>
                        </w:rPr>
                        <m:t>0.28</m:t>
                      </m:r>
                    </m:sup>
                  </m:sSup>
                  <m:r>
                    <w:rPr>
                      <w:rFonts w:ascii="Cambria Math" w:hAnsi="Cambria Math"/>
                      <w:sz w:val="24"/>
                      <w:szCs w:val="24"/>
                    </w:rPr>
                    <m:t xml:space="preserve">X </m:t>
                  </m:r>
                  <m:r>
                    <w:rPr>
                      <w:rFonts w:ascii="Cambria Math" w:hAnsi="Cambria Math"/>
                      <w:sz w:val="24"/>
                      <w:szCs w:val="24"/>
                    </w:rPr>
                    <m:t>300</m:t>
                  </m:r>
                </m:e>
              </m:d>
              <m:r>
                <w:rPr>
                  <w:rFonts w:ascii="Cambria Math" w:hAnsi="Cambria Math"/>
                  <w:sz w:val="24"/>
                  <w:szCs w:val="24"/>
                </w:rPr>
                <m:t>-</m:t>
              </m:r>
              <m:r>
                <w:rPr>
                  <w:rFonts w:ascii="Cambria Math" w:hAnsi="Cambria Math"/>
                  <w:sz w:val="24"/>
                  <w:szCs w:val="24"/>
                </w:rPr>
                <m:t>300</m:t>
              </m:r>
            </m:num>
            <m:den>
              <m:r>
                <w:rPr>
                  <w:rFonts w:ascii="Cambria Math" w:hAnsi="Cambria Math"/>
                  <w:sz w:val="24"/>
                  <w:szCs w:val="24"/>
                </w:rPr>
                <m:t>0.73</m:t>
              </m:r>
            </m:den>
          </m:f>
          <m:r>
            <w:rPr>
              <w:rFonts w:ascii="Cambria Math" w:hAnsi="Cambria Math"/>
              <w:sz w:val="24"/>
              <w:szCs w:val="24"/>
            </w:rPr>
            <m:t>=75.02</m:t>
          </m:r>
          <m:r>
            <w:rPr>
              <w:rFonts w:ascii="Cambria Math" w:hAnsi="Cambria Math" w:cs="Calibri"/>
              <w:sz w:val="24"/>
              <w:szCs w:val="24"/>
            </w:rPr>
            <m:t>°</m:t>
          </m:r>
          <m:r>
            <w:rPr>
              <w:rFonts w:ascii="Cambria Math" w:hAnsi="Cambria Math"/>
              <w:sz w:val="24"/>
              <w:szCs w:val="24"/>
            </w:rPr>
            <m:t xml:space="preserve"> Kelvin</m:t>
          </m:r>
        </m:oMath>
      </m:oMathPara>
    </w:p>
    <w:p w:rsidR="009A347C" w:rsidRPr="00BE0AA4" w:rsidRDefault="00207669" w:rsidP="00BE0AA4">
      <w:pPr>
        <w:spacing w:line="360" w:lineRule="auto"/>
        <w:rPr>
          <w:sz w:val="24"/>
          <w:szCs w:val="24"/>
        </w:rPr>
      </w:pPr>
      <w:r w:rsidRPr="00BE0AA4">
        <w:rPr>
          <w:sz w:val="24"/>
          <w:szCs w:val="24"/>
        </w:rPr>
        <w:t>The calculation uses ambient temp of 27</w:t>
      </w:r>
      <w:r w:rsidRPr="00BE0AA4">
        <w:rPr>
          <w:rFonts w:cstheme="minorHAnsi"/>
          <w:sz w:val="24"/>
          <w:szCs w:val="24"/>
        </w:rPr>
        <w:t>°</w:t>
      </w:r>
      <w:r w:rsidRPr="00BE0AA4">
        <w:rPr>
          <w:sz w:val="24"/>
          <w:szCs w:val="24"/>
        </w:rPr>
        <w:t>c, a pressure ratio of 1.82 and a</w:t>
      </w:r>
      <w:r w:rsidR="00F738AA" w:rsidRPr="00BE0AA4">
        <w:rPr>
          <w:sz w:val="24"/>
          <w:szCs w:val="24"/>
        </w:rPr>
        <w:t>n</w:t>
      </w:r>
      <w:r w:rsidRPr="00BE0AA4">
        <w:rPr>
          <w:sz w:val="24"/>
          <w:szCs w:val="24"/>
        </w:rPr>
        <w:t xml:space="preserve"> operating efficiency of 0.73. The inlet temperature is in kelvin which is worked out by adding 27 and 273 equals 300</w:t>
      </w:r>
      <w:r w:rsidRPr="00BE0AA4">
        <w:rPr>
          <w:rFonts w:cstheme="minorHAnsi"/>
          <w:sz w:val="24"/>
          <w:szCs w:val="24"/>
        </w:rPr>
        <w:t>°</w:t>
      </w:r>
      <w:r w:rsidRPr="00BE0AA4">
        <w:rPr>
          <w:sz w:val="24"/>
          <w:szCs w:val="24"/>
        </w:rPr>
        <w:t xml:space="preserve">c Kelvin. </w:t>
      </w:r>
      <w:r w:rsidR="00F726E5" w:rsidRPr="00BE0AA4">
        <w:rPr>
          <w:sz w:val="24"/>
          <w:szCs w:val="24"/>
        </w:rPr>
        <w:t xml:space="preserve">Actual </w:t>
      </w:r>
      <w:r w:rsidR="00FA59BC" w:rsidRPr="00BE0AA4">
        <w:rPr>
          <w:sz w:val="24"/>
          <w:szCs w:val="24"/>
        </w:rPr>
        <w:t>temp rise has been calculate</w:t>
      </w:r>
      <w:r w:rsidR="00F738AA" w:rsidRPr="00BE0AA4">
        <w:rPr>
          <w:sz w:val="24"/>
          <w:szCs w:val="24"/>
        </w:rPr>
        <w:t>d</w:t>
      </w:r>
      <w:r w:rsidR="00FA59BC" w:rsidRPr="00BE0AA4">
        <w:rPr>
          <w:sz w:val="24"/>
          <w:szCs w:val="24"/>
        </w:rPr>
        <w:t>, however to calculate ambient temp plus rise equal 375.02</w:t>
      </w:r>
      <w:r w:rsidR="00FA59BC" w:rsidRPr="00BE0AA4">
        <w:rPr>
          <w:rFonts w:cstheme="minorHAnsi"/>
          <w:sz w:val="24"/>
          <w:szCs w:val="24"/>
        </w:rPr>
        <w:t>°</w:t>
      </w:r>
      <w:r w:rsidR="00FA59BC" w:rsidRPr="00BE0AA4">
        <w:rPr>
          <w:sz w:val="24"/>
          <w:szCs w:val="24"/>
        </w:rPr>
        <w:t xml:space="preserve"> Kelvin.</w:t>
      </w:r>
    </w:p>
    <w:p w:rsidR="00157164" w:rsidRPr="00BE0AA4" w:rsidRDefault="00157164" w:rsidP="00BE0AA4">
      <w:pPr>
        <w:spacing w:line="360" w:lineRule="auto"/>
        <w:rPr>
          <w:sz w:val="24"/>
          <w:szCs w:val="24"/>
        </w:rPr>
      </w:pPr>
      <w:r w:rsidRPr="00BE0AA4">
        <w:rPr>
          <w:sz w:val="24"/>
          <w:szCs w:val="24"/>
        </w:rPr>
        <w:t xml:space="preserve">Now the compressor outlet temperature has been calculated it can be used to find the amount of heat removed from the by the inter cooler, then compare it against the heat generated by the turbo charger. This would give the intercooler efficiency. </w:t>
      </w:r>
    </w:p>
    <w:p w:rsidR="00157164" w:rsidRPr="00BE0AA4" w:rsidRDefault="008D5D1B" w:rsidP="00BE0AA4">
      <w:pPr>
        <w:spacing w:line="360" w:lineRule="auto"/>
        <w:rPr>
          <w:sz w:val="24"/>
          <w:szCs w:val="24"/>
        </w:rPr>
      </w:pPr>
      <w:proofErr w:type="spellStart"/>
      <w:r w:rsidRPr="00BE0AA4">
        <w:rPr>
          <w:sz w:val="24"/>
          <w:szCs w:val="24"/>
        </w:rPr>
        <w:t>Tco</w:t>
      </w:r>
      <w:proofErr w:type="spellEnd"/>
      <w:r w:rsidRPr="00BE0AA4">
        <w:rPr>
          <w:sz w:val="24"/>
          <w:szCs w:val="24"/>
        </w:rPr>
        <w:t xml:space="preserve"> = Compressor Outlet Temperature</w:t>
      </w:r>
    </w:p>
    <w:p w:rsidR="008D5D1B" w:rsidRPr="00BE0AA4" w:rsidRDefault="008D5D1B" w:rsidP="00BE0AA4">
      <w:pPr>
        <w:spacing w:line="360" w:lineRule="auto"/>
        <w:rPr>
          <w:sz w:val="24"/>
          <w:szCs w:val="24"/>
        </w:rPr>
      </w:pPr>
      <w:r w:rsidRPr="00BE0AA4">
        <w:rPr>
          <w:sz w:val="24"/>
          <w:szCs w:val="24"/>
        </w:rPr>
        <w:t>Tio = Intercooler Outlet Temperature</w:t>
      </w:r>
    </w:p>
    <w:p w:rsidR="008D5D1B" w:rsidRPr="00BE0AA4" w:rsidRDefault="008D5D1B" w:rsidP="00BE0AA4">
      <w:pPr>
        <w:spacing w:line="360" w:lineRule="auto"/>
        <w:rPr>
          <w:sz w:val="24"/>
          <w:szCs w:val="24"/>
        </w:rPr>
      </w:pPr>
      <w:r w:rsidRPr="00BE0AA4">
        <w:rPr>
          <w:sz w:val="24"/>
          <w:szCs w:val="24"/>
        </w:rPr>
        <w:t>Ta = Ambient Temperature</w:t>
      </w:r>
    </w:p>
    <w:p w:rsidR="008D5D1B" w:rsidRPr="00BE0AA4" w:rsidRDefault="008D5D1B" w:rsidP="00BE0AA4">
      <w:pPr>
        <w:spacing w:line="360" w:lineRule="auto"/>
        <w:rPr>
          <w:sz w:val="24"/>
          <w:szCs w:val="24"/>
        </w:rPr>
      </w:pPr>
      <w:r w:rsidRPr="00BE0AA4">
        <w:rPr>
          <w:rFonts w:ascii="Cambria Math" w:hAnsi="Cambria Math"/>
          <w:sz w:val="24"/>
          <w:szCs w:val="24"/>
        </w:rPr>
        <w:t>𝜂</w:t>
      </w:r>
      <w:r w:rsidRPr="00BE0AA4">
        <w:rPr>
          <w:sz w:val="24"/>
          <w:szCs w:val="24"/>
          <w:vertAlign w:val="subscript"/>
        </w:rPr>
        <w:t>I</w:t>
      </w:r>
      <w:r w:rsidRPr="00BE0AA4">
        <w:rPr>
          <w:sz w:val="24"/>
          <w:szCs w:val="24"/>
        </w:rPr>
        <w:t xml:space="preserve"> = Intercooler Efficiency </w:t>
      </w:r>
    </w:p>
    <w:p w:rsidR="008D5D1B" w:rsidRPr="00BE0AA4" w:rsidRDefault="008D5D1B" w:rsidP="00BE0AA4">
      <w:pPr>
        <w:spacing w:line="360" w:lineRule="auto"/>
        <w:rPr>
          <w:rFonts w:eastAsiaTheme="minorEastAsia"/>
          <w:sz w:val="24"/>
          <w:szCs w:val="24"/>
        </w:rPr>
      </w:pPr>
      <m:oMathPara>
        <m:oMath>
          <m:sSub>
            <m:sSubPr>
              <m:ctrlPr>
                <w:rPr>
                  <w:rFonts w:ascii="Cambria Math" w:hAnsi="Cambria Math"/>
                  <w:i/>
                  <w:sz w:val="24"/>
                  <w:szCs w:val="24"/>
                </w:rPr>
              </m:ctrlPr>
            </m:sSubPr>
            <m:e>
              <m:r>
                <w:rPr>
                  <w:rFonts w:ascii="Cambria Math" w:hAnsi="Cambria Math"/>
                  <w:sz w:val="24"/>
                  <w:szCs w:val="24"/>
                </w:rPr>
                <m:t>η</m:t>
              </m:r>
            </m:e>
            <m:sub>
              <m:r>
                <w:rPr>
                  <w:rFonts w:ascii="Cambria Math" w:hAnsi="Cambria Math"/>
                  <w:sz w:val="24"/>
                  <w:szCs w:val="24"/>
                </w:rPr>
                <m:t>i</m:t>
              </m:r>
            </m:sub>
          </m:sSub>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Tco-Tio</m:t>
              </m:r>
            </m:num>
            <m:den>
              <m:r>
                <w:rPr>
                  <w:rFonts w:ascii="Cambria Math" w:hAnsi="Cambria Math"/>
                  <w:sz w:val="24"/>
                  <w:szCs w:val="24"/>
                </w:rPr>
                <m:t>Tco-Ta</m:t>
              </m:r>
            </m:den>
          </m:f>
        </m:oMath>
      </m:oMathPara>
    </w:p>
    <w:p w:rsidR="008D5D1B" w:rsidRPr="00BE0AA4" w:rsidRDefault="008D5D1B" w:rsidP="00BE0AA4">
      <w:pPr>
        <w:spacing w:line="360" w:lineRule="auto"/>
        <w:rPr>
          <w:rFonts w:eastAsiaTheme="minorEastAsia"/>
          <w:sz w:val="24"/>
          <w:szCs w:val="24"/>
        </w:rPr>
      </w:pPr>
      <w:r w:rsidRPr="00BE0AA4">
        <w:rPr>
          <w:rFonts w:eastAsiaTheme="minorEastAsia"/>
          <w:sz w:val="24"/>
          <w:szCs w:val="24"/>
        </w:rPr>
        <w:t>From information given we know the intercooler efficiency will be 60%, however the intercooler outlet temperature is unknown. This can be found by re-arranging the equation.</w:t>
      </w:r>
    </w:p>
    <w:p w:rsidR="008D5D1B" w:rsidRPr="00BE0AA4" w:rsidRDefault="008D5D1B" w:rsidP="00BE0AA4">
      <w:pPr>
        <w:spacing w:line="360" w:lineRule="auto"/>
        <w:jc w:val="center"/>
        <w:rPr>
          <w:sz w:val="24"/>
          <w:szCs w:val="24"/>
        </w:rPr>
      </w:pPr>
      <w:r w:rsidRPr="00BE0AA4">
        <w:rPr>
          <w:rFonts w:eastAsiaTheme="minorEastAsia"/>
          <w:sz w:val="24"/>
          <w:szCs w:val="24"/>
        </w:rPr>
        <w:t xml:space="preserve">Tio = </w:t>
      </w:r>
      <w:r w:rsidRPr="00BE0AA4">
        <w:rPr>
          <w:rFonts w:ascii="Cambria Math" w:eastAsiaTheme="minorEastAsia" w:hAnsi="Cambria Math"/>
          <w:sz w:val="24"/>
          <w:szCs w:val="24"/>
        </w:rPr>
        <w:t>𝜂</w:t>
      </w:r>
      <w:proofErr w:type="spellStart"/>
      <w:r w:rsidRPr="00BE0AA4">
        <w:rPr>
          <w:rFonts w:eastAsiaTheme="minorEastAsia"/>
          <w:sz w:val="24"/>
          <w:szCs w:val="24"/>
          <w:vertAlign w:val="subscript"/>
        </w:rPr>
        <w:t>i</w:t>
      </w:r>
      <w:proofErr w:type="spellEnd"/>
      <w:r w:rsidRPr="00BE0AA4">
        <w:rPr>
          <w:rFonts w:eastAsiaTheme="minorEastAsia"/>
          <w:sz w:val="24"/>
          <w:szCs w:val="24"/>
          <w:vertAlign w:val="subscript"/>
        </w:rPr>
        <w:t xml:space="preserve"> </w:t>
      </w:r>
      <w:r w:rsidRPr="00BE0AA4">
        <w:rPr>
          <w:sz w:val="24"/>
          <w:szCs w:val="24"/>
        </w:rPr>
        <w:t xml:space="preserve">x </w:t>
      </w:r>
      <w:r w:rsidR="00941D67" w:rsidRPr="00BE0AA4">
        <w:rPr>
          <w:sz w:val="24"/>
          <w:szCs w:val="24"/>
        </w:rPr>
        <w:t>(</w:t>
      </w:r>
      <w:proofErr w:type="spellStart"/>
      <w:r w:rsidR="00941D67" w:rsidRPr="00BE0AA4">
        <w:rPr>
          <w:sz w:val="24"/>
          <w:szCs w:val="24"/>
        </w:rPr>
        <w:t>Tco</w:t>
      </w:r>
      <w:proofErr w:type="spellEnd"/>
      <w:r w:rsidR="00941D67" w:rsidRPr="00BE0AA4">
        <w:rPr>
          <w:sz w:val="24"/>
          <w:szCs w:val="24"/>
        </w:rPr>
        <w:t xml:space="preserve"> – Ta)</w:t>
      </w:r>
    </w:p>
    <w:p w:rsidR="00941D67" w:rsidRPr="00BE0AA4" w:rsidRDefault="00941D67" w:rsidP="00BE0AA4">
      <w:pPr>
        <w:spacing w:line="360" w:lineRule="auto"/>
        <w:jc w:val="center"/>
        <w:rPr>
          <w:sz w:val="24"/>
          <w:szCs w:val="24"/>
        </w:rPr>
      </w:pPr>
      <w:r w:rsidRPr="00BE0AA4">
        <w:rPr>
          <w:sz w:val="24"/>
          <w:szCs w:val="24"/>
        </w:rPr>
        <w:t>Tio = (0.60 x (375.02 -300)) = 330 Kelvin</w:t>
      </w:r>
    </w:p>
    <w:p w:rsidR="00941D67" w:rsidRPr="00BE0AA4" w:rsidRDefault="00941D67" w:rsidP="00BE0AA4">
      <w:pPr>
        <w:spacing w:line="360" w:lineRule="auto"/>
        <w:rPr>
          <w:sz w:val="24"/>
          <w:szCs w:val="24"/>
        </w:rPr>
      </w:pPr>
      <w:r w:rsidRPr="00BE0AA4">
        <w:rPr>
          <w:sz w:val="24"/>
          <w:szCs w:val="24"/>
        </w:rPr>
        <w:lastRenderedPageBreak/>
        <w:t>This shows a 45.02</w:t>
      </w:r>
      <w:r w:rsidRPr="00BE0AA4">
        <w:rPr>
          <w:rFonts w:cstheme="minorHAnsi"/>
          <w:sz w:val="24"/>
          <w:szCs w:val="24"/>
        </w:rPr>
        <w:t>°</w:t>
      </w:r>
      <w:r w:rsidRPr="00BE0AA4">
        <w:rPr>
          <w:sz w:val="24"/>
          <w:szCs w:val="24"/>
        </w:rPr>
        <w:t xml:space="preserve"> Kelvin difference in temperature between the intercooler outlet temperature and the compressor outlet temperature. </w:t>
      </w:r>
    </w:p>
    <w:p w:rsidR="00941D67" w:rsidRPr="00BE0AA4" w:rsidRDefault="00941D67" w:rsidP="00BE0AA4">
      <w:pPr>
        <w:spacing w:line="360" w:lineRule="auto"/>
        <w:rPr>
          <w:sz w:val="24"/>
          <w:szCs w:val="24"/>
        </w:rPr>
      </w:pPr>
      <w:r w:rsidRPr="00BE0AA4">
        <w:rPr>
          <w:sz w:val="24"/>
          <w:szCs w:val="24"/>
        </w:rPr>
        <w:t>The graph below can be used to determine the size of a</w:t>
      </w:r>
      <w:r w:rsidR="00F31D3B" w:rsidRPr="00BE0AA4">
        <w:rPr>
          <w:sz w:val="24"/>
          <w:szCs w:val="24"/>
        </w:rPr>
        <w:t>n</w:t>
      </w:r>
      <w:r w:rsidRPr="00BE0AA4">
        <w:rPr>
          <w:sz w:val="24"/>
          <w:szCs w:val="24"/>
        </w:rPr>
        <w:t xml:space="preserve"> intercooler required, this is calculated by using the relationship between the </w:t>
      </w:r>
      <w:r w:rsidR="00F31D3B" w:rsidRPr="00BE0AA4">
        <w:rPr>
          <w:sz w:val="24"/>
          <w:szCs w:val="24"/>
        </w:rPr>
        <w:t>internal</w:t>
      </w:r>
      <w:r w:rsidRPr="00BE0AA4">
        <w:rPr>
          <w:sz w:val="24"/>
          <w:szCs w:val="24"/>
        </w:rPr>
        <w:t xml:space="preserve"> flow area and air-flow.</w:t>
      </w:r>
    </w:p>
    <w:p w:rsidR="00BE0AA4" w:rsidRPr="00BE0AA4" w:rsidRDefault="00BE0AA4" w:rsidP="00BE0AA4">
      <w:pPr>
        <w:spacing w:line="360" w:lineRule="auto"/>
        <w:rPr>
          <w:sz w:val="24"/>
          <w:szCs w:val="24"/>
        </w:rPr>
      </w:pPr>
      <w:r w:rsidRPr="00BE0AA4">
        <w:rPr>
          <w:noProof/>
          <w:sz w:val="24"/>
          <w:szCs w:val="24"/>
        </w:rPr>
        <w:drawing>
          <wp:inline distT="0" distB="0" distL="0" distR="0">
            <wp:extent cx="5731510" cy="3357880"/>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cooler Graph.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357880"/>
                    </a:xfrm>
                    <a:prstGeom prst="rect">
                      <a:avLst/>
                    </a:prstGeom>
                  </pic:spPr>
                </pic:pic>
              </a:graphicData>
            </a:graphic>
          </wp:inline>
        </w:drawing>
      </w:r>
    </w:p>
    <w:p w:rsidR="004F6DC4" w:rsidRPr="00BE0AA4" w:rsidRDefault="004F6DC4" w:rsidP="00BE0AA4">
      <w:pPr>
        <w:spacing w:line="360" w:lineRule="auto"/>
        <w:jc w:val="center"/>
        <w:rPr>
          <w:sz w:val="24"/>
          <w:szCs w:val="24"/>
        </w:rPr>
      </w:pPr>
      <w:r w:rsidRPr="00BE0AA4">
        <w:rPr>
          <w:sz w:val="24"/>
          <w:szCs w:val="24"/>
        </w:rPr>
        <w:t>1 m</w:t>
      </w:r>
      <w:r w:rsidRPr="00BE0AA4">
        <w:rPr>
          <w:sz w:val="24"/>
          <w:szCs w:val="24"/>
          <w:vertAlign w:val="superscript"/>
        </w:rPr>
        <w:t>3</w:t>
      </w:r>
      <w:r w:rsidRPr="00BE0AA4">
        <w:rPr>
          <w:sz w:val="24"/>
          <w:szCs w:val="24"/>
        </w:rPr>
        <w:t>/s = 2119 cfm</w:t>
      </w:r>
    </w:p>
    <w:p w:rsidR="004F6DC4" w:rsidRPr="00BE0AA4" w:rsidRDefault="004F6DC4" w:rsidP="00BE0AA4">
      <w:pPr>
        <w:spacing w:line="360" w:lineRule="auto"/>
        <w:jc w:val="center"/>
        <w:rPr>
          <w:sz w:val="24"/>
          <w:szCs w:val="24"/>
        </w:rPr>
      </w:pPr>
      <w:r w:rsidRPr="00BE0AA4">
        <w:rPr>
          <w:sz w:val="24"/>
          <w:szCs w:val="24"/>
        </w:rPr>
        <w:t>9500 rpm = 0.56 m</w:t>
      </w:r>
      <w:r w:rsidRPr="00BE0AA4">
        <w:rPr>
          <w:sz w:val="24"/>
          <w:szCs w:val="24"/>
          <w:vertAlign w:val="superscript"/>
        </w:rPr>
        <w:t>3</w:t>
      </w:r>
      <w:r w:rsidRPr="00BE0AA4">
        <w:rPr>
          <w:sz w:val="24"/>
          <w:szCs w:val="24"/>
        </w:rPr>
        <w:t>/s = 1186 cfm</w:t>
      </w:r>
    </w:p>
    <w:p w:rsidR="004F6DC4" w:rsidRPr="00BE0AA4" w:rsidRDefault="004F6DC4" w:rsidP="00BE0AA4">
      <w:pPr>
        <w:spacing w:line="360" w:lineRule="auto"/>
        <w:rPr>
          <w:sz w:val="24"/>
          <w:szCs w:val="24"/>
        </w:rPr>
      </w:pPr>
      <w:r w:rsidRPr="00BE0AA4">
        <w:rPr>
          <w:sz w:val="24"/>
          <w:szCs w:val="24"/>
        </w:rPr>
        <w:t xml:space="preserve">The flow rate is known to be 1186cfm, the graph can be used to show 593 cfm which is half of max rpm flow rate. 593 cfm with a typical intercooler has an internal flow area of 29.5 </w:t>
      </w:r>
      <w:proofErr w:type="spellStart"/>
      <w:r w:rsidRPr="00BE0AA4">
        <w:rPr>
          <w:sz w:val="24"/>
          <w:szCs w:val="24"/>
        </w:rPr>
        <w:t>sq</w:t>
      </w:r>
      <w:proofErr w:type="spellEnd"/>
      <w:r w:rsidRPr="00BE0AA4">
        <w:rPr>
          <w:sz w:val="24"/>
          <w:szCs w:val="24"/>
        </w:rPr>
        <w:t xml:space="preserve"> in. Which multiplied by two equals 59 </w:t>
      </w:r>
      <w:proofErr w:type="spellStart"/>
      <w:r w:rsidRPr="00BE0AA4">
        <w:rPr>
          <w:sz w:val="24"/>
          <w:szCs w:val="24"/>
        </w:rPr>
        <w:t>sq</w:t>
      </w:r>
      <w:proofErr w:type="spellEnd"/>
      <w:r w:rsidRPr="00BE0AA4">
        <w:rPr>
          <w:sz w:val="24"/>
          <w:szCs w:val="24"/>
        </w:rPr>
        <w:t xml:space="preserve"> in. which is the internal flow area required for the turbo. To work out the measurement for the ambient face a charge air face factor must be applied. A typical intercooler uses a factor of 45% to calculate the available charge face needed for an intercooler which is 131 </w:t>
      </w:r>
      <w:proofErr w:type="spellStart"/>
      <w:r w:rsidRPr="00BE0AA4">
        <w:rPr>
          <w:sz w:val="24"/>
          <w:szCs w:val="24"/>
        </w:rPr>
        <w:t>sq</w:t>
      </w:r>
      <w:proofErr w:type="spellEnd"/>
      <w:r w:rsidRPr="00BE0AA4">
        <w:rPr>
          <w:sz w:val="24"/>
          <w:szCs w:val="24"/>
        </w:rPr>
        <w:t xml:space="preserve"> in.</w:t>
      </w:r>
    </w:p>
    <w:p w:rsidR="004F6DC4" w:rsidRPr="00BE0AA4" w:rsidRDefault="004F6DC4" w:rsidP="00BE0AA4">
      <w:pPr>
        <w:spacing w:line="360" w:lineRule="auto"/>
        <w:jc w:val="center"/>
        <w:rPr>
          <w:sz w:val="24"/>
          <w:szCs w:val="24"/>
        </w:rPr>
      </w:pPr>
      <w:r w:rsidRPr="00BE0AA4">
        <w:rPr>
          <w:sz w:val="24"/>
          <w:szCs w:val="24"/>
        </w:rPr>
        <w:t xml:space="preserve">59/0.45 = 131 </w:t>
      </w:r>
      <w:proofErr w:type="spellStart"/>
      <w:r w:rsidRPr="00BE0AA4">
        <w:rPr>
          <w:sz w:val="24"/>
          <w:szCs w:val="24"/>
        </w:rPr>
        <w:t>sq</w:t>
      </w:r>
      <w:proofErr w:type="spellEnd"/>
      <w:r w:rsidRPr="00BE0AA4">
        <w:rPr>
          <w:sz w:val="24"/>
          <w:szCs w:val="24"/>
        </w:rPr>
        <w:t xml:space="preserve"> in.</w:t>
      </w:r>
    </w:p>
    <w:p w:rsidR="00DC4191" w:rsidRPr="00BE0AA4" w:rsidRDefault="00DC4191" w:rsidP="00BE0AA4">
      <w:pPr>
        <w:spacing w:line="360" w:lineRule="auto"/>
        <w:rPr>
          <w:sz w:val="24"/>
          <w:szCs w:val="24"/>
        </w:rPr>
      </w:pPr>
    </w:p>
    <w:p w:rsidR="00FA59BC" w:rsidRPr="00A938EB" w:rsidRDefault="0041624E" w:rsidP="00A938EB">
      <w:pPr>
        <w:pStyle w:val="Heading1"/>
        <w:rPr>
          <w:b/>
          <w:color w:val="auto"/>
        </w:rPr>
      </w:pPr>
      <w:bookmarkStart w:id="5" w:name="_Toc5586727"/>
      <w:r w:rsidRPr="00A938EB">
        <w:rPr>
          <w:b/>
          <w:color w:val="auto"/>
        </w:rPr>
        <w:lastRenderedPageBreak/>
        <w:t>Modifying a Natur</w:t>
      </w:r>
      <w:r w:rsidR="008102B7" w:rsidRPr="00A938EB">
        <w:rPr>
          <w:b/>
          <w:color w:val="auto"/>
        </w:rPr>
        <w:t>ally Aspirated Engine for Turbo Charging</w:t>
      </w:r>
      <w:bookmarkEnd w:id="5"/>
    </w:p>
    <w:p w:rsidR="008102B7" w:rsidRPr="00BE0AA4" w:rsidRDefault="008102B7" w:rsidP="00BE0AA4">
      <w:pPr>
        <w:spacing w:line="360" w:lineRule="auto"/>
        <w:rPr>
          <w:sz w:val="24"/>
          <w:szCs w:val="24"/>
        </w:rPr>
      </w:pPr>
      <w:r w:rsidRPr="00BE0AA4">
        <w:rPr>
          <w:sz w:val="24"/>
          <w:szCs w:val="24"/>
        </w:rPr>
        <w:t>Lower compression ratio should be achieved with the engine this is mainly to reduce heat in combustion process. More pressure from the extra air and fuel creates more heat, also more A/F will create a more aggressive combustion process which as well as the heat will put excess stresses on the engine internals. Therefore, pistons, con rods, and head gaskets should be up rated to withstand these stresses. The engine running warmer means a larger radiator would be required to cope with cooling of the engine, and an oil cooler would need to be fitted to cope with cooling of oil. The oil will experience extra heat due to the rise in temperature of the engine and the oil travelling through the turbo to lubricate the bearings.</w:t>
      </w:r>
    </w:p>
    <w:p w:rsidR="008102B7" w:rsidRPr="00BE0AA4" w:rsidRDefault="008102B7" w:rsidP="00BE0AA4">
      <w:pPr>
        <w:spacing w:line="360" w:lineRule="auto"/>
        <w:rPr>
          <w:sz w:val="24"/>
          <w:szCs w:val="24"/>
        </w:rPr>
      </w:pPr>
      <w:r w:rsidRPr="00BE0AA4">
        <w:rPr>
          <w:sz w:val="24"/>
          <w:szCs w:val="24"/>
        </w:rPr>
        <w:t>The ECU would need to be altered or changed to cope with the complexities of running a turbo charger. The ECU would have to alter the metering of the fuel due to the extra air being forced into the combustion process, and to control the boost and temperature of the combustion process. Fuelling would have to be changed on the engine due to the A/F ratio would need to be kept as close to stoichiometric</w:t>
      </w:r>
      <w:r w:rsidR="003A0412" w:rsidRPr="00BE0AA4">
        <w:rPr>
          <w:sz w:val="24"/>
          <w:szCs w:val="24"/>
        </w:rPr>
        <w:t xml:space="preserve"> as possible, however with extra from the turbo charger more fuel must be supplied. This extra fuel can be supplied from larger jets on a carburettor</w:t>
      </w:r>
      <w:r w:rsidRPr="00BE0AA4">
        <w:rPr>
          <w:sz w:val="24"/>
          <w:szCs w:val="24"/>
        </w:rPr>
        <w:t xml:space="preserve"> </w:t>
      </w:r>
      <w:r w:rsidR="003A0412" w:rsidRPr="00BE0AA4">
        <w:rPr>
          <w:sz w:val="24"/>
          <w:szCs w:val="24"/>
        </w:rPr>
        <w:t>or larger injectors on a fuel injection system. To compliment these modifications a</w:t>
      </w:r>
      <w:r w:rsidR="00A60947" w:rsidRPr="00BE0AA4">
        <w:rPr>
          <w:sz w:val="24"/>
          <w:szCs w:val="24"/>
        </w:rPr>
        <w:t>n</w:t>
      </w:r>
      <w:r w:rsidR="003A0412" w:rsidRPr="00BE0AA4">
        <w:rPr>
          <w:sz w:val="24"/>
          <w:szCs w:val="24"/>
        </w:rPr>
        <w:t xml:space="preserve"> uprated fuel pump and regulator may be required. </w:t>
      </w:r>
    </w:p>
    <w:p w:rsidR="00A60947" w:rsidRDefault="00A60947" w:rsidP="00BE0AA4">
      <w:pPr>
        <w:spacing w:line="360" w:lineRule="auto"/>
        <w:rPr>
          <w:sz w:val="24"/>
          <w:szCs w:val="24"/>
        </w:rPr>
      </w:pPr>
      <w:r w:rsidRPr="00BE0AA4">
        <w:rPr>
          <w:sz w:val="24"/>
          <w:szCs w:val="24"/>
        </w:rPr>
        <w:t xml:space="preserve">A turbo would require an oil feed from the engine in order to lubricate its bearings, therefore a feed and return oil pipe would need to be connected between the turbo and the engine. The turbo also needs a vacuum control for the dump valve which will control the functionality of the turbo including boost.  The intake manifold would also need to be modified to accommodate a single pipe coming front the intercooler. The intercooler would require space for it to be fitted at the front of the vehicle usually in front of the radiator or the intercooler could be located on top of the engine and draw air through a bonnet scoop. Space must also be made to </w:t>
      </w:r>
      <w:r w:rsidR="008469DF" w:rsidRPr="00BE0AA4">
        <w:rPr>
          <w:sz w:val="24"/>
          <w:szCs w:val="24"/>
        </w:rPr>
        <w:t xml:space="preserve">accommodate allow pipe between turbo, intercooler, and intake manifold. The exhaust manifold would have to be completely redesigned or modified to house a turbo. On a four cylinder this is relatively straight forward for all four branches of the manifold come to one single point. However, on a V engine this is harder as if a single turbo is fitted, manifolds </w:t>
      </w:r>
      <w:proofErr w:type="gramStart"/>
      <w:r w:rsidR="008469DF" w:rsidRPr="00BE0AA4">
        <w:rPr>
          <w:sz w:val="24"/>
          <w:szCs w:val="24"/>
        </w:rPr>
        <w:t>have to</w:t>
      </w:r>
      <w:proofErr w:type="gramEnd"/>
      <w:r w:rsidR="008469DF" w:rsidRPr="00BE0AA4">
        <w:rPr>
          <w:sz w:val="24"/>
          <w:szCs w:val="24"/>
        </w:rPr>
        <w:t xml:space="preserve"> come from both sides of the engine and meet at a single point with the exhaust pipe length between the cylinder and the turbo minimal. A way to </w:t>
      </w:r>
      <w:r w:rsidR="008469DF" w:rsidRPr="00BE0AA4">
        <w:rPr>
          <w:sz w:val="24"/>
          <w:szCs w:val="24"/>
        </w:rPr>
        <w:lastRenderedPageBreak/>
        <w:t xml:space="preserve">avoid these issues is to run twin turbos, a turbo on each bank of cylinder of the V, this way the manifold would be the same as the design for a 4-cylinder engine. </w:t>
      </w:r>
    </w:p>
    <w:bookmarkStart w:id="6" w:name="_Toc5586728" w:displacedByCustomXml="next"/>
    <w:sdt>
      <w:sdtPr>
        <w:id w:val="56461291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A938EB" w:rsidRPr="00A938EB" w:rsidRDefault="00A938EB">
          <w:pPr>
            <w:pStyle w:val="Heading1"/>
            <w:rPr>
              <w:b/>
              <w:color w:val="auto"/>
            </w:rPr>
          </w:pPr>
          <w:r w:rsidRPr="00A938EB">
            <w:rPr>
              <w:b/>
              <w:color w:val="auto"/>
            </w:rPr>
            <w:t>Bibliography</w:t>
          </w:r>
          <w:bookmarkEnd w:id="6"/>
        </w:p>
        <w:sdt>
          <w:sdtPr>
            <w:id w:val="111145805"/>
            <w:bibliography/>
          </w:sdtPr>
          <w:sdtContent>
            <w:p w:rsidR="00A938EB" w:rsidRDefault="00A938EB" w:rsidP="00A938EB">
              <w:pPr>
                <w:pStyle w:val="Bibliography"/>
                <w:rPr>
                  <w:noProof/>
                  <w:sz w:val="24"/>
                  <w:szCs w:val="24"/>
                  <w:lang w:val="en-US"/>
                </w:rPr>
              </w:pPr>
              <w:r>
                <w:fldChar w:fldCharType="begin"/>
              </w:r>
              <w:r>
                <w:instrText xml:space="preserve"> BIBLIOGRAPHY </w:instrText>
              </w:r>
              <w:r>
                <w:fldChar w:fldCharType="separate"/>
              </w:r>
              <w:r>
                <w:rPr>
                  <w:noProof/>
                  <w:lang w:val="en-US"/>
                </w:rPr>
                <w:t xml:space="preserve">Amir Reza Mahmoudi, I. K. M. G., 2017. Silmulating the effects og turbocharging on the emission levels of a gasoline engine. </w:t>
              </w:r>
              <w:r>
                <w:rPr>
                  <w:i/>
                  <w:iCs/>
                  <w:noProof/>
                  <w:lang w:val="en-US"/>
                </w:rPr>
                <w:t xml:space="preserve">Alexandria Engineering Journal, </w:t>
              </w:r>
              <w:r>
                <w:rPr>
                  <w:noProof/>
                  <w:lang w:val="en-US"/>
                </w:rPr>
                <w:t>56(4), pp. 737-748.</w:t>
              </w:r>
            </w:p>
            <w:p w:rsidR="00A938EB" w:rsidRDefault="00A938EB" w:rsidP="00A938EB">
              <w:pPr>
                <w:pStyle w:val="Bibliography"/>
                <w:rPr>
                  <w:noProof/>
                  <w:lang w:val="en-US"/>
                </w:rPr>
              </w:pPr>
              <w:r>
                <w:rPr>
                  <w:noProof/>
                  <w:lang w:val="en-US"/>
                </w:rPr>
                <w:t xml:space="preserve">Bosch, R., 2011. </w:t>
              </w:r>
              <w:r>
                <w:rPr>
                  <w:i/>
                  <w:iCs/>
                  <w:noProof/>
                  <w:lang w:val="en-US"/>
                </w:rPr>
                <w:t xml:space="preserve">Automotive Handbook. </w:t>
              </w:r>
              <w:r>
                <w:rPr>
                  <w:noProof/>
                  <w:lang w:val="en-US"/>
                </w:rPr>
                <w:t>8th ed. Postfach: Robert Bosch.</w:t>
              </w:r>
            </w:p>
            <w:p w:rsidR="00A938EB" w:rsidRDefault="00A938EB" w:rsidP="00A938EB">
              <w:pPr>
                <w:pStyle w:val="Bibliography"/>
                <w:rPr>
                  <w:noProof/>
                  <w:lang w:val="en-US"/>
                </w:rPr>
              </w:pPr>
              <w:r>
                <w:rPr>
                  <w:noProof/>
                  <w:lang w:val="en-US"/>
                </w:rPr>
                <w:t xml:space="preserve">Hillier, V., 2012. </w:t>
              </w:r>
              <w:r>
                <w:rPr>
                  <w:i/>
                  <w:iCs/>
                  <w:noProof/>
                  <w:lang w:val="en-US"/>
                </w:rPr>
                <w:t xml:space="preserve">Hillier's Fundamentals of Motor Vehicle Technology. </w:t>
              </w:r>
              <w:r>
                <w:rPr>
                  <w:noProof/>
                  <w:lang w:val="en-US"/>
                </w:rPr>
                <w:t>6th ed. Oxford: Oxford University Press.</w:t>
              </w:r>
            </w:p>
            <w:p w:rsidR="00A938EB" w:rsidRDefault="00A938EB" w:rsidP="00A938EB">
              <w:r>
                <w:rPr>
                  <w:b/>
                  <w:bCs/>
                  <w:noProof/>
                </w:rPr>
                <w:fldChar w:fldCharType="end"/>
              </w:r>
            </w:p>
          </w:sdtContent>
        </w:sdt>
      </w:sdtContent>
    </w:sdt>
    <w:p w:rsidR="00A938EB" w:rsidRDefault="00A938EB" w:rsidP="00A938EB"/>
    <w:p w:rsidR="00A938EB" w:rsidRDefault="00A938EB" w:rsidP="00A938EB"/>
    <w:p w:rsidR="00A938EB" w:rsidRDefault="00A938EB" w:rsidP="00A938EB"/>
    <w:p w:rsidR="00A938EB" w:rsidRDefault="00A938EB" w:rsidP="00A938EB"/>
    <w:p w:rsidR="00A938EB" w:rsidRDefault="00A938EB" w:rsidP="00A938EB"/>
    <w:p w:rsidR="00A938EB" w:rsidRDefault="00A938EB" w:rsidP="00A938EB"/>
    <w:p w:rsidR="00A938EB" w:rsidRDefault="00A938EB" w:rsidP="00A938EB"/>
    <w:p w:rsidR="00A938EB" w:rsidRDefault="00A938EB" w:rsidP="00A938EB"/>
    <w:p w:rsidR="00A938EB" w:rsidRDefault="00A938EB" w:rsidP="00A938EB"/>
    <w:p w:rsidR="00A938EB" w:rsidRDefault="00A938EB" w:rsidP="00A938EB"/>
    <w:p w:rsidR="00A938EB" w:rsidRDefault="00A938EB" w:rsidP="00A938EB"/>
    <w:p w:rsidR="00A938EB" w:rsidRDefault="00A938EB" w:rsidP="00A938EB"/>
    <w:p w:rsidR="00A938EB" w:rsidRPr="00A938EB" w:rsidRDefault="00A938EB" w:rsidP="00A938EB">
      <w:pPr>
        <w:pStyle w:val="Heading1"/>
        <w:rPr>
          <w:color w:val="auto"/>
        </w:rPr>
      </w:pPr>
      <w:bookmarkStart w:id="7" w:name="_Toc5586729"/>
      <w:r w:rsidRPr="00A938EB">
        <w:rPr>
          <w:b/>
          <w:color w:val="auto"/>
        </w:rPr>
        <w:lastRenderedPageBreak/>
        <w:t>Appendix</w:t>
      </w:r>
      <w:bookmarkEnd w:id="7"/>
    </w:p>
    <w:p w:rsidR="00A938EB" w:rsidRPr="00BE0AA4" w:rsidRDefault="00A938EB" w:rsidP="00BE0AA4">
      <w:pPr>
        <w:spacing w:line="360" w:lineRule="auto"/>
        <w:rPr>
          <w:sz w:val="24"/>
          <w:szCs w:val="24"/>
        </w:rPr>
      </w:pPr>
      <w:bookmarkStart w:id="8" w:name="_GoBack"/>
      <w:r>
        <w:rPr>
          <w:noProof/>
          <w:sz w:val="24"/>
          <w:szCs w:val="24"/>
        </w:rPr>
        <w:lastRenderedPageBreak/>
        <w:drawing>
          <wp:inline distT="0" distB="0" distL="0" distR="0">
            <wp:extent cx="4333505" cy="5788728"/>
            <wp:effectExtent l="0" t="0" r="0" b="2540"/>
            <wp:docPr id="3" name="Picture 3" descr="A picture containing ground, road, floo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2980448_2126197194125485_4705143780938874880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35223" cy="5791023"/>
                    </a:xfrm>
                    <a:prstGeom prst="rect">
                      <a:avLst/>
                    </a:prstGeom>
                  </pic:spPr>
                </pic:pic>
              </a:graphicData>
            </a:graphic>
          </wp:inline>
        </w:drawing>
      </w:r>
      <w:bookmarkEnd w:id="8"/>
      <w:r>
        <w:rPr>
          <w:noProof/>
          <w:sz w:val="24"/>
          <w:szCs w:val="24"/>
        </w:rPr>
        <w:lastRenderedPageBreak/>
        <w:drawing>
          <wp:inline distT="0" distB="0" distL="0" distR="0">
            <wp:extent cx="5731510" cy="4298950"/>
            <wp:effectExtent l="0" t="0" r="2540" b="6350"/>
            <wp:docPr id="4" name="Picture 4" descr="A picture containing ground, building, floor,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3036306_2810715622486911_2064947600775184384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sz w:val="24"/>
          <w:szCs w:val="24"/>
        </w:rPr>
        <w:lastRenderedPageBreak/>
        <w:drawing>
          <wp:inline distT="0" distB="0" distL="0" distR="0">
            <wp:extent cx="5731510" cy="7656195"/>
            <wp:effectExtent l="0" t="0" r="2540" b="1905"/>
            <wp:docPr id="5" name="Picture 5" descr="A picture containing ground,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4236901_2544552255577527_4406377377563672576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56195"/>
                    </a:xfrm>
                    <a:prstGeom prst="rect">
                      <a:avLst/>
                    </a:prstGeom>
                  </pic:spPr>
                </pic:pic>
              </a:graphicData>
            </a:graphic>
          </wp:inline>
        </w:drawing>
      </w:r>
      <w:r>
        <w:rPr>
          <w:noProof/>
          <w:sz w:val="24"/>
          <w:szCs w:val="24"/>
        </w:rPr>
        <w:lastRenderedPageBreak/>
        <w:drawing>
          <wp:inline distT="0" distB="0" distL="0" distR="0">
            <wp:extent cx="5731510" cy="4298950"/>
            <wp:effectExtent l="0" t="0" r="2540" b="6350"/>
            <wp:docPr id="6" name="Picture 6" descr="A picture containing indoor,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4361795_580971142405458_7975867844787175424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sz w:val="24"/>
          <w:szCs w:val="24"/>
        </w:rPr>
        <w:lastRenderedPageBreak/>
        <w:drawing>
          <wp:inline distT="0" distB="0" distL="0" distR="0">
            <wp:extent cx="5731510" cy="7656195"/>
            <wp:effectExtent l="0" t="0" r="2540" b="1905"/>
            <wp:docPr id="7" name="Picture 7"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5730958_388532855316222_746745850423672832_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56195"/>
                    </a:xfrm>
                    <a:prstGeom prst="rect">
                      <a:avLst/>
                    </a:prstGeom>
                  </pic:spPr>
                </pic:pic>
              </a:graphicData>
            </a:graphic>
          </wp:inline>
        </w:drawing>
      </w:r>
      <w:r>
        <w:rPr>
          <w:noProof/>
          <w:sz w:val="24"/>
          <w:szCs w:val="24"/>
        </w:rPr>
        <w:lastRenderedPageBreak/>
        <w:drawing>
          <wp:inline distT="0" distB="0" distL="0" distR="0">
            <wp:extent cx="5731510" cy="7656195"/>
            <wp:effectExtent l="0" t="0" r="2540" b="1905"/>
            <wp:docPr id="8" name="Picture 8" descr="A picture containing ground, in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5776365_415264439275896_1061906264226791424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56195"/>
                    </a:xfrm>
                    <a:prstGeom prst="rect">
                      <a:avLst/>
                    </a:prstGeom>
                  </pic:spPr>
                </pic:pic>
              </a:graphicData>
            </a:graphic>
          </wp:inline>
        </w:drawing>
      </w:r>
      <w:r>
        <w:rPr>
          <w:noProof/>
          <w:sz w:val="24"/>
          <w:szCs w:val="24"/>
        </w:rPr>
        <w:lastRenderedPageBreak/>
        <w:drawing>
          <wp:inline distT="0" distB="0" distL="0" distR="0">
            <wp:extent cx="5731510" cy="7656195"/>
            <wp:effectExtent l="0" t="0" r="2540" b="1905"/>
            <wp:docPr id="9" name="Picture 9" descr="A picture containing bicycle, motorcyc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6162840_2351478718237911_4908985733420679168_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56195"/>
                    </a:xfrm>
                    <a:prstGeom prst="rect">
                      <a:avLst/>
                    </a:prstGeom>
                  </pic:spPr>
                </pic:pic>
              </a:graphicData>
            </a:graphic>
          </wp:inline>
        </w:drawing>
      </w:r>
    </w:p>
    <w:sectPr w:rsidR="00A938EB" w:rsidRPr="00BE0A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14C3" w:rsidRDefault="001114C3" w:rsidP="00A938EB">
      <w:pPr>
        <w:spacing w:after="0" w:line="240" w:lineRule="auto"/>
      </w:pPr>
      <w:r>
        <w:separator/>
      </w:r>
    </w:p>
  </w:endnote>
  <w:endnote w:type="continuationSeparator" w:id="0">
    <w:p w:rsidR="001114C3" w:rsidRDefault="001114C3" w:rsidP="00A93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14C3" w:rsidRDefault="001114C3" w:rsidP="00A938EB">
      <w:pPr>
        <w:spacing w:after="0" w:line="240" w:lineRule="auto"/>
      </w:pPr>
      <w:r>
        <w:separator/>
      </w:r>
    </w:p>
  </w:footnote>
  <w:footnote w:type="continuationSeparator" w:id="0">
    <w:p w:rsidR="001114C3" w:rsidRDefault="001114C3" w:rsidP="00A938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E73"/>
    <w:rsid w:val="0000480A"/>
    <w:rsid w:val="00032D84"/>
    <w:rsid w:val="00043A4E"/>
    <w:rsid w:val="0006425F"/>
    <w:rsid w:val="000930E5"/>
    <w:rsid w:val="00095C5C"/>
    <w:rsid w:val="000E22D1"/>
    <w:rsid w:val="00102E73"/>
    <w:rsid w:val="001114C3"/>
    <w:rsid w:val="00142B01"/>
    <w:rsid w:val="00157164"/>
    <w:rsid w:val="001872B5"/>
    <w:rsid w:val="001B1EEF"/>
    <w:rsid w:val="001F63E5"/>
    <w:rsid w:val="00204015"/>
    <w:rsid w:val="002074B9"/>
    <w:rsid w:val="00207669"/>
    <w:rsid w:val="0024513F"/>
    <w:rsid w:val="00321056"/>
    <w:rsid w:val="00377C7F"/>
    <w:rsid w:val="0038692D"/>
    <w:rsid w:val="003A0412"/>
    <w:rsid w:val="003D7031"/>
    <w:rsid w:val="0041624E"/>
    <w:rsid w:val="004E7C71"/>
    <w:rsid w:val="004F6DC4"/>
    <w:rsid w:val="005B1261"/>
    <w:rsid w:val="005D5636"/>
    <w:rsid w:val="006035F0"/>
    <w:rsid w:val="007A20EC"/>
    <w:rsid w:val="008102B7"/>
    <w:rsid w:val="00830E38"/>
    <w:rsid w:val="008469DF"/>
    <w:rsid w:val="008853D6"/>
    <w:rsid w:val="00894A6F"/>
    <w:rsid w:val="008D5D1B"/>
    <w:rsid w:val="00941D67"/>
    <w:rsid w:val="009A347C"/>
    <w:rsid w:val="00A27ABC"/>
    <w:rsid w:val="00A3672D"/>
    <w:rsid w:val="00A60947"/>
    <w:rsid w:val="00A938EB"/>
    <w:rsid w:val="00AB2378"/>
    <w:rsid w:val="00BE0AA4"/>
    <w:rsid w:val="00C422F0"/>
    <w:rsid w:val="00C938CC"/>
    <w:rsid w:val="00CB3D72"/>
    <w:rsid w:val="00CC23C6"/>
    <w:rsid w:val="00D350D4"/>
    <w:rsid w:val="00DC4191"/>
    <w:rsid w:val="00E95AE8"/>
    <w:rsid w:val="00EA26DB"/>
    <w:rsid w:val="00F31D3B"/>
    <w:rsid w:val="00F67F5F"/>
    <w:rsid w:val="00F726E5"/>
    <w:rsid w:val="00F738AA"/>
    <w:rsid w:val="00FA5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57A95"/>
  <w15:chartTrackingRefBased/>
  <w15:docId w15:val="{A6AC0EFE-C8AF-42FC-92EC-EE2C50858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8E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20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20EC"/>
    <w:rPr>
      <w:rFonts w:ascii="Segoe UI" w:hAnsi="Segoe UI" w:cs="Segoe UI"/>
      <w:sz w:val="18"/>
      <w:szCs w:val="18"/>
    </w:rPr>
  </w:style>
  <w:style w:type="character" w:styleId="PlaceholderText">
    <w:name w:val="Placeholder Text"/>
    <w:basedOn w:val="DefaultParagraphFont"/>
    <w:uiPriority w:val="99"/>
    <w:semiHidden/>
    <w:rsid w:val="0024513F"/>
    <w:rPr>
      <w:color w:val="808080"/>
    </w:rPr>
  </w:style>
  <w:style w:type="character" w:customStyle="1" w:styleId="Heading1Char">
    <w:name w:val="Heading 1 Char"/>
    <w:basedOn w:val="DefaultParagraphFont"/>
    <w:link w:val="Heading1"/>
    <w:uiPriority w:val="9"/>
    <w:rsid w:val="00A938E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38EB"/>
  </w:style>
  <w:style w:type="paragraph" w:styleId="TOCHeading">
    <w:name w:val="TOC Heading"/>
    <w:basedOn w:val="Heading1"/>
    <w:next w:val="Normal"/>
    <w:uiPriority w:val="39"/>
    <w:unhideWhenUsed/>
    <w:qFormat/>
    <w:rsid w:val="00A938EB"/>
    <w:pPr>
      <w:outlineLvl w:val="9"/>
    </w:pPr>
  </w:style>
  <w:style w:type="paragraph" w:styleId="TOC1">
    <w:name w:val="toc 1"/>
    <w:basedOn w:val="Normal"/>
    <w:next w:val="Normal"/>
    <w:autoRedefine/>
    <w:uiPriority w:val="39"/>
    <w:unhideWhenUsed/>
    <w:rsid w:val="00A938EB"/>
    <w:pPr>
      <w:spacing w:after="100"/>
    </w:pPr>
  </w:style>
  <w:style w:type="character" w:styleId="Hyperlink">
    <w:name w:val="Hyperlink"/>
    <w:basedOn w:val="DefaultParagraphFont"/>
    <w:uiPriority w:val="99"/>
    <w:unhideWhenUsed/>
    <w:rsid w:val="00A938EB"/>
    <w:rPr>
      <w:color w:val="0563C1" w:themeColor="hyperlink"/>
      <w:u w:val="single"/>
    </w:rPr>
  </w:style>
  <w:style w:type="paragraph" w:styleId="Header">
    <w:name w:val="header"/>
    <w:basedOn w:val="Normal"/>
    <w:link w:val="HeaderChar"/>
    <w:uiPriority w:val="99"/>
    <w:unhideWhenUsed/>
    <w:rsid w:val="00A938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8EB"/>
  </w:style>
  <w:style w:type="paragraph" w:styleId="Footer">
    <w:name w:val="footer"/>
    <w:basedOn w:val="Normal"/>
    <w:link w:val="FooterChar"/>
    <w:uiPriority w:val="99"/>
    <w:unhideWhenUsed/>
    <w:rsid w:val="00A93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758">
      <w:bodyDiv w:val="1"/>
      <w:marLeft w:val="0"/>
      <w:marRight w:val="0"/>
      <w:marTop w:val="0"/>
      <w:marBottom w:val="0"/>
      <w:divBdr>
        <w:top w:val="none" w:sz="0" w:space="0" w:color="auto"/>
        <w:left w:val="none" w:sz="0" w:space="0" w:color="auto"/>
        <w:bottom w:val="none" w:sz="0" w:space="0" w:color="auto"/>
        <w:right w:val="none" w:sz="0" w:space="0" w:color="auto"/>
      </w:divBdr>
    </w:div>
    <w:div w:id="392192124">
      <w:bodyDiv w:val="1"/>
      <w:marLeft w:val="0"/>
      <w:marRight w:val="0"/>
      <w:marTop w:val="0"/>
      <w:marBottom w:val="0"/>
      <w:divBdr>
        <w:top w:val="none" w:sz="0" w:space="0" w:color="auto"/>
        <w:left w:val="none" w:sz="0" w:space="0" w:color="auto"/>
        <w:bottom w:val="none" w:sz="0" w:space="0" w:color="auto"/>
        <w:right w:val="none" w:sz="0" w:space="0" w:color="auto"/>
      </w:divBdr>
    </w:div>
    <w:div w:id="554587551">
      <w:bodyDiv w:val="1"/>
      <w:marLeft w:val="0"/>
      <w:marRight w:val="0"/>
      <w:marTop w:val="0"/>
      <w:marBottom w:val="0"/>
      <w:divBdr>
        <w:top w:val="none" w:sz="0" w:space="0" w:color="auto"/>
        <w:left w:val="none" w:sz="0" w:space="0" w:color="auto"/>
        <w:bottom w:val="none" w:sz="0" w:space="0" w:color="auto"/>
        <w:right w:val="none" w:sz="0" w:space="0" w:color="auto"/>
      </w:divBdr>
    </w:div>
    <w:div w:id="1330983261">
      <w:bodyDiv w:val="1"/>
      <w:marLeft w:val="0"/>
      <w:marRight w:val="0"/>
      <w:marTop w:val="0"/>
      <w:marBottom w:val="0"/>
      <w:divBdr>
        <w:top w:val="none" w:sz="0" w:space="0" w:color="auto"/>
        <w:left w:val="none" w:sz="0" w:space="0" w:color="auto"/>
        <w:bottom w:val="none" w:sz="0" w:space="0" w:color="auto"/>
        <w:right w:val="none" w:sz="0" w:space="0" w:color="auto"/>
      </w:divBdr>
    </w:div>
    <w:div w:id="1628388380">
      <w:bodyDiv w:val="1"/>
      <w:marLeft w:val="0"/>
      <w:marRight w:val="0"/>
      <w:marTop w:val="0"/>
      <w:marBottom w:val="0"/>
      <w:divBdr>
        <w:top w:val="none" w:sz="0" w:space="0" w:color="auto"/>
        <w:left w:val="none" w:sz="0" w:space="0" w:color="auto"/>
        <w:bottom w:val="none" w:sz="0" w:space="0" w:color="auto"/>
        <w:right w:val="none" w:sz="0" w:space="0" w:color="auto"/>
      </w:divBdr>
    </w:div>
    <w:div w:id="1876769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Rob11</b:Tag>
    <b:SourceType>Book</b:SourceType>
    <b:Guid>{6C8BF0D2-25BD-4A64-B00C-6A8497BDAEC8}</b:Guid>
    <b:Author>
      <b:Author>
        <b:NameList>
          <b:Person>
            <b:Last>Bosch</b:Last>
            <b:First>Robert</b:First>
          </b:Person>
        </b:NameList>
      </b:Author>
    </b:Author>
    <b:Title>Automotive Handbook</b:Title>
    <b:Year>2011</b:Year>
    <b:City>Postfach</b:City>
    <b:Publisher>Robert Bosch</b:Publisher>
    <b:Edition>8th</b:Edition>
    <b:RefOrder>1</b:RefOrder>
  </b:Source>
  <b:Source>
    <b:Tag>VAW12</b:Tag>
    <b:SourceType>Book</b:SourceType>
    <b:Guid>{C1C889C5-25BF-4167-8D89-62F59F88A801}</b:Guid>
    <b:Author>
      <b:Author>
        <b:NameList>
          <b:Person>
            <b:Last>Hillier</b:Last>
            <b:First>V.A.W.</b:First>
          </b:Person>
        </b:NameList>
      </b:Author>
    </b:Author>
    <b:Title>Hillier's Fundamentals of Motor Vehicle Technology</b:Title>
    <b:Year>2012</b:Year>
    <b:City>Oxford</b:City>
    <b:Publisher>Oxford University Press</b:Publisher>
    <b:Edition>6th</b:Edition>
    <b:RefOrder>2</b:RefOrder>
  </b:Source>
  <b:Source>
    <b:Tag>Ami17</b:Tag>
    <b:SourceType>JournalArticle</b:SourceType>
    <b:Guid>{44A48D73-F760-4633-92A5-D728A9ACD75D}</b:Guid>
    <b:Author>
      <b:Author>
        <b:NameList>
          <b:Person>
            <b:Last>Amir Reza Mahmoudi</b:Last>
            <b:First>Iman</b:First>
            <b:Middle>Khazee, Mohsen Ghazikani</b:Middle>
          </b:Person>
        </b:NameList>
      </b:Author>
    </b:Author>
    <b:Title>Silmulating the effects og turbocharging on the emission levels of a gasoline engine</b:Title>
    <b:Year>2017</b:Year>
    <b:Publisher>Alexandria E</b:Publisher>
    <b:JournalName>Alexandria Engineering Journal</b:JournalName>
    <b:Pages>737-748</b:Pages>
    <b:Volume>56</b:Volume>
    <b:Issue>4</b:Issue>
    <b:RefOrder>3</b:RefOrder>
  </b:Source>
</b:Sources>
</file>

<file path=customXml/itemProps1.xml><?xml version="1.0" encoding="utf-8"?>
<ds:datastoreItem xmlns:ds="http://schemas.openxmlformats.org/officeDocument/2006/customXml" ds:itemID="{10CC1FDC-A325-465F-8CC8-11A8712C52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1</Pages>
  <Words>2204</Words>
  <Characters>12567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dc:creator>
  <cp:keywords/>
  <dc:description/>
  <cp:lastModifiedBy>Toby Marshall</cp:lastModifiedBy>
  <cp:revision>22</cp:revision>
  <dcterms:created xsi:type="dcterms:W3CDTF">2019-04-05T21:23:00Z</dcterms:created>
  <dcterms:modified xsi:type="dcterms:W3CDTF">2019-04-08T02:32:00Z</dcterms:modified>
</cp:coreProperties>
</file>