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B2A7" w14:textId="77777777" w:rsidR="009E7280" w:rsidRDefault="009E7280" w:rsidP="009E7280">
      <w:pPr>
        <w:pStyle w:val="Heading1"/>
      </w:pPr>
      <w:r>
        <w:t>Generative AI declaration</w:t>
      </w:r>
    </w:p>
    <w:p w14:paraId="060D90A8" w14:textId="77777777" w:rsidR="009E7280" w:rsidRDefault="009E7280" w:rsidP="009E7280"/>
    <w:p w14:paraId="5173244B" w14:textId="77777777" w:rsidR="009E7280" w:rsidRDefault="009E7280" w:rsidP="009E7280">
      <w:pPr>
        <w:spacing w:line="360" w:lineRule="auto"/>
        <w:jc w:val="both"/>
      </w:pPr>
      <w:r>
        <w:t xml:space="preserve">Please note that it is UWTSD policy that students are required to complete and submit a declaration within each assignment as to their use of Gen AI within their work. The proforma on the following page should be amended by the relevant module tutor as required for each assignment to be submitted. Students are then required to complete and append a copy of this to their submitted work. </w:t>
      </w:r>
    </w:p>
    <w:p w14:paraId="494431FA" w14:textId="77777777" w:rsidR="009E7280" w:rsidRDefault="009E7280" w:rsidP="009E7280">
      <w:r>
        <w:br w:type="page"/>
      </w:r>
    </w:p>
    <w:p w14:paraId="583E30C4" w14:textId="77777777" w:rsidR="009E7280" w:rsidRPr="00536FF1" w:rsidRDefault="009E7280" w:rsidP="009E7280">
      <w:pPr>
        <w:jc w:val="right"/>
      </w:pPr>
      <w:r w:rsidRPr="00536FF1">
        <w:rPr>
          <w:noProof/>
        </w:rPr>
        <w:lastRenderedPageBreak/>
        <w:drawing>
          <wp:inline distT="0" distB="0" distL="0" distR="0" wp14:anchorId="442ED2F6" wp14:editId="53600254">
            <wp:extent cx="2257425" cy="897182"/>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73813" cy="903695"/>
                    </a:xfrm>
                    <a:prstGeom prst="rect">
                      <a:avLst/>
                    </a:prstGeom>
                    <a:noFill/>
                    <a:ln>
                      <a:noFill/>
                    </a:ln>
                  </pic:spPr>
                </pic:pic>
              </a:graphicData>
            </a:graphic>
          </wp:inline>
        </w:drawing>
      </w:r>
      <w:r w:rsidRPr="00536FF1">
        <w:t> </w:t>
      </w:r>
    </w:p>
    <w:p w14:paraId="64E1AD16" w14:textId="77777777" w:rsidR="009E7280" w:rsidRPr="00713F00" w:rsidRDefault="009E7280" w:rsidP="009E7280">
      <w:pPr>
        <w:rPr>
          <w:b/>
          <w:bCs/>
          <w:kern w:val="0"/>
          <w14:ligatures w14:val="none"/>
        </w:rPr>
      </w:pPr>
      <w:r w:rsidRPr="00536FF1">
        <w:rPr>
          <w:b/>
          <w:bCs/>
        </w:rPr>
        <w:t xml:space="preserve">MODULE CODE: </w:t>
      </w:r>
      <w:r w:rsidRPr="00713F00">
        <w:rPr>
          <w:b/>
          <w:bCs/>
          <w:kern w:val="0"/>
          <w14:ligatures w14:val="none"/>
        </w:rPr>
        <w:t>ECPT6009</w:t>
      </w:r>
    </w:p>
    <w:p w14:paraId="40BA15AF" w14:textId="77777777" w:rsidR="009E7280" w:rsidRPr="00536FF1" w:rsidRDefault="009E7280" w:rsidP="009E7280"/>
    <w:p w14:paraId="3DDEBB9B" w14:textId="77777777" w:rsidR="009E7280" w:rsidRPr="00536FF1" w:rsidRDefault="009E7280" w:rsidP="009E7280">
      <w:r w:rsidRPr="00536FF1">
        <w:t> </w:t>
      </w:r>
    </w:p>
    <w:p w14:paraId="24D00BC4" w14:textId="77777777" w:rsidR="009E7280" w:rsidRPr="00536FF1" w:rsidRDefault="009E7280" w:rsidP="009E7280">
      <w:r w:rsidRPr="00536FF1">
        <w:rPr>
          <w:b/>
          <w:bCs/>
        </w:rPr>
        <w:t xml:space="preserve">ASSESSMENT COMPONENT: </w:t>
      </w:r>
      <w:r>
        <w:rPr>
          <w:b/>
          <w:bCs/>
        </w:rPr>
        <w:t>Part One – Action Research Project</w:t>
      </w:r>
    </w:p>
    <w:p w14:paraId="5C602B9A" w14:textId="77777777" w:rsidR="009E7280" w:rsidRPr="00536FF1" w:rsidRDefault="009E7280" w:rsidP="009E7280">
      <w:r w:rsidRPr="00536FF1">
        <w:t> </w:t>
      </w:r>
    </w:p>
    <w:p w14:paraId="7075A522" w14:textId="77777777" w:rsidR="009E7280" w:rsidRPr="00713F00" w:rsidRDefault="009E7280" w:rsidP="009E7280">
      <w:pPr>
        <w:rPr>
          <w:b/>
          <w:bCs/>
        </w:rPr>
      </w:pPr>
      <w:r w:rsidRPr="00536FF1">
        <w:rPr>
          <w:b/>
          <w:bCs/>
        </w:rPr>
        <w:t>STUDENT NAME:</w:t>
      </w:r>
      <w:r w:rsidRPr="00536FF1">
        <w:t> </w:t>
      </w:r>
      <w:r w:rsidRPr="00713F00">
        <w:rPr>
          <w:b/>
          <w:bCs/>
        </w:rPr>
        <w:t>JIBAN BHUSAL</w:t>
      </w:r>
    </w:p>
    <w:p w14:paraId="6C4D02A8" w14:textId="77777777" w:rsidR="009E7280" w:rsidRPr="00713F00" w:rsidRDefault="009E7280" w:rsidP="009E7280">
      <w:pPr>
        <w:rPr>
          <w:b/>
          <w:bCs/>
        </w:rPr>
      </w:pPr>
      <w:r w:rsidRPr="00713F00">
        <w:rPr>
          <w:b/>
          <w:bCs/>
        </w:rPr>
        <w:t> </w:t>
      </w:r>
    </w:p>
    <w:p w14:paraId="616BEA3B" w14:textId="77777777" w:rsidR="009E7280" w:rsidRPr="00713F00" w:rsidRDefault="009E7280" w:rsidP="009E7280">
      <w:pPr>
        <w:rPr>
          <w:b/>
          <w:bCs/>
        </w:rPr>
      </w:pPr>
      <w:r w:rsidRPr="00713F00">
        <w:rPr>
          <w:b/>
          <w:bCs/>
        </w:rPr>
        <w:t>STUDENT NUMBER: 2006085</w:t>
      </w:r>
    </w:p>
    <w:p w14:paraId="0405B560" w14:textId="77777777" w:rsidR="009E7280" w:rsidRPr="00536FF1" w:rsidRDefault="009E7280" w:rsidP="009E7280">
      <w:r w:rsidRPr="00536FF1">
        <w:t> </w:t>
      </w:r>
    </w:p>
    <w:p w14:paraId="6A0BD27A" w14:textId="77777777" w:rsidR="009E7280" w:rsidRPr="00536FF1" w:rsidRDefault="009E7280" w:rsidP="009E7280">
      <w:r w:rsidRPr="00536FF1">
        <w:rPr>
          <w:b/>
          <w:bCs/>
        </w:rPr>
        <w:t>Use of Generative AI in Assessment</w:t>
      </w:r>
      <w:r w:rsidRPr="00536FF1">
        <w:t>  </w:t>
      </w:r>
    </w:p>
    <w:p w14:paraId="629691C6" w14:textId="77777777" w:rsidR="009E7280" w:rsidRPr="00536FF1" w:rsidRDefault="009E7280" w:rsidP="009E7280">
      <w:pPr>
        <w:rPr>
          <w:color w:val="FF0000"/>
        </w:rPr>
      </w:pPr>
      <w:r w:rsidRPr="00536FF1">
        <w:rPr>
          <w:color w:val="FF0000"/>
        </w:rPr>
        <w:t>(Lecturer to indicate Yes or Not against each element)  </w:t>
      </w:r>
    </w:p>
    <w:p w14:paraId="456331A5" w14:textId="77777777" w:rsidR="009E7280" w:rsidRPr="00536FF1" w:rsidRDefault="009E7280" w:rsidP="009E7280">
      <w:r w:rsidRPr="00536FF1">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4890"/>
        <w:gridCol w:w="1305"/>
      </w:tblGrid>
      <w:tr w:rsidR="009E7280" w:rsidRPr="00536FF1" w14:paraId="3C62B5CA" w14:textId="77777777" w:rsidTr="00292E09">
        <w:trPr>
          <w:trHeight w:val="1112"/>
        </w:trPr>
        <w:tc>
          <w:tcPr>
            <w:tcW w:w="2205" w:type="dxa"/>
            <w:tcBorders>
              <w:top w:val="single" w:sz="6" w:space="0" w:color="auto"/>
              <w:left w:val="single" w:sz="6" w:space="0" w:color="auto"/>
              <w:bottom w:val="single" w:sz="6" w:space="0" w:color="000000"/>
              <w:right w:val="single" w:sz="6" w:space="0" w:color="000000"/>
            </w:tcBorders>
            <w:hideMark/>
          </w:tcPr>
          <w:p w14:paraId="0974632F" w14:textId="77777777" w:rsidR="009E7280" w:rsidRPr="00536FF1" w:rsidRDefault="009E7280" w:rsidP="00292E09">
            <w:r w:rsidRPr="00536FF1">
              <w:t>RESEARCH  </w:t>
            </w:r>
          </w:p>
        </w:tc>
        <w:tc>
          <w:tcPr>
            <w:tcW w:w="4890" w:type="dxa"/>
            <w:tcBorders>
              <w:top w:val="single" w:sz="6" w:space="0" w:color="auto"/>
              <w:left w:val="single" w:sz="6" w:space="0" w:color="000000"/>
              <w:bottom w:val="single" w:sz="6" w:space="0" w:color="000000"/>
              <w:right w:val="single" w:sz="6" w:space="0" w:color="000000"/>
            </w:tcBorders>
            <w:hideMark/>
          </w:tcPr>
          <w:p w14:paraId="510DA630" w14:textId="77777777" w:rsidR="009E7280" w:rsidRPr="00536FF1" w:rsidRDefault="009E7280" w:rsidP="00292E09">
            <w:r w:rsidRPr="00536FF1">
              <w:t>For this assessment, you can use Generative AI to support you in research and data analysis. </w:t>
            </w:r>
          </w:p>
        </w:tc>
        <w:tc>
          <w:tcPr>
            <w:tcW w:w="1305" w:type="dxa"/>
            <w:tcBorders>
              <w:top w:val="single" w:sz="6" w:space="0" w:color="auto"/>
              <w:left w:val="single" w:sz="6" w:space="0" w:color="000000"/>
              <w:bottom w:val="single" w:sz="6" w:space="0" w:color="000000"/>
              <w:right w:val="single" w:sz="6" w:space="0" w:color="auto"/>
            </w:tcBorders>
            <w:hideMark/>
          </w:tcPr>
          <w:p w14:paraId="13AD6E69" w14:textId="77777777" w:rsidR="009E7280" w:rsidRPr="00536FF1" w:rsidRDefault="009E7280" w:rsidP="00292E09">
            <w:r w:rsidRPr="00536FF1">
              <w:t>Yes  ​</w:t>
            </w:r>
            <w:r w:rsidRPr="00536FF1">
              <w:rPr>
                <w:rFonts w:ascii="Segoe UI Symbol" w:hAnsi="Segoe UI Symbol" w:cs="Segoe UI Symbol"/>
              </w:rPr>
              <w:t>☐</w:t>
            </w:r>
            <w:r w:rsidRPr="00536FF1">
              <w:t>​ </w:t>
            </w:r>
          </w:p>
          <w:p w14:paraId="7F7165FE" w14:textId="77777777" w:rsidR="009E7280" w:rsidRPr="00536FF1" w:rsidRDefault="009E7280" w:rsidP="00292E09">
            <w:r w:rsidRPr="00536FF1">
              <w:t>No   ​</w:t>
            </w:r>
            <w:r w:rsidRPr="00536FF1">
              <w:rPr>
                <w:rFonts w:ascii="Segoe UI Symbol" w:hAnsi="Segoe UI Symbol" w:cs="Segoe UI Symbol"/>
              </w:rPr>
              <w:t>☐</w:t>
            </w:r>
            <w:r w:rsidRPr="00536FF1">
              <w:t>​ </w:t>
            </w:r>
          </w:p>
        </w:tc>
      </w:tr>
      <w:tr w:rsidR="009E7280" w:rsidRPr="00536FF1" w14:paraId="2E1ABCEA" w14:textId="77777777" w:rsidTr="00292E0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31E4CB3E" w14:textId="77777777" w:rsidR="009E7280" w:rsidRPr="00536FF1" w:rsidRDefault="009E7280" w:rsidP="00292E09">
            <w:r w:rsidRPr="00536FF1">
              <w:t>STRUCTURE  </w:t>
            </w:r>
          </w:p>
        </w:tc>
        <w:tc>
          <w:tcPr>
            <w:tcW w:w="4890" w:type="dxa"/>
            <w:tcBorders>
              <w:top w:val="single" w:sz="6" w:space="0" w:color="000000"/>
              <w:left w:val="single" w:sz="6" w:space="0" w:color="000000"/>
              <w:bottom w:val="single" w:sz="6" w:space="0" w:color="000000"/>
              <w:right w:val="single" w:sz="6" w:space="0" w:color="000000"/>
            </w:tcBorders>
            <w:hideMark/>
          </w:tcPr>
          <w:p w14:paraId="3155E097" w14:textId="77777777" w:rsidR="009E7280" w:rsidRPr="00536FF1" w:rsidRDefault="009E7280" w:rsidP="00292E09">
            <w:r w:rsidRPr="00536FF1">
              <w:t>For this assessment, you can use Generative AI to support you in structuring your submission, including creating a draft argument structure, identifying parts and headings, etc.  </w:t>
            </w:r>
          </w:p>
        </w:tc>
        <w:tc>
          <w:tcPr>
            <w:tcW w:w="1305" w:type="dxa"/>
            <w:tcBorders>
              <w:top w:val="single" w:sz="6" w:space="0" w:color="000000"/>
              <w:left w:val="single" w:sz="6" w:space="0" w:color="000000"/>
              <w:bottom w:val="single" w:sz="6" w:space="0" w:color="000000"/>
              <w:right w:val="single" w:sz="6" w:space="0" w:color="auto"/>
            </w:tcBorders>
            <w:hideMark/>
          </w:tcPr>
          <w:p w14:paraId="4695DD3E" w14:textId="77777777" w:rsidR="009E7280" w:rsidRPr="00536FF1" w:rsidRDefault="009E7280" w:rsidP="00292E09">
            <w:r w:rsidRPr="00536FF1">
              <w:t>Yes  ​</w:t>
            </w:r>
            <w:r w:rsidRPr="00536FF1">
              <w:rPr>
                <w:rFonts w:ascii="Segoe UI Symbol" w:hAnsi="Segoe UI Symbol" w:cs="Segoe UI Symbol"/>
              </w:rPr>
              <w:t>☐</w:t>
            </w:r>
            <w:r w:rsidRPr="00536FF1">
              <w:t>​ </w:t>
            </w:r>
          </w:p>
          <w:p w14:paraId="7E556BEF" w14:textId="77777777" w:rsidR="009E7280" w:rsidRPr="00536FF1" w:rsidRDefault="009E7280" w:rsidP="00292E09">
            <w:r w:rsidRPr="00536FF1">
              <w:t>No   ​</w:t>
            </w:r>
            <w:r w:rsidRPr="00536FF1">
              <w:rPr>
                <w:rFonts w:ascii="Segoe UI Symbol" w:hAnsi="Segoe UI Symbol" w:cs="Segoe UI Symbol"/>
              </w:rPr>
              <w:t>☐</w:t>
            </w:r>
            <w:r w:rsidRPr="00536FF1">
              <w:t>​ </w:t>
            </w:r>
          </w:p>
        </w:tc>
      </w:tr>
      <w:tr w:rsidR="009E7280" w:rsidRPr="00536FF1" w14:paraId="3C6DDAC3" w14:textId="77777777" w:rsidTr="00292E0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52CE380B" w14:textId="77777777" w:rsidR="009E7280" w:rsidRPr="00536FF1" w:rsidRDefault="009E7280" w:rsidP="00292E09">
            <w:r w:rsidRPr="00536FF1">
              <w:t>PROOFREADING  </w:t>
            </w:r>
          </w:p>
        </w:tc>
        <w:tc>
          <w:tcPr>
            <w:tcW w:w="4890" w:type="dxa"/>
            <w:tcBorders>
              <w:top w:val="single" w:sz="6" w:space="0" w:color="000000"/>
              <w:left w:val="single" w:sz="6" w:space="0" w:color="000000"/>
              <w:bottom w:val="single" w:sz="6" w:space="0" w:color="000000"/>
              <w:right w:val="single" w:sz="6" w:space="0" w:color="000000"/>
            </w:tcBorders>
            <w:hideMark/>
          </w:tcPr>
          <w:p w14:paraId="4C48F26F" w14:textId="77777777" w:rsidR="009E7280" w:rsidRPr="00536FF1" w:rsidRDefault="009E7280" w:rsidP="00292E09">
            <w:r w:rsidRPr="00536FF1">
              <w:t>For this assessment, you can use Generative AI to check your own text/creation for grammatical and syntactical mistakes, including getting suggestions to rephrase your work.  </w:t>
            </w:r>
          </w:p>
        </w:tc>
        <w:tc>
          <w:tcPr>
            <w:tcW w:w="1305" w:type="dxa"/>
            <w:tcBorders>
              <w:top w:val="single" w:sz="6" w:space="0" w:color="000000"/>
              <w:left w:val="single" w:sz="6" w:space="0" w:color="000000"/>
              <w:bottom w:val="single" w:sz="6" w:space="0" w:color="000000"/>
              <w:right w:val="single" w:sz="6" w:space="0" w:color="auto"/>
            </w:tcBorders>
            <w:hideMark/>
          </w:tcPr>
          <w:p w14:paraId="25897081" w14:textId="77777777" w:rsidR="009E7280" w:rsidRPr="00536FF1" w:rsidRDefault="009E7280" w:rsidP="00292E09">
            <w:r w:rsidRPr="00536FF1">
              <w:t>Yes  ​</w:t>
            </w:r>
            <w:r w:rsidRPr="00536FF1">
              <w:rPr>
                <w:rFonts w:ascii="Segoe UI Symbol" w:hAnsi="Segoe UI Symbol" w:cs="Segoe UI Symbol"/>
              </w:rPr>
              <w:t>☐</w:t>
            </w:r>
            <w:r w:rsidRPr="00536FF1">
              <w:t>​ </w:t>
            </w:r>
          </w:p>
          <w:p w14:paraId="24ADD916" w14:textId="77777777" w:rsidR="009E7280" w:rsidRPr="00536FF1" w:rsidRDefault="009E7280" w:rsidP="00292E09">
            <w:r w:rsidRPr="00536FF1">
              <w:t>No   ​</w:t>
            </w:r>
            <w:r w:rsidRPr="00536FF1">
              <w:rPr>
                <w:rFonts w:ascii="Segoe UI Symbol" w:hAnsi="Segoe UI Symbol" w:cs="Segoe UI Symbol"/>
              </w:rPr>
              <w:t>☐</w:t>
            </w:r>
            <w:r w:rsidRPr="00536FF1">
              <w:t>​ </w:t>
            </w:r>
          </w:p>
        </w:tc>
      </w:tr>
      <w:tr w:rsidR="009E7280" w:rsidRPr="00536FF1" w14:paraId="1A2FBC3E" w14:textId="77777777" w:rsidTr="00292E0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5D6E4667" w14:textId="77777777" w:rsidR="009E7280" w:rsidRPr="00536FF1" w:rsidRDefault="009E7280" w:rsidP="00292E09">
            <w:r w:rsidRPr="00536FF1">
              <w:t>WRITING  </w:t>
            </w:r>
          </w:p>
        </w:tc>
        <w:tc>
          <w:tcPr>
            <w:tcW w:w="4890" w:type="dxa"/>
            <w:tcBorders>
              <w:top w:val="single" w:sz="6" w:space="0" w:color="000000"/>
              <w:left w:val="single" w:sz="6" w:space="0" w:color="000000"/>
              <w:bottom w:val="single" w:sz="6" w:space="0" w:color="000000"/>
              <w:right w:val="single" w:sz="6" w:space="0" w:color="000000"/>
            </w:tcBorders>
            <w:hideMark/>
          </w:tcPr>
          <w:p w14:paraId="6A8FB5E8" w14:textId="77777777" w:rsidR="009E7280" w:rsidRPr="00536FF1" w:rsidRDefault="009E7280" w:rsidP="00292E09">
            <w:r w:rsidRPr="00536FF1">
              <w:t>For this assessment, you can use Generative AI to create text for submission.  </w:t>
            </w:r>
          </w:p>
        </w:tc>
        <w:tc>
          <w:tcPr>
            <w:tcW w:w="1305" w:type="dxa"/>
            <w:tcBorders>
              <w:top w:val="single" w:sz="6" w:space="0" w:color="000000"/>
              <w:left w:val="single" w:sz="6" w:space="0" w:color="000000"/>
              <w:bottom w:val="single" w:sz="6" w:space="0" w:color="000000"/>
              <w:right w:val="single" w:sz="6" w:space="0" w:color="auto"/>
            </w:tcBorders>
            <w:hideMark/>
          </w:tcPr>
          <w:p w14:paraId="264272FA" w14:textId="77777777" w:rsidR="009E7280" w:rsidRPr="00536FF1" w:rsidRDefault="009E7280" w:rsidP="00292E09">
            <w:r w:rsidRPr="00536FF1">
              <w:t>Yes  ​</w:t>
            </w:r>
            <w:r w:rsidRPr="00536FF1">
              <w:rPr>
                <w:rFonts w:ascii="Segoe UI Symbol" w:hAnsi="Segoe UI Symbol" w:cs="Segoe UI Symbol"/>
              </w:rPr>
              <w:t>☐</w:t>
            </w:r>
            <w:r w:rsidRPr="00536FF1">
              <w:t>​ </w:t>
            </w:r>
          </w:p>
          <w:p w14:paraId="5E41B7A9" w14:textId="77777777" w:rsidR="009E7280" w:rsidRPr="00536FF1" w:rsidRDefault="009E7280" w:rsidP="00292E09">
            <w:r w:rsidRPr="00536FF1">
              <w:t>No   ​</w:t>
            </w:r>
            <w:r w:rsidRPr="00536FF1">
              <w:rPr>
                <w:rFonts w:ascii="Segoe UI Symbol" w:hAnsi="Segoe UI Symbol" w:cs="Segoe UI Symbol"/>
              </w:rPr>
              <w:t>☐</w:t>
            </w:r>
            <w:r w:rsidRPr="00536FF1">
              <w:t>​ </w:t>
            </w:r>
          </w:p>
        </w:tc>
      </w:tr>
      <w:tr w:rsidR="009E7280" w:rsidRPr="00536FF1" w14:paraId="32768CB9" w14:textId="77777777" w:rsidTr="00292E0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345554F1" w14:textId="77777777" w:rsidR="009E7280" w:rsidRPr="00536FF1" w:rsidRDefault="009E7280" w:rsidP="00292E09">
            <w:r w:rsidRPr="00536FF1">
              <w:t>CREATIVE  </w:t>
            </w:r>
          </w:p>
        </w:tc>
        <w:tc>
          <w:tcPr>
            <w:tcW w:w="4890" w:type="dxa"/>
            <w:tcBorders>
              <w:top w:val="single" w:sz="6" w:space="0" w:color="000000"/>
              <w:left w:val="single" w:sz="6" w:space="0" w:color="000000"/>
              <w:bottom w:val="single" w:sz="6" w:space="0" w:color="000000"/>
              <w:right w:val="single" w:sz="6" w:space="0" w:color="000000"/>
            </w:tcBorders>
            <w:hideMark/>
          </w:tcPr>
          <w:p w14:paraId="48A860CA" w14:textId="77777777" w:rsidR="009E7280" w:rsidRPr="00536FF1" w:rsidRDefault="009E7280" w:rsidP="00292E09">
            <w:r w:rsidRPr="00536FF1">
              <w:t>For this assessment, you can use Generative AI to create creative materials, such as images.  </w:t>
            </w:r>
          </w:p>
        </w:tc>
        <w:tc>
          <w:tcPr>
            <w:tcW w:w="1305" w:type="dxa"/>
            <w:tcBorders>
              <w:top w:val="single" w:sz="6" w:space="0" w:color="000000"/>
              <w:left w:val="single" w:sz="6" w:space="0" w:color="000000"/>
              <w:bottom w:val="single" w:sz="6" w:space="0" w:color="000000"/>
              <w:right w:val="single" w:sz="6" w:space="0" w:color="auto"/>
            </w:tcBorders>
            <w:hideMark/>
          </w:tcPr>
          <w:p w14:paraId="7E960AE8" w14:textId="77777777" w:rsidR="009E7280" w:rsidRPr="00536FF1" w:rsidRDefault="009E7280" w:rsidP="00292E09">
            <w:r w:rsidRPr="00536FF1">
              <w:t>Yes  ​</w:t>
            </w:r>
            <w:r w:rsidRPr="00536FF1">
              <w:rPr>
                <w:rFonts w:ascii="Segoe UI Symbol" w:hAnsi="Segoe UI Symbol" w:cs="Segoe UI Symbol"/>
              </w:rPr>
              <w:t>☐</w:t>
            </w:r>
            <w:r w:rsidRPr="00536FF1">
              <w:t>​ </w:t>
            </w:r>
          </w:p>
          <w:p w14:paraId="5D2D6B34" w14:textId="77777777" w:rsidR="009E7280" w:rsidRPr="00536FF1" w:rsidRDefault="009E7280" w:rsidP="00292E09">
            <w:r w:rsidRPr="00536FF1">
              <w:t>No   ​</w:t>
            </w:r>
            <w:r w:rsidRPr="00536FF1">
              <w:rPr>
                <w:rFonts w:ascii="Segoe UI Symbol" w:hAnsi="Segoe UI Symbol" w:cs="Segoe UI Symbol"/>
              </w:rPr>
              <w:t>☐</w:t>
            </w:r>
            <w:r w:rsidRPr="00536FF1">
              <w:t>​ </w:t>
            </w:r>
          </w:p>
        </w:tc>
      </w:tr>
      <w:tr w:rsidR="009E7280" w:rsidRPr="00536FF1" w14:paraId="11DA99E7" w14:textId="77777777" w:rsidTr="00292E0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9015F17" w14:textId="77777777" w:rsidR="009E7280" w:rsidRPr="00536FF1" w:rsidRDefault="009E7280" w:rsidP="00292E09">
            <w:r w:rsidRPr="00536FF1">
              <w:t>PROGRAMING  </w:t>
            </w:r>
          </w:p>
        </w:tc>
        <w:tc>
          <w:tcPr>
            <w:tcW w:w="4890" w:type="dxa"/>
            <w:tcBorders>
              <w:top w:val="single" w:sz="6" w:space="0" w:color="000000"/>
              <w:left w:val="single" w:sz="6" w:space="0" w:color="000000"/>
              <w:bottom w:val="single" w:sz="6" w:space="0" w:color="000000"/>
              <w:right w:val="single" w:sz="6" w:space="0" w:color="000000"/>
            </w:tcBorders>
            <w:hideMark/>
          </w:tcPr>
          <w:p w14:paraId="14A9AC95" w14:textId="77777777" w:rsidR="009E7280" w:rsidRPr="00536FF1" w:rsidRDefault="009E7280" w:rsidP="00292E09">
            <w:r w:rsidRPr="00536FF1">
              <w:t>For this assessment, you can use Generative AI to create and check code.  </w:t>
            </w:r>
          </w:p>
        </w:tc>
        <w:tc>
          <w:tcPr>
            <w:tcW w:w="1305" w:type="dxa"/>
            <w:tcBorders>
              <w:top w:val="single" w:sz="6" w:space="0" w:color="000000"/>
              <w:left w:val="single" w:sz="6" w:space="0" w:color="000000"/>
              <w:bottom w:val="single" w:sz="6" w:space="0" w:color="000000"/>
              <w:right w:val="single" w:sz="6" w:space="0" w:color="auto"/>
            </w:tcBorders>
            <w:hideMark/>
          </w:tcPr>
          <w:p w14:paraId="4C4E7E96" w14:textId="77777777" w:rsidR="009E7280" w:rsidRPr="00536FF1" w:rsidRDefault="009E7280" w:rsidP="00292E09">
            <w:r w:rsidRPr="00536FF1">
              <w:t>Yes  ​</w:t>
            </w:r>
            <w:r w:rsidRPr="00536FF1">
              <w:rPr>
                <w:rFonts w:ascii="Segoe UI Symbol" w:hAnsi="Segoe UI Symbol" w:cs="Segoe UI Symbol"/>
              </w:rPr>
              <w:t>☐</w:t>
            </w:r>
            <w:r w:rsidRPr="00536FF1">
              <w:t>​ </w:t>
            </w:r>
          </w:p>
          <w:p w14:paraId="7A5B0BA4" w14:textId="77777777" w:rsidR="009E7280" w:rsidRPr="00536FF1" w:rsidRDefault="009E7280" w:rsidP="00292E09">
            <w:r w:rsidRPr="00536FF1">
              <w:t>No   ​</w:t>
            </w:r>
            <w:r w:rsidRPr="00536FF1">
              <w:rPr>
                <w:rFonts w:ascii="Segoe UI Symbol" w:hAnsi="Segoe UI Symbol" w:cs="Segoe UI Symbol"/>
              </w:rPr>
              <w:t>☐</w:t>
            </w:r>
            <w:r w:rsidRPr="00536FF1">
              <w:t>​ </w:t>
            </w:r>
          </w:p>
        </w:tc>
      </w:tr>
      <w:tr w:rsidR="009E7280" w:rsidRPr="00536FF1" w14:paraId="5FA53B02" w14:textId="77777777" w:rsidTr="00292E09">
        <w:trPr>
          <w:trHeight w:val="300"/>
        </w:trPr>
        <w:tc>
          <w:tcPr>
            <w:tcW w:w="2205" w:type="dxa"/>
            <w:tcBorders>
              <w:top w:val="single" w:sz="6" w:space="0" w:color="000000"/>
              <w:left w:val="single" w:sz="6" w:space="0" w:color="auto"/>
              <w:bottom w:val="single" w:sz="6" w:space="0" w:color="auto"/>
              <w:right w:val="single" w:sz="6" w:space="0" w:color="000000"/>
            </w:tcBorders>
            <w:hideMark/>
          </w:tcPr>
          <w:p w14:paraId="0A4EE832" w14:textId="77777777" w:rsidR="009E7280" w:rsidRPr="00536FF1" w:rsidRDefault="009E7280" w:rsidP="00292E09">
            <w:r w:rsidRPr="00536FF1">
              <w:lastRenderedPageBreak/>
              <w:t>NONE </w:t>
            </w:r>
          </w:p>
        </w:tc>
        <w:tc>
          <w:tcPr>
            <w:tcW w:w="4890" w:type="dxa"/>
            <w:tcBorders>
              <w:top w:val="single" w:sz="6" w:space="0" w:color="000000"/>
              <w:left w:val="single" w:sz="6" w:space="0" w:color="000000"/>
              <w:bottom w:val="single" w:sz="6" w:space="0" w:color="auto"/>
              <w:right w:val="single" w:sz="6" w:space="0" w:color="000000"/>
            </w:tcBorders>
            <w:hideMark/>
          </w:tcPr>
          <w:p w14:paraId="102E7F43" w14:textId="77777777" w:rsidR="009E7280" w:rsidRPr="00536FF1" w:rsidRDefault="009E7280" w:rsidP="00292E09">
            <w:r w:rsidRPr="00536FF1">
              <w:t xml:space="preserve">For this assessment, you are not allowed to use </w:t>
            </w:r>
            <w:r w:rsidRPr="00536FF1">
              <w:rPr>
                <w:b/>
                <w:bCs/>
              </w:rPr>
              <w:t>any</w:t>
            </w:r>
            <w:r w:rsidRPr="00536FF1">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62D4F08C" w14:textId="77777777" w:rsidR="009E7280" w:rsidRPr="00536FF1" w:rsidRDefault="009E7280" w:rsidP="00292E09">
            <w:pPr>
              <w:jc w:val="center"/>
            </w:pPr>
            <w:r w:rsidRPr="00536FF1">
              <w:rPr>
                <w:rFonts w:ascii="Segoe UI Symbol" w:hAnsi="Segoe UI Symbol" w:cs="Segoe UI Symbol"/>
              </w:rPr>
              <w:t>☐</w:t>
            </w:r>
          </w:p>
          <w:p w14:paraId="1E1D2871" w14:textId="77777777" w:rsidR="009E7280" w:rsidRPr="00536FF1" w:rsidRDefault="009E7280" w:rsidP="00292E09">
            <w:pPr>
              <w:jc w:val="center"/>
            </w:pPr>
          </w:p>
        </w:tc>
      </w:tr>
    </w:tbl>
    <w:p w14:paraId="60D5B243" w14:textId="77777777" w:rsidR="009E7280" w:rsidRPr="00536FF1" w:rsidRDefault="009E7280" w:rsidP="009E7280">
      <w:r w:rsidRPr="00536FF1">
        <w:t>  </w:t>
      </w:r>
    </w:p>
    <w:p w14:paraId="01249BD2" w14:textId="77777777" w:rsidR="009E7280" w:rsidRPr="00536FF1" w:rsidRDefault="009E7280" w:rsidP="009E7280">
      <w:r w:rsidRPr="00536FF1">
        <w:t> </w:t>
      </w:r>
    </w:p>
    <w:p w14:paraId="747A74D8" w14:textId="77777777" w:rsidR="009E7280" w:rsidRPr="00536FF1" w:rsidRDefault="009E7280" w:rsidP="009E7280">
      <w:r w:rsidRPr="00536FF1">
        <w:rPr>
          <w:b/>
          <w:bCs/>
          <w:u w:val="single"/>
        </w:rPr>
        <w:t>AI Acknowledgement  </w:t>
      </w:r>
      <w:r w:rsidRPr="00536FF1">
        <w:t> </w:t>
      </w:r>
    </w:p>
    <w:p w14:paraId="18E16D18" w14:textId="77777777" w:rsidR="009E7280" w:rsidRPr="00713F00" w:rsidRDefault="009E7280" w:rsidP="009E7280">
      <w:pPr>
        <w:rPr>
          <w:color w:val="FF0000"/>
        </w:rPr>
      </w:pPr>
    </w:p>
    <w:p w14:paraId="1B230305" w14:textId="77777777" w:rsidR="009E7280" w:rsidRPr="00536FF1" w:rsidRDefault="009E7280" w:rsidP="009E7280"/>
    <w:p w14:paraId="29378D5E" w14:textId="77777777" w:rsidR="009E7280" w:rsidRPr="00536FF1" w:rsidRDefault="009E7280" w:rsidP="009E7280">
      <w:r w:rsidRPr="00536FF1">
        <w:t>I confirm that I have not presented any AI generated text as my own work.  </w:t>
      </w:r>
    </w:p>
    <w:p w14:paraId="53370B9D" w14:textId="77777777" w:rsidR="009E7280" w:rsidRPr="00536FF1" w:rsidRDefault="009E7280" w:rsidP="009E7280">
      <w:r w:rsidRPr="00536FF1">
        <w:t> </w:t>
      </w:r>
    </w:p>
    <w:p w14:paraId="01C57648" w14:textId="77777777" w:rsidR="009E7280" w:rsidRPr="00536FF1" w:rsidRDefault="009E7280" w:rsidP="009E7280">
      <w:r w:rsidRPr="00536FF1">
        <w:t> </w:t>
      </w:r>
    </w:p>
    <w:p w14:paraId="0F575F62" w14:textId="77777777" w:rsidR="009E7280" w:rsidRPr="00536FF1" w:rsidRDefault="009E7280" w:rsidP="009E7280">
      <w:r w:rsidRPr="00536FF1">
        <w:t> </w:t>
      </w:r>
    </w:p>
    <w:p w14:paraId="25F2E110" w14:textId="77777777" w:rsidR="009E7280" w:rsidRPr="00536FF1" w:rsidRDefault="009E7280" w:rsidP="009E7280">
      <w:r w:rsidRPr="00536FF1">
        <w:t> </w:t>
      </w:r>
    </w:p>
    <w:p w14:paraId="71B0DE9A" w14:textId="77777777" w:rsidR="009E7280" w:rsidRPr="00536FF1" w:rsidRDefault="009E7280" w:rsidP="009E7280">
      <w:r w:rsidRPr="00536FF1">
        <w:t> </w:t>
      </w:r>
    </w:p>
    <w:p w14:paraId="2958B834" w14:textId="77777777" w:rsidR="009E7280" w:rsidRDefault="009E7280" w:rsidP="009E7280">
      <w:r w:rsidRPr="00536FF1">
        <w:t> </w:t>
      </w:r>
    </w:p>
    <w:p w14:paraId="4B9F58EA" w14:textId="77777777" w:rsidR="009E7280" w:rsidRDefault="009E7280" w:rsidP="009E7280"/>
    <w:p w14:paraId="3DBEEDC6" w14:textId="197B9BE2" w:rsidR="00C94679" w:rsidRPr="00C114AC" w:rsidRDefault="00FC2365" w:rsidP="00FC2365">
      <w:pPr>
        <w:rPr>
          <w:rFonts w:cstheme="minorHAnsi"/>
          <w:b/>
          <w:bCs/>
          <w:sz w:val="38"/>
          <w:szCs w:val="38"/>
        </w:rPr>
      </w:pPr>
      <w:r>
        <w:br w:type="column"/>
      </w:r>
      <w:r w:rsidR="00C94679" w:rsidRPr="00C114AC">
        <w:rPr>
          <w:rFonts w:cstheme="minorHAnsi"/>
          <w:b/>
          <w:bCs/>
          <w:sz w:val="38"/>
          <w:szCs w:val="38"/>
        </w:rPr>
        <w:lastRenderedPageBreak/>
        <w:t>Using scaffolding and Kahoot quizzes</w:t>
      </w:r>
      <w:r w:rsidR="00A247B2" w:rsidRPr="00C114AC">
        <w:rPr>
          <w:rFonts w:cstheme="minorHAnsi"/>
          <w:b/>
          <w:bCs/>
          <w:sz w:val="38"/>
          <w:szCs w:val="38"/>
        </w:rPr>
        <w:t xml:space="preserve"> </w:t>
      </w:r>
      <w:r w:rsidR="00DE5181" w:rsidRPr="00C114AC">
        <w:rPr>
          <w:rFonts w:cstheme="minorHAnsi"/>
          <w:b/>
          <w:bCs/>
          <w:sz w:val="38"/>
          <w:szCs w:val="38"/>
        </w:rPr>
        <w:t xml:space="preserve">teaching strategies </w:t>
      </w:r>
      <w:r w:rsidR="00C94679" w:rsidRPr="00C114AC">
        <w:rPr>
          <w:rFonts w:cstheme="minorHAnsi"/>
          <w:b/>
          <w:bCs/>
          <w:sz w:val="38"/>
          <w:szCs w:val="38"/>
        </w:rPr>
        <w:t>to enhance students’ engagement in further education</w:t>
      </w:r>
    </w:p>
    <w:p w14:paraId="0E2FE6BD" w14:textId="77777777" w:rsidR="00C94679" w:rsidRPr="00F0081F" w:rsidRDefault="00C94679" w:rsidP="00F0081F">
      <w:pPr>
        <w:spacing w:line="360" w:lineRule="auto"/>
        <w:jc w:val="both"/>
        <w:rPr>
          <w:rFonts w:cstheme="minorHAnsi"/>
          <w:sz w:val="24"/>
          <w:szCs w:val="24"/>
        </w:rPr>
      </w:pPr>
    </w:p>
    <w:p w14:paraId="5EB39F86" w14:textId="77777777" w:rsidR="00C94679" w:rsidRPr="00C114AC" w:rsidRDefault="00C94679" w:rsidP="00F0081F">
      <w:pPr>
        <w:spacing w:line="360" w:lineRule="auto"/>
        <w:jc w:val="both"/>
        <w:rPr>
          <w:rFonts w:cstheme="minorHAnsi"/>
          <w:b/>
          <w:bCs/>
          <w:sz w:val="28"/>
          <w:szCs w:val="28"/>
        </w:rPr>
      </w:pPr>
      <w:r w:rsidRPr="00C114AC">
        <w:rPr>
          <w:rFonts w:cstheme="minorHAnsi"/>
          <w:b/>
          <w:bCs/>
          <w:sz w:val="28"/>
          <w:szCs w:val="28"/>
        </w:rPr>
        <w:t>Introduction</w:t>
      </w:r>
    </w:p>
    <w:p w14:paraId="5FD2CE50" w14:textId="6E62D446" w:rsidR="000E2BD0" w:rsidRPr="00F0081F" w:rsidRDefault="00C94679" w:rsidP="00F0081F">
      <w:pPr>
        <w:spacing w:line="360" w:lineRule="auto"/>
        <w:jc w:val="both"/>
        <w:rPr>
          <w:rFonts w:cstheme="minorHAnsi"/>
          <w:sz w:val="24"/>
          <w:szCs w:val="24"/>
        </w:rPr>
      </w:pPr>
      <w:r w:rsidRPr="00F0081F">
        <w:rPr>
          <w:rFonts w:cstheme="minorHAnsi"/>
          <w:sz w:val="24"/>
          <w:szCs w:val="24"/>
        </w:rPr>
        <w:t xml:space="preserve">I am a full-time PGCE (PCET) student at the University of Wales Trinity Saint David. I teach level 2 health and social care students in a college in Swansea as part of my placement. </w:t>
      </w:r>
      <w:r w:rsidR="00B04654" w:rsidRPr="00F0081F">
        <w:rPr>
          <w:rFonts w:cstheme="minorHAnsi"/>
          <w:sz w:val="24"/>
          <w:szCs w:val="24"/>
        </w:rPr>
        <w:t xml:space="preserve">Students have enrolled </w:t>
      </w:r>
      <w:r w:rsidR="00C97E58" w:rsidRPr="00F0081F">
        <w:rPr>
          <w:rFonts w:cstheme="minorHAnsi"/>
          <w:sz w:val="24"/>
          <w:szCs w:val="24"/>
        </w:rPr>
        <w:t xml:space="preserve">in the health and care level 2 course </w:t>
      </w:r>
      <w:r w:rsidR="00375103" w:rsidRPr="00F0081F">
        <w:rPr>
          <w:rFonts w:cstheme="minorHAnsi"/>
          <w:sz w:val="24"/>
          <w:szCs w:val="24"/>
        </w:rPr>
        <w:t xml:space="preserve">and </w:t>
      </w:r>
      <w:r w:rsidR="00C25888" w:rsidRPr="00F0081F">
        <w:rPr>
          <w:rFonts w:cstheme="minorHAnsi"/>
          <w:sz w:val="24"/>
          <w:szCs w:val="24"/>
        </w:rPr>
        <w:t xml:space="preserve">want to </w:t>
      </w:r>
      <w:r w:rsidR="00375103" w:rsidRPr="00F0081F">
        <w:rPr>
          <w:rFonts w:cstheme="minorHAnsi"/>
          <w:sz w:val="24"/>
          <w:szCs w:val="24"/>
        </w:rPr>
        <w:t xml:space="preserve">pursue </w:t>
      </w:r>
      <w:r w:rsidR="00D02B08" w:rsidRPr="00F0081F">
        <w:rPr>
          <w:rFonts w:cstheme="minorHAnsi"/>
          <w:sz w:val="24"/>
          <w:szCs w:val="24"/>
        </w:rPr>
        <w:t xml:space="preserve">careers </w:t>
      </w:r>
      <w:r w:rsidR="00C97E58" w:rsidRPr="00F0081F">
        <w:rPr>
          <w:rFonts w:cstheme="minorHAnsi"/>
          <w:sz w:val="24"/>
          <w:szCs w:val="24"/>
        </w:rPr>
        <w:t>in different areas, such as nursing, social work, learning disability teaching, and midwifery</w:t>
      </w:r>
      <w:r w:rsidR="00EE7B92" w:rsidRPr="00F0081F">
        <w:rPr>
          <w:rFonts w:cstheme="minorHAnsi"/>
          <w:sz w:val="24"/>
          <w:szCs w:val="24"/>
        </w:rPr>
        <w:t xml:space="preserve">. </w:t>
      </w:r>
      <w:r w:rsidR="00C97E58" w:rsidRPr="00F0081F">
        <w:rPr>
          <w:rFonts w:cstheme="minorHAnsi"/>
          <w:sz w:val="24"/>
          <w:szCs w:val="24"/>
        </w:rPr>
        <w:t xml:space="preserve"> </w:t>
      </w:r>
      <w:r w:rsidR="00EB7FB7" w:rsidRPr="00F0081F">
        <w:rPr>
          <w:rFonts w:cstheme="minorHAnsi"/>
          <w:sz w:val="24"/>
          <w:szCs w:val="24"/>
        </w:rPr>
        <w:t xml:space="preserve">Some students were observed </w:t>
      </w:r>
      <w:r w:rsidR="008B3A6C" w:rsidRPr="00F0081F">
        <w:rPr>
          <w:rFonts w:cstheme="minorHAnsi"/>
          <w:sz w:val="24"/>
          <w:szCs w:val="24"/>
        </w:rPr>
        <w:t>to have low confidence in speaking</w:t>
      </w:r>
      <w:r w:rsidR="00CC14E0" w:rsidRPr="00F0081F">
        <w:rPr>
          <w:rFonts w:cstheme="minorHAnsi"/>
          <w:sz w:val="24"/>
          <w:szCs w:val="24"/>
        </w:rPr>
        <w:t xml:space="preserve"> or</w:t>
      </w:r>
      <w:r w:rsidR="008B3A6C" w:rsidRPr="00F0081F">
        <w:rPr>
          <w:rFonts w:cstheme="minorHAnsi"/>
          <w:sz w:val="24"/>
          <w:szCs w:val="24"/>
        </w:rPr>
        <w:t xml:space="preserve"> reluctant to start tasks, disengage, and show little</w:t>
      </w:r>
      <w:r w:rsidR="00EB7FB7" w:rsidRPr="00F0081F">
        <w:rPr>
          <w:rFonts w:cstheme="minorHAnsi"/>
          <w:sz w:val="24"/>
          <w:szCs w:val="24"/>
        </w:rPr>
        <w:t xml:space="preserve"> interest</w:t>
      </w:r>
      <w:r w:rsidR="00E67DCB" w:rsidRPr="00F0081F">
        <w:rPr>
          <w:rFonts w:cstheme="minorHAnsi"/>
          <w:sz w:val="24"/>
          <w:szCs w:val="24"/>
        </w:rPr>
        <w:t xml:space="preserve"> </w:t>
      </w:r>
      <w:r w:rsidR="00004F38" w:rsidRPr="00F0081F">
        <w:rPr>
          <w:rFonts w:cstheme="minorHAnsi"/>
          <w:sz w:val="24"/>
          <w:szCs w:val="24"/>
        </w:rPr>
        <w:t xml:space="preserve">in my class. </w:t>
      </w:r>
      <w:r w:rsidRPr="00F0081F">
        <w:rPr>
          <w:rFonts w:cstheme="minorHAnsi"/>
          <w:sz w:val="24"/>
          <w:szCs w:val="24"/>
        </w:rPr>
        <w:t xml:space="preserve">As a further education teacher, I began reflecting on my practice and </w:t>
      </w:r>
      <w:r w:rsidR="004C1A4D" w:rsidRPr="00F0081F">
        <w:rPr>
          <w:rFonts w:cstheme="minorHAnsi"/>
          <w:sz w:val="24"/>
          <w:szCs w:val="24"/>
        </w:rPr>
        <w:t>considering</w:t>
      </w:r>
      <w:r w:rsidR="009D5E10">
        <w:rPr>
          <w:rFonts w:cstheme="minorHAnsi"/>
          <w:sz w:val="24"/>
          <w:szCs w:val="24"/>
        </w:rPr>
        <w:t xml:space="preserve"> what I can change.</w:t>
      </w:r>
      <w:r w:rsidR="004C1A4D" w:rsidRPr="00F0081F">
        <w:rPr>
          <w:rFonts w:cstheme="minorHAnsi"/>
          <w:sz w:val="24"/>
          <w:szCs w:val="24"/>
        </w:rPr>
        <w:t xml:space="preserve"> </w:t>
      </w:r>
      <w:r w:rsidR="009D5E10">
        <w:rPr>
          <w:rFonts w:cstheme="minorHAnsi"/>
          <w:sz w:val="24"/>
          <w:szCs w:val="24"/>
        </w:rPr>
        <w:t>How could I</w:t>
      </w:r>
      <w:r w:rsidR="00EA0432" w:rsidRPr="00F0081F">
        <w:rPr>
          <w:rFonts w:cstheme="minorHAnsi"/>
          <w:sz w:val="24"/>
          <w:szCs w:val="24"/>
        </w:rPr>
        <w:t xml:space="preserve"> </w:t>
      </w:r>
      <w:r w:rsidRPr="00F0081F">
        <w:rPr>
          <w:rFonts w:cstheme="minorHAnsi"/>
          <w:sz w:val="24"/>
          <w:szCs w:val="24"/>
        </w:rPr>
        <w:t>make my lessons more interactive</w:t>
      </w:r>
      <w:r w:rsidR="009D5E10">
        <w:rPr>
          <w:rFonts w:cstheme="minorHAnsi"/>
          <w:sz w:val="24"/>
          <w:szCs w:val="24"/>
        </w:rPr>
        <w:t xml:space="preserve">? </w:t>
      </w:r>
      <w:r w:rsidRPr="00F0081F">
        <w:rPr>
          <w:rFonts w:cstheme="minorHAnsi"/>
          <w:sz w:val="24"/>
          <w:szCs w:val="24"/>
        </w:rPr>
        <w:t>Students were of mixed abilities</w:t>
      </w:r>
      <w:r w:rsidR="00B14910" w:rsidRPr="00F0081F">
        <w:rPr>
          <w:rFonts w:cstheme="minorHAnsi"/>
          <w:sz w:val="24"/>
          <w:szCs w:val="24"/>
        </w:rPr>
        <w:t xml:space="preserve">. </w:t>
      </w:r>
      <w:r w:rsidR="00715351" w:rsidRPr="00F0081F">
        <w:rPr>
          <w:rFonts w:cstheme="minorHAnsi"/>
          <w:sz w:val="24"/>
          <w:szCs w:val="24"/>
        </w:rPr>
        <w:t>The Welsh Government (2023), through early identification and support, enables students to gain knowledge and skills and engage in their learning.</w:t>
      </w:r>
      <w:r w:rsidRPr="00F0081F">
        <w:rPr>
          <w:rFonts w:cstheme="minorHAnsi"/>
          <w:sz w:val="24"/>
          <w:szCs w:val="24"/>
        </w:rPr>
        <w:t xml:space="preserve"> I decided to us</w:t>
      </w:r>
      <w:r w:rsidR="00262B62" w:rsidRPr="00F0081F">
        <w:rPr>
          <w:rFonts w:cstheme="minorHAnsi"/>
          <w:sz w:val="24"/>
          <w:szCs w:val="24"/>
        </w:rPr>
        <w:t xml:space="preserve">e scaffolding </w:t>
      </w:r>
      <w:r w:rsidRPr="00F0081F">
        <w:rPr>
          <w:rFonts w:cstheme="minorHAnsi"/>
          <w:sz w:val="24"/>
          <w:szCs w:val="24"/>
        </w:rPr>
        <w:t>and Kahoot quiz</w:t>
      </w:r>
      <w:r w:rsidR="009E7CF9" w:rsidRPr="00F0081F">
        <w:rPr>
          <w:rFonts w:cstheme="minorHAnsi"/>
          <w:sz w:val="24"/>
          <w:szCs w:val="24"/>
        </w:rPr>
        <w:t>zes</w:t>
      </w:r>
      <w:r w:rsidRPr="00F0081F">
        <w:rPr>
          <w:rFonts w:cstheme="minorHAnsi"/>
          <w:sz w:val="24"/>
          <w:szCs w:val="24"/>
        </w:rPr>
        <w:t xml:space="preserve"> </w:t>
      </w:r>
      <w:r w:rsidR="00712EB9" w:rsidRPr="00F0081F">
        <w:rPr>
          <w:rFonts w:cstheme="minorHAnsi"/>
          <w:sz w:val="24"/>
          <w:szCs w:val="24"/>
        </w:rPr>
        <w:t>as teaching strategies</w:t>
      </w:r>
      <w:r w:rsidR="00F40CF1" w:rsidRPr="00F0081F">
        <w:rPr>
          <w:rFonts w:cstheme="minorHAnsi"/>
          <w:sz w:val="24"/>
          <w:szCs w:val="24"/>
        </w:rPr>
        <w:t xml:space="preserve"> </w:t>
      </w:r>
      <w:r w:rsidRPr="00F0081F">
        <w:rPr>
          <w:rFonts w:cstheme="minorHAnsi"/>
          <w:sz w:val="24"/>
          <w:szCs w:val="24"/>
        </w:rPr>
        <w:t xml:space="preserve">in </w:t>
      </w:r>
      <w:r w:rsidR="00262B62" w:rsidRPr="00F0081F">
        <w:rPr>
          <w:rFonts w:cstheme="minorHAnsi"/>
          <w:sz w:val="24"/>
          <w:szCs w:val="24"/>
        </w:rPr>
        <w:t>my</w:t>
      </w:r>
      <w:r w:rsidRPr="00F0081F">
        <w:rPr>
          <w:rFonts w:cstheme="minorHAnsi"/>
          <w:sz w:val="24"/>
          <w:szCs w:val="24"/>
        </w:rPr>
        <w:t xml:space="preserve"> class. The transition from school to college can be challenging for some students; they might feel anxious and low in confidence, which can affect their engagement in learning in the classroom. </w:t>
      </w:r>
      <w:r w:rsidR="00291891" w:rsidRPr="00F0081F">
        <w:rPr>
          <w:rFonts w:cstheme="minorHAnsi"/>
          <w:sz w:val="24"/>
          <w:szCs w:val="24"/>
        </w:rPr>
        <w:t xml:space="preserve">It was observed that students needed </w:t>
      </w:r>
      <w:r w:rsidR="003E680B" w:rsidRPr="00F0081F">
        <w:rPr>
          <w:rFonts w:cstheme="minorHAnsi"/>
          <w:sz w:val="24"/>
          <w:szCs w:val="24"/>
        </w:rPr>
        <w:t xml:space="preserve">more support as they were in their foundation stage. </w:t>
      </w:r>
      <w:r w:rsidRPr="00F0081F">
        <w:rPr>
          <w:rFonts w:cstheme="minorHAnsi"/>
          <w:sz w:val="24"/>
          <w:szCs w:val="24"/>
        </w:rPr>
        <w:t xml:space="preserve">It makes sense to use scaffolding strategies in this context, as they align with Vygotsky’s Zone of Proximal Development (ZPD).  Also, interactive lessons such as Kahoot are justifiable in this context to enhance engagement and participation. Health and social care students need </w:t>
      </w:r>
      <w:r w:rsidR="000425CE" w:rsidRPr="00F0081F">
        <w:rPr>
          <w:rFonts w:cstheme="minorHAnsi"/>
          <w:sz w:val="24"/>
          <w:szCs w:val="24"/>
        </w:rPr>
        <w:t>to build skills</w:t>
      </w:r>
      <w:r w:rsidRPr="00F0081F">
        <w:rPr>
          <w:rFonts w:cstheme="minorHAnsi"/>
          <w:sz w:val="24"/>
          <w:szCs w:val="24"/>
        </w:rPr>
        <w:t xml:space="preserve"> to work with others</w:t>
      </w:r>
      <w:r w:rsidR="00A45005" w:rsidRPr="00F0081F">
        <w:rPr>
          <w:rFonts w:cstheme="minorHAnsi"/>
          <w:sz w:val="24"/>
          <w:szCs w:val="24"/>
        </w:rPr>
        <w:t xml:space="preserve">, in other words, </w:t>
      </w:r>
      <w:r w:rsidR="00FB50A5" w:rsidRPr="00F0081F">
        <w:rPr>
          <w:rFonts w:cstheme="minorHAnsi"/>
          <w:sz w:val="24"/>
          <w:szCs w:val="24"/>
        </w:rPr>
        <w:t>work</w:t>
      </w:r>
      <w:r w:rsidR="00A45005" w:rsidRPr="00F0081F">
        <w:rPr>
          <w:rFonts w:cstheme="minorHAnsi"/>
          <w:sz w:val="24"/>
          <w:szCs w:val="24"/>
        </w:rPr>
        <w:t xml:space="preserve"> </w:t>
      </w:r>
      <w:r w:rsidR="00FB50A5" w:rsidRPr="00F0081F">
        <w:rPr>
          <w:rFonts w:cstheme="minorHAnsi"/>
          <w:sz w:val="24"/>
          <w:szCs w:val="24"/>
        </w:rPr>
        <w:t xml:space="preserve">collaboratively, </w:t>
      </w:r>
      <w:r w:rsidRPr="00F0081F">
        <w:rPr>
          <w:rFonts w:cstheme="minorHAnsi"/>
          <w:sz w:val="24"/>
          <w:szCs w:val="24"/>
        </w:rPr>
        <w:t xml:space="preserve">and develop their communication skills. </w:t>
      </w:r>
    </w:p>
    <w:p w14:paraId="73E2A768" w14:textId="65DAAC4C" w:rsidR="00EC2CF7" w:rsidRPr="00F0081F" w:rsidRDefault="00EC2CF7" w:rsidP="00F0081F">
      <w:pPr>
        <w:spacing w:line="360" w:lineRule="auto"/>
        <w:jc w:val="both"/>
        <w:rPr>
          <w:rFonts w:cstheme="minorHAnsi"/>
          <w:sz w:val="24"/>
          <w:szCs w:val="24"/>
        </w:rPr>
      </w:pPr>
      <w:r w:rsidRPr="00F0081F">
        <w:rPr>
          <w:rFonts w:cstheme="minorHAnsi"/>
          <w:sz w:val="24"/>
          <w:szCs w:val="24"/>
        </w:rPr>
        <w:t xml:space="preserve">The aim of this action research project </w:t>
      </w:r>
      <w:r w:rsidR="006D7F28" w:rsidRPr="00F0081F">
        <w:rPr>
          <w:rFonts w:cstheme="minorHAnsi"/>
          <w:sz w:val="24"/>
          <w:szCs w:val="24"/>
        </w:rPr>
        <w:t>is</w:t>
      </w:r>
      <w:r w:rsidRPr="00F0081F">
        <w:rPr>
          <w:rFonts w:cstheme="minorHAnsi"/>
          <w:sz w:val="24"/>
          <w:szCs w:val="24"/>
        </w:rPr>
        <w:t xml:space="preserve"> to explore the impact of scaffolding and Kahoot quizzes teaching strategies on students' engagement in the Level 2 health and social care classroo</w:t>
      </w:r>
      <w:r w:rsidR="00AC14BD" w:rsidRPr="00F0081F">
        <w:rPr>
          <w:rFonts w:cstheme="minorHAnsi"/>
          <w:sz w:val="24"/>
          <w:szCs w:val="24"/>
        </w:rPr>
        <w:t>m</w:t>
      </w:r>
      <w:r w:rsidRPr="00F0081F">
        <w:rPr>
          <w:rFonts w:cstheme="minorHAnsi"/>
          <w:sz w:val="24"/>
          <w:szCs w:val="24"/>
        </w:rPr>
        <w:t>. The cyclic model of action research, comprising plan, implement, observe, and reflect, was used as a research methodology. Applying the concepts of the Zone of Proximal Development and scaffolding grounded in Vygotsky’s Socio-Cultural Theory, the findings from this research project suggested that us</w:t>
      </w:r>
      <w:r w:rsidR="00C24D19" w:rsidRPr="00F0081F">
        <w:rPr>
          <w:rFonts w:cstheme="minorHAnsi"/>
          <w:sz w:val="24"/>
          <w:szCs w:val="24"/>
        </w:rPr>
        <w:t xml:space="preserve">ing scaffolding and Kahoot quiz </w:t>
      </w:r>
      <w:r w:rsidR="00A26080" w:rsidRPr="00F0081F">
        <w:rPr>
          <w:rFonts w:cstheme="minorHAnsi"/>
          <w:sz w:val="24"/>
          <w:szCs w:val="24"/>
        </w:rPr>
        <w:t>teaching strategies</w:t>
      </w:r>
      <w:r w:rsidRPr="00F0081F">
        <w:rPr>
          <w:rFonts w:cstheme="minorHAnsi"/>
          <w:sz w:val="24"/>
          <w:szCs w:val="24"/>
        </w:rPr>
        <w:t xml:space="preserve"> led to increased student engagement as students were supported by more knowledgeable peers and </w:t>
      </w:r>
      <w:r w:rsidR="00EF35EF" w:rsidRPr="00F0081F">
        <w:rPr>
          <w:rFonts w:cstheme="minorHAnsi"/>
          <w:sz w:val="24"/>
          <w:szCs w:val="24"/>
        </w:rPr>
        <w:t xml:space="preserve">a </w:t>
      </w:r>
      <w:r w:rsidRPr="00F0081F">
        <w:rPr>
          <w:rFonts w:cstheme="minorHAnsi"/>
          <w:sz w:val="24"/>
          <w:szCs w:val="24"/>
        </w:rPr>
        <w:t>teacher</w:t>
      </w:r>
      <w:r w:rsidR="00EF35EF" w:rsidRPr="00F0081F">
        <w:rPr>
          <w:rFonts w:cstheme="minorHAnsi"/>
          <w:sz w:val="24"/>
          <w:szCs w:val="24"/>
        </w:rPr>
        <w:t>, teaching assistant</w:t>
      </w:r>
      <w:r w:rsidRPr="00F0081F">
        <w:rPr>
          <w:rFonts w:cstheme="minorHAnsi"/>
          <w:sz w:val="24"/>
          <w:szCs w:val="24"/>
        </w:rPr>
        <w:t xml:space="preserve"> and through interactive lessons using Kahoot </w:t>
      </w:r>
      <w:r w:rsidR="00512A15" w:rsidRPr="00F0081F">
        <w:rPr>
          <w:rFonts w:cstheme="minorHAnsi"/>
          <w:sz w:val="24"/>
          <w:szCs w:val="24"/>
        </w:rPr>
        <w:t>quizzes</w:t>
      </w:r>
      <w:r w:rsidRPr="00F0081F">
        <w:rPr>
          <w:rFonts w:cstheme="minorHAnsi"/>
          <w:sz w:val="24"/>
          <w:szCs w:val="24"/>
        </w:rPr>
        <w:t xml:space="preserve">. </w:t>
      </w:r>
      <w:r w:rsidR="000C6D94" w:rsidRPr="00F0081F">
        <w:rPr>
          <w:rFonts w:cstheme="minorHAnsi"/>
          <w:sz w:val="24"/>
          <w:szCs w:val="24"/>
        </w:rPr>
        <w:lastRenderedPageBreak/>
        <w:t xml:space="preserve">Students’ knowledge </w:t>
      </w:r>
      <w:r w:rsidR="00B71158" w:rsidRPr="00F0081F">
        <w:rPr>
          <w:rFonts w:cstheme="minorHAnsi"/>
          <w:sz w:val="24"/>
          <w:szCs w:val="24"/>
        </w:rPr>
        <w:t xml:space="preserve">was </w:t>
      </w:r>
      <w:r w:rsidR="000C6D94" w:rsidRPr="00F0081F">
        <w:rPr>
          <w:rFonts w:cstheme="minorHAnsi"/>
          <w:sz w:val="24"/>
          <w:szCs w:val="24"/>
        </w:rPr>
        <w:t xml:space="preserve">scaffolded through group work, think-pair-share, </w:t>
      </w:r>
      <w:r w:rsidR="00D72582" w:rsidRPr="00F0081F">
        <w:rPr>
          <w:rFonts w:cstheme="minorHAnsi"/>
          <w:sz w:val="24"/>
          <w:szCs w:val="24"/>
        </w:rPr>
        <w:t>quizzes</w:t>
      </w:r>
      <w:r w:rsidR="00EB7EA3" w:rsidRPr="00F0081F">
        <w:rPr>
          <w:rFonts w:cstheme="minorHAnsi"/>
          <w:sz w:val="24"/>
          <w:szCs w:val="24"/>
        </w:rPr>
        <w:t xml:space="preserve">, </w:t>
      </w:r>
      <w:r w:rsidR="00B71158" w:rsidRPr="00F0081F">
        <w:rPr>
          <w:rFonts w:cstheme="minorHAnsi"/>
          <w:sz w:val="24"/>
          <w:szCs w:val="24"/>
        </w:rPr>
        <w:t xml:space="preserve">and </w:t>
      </w:r>
      <w:r w:rsidR="00E34B83" w:rsidRPr="00F0081F">
        <w:rPr>
          <w:rFonts w:cstheme="minorHAnsi"/>
          <w:sz w:val="24"/>
          <w:szCs w:val="24"/>
        </w:rPr>
        <w:t>question-and-answer sessions, and this was supported by</w:t>
      </w:r>
      <w:r w:rsidR="00142091" w:rsidRPr="00F0081F">
        <w:rPr>
          <w:rFonts w:cstheme="minorHAnsi"/>
          <w:sz w:val="24"/>
          <w:szCs w:val="24"/>
        </w:rPr>
        <w:t xml:space="preserve"> a workbook for each module. </w:t>
      </w:r>
      <w:r w:rsidR="00255BDC" w:rsidRPr="00F0081F">
        <w:rPr>
          <w:rFonts w:cstheme="minorHAnsi"/>
          <w:sz w:val="24"/>
          <w:szCs w:val="24"/>
        </w:rPr>
        <w:t>And, the</w:t>
      </w:r>
      <w:r w:rsidR="00400EB6" w:rsidRPr="00F0081F">
        <w:rPr>
          <w:rFonts w:cstheme="minorHAnsi"/>
          <w:sz w:val="24"/>
          <w:szCs w:val="24"/>
        </w:rPr>
        <w:t xml:space="preserve"> tasks were broken in manageable steps</w:t>
      </w:r>
      <w:r w:rsidR="00142091" w:rsidRPr="00F0081F">
        <w:rPr>
          <w:rFonts w:cstheme="minorHAnsi"/>
          <w:sz w:val="24"/>
          <w:szCs w:val="24"/>
        </w:rPr>
        <w:t xml:space="preserve">. </w:t>
      </w:r>
    </w:p>
    <w:p w14:paraId="593D46FA" w14:textId="77777777" w:rsidR="00EC2CF7" w:rsidRPr="00F0081F" w:rsidRDefault="00EC2CF7" w:rsidP="00F0081F">
      <w:pPr>
        <w:spacing w:line="360" w:lineRule="auto"/>
        <w:jc w:val="both"/>
        <w:rPr>
          <w:rFonts w:cstheme="minorHAnsi"/>
          <w:sz w:val="24"/>
          <w:szCs w:val="24"/>
        </w:rPr>
      </w:pPr>
    </w:p>
    <w:p w14:paraId="741D92BB" w14:textId="56973EC3" w:rsidR="00C94679" w:rsidRPr="00F0081F" w:rsidRDefault="00C94679" w:rsidP="00F0081F">
      <w:pPr>
        <w:spacing w:line="360" w:lineRule="auto"/>
        <w:jc w:val="both"/>
        <w:rPr>
          <w:rFonts w:cstheme="minorHAnsi"/>
          <w:sz w:val="24"/>
          <w:szCs w:val="24"/>
        </w:rPr>
      </w:pPr>
      <w:r w:rsidRPr="00F0081F">
        <w:rPr>
          <w:rFonts w:cstheme="minorHAnsi"/>
          <w:b/>
          <w:bCs/>
          <w:sz w:val="24"/>
          <w:szCs w:val="24"/>
        </w:rPr>
        <w:t>Research Questions</w:t>
      </w:r>
      <w:r w:rsidRPr="00F0081F">
        <w:rPr>
          <w:rFonts w:cstheme="minorHAnsi"/>
          <w:sz w:val="24"/>
          <w:szCs w:val="24"/>
        </w:rPr>
        <w:t xml:space="preserve">: </w:t>
      </w:r>
    </w:p>
    <w:p w14:paraId="2D93171B" w14:textId="675D6E7B" w:rsidR="00C94679" w:rsidRPr="00F0081F" w:rsidRDefault="00C94679" w:rsidP="00F0081F">
      <w:pPr>
        <w:pStyle w:val="ListParagraph"/>
        <w:numPr>
          <w:ilvl w:val="0"/>
          <w:numId w:val="1"/>
        </w:numPr>
        <w:spacing w:line="360" w:lineRule="auto"/>
        <w:jc w:val="both"/>
        <w:rPr>
          <w:rFonts w:cstheme="minorHAnsi"/>
          <w:sz w:val="24"/>
          <w:szCs w:val="24"/>
        </w:rPr>
      </w:pPr>
      <w:r w:rsidRPr="00F0081F">
        <w:rPr>
          <w:rFonts w:cstheme="minorHAnsi"/>
          <w:sz w:val="24"/>
          <w:szCs w:val="24"/>
        </w:rPr>
        <w:t xml:space="preserve">Will using the scaffolding </w:t>
      </w:r>
      <w:r w:rsidR="009B43C2" w:rsidRPr="00F0081F">
        <w:rPr>
          <w:rFonts w:cstheme="minorHAnsi"/>
          <w:sz w:val="24"/>
          <w:szCs w:val="24"/>
        </w:rPr>
        <w:t xml:space="preserve">and </w:t>
      </w:r>
      <w:r w:rsidRPr="00F0081F">
        <w:rPr>
          <w:rFonts w:cstheme="minorHAnsi"/>
          <w:sz w:val="24"/>
          <w:szCs w:val="24"/>
        </w:rPr>
        <w:t xml:space="preserve">Kahoot quizzes </w:t>
      </w:r>
      <w:r w:rsidR="00FF723C" w:rsidRPr="00F0081F">
        <w:rPr>
          <w:rFonts w:cstheme="minorHAnsi"/>
          <w:sz w:val="24"/>
          <w:szCs w:val="24"/>
        </w:rPr>
        <w:t xml:space="preserve">teaching strategies </w:t>
      </w:r>
      <w:r w:rsidRPr="00F0081F">
        <w:rPr>
          <w:rFonts w:cstheme="minorHAnsi"/>
          <w:sz w:val="24"/>
          <w:szCs w:val="24"/>
        </w:rPr>
        <w:t xml:space="preserve">help </w:t>
      </w:r>
      <w:r w:rsidR="005C2C55" w:rsidRPr="00F0081F">
        <w:rPr>
          <w:rFonts w:cstheme="minorHAnsi"/>
          <w:sz w:val="24"/>
          <w:szCs w:val="24"/>
        </w:rPr>
        <w:t>enhance</w:t>
      </w:r>
      <w:r w:rsidRPr="00F0081F">
        <w:rPr>
          <w:rFonts w:cstheme="minorHAnsi"/>
          <w:sz w:val="24"/>
          <w:szCs w:val="24"/>
        </w:rPr>
        <w:t xml:space="preserve"> students’ engagement in my Level 2 Health and Social Care classroom in the college?</w:t>
      </w:r>
    </w:p>
    <w:p w14:paraId="25CF000C" w14:textId="36B530D9" w:rsidR="00145973" w:rsidRPr="00F0081F" w:rsidRDefault="00C94679" w:rsidP="00F0081F">
      <w:pPr>
        <w:pStyle w:val="ListParagraph"/>
        <w:numPr>
          <w:ilvl w:val="0"/>
          <w:numId w:val="1"/>
        </w:numPr>
        <w:spacing w:line="360" w:lineRule="auto"/>
        <w:jc w:val="both"/>
        <w:rPr>
          <w:rFonts w:cstheme="minorHAnsi"/>
          <w:sz w:val="24"/>
          <w:szCs w:val="24"/>
        </w:rPr>
      </w:pPr>
      <w:r w:rsidRPr="00F0081F">
        <w:rPr>
          <w:rFonts w:cstheme="minorHAnsi"/>
          <w:sz w:val="24"/>
          <w:szCs w:val="24"/>
        </w:rPr>
        <w:t xml:space="preserve">What scaffolding </w:t>
      </w:r>
      <w:r w:rsidR="00AE7907" w:rsidRPr="00F0081F">
        <w:rPr>
          <w:rFonts w:cstheme="minorHAnsi"/>
          <w:sz w:val="24"/>
          <w:szCs w:val="24"/>
        </w:rPr>
        <w:t xml:space="preserve">teaching </w:t>
      </w:r>
      <w:r w:rsidRPr="00F0081F">
        <w:rPr>
          <w:rFonts w:cstheme="minorHAnsi"/>
          <w:sz w:val="24"/>
          <w:szCs w:val="24"/>
        </w:rPr>
        <w:t xml:space="preserve">strategies will help </w:t>
      </w:r>
      <w:r w:rsidR="005C2C55" w:rsidRPr="00F0081F">
        <w:rPr>
          <w:rFonts w:cstheme="minorHAnsi"/>
          <w:sz w:val="24"/>
          <w:szCs w:val="24"/>
        </w:rPr>
        <w:t>enhance</w:t>
      </w:r>
      <w:r w:rsidRPr="00F0081F">
        <w:rPr>
          <w:rFonts w:cstheme="minorHAnsi"/>
          <w:sz w:val="24"/>
          <w:szCs w:val="24"/>
        </w:rPr>
        <w:t xml:space="preserve"> students’ engagement in my Level 2 Health and Social Care classroom in the college? </w:t>
      </w:r>
    </w:p>
    <w:p w14:paraId="6D80846E" w14:textId="77777777" w:rsidR="009D3478" w:rsidRPr="00F0081F" w:rsidRDefault="009D3478" w:rsidP="00F0081F">
      <w:pPr>
        <w:pStyle w:val="ListParagraph"/>
        <w:spacing w:line="360" w:lineRule="auto"/>
        <w:ind w:left="360"/>
        <w:jc w:val="both"/>
        <w:rPr>
          <w:rFonts w:cstheme="minorHAnsi"/>
          <w:sz w:val="24"/>
          <w:szCs w:val="24"/>
        </w:rPr>
      </w:pPr>
    </w:p>
    <w:p w14:paraId="0DE3E454" w14:textId="76654EAB" w:rsidR="00C94679" w:rsidRPr="00F0081F" w:rsidRDefault="009D3478" w:rsidP="00F0081F">
      <w:pPr>
        <w:spacing w:line="360" w:lineRule="auto"/>
        <w:jc w:val="both"/>
        <w:rPr>
          <w:rFonts w:cstheme="minorHAnsi"/>
          <w:b/>
          <w:bCs/>
          <w:sz w:val="24"/>
          <w:szCs w:val="24"/>
        </w:rPr>
      </w:pPr>
      <w:r w:rsidRPr="00F0081F">
        <w:rPr>
          <w:rFonts w:cstheme="minorHAnsi"/>
          <w:b/>
          <w:bCs/>
          <w:sz w:val="24"/>
          <w:szCs w:val="24"/>
        </w:rPr>
        <w:br w:type="column"/>
      </w:r>
      <w:r w:rsidR="00C94679" w:rsidRPr="009F3A1C">
        <w:rPr>
          <w:rFonts w:cstheme="minorHAnsi"/>
          <w:b/>
          <w:bCs/>
          <w:sz w:val="28"/>
          <w:szCs w:val="28"/>
        </w:rPr>
        <w:lastRenderedPageBreak/>
        <w:t>Literature Review</w:t>
      </w:r>
    </w:p>
    <w:p w14:paraId="7ABB1E10" w14:textId="7E584FC7" w:rsidR="00C94679" w:rsidRPr="00F0081F" w:rsidRDefault="009507DD" w:rsidP="00F0081F">
      <w:pPr>
        <w:spacing w:line="360" w:lineRule="auto"/>
        <w:jc w:val="both"/>
        <w:rPr>
          <w:rFonts w:cstheme="minorHAnsi"/>
          <w:b/>
          <w:bCs/>
          <w:sz w:val="24"/>
          <w:szCs w:val="24"/>
        </w:rPr>
      </w:pPr>
      <w:r w:rsidRPr="00F0081F">
        <w:rPr>
          <w:rFonts w:cstheme="minorHAnsi"/>
          <w:b/>
          <w:bCs/>
          <w:sz w:val="24"/>
          <w:szCs w:val="24"/>
        </w:rPr>
        <w:t>S</w:t>
      </w:r>
      <w:r w:rsidR="00C94679" w:rsidRPr="00F0081F">
        <w:rPr>
          <w:rFonts w:cstheme="minorHAnsi"/>
          <w:b/>
          <w:bCs/>
          <w:sz w:val="24"/>
          <w:szCs w:val="24"/>
        </w:rPr>
        <w:t>ocio - Cultural Theory and the Zone of Proximal Development</w:t>
      </w:r>
    </w:p>
    <w:p w14:paraId="777D4AD0" w14:textId="16DB54D3" w:rsidR="00C94679" w:rsidRPr="00F0081F" w:rsidRDefault="00C94679" w:rsidP="00F0081F">
      <w:pPr>
        <w:spacing w:line="360" w:lineRule="auto"/>
        <w:jc w:val="both"/>
        <w:rPr>
          <w:rFonts w:cstheme="minorHAnsi"/>
          <w:sz w:val="24"/>
          <w:szCs w:val="24"/>
        </w:rPr>
      </w:pPr>
      <w:r w:rsidRPr="00F0081F">
        <w:rPr>
          <w:rFonts w:cstheme="minorHAnsi"/>
          <w:sz w:val="24"/>
          <w:szCs w:val="24"/>
        </w:rPr>
        <w:t xml:space="preserve">The concept of the </w:t>
      </w:r>
      <w:r w:rsidR="001075FB">
        <w:rPr>
          <w:rFonts w:cstheme="minorHAnsi"/>
          <w:sz w:val="24"/>
          <w:szCs w:val="24"/>
        </w:rPr>
        <w:t>Z</w:t>
      </w:r>
      <w:r w:rsidRPr="00F0081F">
        <w:rPr>
          <w:rFonts w:cstheme="minorHAnsi"/>
          <w:sz w:val="24"/>
          <w:szCs w:val="24"/>
        </w:rPr>
        <w:t xml:space="preserve">one of </w:t>
      </w:r>
      <w:r w:rsidR="001075FB">
        <w:rPr>
          <w:rFonts w:cstheme="minorHAnsi"/>
          <w:sz w:val="24"/>
          <w:szCs w:val="24"/>
        </w:rPr>
        <w:t>P</w:t>
      </w:r>
      <w:r w:rsidRPr="00F0081F">
        <w:rPr>
          <w:rFonts w:cstheme="minorHAnsi"/>
          <w:sz w:val="24"/>
          <w:szCs w:val="24"/>
        </w:rPr>
        <w:t xml:space="preserve">roximal </w:t>
      </w:r>
      <w:r w:rsidR="001075FB">
        <w:rPr>
          <w:rFonts w:cstheme="minorHAnsi"/>
          <w:sz w:val="24"/>
          <w:szCs w:val="24"/>
        </w:rPr>
        <w:t>D</w:t>
      </w:r>
      <w:r w:rsidRPr="00F0081F">
        <w:rPr>
          <w:rFonts w:cstheme="minorHAnsi"/>
          <w:sz w:val="24"/>
          <w:szCs w:val="24"/>
        </w:rPr>
        <w:t xml:space="preserve">evelopment is central to Lev Vygotsky’s Sociocultural Theory (1978), which helps us establish the gap between what the learner can do independently and what they can do with collaboration and guidance. Scaffolding, although not used by Vygotsky, comes from his idea of development and learning (Taber, 2018). </w:t>
      </w:r>
      <w:r w:rsidR="00492F95">
        <w:rPr>
          <w:rFonts w:cstheme="minorHAnsi"/>
          <w:sz w:val="24"/>
          <w:szCs w:val="24"/>
        </w:rPr>
        <w:t xml:space="preserve"> </w:t>
      </w:r>
      <w:r w:rsidR="005C698B">
        <w:rPr>
          <w:rFonts w:cstheme="minorHAnsi"/>
          <w:sz w:val="24"/>
          <w:szCs w:val="24"/>
        </w:rPr>
        <w:t>An expert helps someone who is less expert (</w:t>
      </w:r>
      <w:r w:rsidR="005C698B" w:rsidRPr="00D66391">
        <w:rPr>
          <w:rFonts w:cstheme="minorHAnsi"/>
          <w:sz w:val="24"/>
          <w:szCs w:val="24"/>
        </w:rPr>
        <w:t>Wood</w:t>
      </w:r>
      <w:r w:rsidR="005C698B">
        <w:rPr>
          <w:rFonts w:cstheme="minorHAnsi"/>
          <w:sz w:val="24"/>
          <w:szCs w:val="24"/>
        </w:rPr>
        <w:t>,</w:t>
      </w:r>
      <w:r w:rsidR="005C698B" w:rsidRPr="00D66391">
        <w:rPr>
          <w:rFonts w:cstheme="minorHAnsi"/>
          <w:sz w:val="24"/>
          <w:szCs w:val="24"/>
        </w:rPr>
        <w:t xml:space="preserve"> Bruner</w:t>
      </w:r>
      <w:r w:rsidR="005C698B">
        <w:rPr>
          <w:rFonts w:cstheme="minorHAnsi"/>
          <w:sz w:val="24"/>
          <w:szCs w:val="24"/>
        </w:rPr>
        <w:t xml:space="preserve"> </w:t>
      </w:r>
      <w:r w:rsidR="005C698B" w:rsidRPr="00D66391">
        <w:rPr>
          <w:rFonts w:cstheme="minorHAnsi"/>
          <w:sz w:val="24"/>
          <w:szCs w:val="24"/>
        </w:rPr>
        <w:t>and Ross</w:t>
      </w:r>
      <w:r w:rsidR="005C698B">
        <w:rPr>
          <w:rFonts w:cstheme="minorHAnsi"/>
          <w:sz w:val="24"/>
          <w:szCs w:val="24"/>
        </w:rPr>
        <w:t>,</w:t>
      </w:r>
      <w:r w:rsidR="005C698B" w:rsidRPr="00D66391">
        <w:rPr>
          <w:rFonts w:cstheme="minorHAnsi"/>
          <w:sz w:val="24"/>
          <w:szCs w:val="24"/>
        </w:rPr>
        <w:t>1976)</w:t>
      </w:r>
      <w:r w:rsidR="005C698B">
        <w:rPr>
          <w:rFonts w:cstheme="minorHAnsi"/>
          <w:sz w:val="24"/>
          <w:szCs w:val="24"/>
        </w:rPr>
        <w:t>.</w:t>
      </w:r>
      <w:r w:rsidR="00BD42EF">
        <w:rPr>
          <w:rFonts w:cstheme="minorHAnsi"/>
          <w:sz w:val="24"/>
          <w:szCs w:val="24"/>
        </w:rPr>
        <w:t xml:space="preserve"> </w:t>
      </w:r>
      <w:r w:rsidR="008F793A">
        <w:rPr>
          <w:rFonts w:cstheme="minorHAnsi"/>
          <w:sz w:val="24"/>
          <w:szCs w:val="24"/>
        </w:rPr>
        <w:t>As mentioned by Selwin (2017)</w:t>
      </w:r>
      <w:r w:rsidR="00414E68">
        <w:rPr>
          <w:rFonts w:cstheme="minorHAnsi"/>
          <w:sz w:val="24"/>
          <w:szCs w:val="24"/>
        </w:rPr>
        <w:t>,</w:t>
      </w:r>
      <w:r w:rsidR="008F793A">
        <w:rPr>
          <w:rFonts w:cstheme="minorHAnsi"/>
          <w:sz w:val="24"/>
          <w:szCs w:val="24"/>
        </w:rPr>
        <w:t xml:space="preserve"> w</w:t>
      </w:r>
      <w:r w:rsidR="004B5D8C">
        <w:rPr>
          <w:rFonts w:cstheme="minorHAnsi"/>
          <w:sz w:val="24"/>
          <w:szCs w:val="24"/>
        </w:rPr>
        <w:t xml:space="preserve">hen the </w:t>
      </w:r>
      <w:r w:rsidR="001C1E51">
        <w:rPr>
          <w:rFonts w:cstheme="minorHAnsi"/>
          <w:sz w:val="24"/>
          <w:szCs w:val="24"/>
        </w:rPr>
        <w:t xml:space="preserve">person becomes knowledgeable, </w:t>
      </w:r>
      <w:r w:rsidR="004258BB">
        <w:rPr>
          <w:rFonts w:cstheme="minorHAnsi"/>
          <w:sz w:val="24"/>
          <w:szCs w:val="24"/>
        </w:rPr>
        <w:t xml:space="preserve">the support </w:t>
      </w:r>
      <w:r w:rsidR="00E02502">
        <w:rPr>
          <w:rFonts w:cstheme="minorHAnsi"/>
          <w:sz w:val="24"/>
          <w:szCs w:val="24"/>
        </w:rPr>
        <w:t xml:space="preserve">is then gradually withdrawn until it is no longer needed, a process mentioned by </w:t>
      </w:r>
      <w:r w:rsidR="0088789A">
        <w:rPr>
          <w:rFonts w:cstheme="minorHAnsi"/>
          <w:sz w:val="24"/>
          <w:szCs w:val="24"/>
        </w:rPr>
        <w:t>Peter Woods and Jerome B</w:t>
      </w:r>
      <w:r w:rsidR="000B311F">
        <w:rPr>
          <w:rFonts w:cstheme="minorHAnsi"/>
          <w:sz w:val="24"/>
          <w:szCs w:val="24"/>
        </w:rPr>
        <w:t>runer</w:t>
      </w:r>
      <w:r w:rsidR="00414E68">
        <w:rPr>
          <w:rFonts w:cstheme="minorHAnsi"/>
          <w:sz w:val="24"/>
          <w:szCs w:val="24"/>
        </w:rPr>
        <w:t xml:space="preserve">. </w:t>
      </w:r>
      <w:r w:rsidR="001550C4">
        <w:rPr>
          <w:rFonts w:cstheme="minorHAnsi"/>
          <w:sz w:val="24"/>
          <w:szCs w:val="24"/>
        </w:rPr>
        <w:t xml:space="preserve">The role of other people </w:t>
      </w:r>
      <w:r w:rsidR="00695BC9">
        <w:rPr>
          <w:rFonts w:cstheme="minorHAnsi"/>
          <w:sz w:val="24"/>
          <w:szCs w:val="24"/>
        </w:rPr>
        <w:t xml:space="preserve">remains vital to select and shape the learning experiences </w:t>
      </w:r>
      <w:r w:rsidR="006E164B">
        <w:rPr>
          <w:rFonts w:cstheme="minorHAnsi"/>
          <w:sz w:val="24"/>
          <w:szCs w:val="24"/>
        </w:rPr>
        <w:t xml:space="preserve">of the individuals and help them </w:t>
      </w:r>
      <w:r w:rsidR="006A52DB">
        <w:rPr>
          <w:rFonts w:cstheme="minorHAnsi"/>
          <w:sz w:val="24"/>
          <w:szCs w:val="24"/>
        </w:rPr>
        <w:t>to progress to the next level of understanding and knowledge</w:t>
      </w:r>
      <w:r w:rsidR="008F793A">
        <w:rPr>
          <w:rFonts w:cstheme="minorHAnsi"/>
          <w:sz w:val="24"/>
          <w:szCs w:val="24"/>
        </w:rPr>
        <w:t>.</w:t>
      </w:r>
      <w:r w:rsidR="000B311F">
        <w:rPr>
          <w:rFonts w:cstheme="minorHAnsi"/>
          <w:sz w:val="24"/>
          <w:szCs w:val="24"/>
        </w:rPr>
        <w:t xml:space="preserve"> </w:t>
      </w:r>
      <w:r w:rsidRPr="00F0081F">
        <w:rPr>
          <w:rFonts w:cstheme="minorHAnsi"/>
          <w:sz w:val="24"/>
          <w:szCs w:val="24"/>
        </w:rPr>
        <w:t>Parker, (2020, p.309) describes scaffolds as frameworks to provide support to learners’ needs. Those frameworks can include resources such as a handbook, a workbook, questions and quizzes which are developed in advance. As explained by Gregson and Miller (2015, p. 48-49), sociocultural theory comes in two forms: language and understanding are situated in particular social practices and contexts, and experienced participants play the key role in inducting less competent learners by mediating, scaffolding, and extending their knowledge. In the concept of Vygotsky’s scaffolding, knowledge is built up slowly through basic concepts. The teachers need to consider if the students feel comfortable with the new knowledge</w:t>
      </w:r>
      <w:r w:rsidR="00065C17" w:rsidRPr="00F0081F">
        <w:rPr>
          <w:rFonts w:cstheme="minorHAnsi"/>
          <w:sz w:val="24"/>
          <w:szCs w:val="24"/>
        </w:rPr>
        <w:t xml:space="preserve"> </w:t>
      </w:r>
      <w:r w:rsidR="00A8264F" w:rsidRPr="00F0081F">
        <w:rPr>
          <w:rFonts w:cstheme="minorHAnsi"/>
          <w:sz w:val="24"/>
          <w:szCs w:val="24"/>
        </w:rPr>
        <w:t xml:space="preserve">(Gregson and Miller, 2015). </w:t>
      </w:r>
      <w:r w:rsidRPr="00F0081F">
        <w:rPr>
          <w:rFonts w:cstheme="minorHAnsi"/>
          <w:sz w:val="24"/>
          <w:szCs w:val="24"/>
        </w:rPr>
        <w:t xml:space="preserve">By understanding students’ existing knowledge and providing appropriate assistance from more capable peers, students’ understanding can be extended. Assistance can take many forms, such as explanations or discussions with a more knowledgeable teacher, or debates and discussions among a group of learners, which serve to scaffold students’ understanding within their zone of proximal development. It is like using scaffolding when building the house from the foundations. Once the house is built or completed, the scaffolding is removed. Students’ knowledge is like a building; when they are independent, the support is withdrawn.  </w:t>
      </w:r>
    </w:p>
    <w:p w14:paraId="1CAC0946" w14:textId="79CFC1DD" w:rsidR="00C94679" w:rsidRPr="00F0081F" w:rsidRDefault="00C94679" w:rsidP="00F0081F">
      <w:pPr>
        <w:spacing w:line="360" w:lineRule="auto"/>
        <w:jc w:val="both"/>
        <w:rPr>
          <w:rFonts w:cstheme="minorHAnsi"/>
          <w:sz w:val="24"/>
          <w:szCs w:val="24"/>
        </w:rPr>
      </w:pPr>
      <w:r w:rsidRPr="00F0081F">
        <w:rPr>
          <w:rFonts w:cstheme="minorHAnsi"/>
          <w:b/>
          <w:bCs/>
          <w:sz w:val="24"/>
          <w:szCs w:val="24"/>
        </w:rPr>
        <w:t>Scaffolding:</w:t>
      </w:r>
      <w:r w:rsidR="00735FF0" w:rsidRPr="00F0081F">
        <w:rPr>
          <w:rFonts w:cstheme="minorHAnsi"/>
          <w:sz w:val="24"/>
          <w:szCs w:val="24"/>
        </w:rPr>
        <w:br/>
      </w:r>
      <w:r w:rsidRPr="00F0081F">
        <w:rPr>
          <w:rFonts w:cstheme="minorHAnsi"/>
          <w:sz w:val="24"/>
          <w:szCs w:val="24"/>
        </w:rPr>
        <w:t xml:space="preserve">The notion of scaffolding has drawn attention in a great deal in educational research for the past few decades, which is connected with the socio-cultural theory of Vygotsky. Scaffolding </w:t>
      </w:r>
      <w:r w:rsidRPr="00F0081F">
        <w:rPr>
          <w:rFonts w:cstheme="minorHAnsi"/>
          <w:sz w:val="24"/>
          <w:szCs w:val="24"/>
        </w:rPr>
        <w:lastRenderedPageBreak/>
        <w:t xml:space="preserve">means providing temporary support to learners to complete tasks in a variety of ways. Vygotsky believes learning first takes place on a social level before an individual level (Van de Pol, Volman and </w:t>
      </w:r>
      <w:proofErr w:type="spellStart"/>
      <w:r w:rsidRPr="00F0081F">
        <w:rPr>
          <w:rFonts w:cstheme="minorHAnsi"/>
          <w:sz w:val="24"/>
          <w:szCs w:val="24"/>
        </w:rPr>
        <w:t>Beishuizen</w:t>
      </w:r>
      <w:proofErr w:type="spellEnd"/>
      <w:r w:rsidRPr="00F0081F">
        <w:rPr>
          <w:rFonts w:cstheme="minorHAnsi"/>
          <w:sz w:val="24"/>
          <w:szCs w:val="24"/>
        </w:rPr>
        <w:t xml:space="preserve">, 2010). As Van Der </w:t>
      </w:r>
      <w:proofErr w:type="spellStart"/>
      <w:r w:rsidRPr="00F0081F">
        <w:rPr>
          <w:rFonts w:cstheme="minorHAnsi"/>
          <w:sz w:val="24"/>
          <w:szCs w:val="24"/>
        </w:rPr>
        <w:t>Stuyf</w:t>
      </w:r>
      <w:proofErr w:type="spellEnd"/>
      <w:r w:rsidRPr="00F0081F">
        <w:rPr>
          <w:rFonts w:cstheme="minorHAnsi"/>
          <w:sz w:val="24"/>
          <w:szCs w:val="24"/>
        </w:rPr>
        <w:t xml:space="preserve"> (2002) notes, from Vygotsky's viewpoint, learning does not occur in isolation; it is shaped by social interactions and meaningful context. Scaffolding, which comes from Lev Vygotsky’s sociocultural theory and his concept of the zone of proximal development (ZPD), is gradually removed as the learner’s abilities increase. </w:t>
      </w:r>
    </w:p>
    <w:p w14:paraId="0EEC71B6" w14:textId="3F0054B0" w:rsidR="00C94679" w:rsidRPr="00F0081F" w:rsidRDefault="00C94679" w:rsidP="00F0081F">
      <w:pPr>
        <w:spacing w:line="360" w:lineRule="auto"/>
        <w:jc w:val="both"/>
        <w:rPr>
          <w:rFonts w:cstheme="minorHAnsi"/>
          <w:sz w:val="24"/>
          <w:szCs w:val="24"/>
        </w:rPr>
      </w:pPr>
      <w:r w:rsidRPr="00F0081F">
        <w:rPr>
          <w:rFonts w:cstheme="minorHAnsi"/>
          <w:sz w:val="24"/>
          <w:szCs w:val="24"/>
        </w:rPr>
        <w:t>Due to the dynamic nature of scaffolding, the support given by the teacher depends on the situation. Acosta-Gonzaga and Ramirez-Arellano (2022) discuss scaffolding and its relationship to the engagement frameworks – emotional, cognitive, and behavioural. Through scaffolding, students not only expand their skills but are also guided to apply those skills with support in the future. The writer notes that learners fill the gap when they interact socially with peers and instructors, taking into consideration what they already know and what they can achieve with guidance. Interactions with teachers in a supportive classroom enhance students’ engagement and further support learners’ emotional, behavioural, and cognitive development. Lajoie (2005) further supports the idea that the teacher assesses the level of scaffolding needed for students, and that these assessments are dynamic, thereby scaffolds are used on an as-needed basis.  Taber (2018) notes that if teachers plan to scaffold learning, they need to design learning activities and support materials that place students within their ZPD, as there may be constraints on providing one-to-one interactions for learners in the classroo</w:t>
      </w:r>
      <w:r w:rsidR="00916BA7">
        <w:rPr>
          <w:rFonts w:cstheme="minorHAnsi"/>
          <w:sz w:val="24"/>
          <w:szCs w:val="24"/>
        </w:rPr>
        <w:t xml:space="preserve">m. </w:t>
      </w:r>
      <w:r w:rsidRPr="00F0081F">
        <w:rPr>
          <w:rFonts w:cstheme="minorHAnsi"/>
          <w:sz w:val="24"/>
          <w:szCs w:val="24"/>
        </w:rPr>
        <w:t xml:space="preserve">As mentioned by </w:t>
      </w:r>
      <w:proofErr w:type="spellStart"/>
      <w:r w:rsidRPr="00F0081F">
        <w:rPr>
          <w:rFonts w:cstheme="minorHAnsi"/>
          <w:sz w:val="24"/>
          <w:szCs w:val="24"/>
        </w:rPr>
        <w:t>Zepke</w:t>
      </w:r>
      <w:proofErr w:type="spellEnd"/>
      <w:r w:rsidRPr="00F0081F">
        <w:rPr>
          <w:rFonts w:cstheme="minorHAnsi"/>
          <w:sz w:val="24"/>
          <w:szCs w:val="24"/>
        </w:rPr>
        <w:t xml:space="preserve"> and Leach (2010), learners' engagement is shaped around actively learning in groups, relationships with peers, and social skills.   As explained by Ebralidze (2023), learning is an active, social and contextual process. The three main parts of engagement theory are behavioural (participating in discussions, completing tasks), emotional (linked to interests), and cognitive (mental effort). All three elements are interdependent. For example, when students are emotionally engaged, they can make cognitive effort, engage behaviourally, and experience positive emotions. Scaffolded learning is beneficial to the learners. Providing students with opportunities to interact with their peers increases their behavioural, emotional, and cognitive engagement. How students think, feel and behave in the learning process are related to student engagement (Healey, 2025). As reported by Allison (2024), the scaffolding approach ensures that, with gradual support, students become independent and competent and do not fall behind in learning, and that it assesses students' </w:t>
      </w:r>
      <w:r w:rsidRPr="00F0081F">
        <w:rPr>
          <w:rFonts w:cstheme="minorHAnsi"/>
          <w:sz w:val="24"/>
          <w:szCs w:val="24"/>
        </w:rPr>
        <w:lastRenderedPageBreak/>
        <w:t xml:space="preserve">current knowledge. Teachers play an important role in encouraging students to participate and monitor group dynamics. Scaffolding is beneficial for all learners, as it provides a supportive environment to bridge gaps in their understanding and offers a flexible, dynamic approach applicable across different contexts and age groups. Within the zone of proximal development, students can learn skills with assistance, much like constructing a building. After the building is finished, the scaffolding is removed. Similarly, classroom scaffolding is a support structure; once the learner has gained the desired skill, the support is withdrawn. Jerome Bruner (1978) argues that when learners acquire new skills, they need support from teachers or others who know more than themselves. So, scaffolding is a support system to put in place until the skill is achieved, and support is not necessary. Students learn differently and have different learning skills. Some students might learn the skill </w:t>
      </w:r>
      <w:r w:rsidR="00255BDC" w:rsidRPr="00F0081F">
        <w:rPr>
          <w:rFonts w:cstheme="minorHAnsi"/>
          <w:sz w:val="24"/>
          <w:szCs w:val="24"/>
        </w:rPr>
        <w:t>easily,</w:t>
      </w:r>
      <w:r w:rsidRPr="00F0081F">
        <w:rPr>
          <w:rFonts w:cstheme="minorHAnsi"/>
          <w:sz w:val="24"/>
          <w:szCs w:val="24"/>
        </w:rPr>
        <w:t xml:space="preserve"> but others might struggle and feel anxious, knock on their confidence level and motivation. Scaffolding becomes a powerful and flexible tool in this situation (School That Led, 2025).  According to Onyebuchi,</w:t>
      </w:r>
      <w:r w:rsidR="00A55030" w:rsidRPr="00F0081F">
        <w:rPr>
          <w:rFonts w:cstheme="minorHAnsi"/>
          <w:sz w:val="24"/>
          <w:szCs w:val="24"/>
        </w:rPr>
        <w:t xml:space="preserve"> </w:t>
      </w:r>
      <w:r w:rsidRPr="00F0081F">
        <w:rPr>
          <w:rFonts w:cstheme="minorHAnsi"/>
          <w:sz w:val="24"/>
          <w:szCs w:val="24"/>
        </w:rPr>
        <w:t xml:space="preserve">et al. (2025), Think-Pair-Share is a student-centred strategy in which students work collaboratively, they think first, discuss with their partner and share with the class. The features of TPS include active student involvement, communication, teamwork and motivation, which also create an enjoyable environment for learners. </w:t>
      </w:r>
    </w:p>
    <w:p w14:paraId="50FAEE28" w14:textId="77777777" w:rsidR="002211E8" w:rsidRPr="00F0081F" w:rsidRDefault="002211E8" w:rsidP="00F0081F">
      <w:pPr>
        <w:spacing w:line="360" w:lineRule="auto"/>
        <w:jc w:val="both"/>
        <w:rPr>
          <w:rFonts w:cstheme="minorHAnsi"/>
          <w:b/>
          <w:bCs/>
          <w:sz w:val="24"/>
          <w:szCs w:val="24"/>
        </w:rPr>
      </w:pPr>
    </w:p>
    <w:p w14:paraId="1FD31E33" w14:textId="153297EC" w:rsidR="00C94679" w:rsidRPr="00F0081F" w:rsidRDefault="00C94679" w:rsidP="00F0081F">
      <w:pPr>
        <w:spacing w:line="360" w:lineRule="auto"/>
        <w:jc w:val="both"/>
        <w:rPr>
          <w:rFonts w:cstheme="minorHAnsi"/>
          <w:sz w:val="24"/>
          <w:szCs w:val="24"/>
        </w:rPr>
      </w:pPr>
      <w:r w:rsidRPr="00F0081F">
        <w:rPr>
          <w:rFonts w:cstheme="minorHAnsi"/>
          <w:b/>
          <w:bCs/>
          <w:sz w:val="24"/>
          <w:szCs w:val="24"/>
        </w:rPr>
        <w:t>Gamification:</w:t>
      </w:r>
      <w:r w:rsidRPr="00F0081F">
        <w:rPr>
          <w:rFonts w:cstheme="minorHAnsi"/>
          <w:sz w:val="24"/>
          <w:szCs w:val="24"/>
        </w:rPr>
        <w:t xml:space="preserve"> Gamification techniques have been used in various educational contexts and subject areas to support learning (Caponetto, Earp and Ott, 2014). According to Huang and Soman (2013), several factors may hinder students’ motivation to learn in traditional learning environments. Application of appropriate gamification techniques can be supportive. Gamification is the addition of game-like elements to non-game settings. Due to boredom or lack of engagement, there is a risk that students will become regularly absent and drop out. In the age of digital technologies, gamification can be used as a useful tactic to encourage certain behaviours among students. Games are powerful learning tools which provide the context for collaboration and creativity, and their use in the classroom has grown (British Council, 2026).   </w:t>
      </w:r>
    </w:p>
    <w:p w14:paraId="28ACA26E" w14:textId="77777777" w:rsidR="002211E8" w:rsidRPr="00F0081F" w:rsidRDefault="002211E8" w:rsidP="00F0081F">
      <w:pPr>
        <w:spacing w:line="360" w:lineRule="auto"/>
        <w:jc w:val="both"/>
        <w:rPr>
          <w:rFonts w:cstheme="minorHAnsi"/>
          <w:sz w:val="24"/>
          <w:szCs w:val="24"/>
        </w:rPr>
      </w:pPr>
    </w:p>
    <w:p w14:paraId="0B7414AD" w14:textId="77777777" w:rsidR="00B02015" w:rsidRDefault="00B02015" w:rsidP="00F0081F">
      <w:pPr>
        <w:spacing w:line="360" w:lineRule="auto"/>
        <w:jc w:val="both"/>
        <w:rPr>
          <w:rFonts w:cstheme="minorHAnsi"/>
          <w:b/>
          <w:bCs/>
          <w:sz w:val="24"/>
          <w:szCs w:val="24"/>
        </w:rPr>
      </w:pPr>
    </w:p>
    <w:p w14:paraId="60C904D2" w14:textId="71B6C36D" w:rsidR="00FC2432" w:rsidRDefault="00C94679" w:rsidP="00F0081F">
      <w:pPr>
        <w:spacing w:line="360" w:lineRule="auto"/>
        <w:jc w:val="both"/>
        <w:rPr>
          <w:rFonts w:cstheme="minorHAnsi"/>
          <w:sz w:val="24"/>
          <w:szCs w:val="24"/>
        </w:rPr>
      </w:pPr>
      <w:r w:rsidRPr="00F0081F">
        <w:rPr>
          <w:rFonts w:cstheme="minorHAnsi"/>
          <w:b/>
          <w:bCs/>
          <w:sz w:val="24"/>
          <w:szCs w:val="24"/>
        </w:rPr>
        <w:lastRenderedPageBreak/>
        <w:t>Kahoot:</w:t>
      </w:r>
      <w:r w:rsidRPr="00F0081F">
        <w:rPr>
          <w:rFonts w:cstheme="minorHAnsi"/>
          <w:sz w:val="24"/>
          <w:szCs w:val="24"/>
        </w:rPr>
        <w:t xml:space="preserve"> </w:t>
      </w:r>
    </w:p>
    <w:p w14:paraId="7F360439" w14:textId="4FEA0B86" w:rsidR="00024D6F" w:rsidRPr="00F0081F" w:rsidRDefault="00C94679" w:rsidP="00F0081F">
      <w:pPr>
        <w:spacing w:line="360" w:lineRule="auto"/>
        <w:jc w:val="both"/>
        <w:rPr>
          <w:rFonts w:cstheme="minorHAnsi"/>
          <w:b/>
          <w:bCs/>
          <w:color w:val="EE0000"/>
          <w:sz w:val="24"/>
          <w:szCs w:val="24"/>
        </w:rPr>
      </w:pPr>
      <w:r w:rsidRPr="00F0081F">
        <w:rPr>
          <w:rFonts w:cstheme="minorHAnsi"/>
          <w:sz w:val="24"/>
          <w:szCs w:val="24"/>
        </w:rPr>
        <w:t>Kahoot is mainly used in primary and secondary schools (Solanki, Khan and Iqbal,</w:t>
      </w:r>
      <w:r w:rsidR="002211E8" w:rsidRPr="00F0081F">
        <w:rPr>
          <w:rFonts w:cstheme="minorHAnsi"/>
          <w:sz w:val="24"/>
          <w:szCs w:val="24"/>
        </w:rPr>
        <w:t xml:space="preserve"> </w:t>
      </w:r>
      <w:r w:rsidRPr="00F0081F">
        <w:rPr>
          <w:rFonts w:cstheme="minorHAnsi"/>
          <w:sz w:val="24"/>
          <w:szCs w:val="24"/>
        </w:rPr>
        <w:t>2019), however, they have been applied in various contexts and backgrounds. Kahoot is a popular game platform and makes education fun, engaging and digital (Edwards, 2024). It instantly gives feedback, students can see the wrong answers</w:t>
      </w:r>
      <w:r w:rsidR="00E909E2" w:rsidRPr="00F0081F">
        <w:rPr>
          <w:rFonts w:cstheme="minorHAnsi"/>
          <w:sz w:val="24"/>
          <w:szCs w:val="24"/>
        </w:rPr>
        <w:t>,</w:t>
      </w:r>
      <w:r w:rsidRPr="00F0081F">
        <w:rPr>
          <w:rFonts w:cstheme="minorHAnsi"/>
          <w:sz w:val="24"/>
          <w:szCs w:val="24"/>
        </w:rPr>
        <w:t xml:space="preserve"> and it also helps teachers to find out what area the students need support in. It provides the report immediately. Kahoot can be used mainly for formative assessment but can also be used to check students’ prior knowledge in the subject and for summative assessment. Kahoot has the feature of providing immediate feedback, a kind of reinforcer, a concept of behaviourist theory, which can increase students’ motivation and engagement. Students learn through the use of technology.  Kahoot has been a popular online game in education, including in health (Sharmin and Chow, 2025). As stated by Hazel (2024), Kahoot is not only a quiz platform but also a powerful educational tool that makes learning fun and interactive. Provides a transformation from traditional teaching to an engaging and interactive learning experience. Kahoot uses competitiveness, countdown clocks and music as motivators to engage students. The writers recommend using game-based learning to enhance students’ engagement.  As stated by </w:t>
      </w:r>
      <w:proofErr w:type="spellStart"/>
      <w:r w:rsidRPr="00F0081F">
        <w:rPr>
          <w:rFonts w:cstheme="minorHAnsi"/>
          <w:sz w:val="24"/>
          <w:szCs w:val="24"/>
        </w:rPr>
        <w:t>Baszuk</w:t>
      </w:r>
      <w:proofErr w:type="spellEnd"/>
      <w:r w:rsidRPr="00F0081F">
        <w:rPr>
          <w:rFonts w:cstheme="minorHAnsi"/>
          <w:sz w:val="24"/>
          <w:szCs w:val="24"/>
        </w:rPr>
        <w:t xml:space="preserve"> and Health (2020), the learning environment might not always be interactive, engaging and motivating when delivered by a traditional lecturer. As reported by the writer, using Kahoot increased students’ grades. Garza et al. (2023) have also reported similar results of students achieving higher grades on Kahoot exercises. Kahoot provides visual responses, such as correct versus incorrect, and creates an opportunity for the teacher to review the content. Öz and Ordu (2021) suggest integrating Kahoot into the curriculum and report the positive effects on nursing students’ knowledge. Kahoot proved to be an effective tool in formative evaluation.  As described by Plump and LaRosa (2017), Kahoot not only provides an engaging environment but also fosters active participation in class and adds positive energy and fun.  In the literature review conducted by Wang and Tahir (2020), it is noted that Kahoot quizzes can have a positive effect on learning compared to traditional learning and can be used in various contexts, domains, and to improve classroom atmosphere.</w:t>
      </w:r>
      <w:r w:rsidR="00024D6F" w:rsidRPr="00F0081F">
        <w:rPr>
          <w:rFonts w:cstheme="minorHAnsi"/>
          <w:sz w:val="24"/>
          <w:szCs w:val="24"/>
        </w:rPr>
        <w:t xml:space="preserve"> According to Özdemir (2025), Kahoot had a significant positive effect on academic achievement, retention and motivation; however, its impact on anxiety and students' attitudes towards learning was found to be less effective. </w:t>
      </w:r>
    </w:p>
    <w:p w14:paraId="013A3E28" w14:textId="3D91879D" w:rsidR="00C94679" w:rsidRPr="00F0081F" w:rsidRDefault="00C94679" w:rsidP="00F0081F">
      <w:pPr>
        <w:spacing w:line="360" w:lineRule="auto"/>
        <w:jc w:val="both"/>
        <w:rPr>
          <w:rFonts w:cstheme="minorHAnsi"/>
          <w:sz w:val="24"/>
          <w:szCs w:val="24"/>
        </w:rPr>
      </w:pPr>
      <w:r w:rsidRPr="00F0081F">
        <w:rPr>
          <w:rFonts w:cstheme="minorHAnsi"/>
          <w:sz w:val="24"/>
          <w:szCs w:val="24"/>
        </w:rPr>
        <w:t xml:space="preserve"> </w:t>
      </w:r>
    </w:p>
    <w:p w14:paraId="3AB3AADC" w14:textId="12A3338C" w:rsidR="00943418" w:rsidRPr="00FC2432" w:rsidRDefault="00132ECE" w:rsidP="00F0081F">
      <w:pPr>
        <w:spacing w:line="360" w:lineRule="auto"/>
        <w:jc w:val="both"/>
        <w:rPr>
          <w:rFonts w:cstheme="minorHAnsi"/>
          <w:b/>
          <w:bCs/>
          <w:sz w:val="28"/>
          <w:szCs w:val="28"/>
        </w:rPr>
      </w:pPr>
      <w:r w:rsidRPr="00F0081F">
        <w:rPr>
          <w:rFonts w:cstheme="minorHAnsi"/>
          <w:sz w:val="24"/>
          <w:szCs w:val="24"/>
        </w:rPr>
        <w:br w:type="column"/>
      </w:r>
      <w:r w:rsidR="00943418" w:rsidRPr="00FC2432">
        <w:rPr>
          <w:rFonts w:cstheme="minorHAnsi"/>
          <w:b/>
          <w:bCs/>
          <w:sz w:val="28"/>
          <w:szCs w:val="28"/>
        </w:rPr>
        <w:lastRenderedPageBreak/>
        <w:t>Methodology</w:t>
      </w:r>
    </w:p>
    <w:p w14:paraId="5ADA40D4" w14:textId="11EFB240" w:rsidR="00943418" w:rsidRPr="00F0081F" w:rsidRDefault="0052519D" w:rsidP="00F0081F">
      <w:pPr>
        <w:spacing w:line="360" w:lineRule="auto"/>
        <w:jc w:val="both"/>
        <w:rPr>
          <w:rFonts w:cstheme="minorHAnsi"/>
          <w:sz w:val="24"/>
          <w:szCs w:val="24"/>
        </w:rPr>
      </w:pPr>
      <w:r w:rsidRPr="00F0081F">
        <w:rPr>
          <w:rFonts w:cstheme="minorHAnsi"/>
          <w:sz w:val="24"/>
          <w:szCs w:val="24"/>
        </w:rPr>
        <w:t xml:space="preserve">The term </w:t>
      </w:r>
      <w:r w:rsidR="001F5DFB" w:rsidRPr="00F0081F">
        <w:rPr>
          <w:rFonts w:cstheme="minorHAnsi"/>
          <w:sz w:val="24"/>
          <w:szCs w:val="24"/>
        </w:rPr>
        <w:t>A</w:t>
      </w:r>
      <w:r w:rsidRPr="00F0081F">
        <w:rPr>
          <w:rFonts w:cstheme="minorHAnsi"/>
          <w:sz w:val="24"/>
          <w:szCs w:val="24"/>
        </w:rPr>
        <w:t xml:space="preserve">ction </w:t>
      </w:r>
      <w:r w:rsidR="001F5DFB" w:rsidRPr="00F0081F">
        <w:rPr>
          <w:rFonts w:cstheme="minorHAnsi"/>
          <w:sz w:val="24"/>
          <w:szCs w:val="24"/>
        </w:rPr>
        <w:t>R</w:t>
      </w:r>
      <w:r w:rsidRPr="00F0081F">
        <w:rPr>
          <w:rFonts w:cstheme="minorHAnsi"/>
          <w:sz w:val="24"/>
          <w:szCs w:val="24"/>
        </w:rPr>
        <w:t>esearch</w:t>
      </w:r>
      <w:r w:rsidR="00BC0BE5" w:rsidRPr="00F0081F">
        <w:rPr>
          <w:rFonts w:cstheme="minorHAnsi"/>
          <w:sz w:val="24"/>
          <w:szCs w:val="24"/>
        </w:rPr>
        <w:t xml:space="preserve"> originated in the work of </w:t>
      </w:r>
      <w:r w:rsidR="009C008C" w:rsidRPr="00F0081F">
        <w:rPr>
          <w:rFonts w:cstheme="minorHAnsi"/>
          <w:sz w:val="24"/>
          <w:szCs w:val="24"/>
        </w:rPr>
        <w:t>Kurt Lewin</w:t>
      </w:r>
      <w:r w:rsidR="006E08F1" w:rsidRPr="00F0081F">
        <w:rPr>
          <w:rFonts w:cstheme="minorHAnsi"/>
          <w:sz w:val="24"/>
          <w:szCs w:val="24"/>
        </w:rPr>
        <w:t xml:space="preserve"> in </w:t>
      </w:r>
      <w:r w:rsidR="003D77DC" w:rsidRPr="00F0081F">
        <w:rPr>
          <w:rFonts w:cstheme="minorHAnsi"/>
          <w:sz w:val="24"/>
          <w:szCs w:val="24"/>
        </w:rPr>
        <w:t>1953</w:t>
      </w:r>
      <w:r w:rsidR="001F5DFB" w:rsidRPr="00F0081F">
        <w:rPr>
          <w:rFonts w:cstheme="minorHAnsi"/>
          <w:sz w:val="24"/>
          <w:szCs w:val="24"/>
        </w:rPr>
        <w:t xml:space="preserve"> (Atkins</w:t>
      </w:r>
      <w:r w:rsidR="001A20AE" w:rsidRPr="00F0081F">
        <w:rPr>
          <w:rFonts w:cstheme="minorHAnsi"/>
          <w:sz w:val="24"/>
          <w:szCs w:val="24"/>
        </w:rPr>
        <w:t xml:space="preserve"> and Wallace</w:t>
      </w:r>
      <w:r w:rsidR="00CB03F9" w:rsidRPr="00F0081F">
        <w:rPr>
          <w:rFonts w:cstheme="minorHAnsi"/>
          <w:sz w:val="24"/>
          <w:szCs w:val="24"/>
        </w:rPr>
        <w:t xml:space="preserve">, </w:t>
      </w:r>
      <w:r w:rsidR="002F1255" w:rsidRPr="00F0081F">
        <w:rPr>
          <w:rFonts w:cstheme="minorHAnsi"/>
          <w:sz w:val="24"/>
          <w:szCs w:val="24"/>
        </w:rPr>
        <w:t>2012)</w:t>
      </w:r>
      <w:r w:rsidR="004F0A6E" w:rsidRPr="00F0081F">
        <w:rPr>
          <w:rFonts w:cstheme="minorHAnsi"/>
          <w:sz w:val="24"/>
          <w:szCs w:val="24"/>
        </w:rPr>
        <w:t xml:space="preserve">. </w:t>
      </w:r>
      <w:r w:rsidR="00D30ADB" w:rsidRPr="00F0081F">
        <w:rPr>
          <w:rFonts w:cstheme="minorHAnsi"/>
          <w:sz w:val="24"/>
          <w:szCs w:val="24"/>
        </w:rPr>
        <w:t xml:space="preserve">It </w:t>
      </w:r>
      <w:r w:rsidR="00533906" w:rsidRPr="00F0081F">
        <w:rPr>
          <w:rFonts w:cstheme="minorHAnsi"/>
          <w:sz w:val="24"/>
          <w:szCs w:val="24"/>
        </w:rPr>
        <w:t xml:space="preserve">is about change. </w:t>
      </w:r>
      <w:r w:rsidR="00943418" w:rsidRPr="00F0081F">
        <w:rPr>
          <w:rFonts w:cstheme="minorHAnsi"/>
          <w:sz w:val="24"/>
          <w:szCs w:val="24"/>
        </w:rPr>
        <w:t xml:space="preserve">Action research, as McAteer (2013) </w:t>
      </w:r>
      <w:r w:rsidR="00FB6F85" w:rsidRPr="00F0081F">
        <w:rPr>
          <w:rFonts w:cstheme="minorHAnsi"/>
          <w:sz w:val="24"/>
          <w:szCs w:val="24"/>
        </w:rPr>
        <w:t>describes</w:t>
      </w:r>
      <w:r w:rsidR="00943418" w:rsidRPr="00F0081F">
        <w:rPr>
          <w:rFonts w:cstheme="minorHAnsi"/>
          <w:sz w:val="24"/>
          <w:szCs w:val="24"/>
        </w:rPr>
        <w:t>, is our reflection on and learning from our practice. It, to a great degree, depends on reflective practice.</w:t>
      </w:r>
      <w:r w:rsidR="00A33FDC" w:rsidRPr="00F0081F">
        <w:rPr>
          <w:rFonts w:cstheme="minorHAnsi"/>
          <w:sz w:val="24"/>
          <w:szCs w:val="24"/>
        </w:rPr>
        <w:t xml:space="preserve"> </w:t>
      </w:r>
      <w:r w:rsidR="00FC7588" w:rsidRPr="00F0081F">
        <w:rPr>
          <w:rFonts w:cstheme="minorHAnsi"/>
          <w:sz w:val="24"/>
          <w:szCs w:val="24"/>
        </w:rPr>
        <w:t>Epistemologically, it</w:t>
      </w:r>
      <w:r w:rsidR="0087588F" w:rsidRPr="00F0081F">
        <w:rPr>
          <w:rFonts w:cstheme="minorHAnsi"/>
          <w:sz w:val="24"/>
          <w:szCs w:val="24"/>
        </w:rPr>
        <w:t xml:space="preserve"> is aligned </w:t>
      </w:r>
      <w:r w:rsidR="00FC7588" w:rsidRPr="00F0081F">
        <w:rPr>
          <w:rFonts w:cstheme="minorHAnsi"/>
          <w:sz w:val="24"/>
          <w:szCs w:val="24"/>
        </w:rPr>
        <w:t>with</w:t>
      </w:r>
      <w:r w:rsidR="00A33FDC" w:rsidRPr="00F0081F">
        <w:rPr>
          <w:rFonts w:cstheme="minorHAnsi"/>
          <w:sz w:val="24"/>
          <w:szCs w:val="24"/>
        </w:rPr>
        <w:t xml:space="preserve"> the practice of teachers. </w:t>
      </w:r>
      <w:r w:rsidR="00D2235E" w:rsidRPr="00F0081F">
        <w:rPr>
          <w:rFonts w:cstheme="minorHAnsi"/>
          <w:sz w:val="24"/>
          <w:szCs w:val="24"/>
        </w:rPr>
        <w:t xml:space="preserve">All models of </w:t>
      </w:r>
      <w:r w:rsidR="00F530D2" w:rsidRPr="00F0081F">
        <w:rPr>
          <w:rFonts w:cstheme="minorHAnsi"/>
          <w:sz w:val="24"/>
          <w:szCs w:val="24"/>
        </w:rPr>
        <w:t xml:space="preserve">action research </w:t>
      </w:r>
      <w:r w:rsidR="00425113" w:rsidRPr="00F0081F">
        <w:rPr>
          <w:rFonts w:cstheme="minorHAnsi"/>
          <w:sz w:val="24"/>
          <w:szCs w:val="24"/>
        </w:rPr>
        <w:t>are engra</w:t>
      </w:r>
      <w:r w:rsidR="00530D16" w:rsidRPr="00F0081F">
        <w:rPr>
          <w:rFonts w:cstheme="minorHAnsi"/>
          <w:sz w:val="24"/>
          <w:szCs w:val="24"/>
        </w:rPr>
        <w:t xml:space="preserve">ined </w:t>
      </w:r>
      <w:r w:rsidR="00FC7588" w:rsidRPr="00F0081F">
        <w:rPr>
          <w:rFonts w:cstheme="minorHAnsi"/>
          <w:sz w:val="24"/>
          <w:szCs w:val="24"/>
        </w:rPr>
        <w:t>in</w:t>
      </w:r>
      <w:r w:rsidR="00530D16" w:rsidRPr="00F0081F">
        <w:rPr>
          <w:rFonts w:cstheme="minorHAnsi"/>
          <w:sz w:val="24"/>
          <w:szCs w:val="24"/>
        </w:rPr>
        <w:t xml:space="preserve"> the </w:t>
      </w:r>
      <w:r w:rsidR="001D7451" w:rsidRPr="00F0081F">
        <w:rPr>
          <w:rFonts w:cstheme="minorHAnsi"/>
          <w:sz w:val="24"/>
          <w:szCs w:val="24"/>
        </w:rPr>
        <w:t xml:space="preserve">concept of reflection. </w:t>
      </w:r>
      <w:r w:rsidR="00943418" w:rsidRPr="00F0081F">
        <w:rPr>
          <w:rFonts w:cstheme="minorHAnsi"/>
          <w:sz w:val="24"/>
          <w:szCs w:val="24"/>
        </w:rPr>
        <w:t>The purpose of action research is to improve or find a solution to the problem. Action research is a practice-based approach, a reflection on practice, and the desire is to improve, contributing to professional development. It is a type of enquiry in which practitioners investigate and evaluate their work</w:t>
      </w:r>
      <w:r w:rsidR="004B6680" w:rsidRPr="00F0081F">
        <w:rPr>
          <w:rFonts w:cstheme="minorHAnsi"/>
          <w:sz w:val="24"/>
          <w:szCs w:val="24"/>
        </w:rPr>
        <w:t xml:space="preserve">, </w:t>
      </w:r>
      <w:r w:rsidR="000221A1">
        <w:rPr>
          <w:rFonts w:cstheme="minorHAnsi"/>
          <w:sz w:val="24"/>
          <w:szCs w:val="24"/>
        </w:rPr>
        <w:t xml:space="preserve">and </w:t>
      </w:r>
      <w:r w:rsidR="00653569">
        <w:rPr>
          <w:rFonts w:cstheme="minorHAnsi"/>
          <w:sz w:val="24"/>
          <w:szCs w:val="24"/>
        </w:rPr>
        <w:t xml:space="preserve">it is </w:t>
      </w:r>
      <w:r w:rsidR="000221A1">
        <w:rPr>
          <w:rFonts w:cstheme="minorHAnsi"/>
          <w:sz w:val="24"/>
          <w:szCs w:val="24"/>
        </w:rPr>
        <w:t>personal and contextuali</w:t>
      </w:r>
      <w:r w:rsidR="00D254A5">
        <w:rPr>
          <w:rFonts w:cstheme="minorHAnsi"/>
          <w:sz w:val="24"/>
          <w:szCs w:val="24"/>
        </w:rPr>
        <w:t>s</w:t>
      </w:r>
      <w:r w:rsidR="000221A1">
        <w:rPr>
          <w:rFonts w:cstheme="minorHAnsi"/>
          <w:sz w:val="24"/>
          <w:szCs w:val="24"/>
        </w:rPr>
        <w:t xml:space="preserve">ed, </w:t>
      </w:r>
      <w:r w:rsidR="00B60215">
        <w:rPr>
          <w:rFonts w:cstheme="minorHAnsi"/>
          <w:sz w:val="24"/>
          <w:szCs w:val="24"/>
        </w:rPr>
        <w:t>(</w:t>
      </w:r>
      <w:proofErr w:type="spellStart"/>
      <w:r w:rsidR="003B65BD" w:rsidRPr="00F0081F">
        <w:rPr>
          <w:rFonts w:cstheme="minorHAnsi"/>
          <w:sz w:val="24"/>
          <w:szCs w:val="24"/>
        </w:rPr>
        <w:t>Mctee</w:t>
      </w:r>
      <w:r w:rsidR="00B60215">
        <w:rPr>
          <w:rFonts w:cstheme="minorHAnsi"/>
          <w:sz w:val="24"/>
          <w:szCs w:val="24"/>
        </w:rPr>
        <w:t>r</w:t>
      </w:r>
      <w:proofErr w:type="spellEnd"/>
      <w:r w:rsidR="00B60215">
        <w:rPr>
          <w:rFonts w:cstheme="minorHAnsi"/>
          <w:sz w:val="24"/>
          <w:szCs w:val="24"/>
        </w:rPr>
        <w:t xml:space="preserve">, </w:t>
      </w:r>
      <w:r w:rsidR="00971B66" w:rsidRPr="00F0081F">
        <w:rPr>
          <w:rFonts w:cstheme="minorHAnsi"/>
          <w:sz w:val="24"/>
          <w:szCs w:val="24"/>
        </w:rPr>
        <w:t>201</w:t>
      </w:r>
      <w:r w:rsidR="00D552C9" w:rsidRPr="00F0081F">
        <w:rPr>
          <w:rFonts w:cstheme="minorHAnsi"/>
          <w:sz w:val="24"/>
          <w:szCs w:val="24"/>
        </w:rPr>
        <w:t>3</w:t>
      </w:r>
      <w:r w:rsidR="00971B66" w:rsidRPr="00F0081F">
        <w:rPr>
          <w:rFonts w:cstheme="minorHAnsi"/>
          <w:sz w:val="24"/>
          <w:szCs w:val="24"/>
        </w:rPr>
        <w:t xml:space="preserve">). </w:t>
      </w:r>
      <w:r w:rsidR="00943418" w:rsidRPr="00F0081F">
        <w:rPr>
          <w:rFonts w:cstheme="minorHAnsi"/>
          <w:sz w:val="24"/>
          <w:szCs w:val="24"/>
        </w:rPr>
        <w:t>Carr and Kemin (1986) describe action research as a self-reflective enquiry that focuses on three areas: improving practice, gaining a new understanding of the practice, and improving the situation in which the practice takes place</w:t>
      </w:r>
      <w:r w:rsidR="005718DD" w:rsidRPr="00F0081F">
        <w:rPr>
          <w:rFonts w:cstheme="minorHAnsi"/>
          <w:sz w:val="24"/>
          <w:szCs w:val="24"/>
        </w:rPr>
        <w:t>.</w:t>
      </w:r>
      <w:r w:rsidR="00DC6EAA" w:rsidRPr="00F0081F">
        <w:rPr>
          <w:rFonts w:cstheme="minorHAnsi"/>
          <w:sz w:val="24"/>
          <w:szCs w:val="24"/>
        </w:rPr>
        <w:t xml:space="preserve"> </w:t>
      </w:r>
      <w:r w:rsidR="00943418" w:rsidRPr="00F0081F">
        <w:rPr>
          <w:rFonts w:cstheme="minorHAnsi"/>
          <w:sz w:val="24"/>
          <w:szCs w:val="24"/>
        </w:rPr>
        <w:t>The teachers are researchers of their own practice. Where they reflect on and evaluate their own experience, they study themselves in the context of teaching. It informs continuous personal development and improvement.</w:t>
      </w:r>
      <w:r w:rsidR="008338E4" w:rsidRPr="00F0081F">
        <w:rPr>
          <w:rFonts w:cstheme="minorHAnsi"/>
          <w:sz w:val="24"/>
          <w:szCs w:val="24"/>
        </w:rPr>
        <w:t xml:space="preserve"> </w:t>
      </w:r>
      <w:r w:rsidR="00943418" w:rsidRPr="00F0081F">
        <w:rPr>
          <w:rFonts w:cstheme="minorHAnsi"/>
          <w:sz w:val="24"/>
          <w:szCs w:val="24"/>
        </w:rPr>
        <w:t xml:space="preserve">  </w:t>
      </w:r>
      <w:r w:rsidR="00705CD2" w:rsidRPr="00F0081F">
        <w:rPr>
          <w:rFonts w:cstheme="minorHAnsi"/>
          <w:sz w:val="24"/>
          <w:szCs w:val="24"/>
        </w:rPr>
        <w:t xml:space="preserve">A key concept </w:t>
      </w:r>
      <w:r w:rsidR="004F2177" w:rsidRPr="00F0081F">
        <w:rPr>
          <w:rFonts w:cstheme="minorHAnsi"/>
          <w:sz w:val="24"/>
          <w:szCs w:val="24"/>
        </w:rPr>
        <w:t>of action research is self-refle</w:t>
      </w:r>
      <w:r w:rsidR="004D6347" w:rsidRPr="00F0081F">
        <w:rPr>
          <w:rFonts w:cstheme="minorHAnsi"/>
          <w:sz w:val="24"/>
          <w:szCs w:val="24"/>
        </w:rPr>
        <w:t xml:space="preserve">xivity. </w:t>
      </w:r>
    </w:p>
    <w:p w14:paraId="5133E091" w14:textId="46BC7A23" w:rsidR="00943418" w:rsidRPr="00F0081F" w:rsidRDefault="00943418" w:rsidP="00F0081F">
      <w:pPr>
        <w:spacing w:line="360" w:lineRule="auto"/>
        <w:jc w:val="both"/>
        <w:rPr>
          <w:rFonts w:cstheme="minorHAnsi"/>
          <w:sz w:val="24"/>
          <w:szCs w:val="24"/>
        </w:rPr>
      </w:pPr>
      <w:r w:rsidRPr="00F0081F">
        <w:rPr>
          <w:rFonts w:cstheme="minorHAnsi"/>
          <w:sz w:val="24"/>
          <w:szCs w:val="24"/>
        </w:rPr>
        <w:t xml:space="preserve">Action research was used as a methodology in this project. A qualitative method of the action research cycle was used. </w:t>
      </w:r>
      <w:r w:rsidR="001778DC" w:rsidRPr="00F0081F">
        <w:rPr>
          <w:rFonts w:cstheme="minorHAnsi"/>
          <w:sz w:val="24"/>
          <w:szCs w:val="24"/>
        </w:rPr>
        <w:t xml:space="preserve">The diary </w:t>
      </w:r>
      <w:r w:rsidR="00E2755E" w:rsidRPr="00F0081F">
        <w:rPr>
          <w:rFonts w:cstheme="minorHAnsi"/>
          <w:sz w:val="24"/>
          <w:szCs w:val="24"/>
        </w:rPr>
        <w:t xml:space="preserve">and </w:t>
      </w:r>
      <w:r w:rsidR="0034443C" w:rsidRPr="00F0081F">
        <w:rPr>
          <w:rFonts w:cstheme="minorHAnsi"/>
          <w:sz w:val="24"/>
          <w:szCs w:val="24"/>
        </w:rPr>
        <w:t xml:space="preserve">observation notes </w:t>
      </w:r>
      <w:r w:rsidR="001778DC" w:rsidRPr="00F0081F">
        <w:rPr>
          <w:rFonts w:cstheme="minorHAnsi"/>
          <w:sz w:val="24"/>
          <w:szCs w:val="24"/>
        </w:rPr>
        <w:t>w</w:t>
      </w:r>
      <w:r w:rsidR="0034443C" w:rsidRPr="00F0081F">
        <w:rPr>
          <w:rFonts w:cstheme="minorHAnsi"/>
          <w:sz w:val="24"/>
          <w:szCs w:val="24"/>
        </w:rPr>
        <w:t xml:space="preserve">ere </w:t>
      </w:r>
      <w:r w:rsidR="001778DC" w:rsidRPr="00F0081F">
        <w:rPr>
          <w:rFonts w:cstheme="minorHAnsi"/>
          <w:sz w:val="24"/>
          <w:szCs w:val="24"/>
        </w:rPr>
        <w:t xml:space="preserve">used to gather the data. </w:t>
      </w:r>
      <w:r w:rsidR="000A6353" w:rsidRPr="00F0081F">
        <w:rPr>
          <w:rFonts w:cstheme="minorHAnsi"/>
          <w:sz w:val="24"/>
          <w:szCs w:val="24"/>
        </w:rPr>
        <w:t xml:space="preserve"> </w:t>
      </w:r>
      <w:r w:rsidR="004D3D3A" w:rsidRPr="00F0081F">
        <w:rPr>
          <w:rFonts w:cstheme="minorHAnsi"/>
          <w:sz w:val="24"/>
          <w:szCs w:val="24"/>
        </w:rPr>
        <w:t>As Spence</w:t>
      </w:r>
      <w:r w:rsidR="00B734DA" w:rsidRPr="00F0081F">
        <w:rPr>
          <w:rFonts w:cstheme="minorHAnsi"/>
          <w:sz w:val="24"/>
          <w:szCs w:val="24"/>
        </w:rPr>
        <w:t xml:space="preserve">r (2017) </w:t>
      </w:r>
      <w:r w:rsidR="0049302A" w:rsidRPr="00F0081F">
        <w:rPr>
          <w:rFonts w:cstheme="minorHAnsi"/>
          <w:sz w:val="24"/>
          <w:szCs w:val="24"/>
        </w:rPr>
        <w:t>explains, f</w:t>
      </w:r>
      <w:r w:rsidRPr="00F0081F">
        <w:rPr>
          <w:rFonts w:cstheme="minorHAnsi"/>
          <w:sz w:val="24"/>
          <w:szCs w:val="24"/>
        </w:rPr>
        <w:t xml:space="preserve">irst, the problem was identified, and intervention strategies were designed; those strategies/plans were implemented and observed, and their effects were reflected on.  </w:t>
      </w:r>
      <w:r w:rsidR="0050567E" w:rsidRPr="00F0081F">
        <w:rPr>
          <w:rFonts w:cstheme="minorHAnsi"/>
          <w:sz w:val="24"/>
          <w:szCs w:val="24"/>
        </w:rPr>
        <w:t xml:space="preserve">The </w:t>
      </w:r>
      <w:r w:rsidR="005D7285" w:rsidRPr="00F0081F">
        <w:rPr>
          <w:rFonts w:cstheme="minorHAnsi"/>
          <w:sz w:val="24"/>
          <w:szCs w:val="24"/>
        </w:rPr>
        <w:t>total number of students was 31; they studied in two groups</w:t>
      </w:r>
      <w:r w:rsidR="0088537C" w:rsidRPr="00F0081F">
        <w:rPr>
          <w:rFonts w:cstheme="minorHAnsi"/>
          <w:sz w:val="24"/>
          <w:szCs w:val="24"/>
        </w:rPr>
        <w:t>, Group A and Group B.</w:t>
      </w:r>
      <w:r w:rsidR="00A556AA" w:rsidRPr="00F0081F">
        <w:rPr>
          <w:rFonts w:cstheme="minorHAnsi"/>
          <w:sz w:val="24"/>
          <w:szCs w:val="24"/>
        </w:rPr>
        <w:t xml:space="preserve"> There was one male </w:t>
      </w:r>
      <w:r w:rsidR="005D7285" w:rsidRPr="00F0081F">
        <w:rPr>
          <w:rFonts w:cstheme="minorHAnsi"/>
          <w:sz w:val="24"/>
          <w:szCs w:val="24"/>
        </w:rPr>
        <w:t>student</w:t>
      </w:r>
      <w:r w:rsidR="00A556AA" w:rsidRPr="00F0081F">
        <w:rPr>
          <w:rFonts w:cstheme="minorHAnsi"/>
          <w:sz w:val="24"/>
          <w:szCs w:val="24"/>
        </w:rPr>
        <w:t xml:space="preserve"> and 30 female students.</w:t>
      </w:r>
      <w:r w:rsidR="00355C71" w:rsidRPr="00F0081F">
        <w:rPr>
          <w:rFonts w:cstheme="minorHAnsi"/>
          <w:sz w:val="24"/>
          <w:szCs w:val="24"/>
        </w:rPr>
        <w:t xml:space="preserve"> The age of the students </w:t>
      </w:r>
      <w:r w:rsidR="003B73A0" w:rsidRPr="00F0081F">
        <w:rPr>
          <w:rFonts w:cstheme="minorHAnsi"/>
          <w:sz w:val="24"/>
          <w:szCs w:val="24"/>
        </w:rPr>
        <w:t xml:space="preserve">was 16to 18. </w:t>
      </w:r>
      <w:r w:rsidR="00A556AA" w:rsidRPr="00F0081F">
        <w:rPr>
          <w:rFonts w:cstheme="minorHAnsi"/>
          <w:sz w:val="24"/>
          <w:szCs w:val="24"/>
        </w:rPr>
        <w:t xml:space="preserve"> </w:t>
      </w:r>
      <w:r w:rsidR="006B1E42" w:rsidRPr="00F0081F">
        <w:rPr>
          <w:rFonts w:cstheme="minorHAnsi"/>
          <w:sz w:val="24"/>
          <w:szCs w:val="24"/>
        </w:rPr>
        <w:t xml:space="preserve">The teaching took place </w:t>
      </w:r>
      <w:r w:rsidR="00C97BD9" w:rsidRPr="00F0081F">
        <w:rPr>
          <w:rFonts w:cstheme="minorHAnsi"/>
          <w:sz w:val="24"/>
          <w:szCs w:val="24"/>
        </w:rPr>
        <w:t>from</w:t>
      </w:r>
      <w:r w:rsidR="004C375A" w:rsidRPr="00F0081F">
        <w:rPr>
          <w:rFonts w:cstheme="minorHAnsi"/>
          <w:sz w:val="24"/>
          <w:szCs w:val="24"/>
        </w:rPr>
        <w:t xml:space="preserve"> </w:t>
      </w:r>
      <w:r w:rsidR="002743D1" w:rsidRPr="00F0081F">
        <w:rPr>
          <w:rFonts w:cstheme="minorHAnsi"/>
          <w:sz w:val="24"/>
          <w:szCs w:val="24"/>
        </w:rPr>
        <w:t>16</w:t>
      </w:r>
      <w:r w:rsidR="002743D1" w:rsidRPr="00F0081F">
        <w:rPr>
          <w:rFonts w:cstheme="minorHAnsi"/>
          <w:sz w:val="24"/>
          <w:szCs w:val="24"/>
          <w:vertAlign w:val="superscript"/>
        </w:rPr>
        <w:t>th</w:t>
      </w:r>
      <w:r w:rsidR="002743D1" w:rsidRPr="00F0081F">
        <w:rPr>
          <w:rFonts w:cstheme="minorHAnsi"/>
          <w:sz w:val="24"/>
          <w:szCs w:val="24"/>
        </w:rPr>
        <w:t xml:space="preserve"> November to </w:t>
      </w:r>
      <w:r w:rsidR="007A2D57" w:rsidRPr="00F0081F">
        <w:rPr>
          <w:rFonts w:cstheme="minorHAnsi"/>
          <w:sz w:val="24"/>
          <w:szCs w:val="24"/>
        </w:rPr>
        <w:t>19</w:t>
      </w:r>
      <w:r w:rsidR="007A2D57" w:rsidRPr="00F0081F">
        <w:rPr>
          <w:rFonts w:cstheme="minorHAnsi"/>
          <w:sz w:val="24"/>
          <w:szCs w:val="24"/>
          <w:vertAlign w:val="superscript"/>
        </w:rPr>
        <w:t>th</w:t>
      </w:r>
      <w:r w:rsidR="007A2D57" w:rsidRPr="00F0081F">
        <w:rPr>
          <w:rFonts w:cstheme="minorHAnsi"/>
          <w:sz w:val="24"/>
          <w:szCs w:val="24"/>
        </w:rPr>
        <w:t xml:space="preserve"> March, 2026. </w:t>
      </w:r>
    </w:p>
    <w:p w14:paraId="70A1CC70" w14:textId="270C3E60" w:rsidR="00C94679" w:rsidRPr="00FC2432" w:rsidRDefault="00132ECE" w:rsidP="00F0081F">
      <w:pPr>
        <w:spacing w:line="360" w:lineRule="auto"/>
        <w:jc w:val="both"/>
        <w:rPr>
          <w:rFonts w:cstheme="minorHAnsi"/>
          <w:b/>
          <w:bCs/>
          <w:sz w:val="28"/>
          <w:szCs w:val="28"/>
        </w:rPr>
      </w:pPr>
      <w:r w:rsidRPr="00FC2432">
        <w:rPr>
          <w:rFonts w:cstheme="minorHAnsi"/>
          <w:sz w:val="28"/>
          <w:szCs w:val="28"/>
        </w:rPr>
        <w:br w:type="column"/>
      </w:r>
      <w:r w:rsidR="002E33E2" w:rsidRPr="00FC2432">
        <w:rPr>
          <w:rFonts w:cstheme="minorHAnsi"/>
          <w:b/>
          <w:bCs/>
          <w:sz w:val="28"/>
          <w:szCs w:val="28"/>
        </w:rPr>
        <w:lastRenderedPageBreak/>
        <w:t xml:space="preserve">Findings and </w:t>
      </w:r>
      <w:r w:rsidR="00C94679" w:rsidRPr="00FC2432">
        <w:rPr>
          <w:rFonts w:cstheme="minorHAnsi"/>
          <w:b/>
          <w:bCs/>
          <w:sz w:val="28"/>
          <w:szCs w:val="28"/>
        </w:rPr>
        <w:t xml:space="preserve">Discussion </w:t>
      </w:r>
    </w:p>
    <w:p w14:paraId="2AE22FC0" w14:textId="2401ED7F" w:rsidR="003B4BD1" w:rsidRPr="00F0081F" w:rsidRDefault="003B4BD1" w:rsidP="00F0081F">
      <w:pPr>
        <w:spacing w:line="360" w:lineRule="auto"/>
        <w:jc w:val="both"/>
        <w:rPr>
          <w:rFonts w:cstheme="minorHAnsi"/>
          <w:sz w:val="24"/>
          <w:szCs w:val="24"/>
        </w:rPr>
      </w:pPr>
      <w:r w:rsidRPr="00F0081F">
        <w:rPr>
          <w:rFonts w:cstheme="minorHAnsi"/>
          <w:sz w:val="24"/>
          <w:szCs w:val="24"/>
        </w:rPr>
        <w:t>To work in a health and social care setting, students need to develop skills such as teamwork, effective communication</w:t>
      </w:r>
      <w:r w:rsidR="00C97BD9" w:rsidRPr="00F0081F">
        <w:rPr>
          <w:rFonts w:cstheme="minorHAnsi"/>
          <w:sz w:val="24"/>
          <w:szCs w:val="24"/>
        </w:rPr>
        <w:t>, and problem-solving, whether they undertake</w:t>
      </w:r>
      <w:r w:rsidRPr="00F0081F">
        <w:rPr>
          <w:rFonts w:cstheme="minorHAnsi"/>
          <w:sz w:val="24"/>
          <w:szCs w:val="24"/>
        </w:rPr>
        <w:t xml:space="preserve"> a placement as part of their course or work. The level 2 health and social care course comprises both theory and practice. They learn theory in the class and go to different settings for placement. It is important that students build confidence in the classroom by being involved in collaborative work, such as group work. </w:t>
      </w:r>
    </w:p>
    <w:p w14:paraId="0A2CE588" w14:textId="37EFFEC6" w:rsidR="00C94679" w:rsidRPr="00F0081F" w:rsidRDefault="00C94679" w:rsidP="00F0081F">
      <w:pPr>
        <w:spacing w:line="360" w:lineRule="auto"/>
        <w:jc w:val="both"/>
        <w:rPr>
          <w:rFonts w:cstheme="minorHAnsi"/>
          <w:sz w:val="24"/>
          <w:szCs w:val="24"/>
        </w:rPr>
      </w:pPr>
      <w:r w:rsidRPr="00F0081F">
        <w:rPr>
          <w:rFonts w:cstheme="minorHAnsi"/>
          <w:sz w:val="24"/>
          <w:szCs w:val="24"/>
        </w:rPr>
        <w:t>Scaffolding strategies which are aligned with existing theories – scaffolding and the zone of proximal development, derived from the idea of Vygotsky’s socio-cultural development.</w:t>
      </w:r>
      <w:r w:rsidR="00BF0B54" w:rsidRPr="00F0081F">
        <w:rPr>
          <w:rFonts w:cstheme="minorHAnsi"/>
          <w:sz w:val="24"/>
          <w:szCs w:val="24"/>
        </w:rPr>
        <w:t xml:space="preserve"> T</w:t>
      </w:r>
      <w:r w:rsidRPr="00F0081F">
        <w:rPr>
          <w:rFonts w:cstheme="minorHAnsi"/>
          <w:sz w:val="24"/>
          <w:szCs w:val="24"/>
        </w:rPr>
        <w:t>hrough small and structured collaborative work, such as group work, students build confidence and enhance understanding over time (</w:t>
      </w:r>
      <w:hyperlink r:id="rId6" w:history="1">
        <w:r w:rsidRPr="00F0081F">
          <w:rPr>
            <w:rStyle w:val="Hyperlink"/>
            <w:rFonts w:cstheme="minorHAnsi"/>
            <w:color w:val="auto"/>
            <w:sz w:val="24"/>
            <w:szCs w:val="24"/>
            <w:u w:val="none"/>
          </w:rPr>
          <w:t>McDowell</w:t>
        </w:r>
      </w:hyperlink>
      <w:r w:rsidRPr="00F0081F">
        <w:rPr>
          <w:rFonts w:cstheme="minorHAnsi"/>
          <w:sz w:val="24"/>
          <w:szCs w:val="24"/>
        </w:rPr>
        <w:t>, 2024).  Think-pair-share and group-work scaffolding activities, icebreakers, along with a Kahoot quiz at the end of each module, were designed and implemented in the lesson.  Laal and Ghodsi (2012) note that collaboration has been a 21</w:t>
      </w:r>
      <w:r w:rsidRPr="00F0081F">
        <w:rPr>
          <w:rFonts w:cstheme="minorHAnsi"/>
          <w:sz w:val="24"/>
          <w:szCs w:val="24"/>
          <w:vertAlign w:val="superscript"/>
        </w:rPr>
        <w:t>st</w:t>
      </w:r>
      <w:r w:rsidR="000B2301" w:rsidRPr="00F0081F">
        <w:rPr>
          <w:rFonts w:cstheme="minorHAnsi"/>
          <w:sz w:val="24"/>
          <w:szCs w:val="24"/>
        </w:rPr>
        <w:t xml:space="preserve"> </w:t>
      </w:r>
      <w:r w:rsidRPr="00F0081F">
        <w:rPr>
          <w:rFonts w:cstheme="minorHAnsi"/>
          <w:sz w:val="24"/>
          <w:szCs w:val="24"/>
        </w:rPr>
        <w:t>century trend and is a philosophy of interaction in which individuals are responsible for their actions, such as in learning to respect their peers’ abilities and contributions. When students work collaboratively over time, they become more caring and supportive, which is an important skill for health and social care students to develop. The students came from school to college and had started their level 2 health and social care course. The students were of mixed abilities. While some students had experience in health and social care settings, the majority were new to the subject area. They were unfamiliar with the terminology used in health and social care, and many pieces of legislation. Students found them difficult to comprehend. The tasks were broken down into small and manageable steps, and students' learning was scaffolded through group work activities such as think-pair-share, icebreakers. Students were presented with questions on the lesson topic, case studies, videos, and pictures and were asked to think individually, discuss in pairs and share as a whole group</w:t>
      </w:r>
      <w:r w:rsidR="00DB4700" w:rsidRPr="00F0081F">
        <w:rPr>
          <w:rFonts w:cstheme="minorHAnsi"/>
          <w:sz w:val="24"/>
          <w:szCs w:val="24"/>
        </w:rPr>
        <w:t xml:space="preserve"> to scaffold their learning. </w:t>
      </w:r>
      <w:r w:rsidRPr="00F0081F">
        <w:rPr>
          <w:rFonts w:cstheme="minorHAnsi"/>
          <w:sz w:val="24"/>
          <w:szCs w:val="24"/>
        </w:rPr>
        <w:t xml:space="preserve">  It was noticed that more knowledgeable than others, with their experience working in health and social care settings, were actively engaged, contributed their ideas and demonstrated confidence. Other less knowledgeable students worked with more knowledgeable in group work, answering the questions in the workbook. Each student was given the opportunity to share their answers and was encouraged. Over the weeks, most students were able to discuss with their peers, they were observed to be actively engaged in </w:t>
      </w:r>
      <w:r w:rsidRPr="00F0081F">
        <w:rPr>
          <w:rFonts w:cstheme="minorHAnsi"/>
          <w:sz w:val="24"/>
          <w:szCs w:val="24"/>
        </w:rPr>
        <w:lastRenderedPageBreak/>
        <w:t xml:space="preserve">group discussions and felt comfortable sharing their ideas and answer the questions in their workbook with little support or independently.  Shy students with ALN still needed support from their more knowledgeable peers and teachers. It was ensured that each learner was encouraged to participate in the group work. The teacher ensured to go around the group and provide support to the struggling learners so that they did not feel left out to complete their work, especially in those situations when it was noticed students were struggling too long while also considering not to provide too much support. Students were given plenty of time to think while engaged in discussions or written tasks, such as workbook activities. The tasks were broken down into small and manageable steps.  It was ensured that each learner was encouraged to participate in the group work. The teacher ensured to go around the group and provide support to the struggling learners so that they did not feel left out to complete their work, especially in those situations when it was noticed students were struggling too long while also considering not to provide too much support. Students were given plenty of time to think while engaged in discussions or written tasks, such as workbook activities. </w:t>
      </w:r>
      <w:r w:rsidR="0096614B" w:rsidRPr="00F0081F">
        <w:rPr>
          <w:rFonts w:cstheme="minorHAnsi"/>
          <w:sz w:val="24"/>
          <w:szCs w:val="24"/>
        </w:rPr>
        <w:t>Through the implementation of scaffolding strategies, such as group work, learners were able to complete the tasks/workbook independently, they felt comfortable asking questions, only a few requests for clarification, low anxiety, and students were able to speak out</w:t>
      </w:r>
      <w:r w:rsidRPr="00F0081F">
        <w:rPr>
          <w:rFonts w:cstheme="minorHAnsi"/>
          <w:sz w:val="24"/>
          <w:szCs w:val="24"/>
        </w:rPr>
        <w:t xml:space="preserve"> in the class discussion.</w:t>
      </w:r>
      <w:r w:rsidR="00F36529" w:rsidRPr="00F0081F">
        <w:rPr>
          <w:rFonts w:cstheme="minorHAnsi"/>
          <w:sz w:val="24"/>
          <w:szCs w:val="24"/>
        </w:rPr>
        <w:t xml:space="preserve"> </w:t>
      </w:r>
      <w:r w:rsidR="00C72561" w:rsidRPr="00F0081F">
        <w:rPr>
          <w:rFonts w:cstheme="minorHAnsi"/>
          <w:sz w:val="24"/>
          <w:szCs w:val="24"/>
        </w:rPr>
        <w:t xml:space="preserve">Students were given </w:t>
      </w:r>
      <w:r w:rsidR="007A5FF1" w:rsidRPr="00F0081F">
        <w:rPr>
          <w:rFonts w:cstheme="minorHAnsi"/>
          <w:sz w:val="24"/>
          <w:szCs w:val="24"/>
        </w:rPr>
        <w:t>the choice of their topic and played the game in groups</w:t>
      </w:r>
      <w:r w:rsidR="00CC3DD8" w:rsidRPr="00F0081F">
        <w:rPr>
          <w:rFonts w:cstheme="minorHAnsi"/>
          <w:sz w:val="24"/>
          <w:szCs w:val="24"/>
        </w:rPr>
        <w:t xml:space="preserve">. </w:t>
      </w:r>
      <w:r w:rsidR="00D702A7" w:rsidRPr="00F0081F">
        <w:rPr>
          <w:rFonts w:cstheme="minorHAnsi"/>
          <w:sz w:val="24"/>
          <w:szCs w:val="24"/>
        </w:rPr>
        <w:t xml:space="preserve">While group work scaffolding </w:t>
      </w:r>
      <w:r w:rsidR="0096614B" w:rsidRPr="00F0081F">
        <w:rPr>
          <w:rFonts w:cstheme="minorHAnsi"/>
          <w:sz w:val="24"/>
          <w:szCs w:val="24"/>
        </w:rPr>
        <w:t>was beneficial for learners, achieving effective results required students</w:t>
      </w:r>
      <w:r w:rsidR="004F1F8A" w:rsidRPr="00F0081F">
        <w:rPr>
          <w:rFonts w:cstheme="minorHAnsi"/>
          <w:sz w:val="24"/>
          <w:szCs w:val="24"/>
        </w:rPr>
        <w:t xml:space="preserve"> to </w:t>
      </w:r>
      <w:r w:rsidR="00DD0629" w:rsidRPr="00F0081F">
        <w:rPr>
          <w:rFonts w:cstheme="minorHAnsi"/>
          <w:sz w:val="24"/>
          <w:szCs w:val="24"/>
        </w:rPr>
        <w:t>understand the task or instruction</w:t>
      </w:r>
      <w:r w:rsidR="003F29C4" w:rsidRPr="00F0081F">
        <w:rPr>
          <w:rFonts w:cstheme="minorHAnsi"/>
          <w:sz w:val="24"/>
          <w:szCs w:val="24"/>
        </w:rPr>
        <w:t xml:space="preserve"> for the group work</w:t>
      </w:r>
      <w:r w:rsidR="00AC78BE" w:rsidRPr="00F0081F">
        <w:rPr>
          <w:rFonts w:cstheme="minorHAnsi"/>
          <w:sz w:val="24"/>
          <w:szCs w:val="24"/>
        </w:rPr>
        <w:t xml:space="preserve">. </w:t>
      </w:r>
      <w:r w:rsidR="00F122FD" w:rsidRPr="00F0081F">
        <w:rPr>
          <w:rFonts w:cstheme="minorHAnsi"/>
          <w:sz w:val="24"/>
          <w:szCs w:val="24"/>
        </w:rPr>
        <w:t xml:space="preserve">In one week, students were given the opportunity to choose </w:t>
      </w:r>
      <w:r w:rsidR="0096614B" w:rsidRPr="00F0081F">
        <w:rPr>
          <w:rFonts w:cstheme="minorHAnsi"/>
          <w:sz w:val="24"/>
          <w:szCs w:val="24"/>
        </w:rPr>
        <w:t xml:space="preserve">a game </w:t>
      </w:r>
      <w:r w:rsidR="00F122FD" w:rsidRPr="00F0081F">
        <w:rPr>
          <w:rFonts w:cstheme="minorHAnsi"/>
          <w:sz w:val="24"/>
          <w:szCs w:val="24"/>
        </w:rPr>
        <w:t xml:space="preserve">to play in </w:t>
      </w:r>
      <w:r w:rsidR="0096614B" w:rsidRPr="00F0081F">
        <w:rPr>
          <w:rFonts w:cstheme="minorHAnsi"/>
          <w:sz w:val="24"/>
          <w:szCs w:val="24"/>
        </w:rPr>
        <w:t xml:space="preserve">a </w:t>
      </w:r>
      <w:r w:rsidR="00F122FD" w:rsidRPr="00F0081F">
        <w:rPr>
          <w:rFonts w:cstheme="minorHAnsi"/>
          <w:sz w:val="24"/>
          <w:szCs w:val="24"/>
        </w:rPr>
        <w:t>group</w:t>
      </w:r>
      <w:r w:rsidR="003221AC" w:rsidRPr="00F0081F">
        <w:rPr>
          <w:rFonts w:cstheme="minorHAnsi"/>
          <w:sz w:val="24"/>
          <w:szCs w:val="24"/>
        </w:rPr>
        <w:t xml:space="preserve">. </w:t>
      </w:r>
      <w:r w:rsidR="00CC3DD8" w:rsidRPr="00F0081F">
        <w:rPr>
          <w:rFonts w:cstheme="minorHAnsi"/>
          <w:sz w:val="24"/>
          <w:szCs w:val="24"/>
        </w:rPr>
        <w:t>Ten students took part in the game</w:t>
      </w:r>
      <w:r w:rsidR="00CD4793" w:rsidRPr="00F0081F">
        <w:rPr>
          <w:rFonts w:cstheme="minorHAnsi"/>
          <w:sz w:val="24"/>
          <w:szCs w:val="24"/>
        </w:rPr>
        <w:t>. It was observed that students were highly engaged</w:t>
      </w:r>
      <w:r w:rsidR="003221AC" w:rsidRPr="00F0081F">
        <w:rPr>
          <w:rFonts w:cstheme="minorHAnsi"/>
          <w:sz w:val="24"/>
          <w:szCs w:val="24"/>
        </w:rPr>
        <w:t xml:space="preserve">. </w:t>
      </w:r>
      <w:r w:rsidR="00A96E3B" w:rsidRPr="00F0081F">
        <w:rPr>
          <w:rFonts w:cstheme="minorHAnsi"/>
          <w:sz w:val="24"/>
          <w:szCs w:val="24"/>
        </w:rPr>
        <w:t xml:space="preserve">It shows that </w:t>
      </w:r>
      <w:r w:rsidR="00A21389" w:rsidRPr="00F0081F">
        <w:rPr>
          <w:rFonts w:cstheme="minorHAnsi"/>
          <w:sz w:val="24"/>
          <w:szCs w:val="24"/>
        </w:rPr>
        <w:t xml:space="preserve">group work can be </w:t>
      </w:r>
      <w:r w:rsidR="001C7825" w:rsidRPr="00F0081F">
        <w:rPr>
          <w:rFonts w:cstheme="minorHAnsi"/>
          <w:sz w:val="24"/>
          <w:szCs w:val="24"/>
        </w:rPr>
        <w:t xml:space="preserve">effective </w:t>
      </w:r>
      <w:r w:rsidR="00A96E3B" w:rsidRPr="00F0081F">
        <w:rPr>
          <w:rFonts w:cstheme="minorHAnsi"/>
          <w:sz w:val="24"/>
          <w:szCs w:val="24"/>
        </w:rPr>
        <w:t>when students are interested in the topic</w:t>
      </w:r>
      <w:r w:rsidR="0096614B" w:rsidRPr="00F0081F">
        <w:rPr>
          <w:rFonts w:cstheme="minorHAnsi"/>
          <w:sz w:val="24"/>
          <w:szCs w:val="24"/>
        </w:rPr>
        <w:t xml:space="preserve">. </w:t>
      </w:r>
      <w:r w:rsidR="00FE3797" w:rsidRPr="00F0081F">
        <w:rPr>
          <w:rFonts w:cstheme="minorHAnsi"/>
          <w:sz w:val="24"/>
          <w:szCs w:val="24"/>
        </w:rPr>
        <w:t xml:space="preserve">They continued to play the game </w:t>
      </w:r>
      <w:r w:rsidR="001C7825" w:rsidRPr="00F0081F">
        <w:rPr>
          <w:rFonts w:cstheme="minorHAnsi"/>
          <w:sz w:val="24"/>
          <w:szCs w:val="24"/>
        </w:rPr>
        <w:t xml:space="preserve">until </w:t>
      </w:r>
      <w:r w:rsidR="00D13BDF" w:rsidRPr="00F0081F">
        <w:rPr>
          <w:rFonts w:cstheme="minorHAnsi"/>
          <w:sz w:val="24"/>
          <w:szCs w:val="24"/>
        </w:rPr>
        <w:t xml:space="preserve">the period finished. </w:t>
      </w:r>
      <w:r w:rsidR="00FE3797" w:rsidRPr="00F0081F">
        <w:rPr>
          <w:rFonts w:cstheme="minorHAnsi"/>
          <w:sz w:val="24"/>
          <w:szCs w:val="24"/>
        </w:rPr>
        <w:t xml:space="preserve"> </w:t>
      </w:r>
    </w:p>
    <w:p w14:paraId="776E3F6F" w14:textId="77777777" w:rsidR="00C94679" w:rsidRPr="00F0081F" w:rsidRDefault="00C94679" w:rsidP="00F0081F">
      <w:pPr>
        <w:spacing w:line="360" w:lineRule="auto"/>
        <w:jc w:val="both"/>
        <w:rPr>
          <w:rFonts w:cstheme="minorHAnsi"/>
          <w:sz w:val="24"/>
          <w:szCs w:val="24"/>
        </w:rPr>
      </w:pPr>
      <w:r w:rsidRPr="00F0081F">
        <w:rPr>
          <w:rFonts w:cstheme="minorHAnsi"/>
          <w:sz w:val="24"/>
          <w:szCs w:val="24"/>
        </w:rPr>
        <w:t xml:space="preserve">The application of a scaffolding strategy observed in a health and social care level 2 classroom enhanced students' engagement in learning. It emerged as crucial to use the scaffolding strategy through which students received guidance from more knowledgeable individuals. Through peer scaffolding, students were enabled to engage with and expand their capabilities in completing tasks that seemed difficult to manage independently. As well as aiding collaborative learning, it supported learners in developing independence and confidence in acquiring knowledge in health and social care. The strategy not only helped students build on </w:t>
      </w:r>
      <w:r w:rsidRPr="00F0081F">
        <w:rPr>
          <w:rFonts w:cstheme="minorHAnsi"/>
          <w:sz w:val="24"/>
          <w:szCs w:val="24"/>
        </w:rPr>
        <w:lastRenderedPageBreak/>
        <w:t xml:space="preserve">their prior knowledge but also helped them create new knowledge. Teachers and more knowledgeable students acted as scaffolders, providing support to less able peers to achieve the intended knowledge and skills. In health and social care, communication and collaborative work play important roles. By introducing these strategies in the classroom, students built confidence to work with others and develop their communication skills. Students were provided support from the teacher, more knowledgeable peers, and a learning support assistant until they were able to complete the task independently.  </w:t>
      </w:r>
    </w:p>
    <w:p w14:paraId="5F09A74D" w14:textId="385C4991" w:rsidR="00AD4351" w:rsidRPr="00BB4DDC" w:rsidRDefault="00C94679" w:rsidP="00F0081F">
      <w:pPr>
        <w:spacing w:line="360" w:lineRule="auto"/>
        <w:jc w:val="both"/>
        <w:rPr>
          <w:rFonts w:cstheme="minorHAnsi"/>
          <w:sz w:val="24"/>
          <w:szCs w:val="24"/>
        </w:rPr>
      </w:pPr>
      <w:r w:rsidRPr="00BB4DDC">
        <w:rPr>
          <w:rFonts w:cstheme="minorHAnsi"/>
          <w:sz w:val="24"/>
          <w:szCs w:val="24"/>
        </w:rPr>
        <w:t>It was also observed that students’ engagement improved with the consolidation of the Kahoot quiz in the lesson.  The Kahoot quiz was planned only at the end of each module to provide revision, interactive lessons and formative assessment</w:t>
      </w:r>
      <w:r w:rsidR="00F806E1" w:rsidRPr="00BB4DDC">
        <w:rPr>
          <w:rFonts w:cstheme="minorHAnsi"/>
          <w:sz w:val="24"/>
          <w:szCs w:val="24"/>
        </w:rPr>
        <w:t xml:space="preserve">, </w:t>
      </w:r>
      <w:r w:rsidR="00E565CA" w:rsidRPr="00BB4DDC">
        <w:rPr>
          <w:rFonts w:cstheme="minorHAnsi"/>
          <w:sz w:val="24"/>
          <w:szCs w:val="24"/>
        </w:rPr>
        <w:t>for a total of five sessions</w:t>
      </w:r>
      <w:r w:rsidRPr="00BB4DDC">
        <w:rPr>
          <w:rFonts w:cstheme="minorHAnsi"/>
          <w:sz w:val="24"/>
          <w:szCs w:val="24"/>
        </w:rPr>
        <w:t>.</w:t>
      </w:r>
      <w:r w:rsidR="002659D4" w:rsidRPr="00BB4DDC">
        <w:rPr>
          <w:rFonts w:cstheme="minorHAnsi"/>
          <w:sz w:val="24"/>
          <w:szCs w:val="24"/>
        </w:rPr>
        <w:t xml:space="preserve"> </w:t>
      </w:r>
      <w:r w:rsidR="00AA6ACA" w:rsidRPr="00BB4DDC">
        <w:rPr>
          <w:rFonts w:cstheme="minorHAnsi"/>
          <w:sz w:val="24"/>
          <w:szCs w:val="24"/>
        </w:rPr>
        <w:t>It was seen on the first session</w:t>
      </w:r>
      <w:r w:rsidR="00985CFF" w:rsidRPr="00BB4DDC">
        <w:rPr>
          <w:rFonts w:cstheme="minorHAnsi"/>
          <w:sz w:val="24"/>
          <w:szCs w:val="24"/>
        </w:rPr>
        <w:t xml:space="preserve"> of Kahoot quiz, all students became quiet </w:t>
      </w:r>
      <w:r w:rsidR="00F322A8" w:rsidRPr="00BB4DDC">
        <w:rPr>
          <w:rFonts w:cstheme="minorHAnsi"/>
          <w:sz w:val="24"/>
          <w:szCs w:val="24"/>
        </w:rPr>
        <w:t>as it drew full attenti</w:t>
      </w:r>
      <w:r w:rsidR="00AD4351" w:rsidRPr="00BB4DDC">
        <w:rPr>
          <w:rFonts w:cstheme="minorHAnsi"/>
          <w:sz w:val="24"/>
          <w:szCs w:val="24"/>
        </w:rPr>
        <w:t>on from the students. As reported by Licorish et al.</w:t>
      </w:r>
      <w:r w:rsidR="00BB4DDC">
        <w:rPr>
          <w:rFonts w:cstheme="minorHAnsi"/>
          <w:sz w:val="24"/>
          <w:szCs w:val="24"/>
        </w:rPr>
        <w:t xml:space="preserve"> </w:t>
      </w:r>
      <w:r w:rsidR="00AD4351" w:rsidRPr="00BB4DDC">
        <w:rPr>
          <w:rFonts w:cstheme="minorHAnsi"/>
          <w:sz w:val="24"/>
          <w:szCs w:val="24"/>
        </w:rPr>
        <w:t>(2018)</w:t>
      </w:r>
      <w:r w:rsidR="001E49D4">
        <w:rPr>
          <w:rFonts w:cstheme="minorHAnsi"/>
          <w:sz w:val="24"/>
          <w:szCs w:val="24"/>
        </w:rPr>
        <w:t>,</w:t>
      </w:r>
      <w:r w:rsidR="00AD4351" w:rsidRPr="00BB4DDC">
        <w:rPr>
          <w:rFonts w:cstheme="minorHAnsi"/>
          <w:sz w:val="24"/>
          <w:szCs w:val="24"/>
        </w:rPr>
        <w:t xml:space="preserve"> the quality of students</w:t>
      </w:r>
      <w:r w:rsidR="001E49D4">
        <w:rPr>
          <w:rFonts w:cstheme="minorHAnsi"/>
          <w:sz w:val="24"/>
          <w:szCs w:val="24"/>
        </w:rPr>
        <w:t>’</w:t>
      </w:r>
      <w:r w:rsidR="00AD4351" w:rsidRPr="00BB4DDC">
        <w:rPr>
          <w:rFonts w:cstheme="minorHAnsi"/>
          <w:sz w:val="24"/>
          <w:szCs w:val="24"/>
        </w:rPr>
        <w:t xml:space="preserve"> learning increased with the use of Kah</w:t>
      </w:r>
      <w:r w:rsidR="00337A1D">
        <w:rPr>
          <w:rFonts w:cstheme="minorHAnsi"/>
          <w:sz w:val="24"/>
          <w:szCs w:val="24"/>
        </w:rPr>
        <w:t>o</w:t>
      </w:r>
      <w:r w:rsidR="00AD4351" w:rsidRPr="00BB4DDC">
        <w:rPr>
          <w:rFonts w:cstheme="minorHAnsi"/>
          <w:sz w:val="24"/>
          <w:szCs w:val="24"/>
        </w:rPr>
        <w:t>ot in the classroom. They inform us that using educational games in the classroom improves the quality of teaching and learning</w:t>
      </w:r>
      <w:r w:rsidR="00337A1D">
        <w:rPr>
          <w:rFonts w:cstheme="minorHAnsi"/>
          <w:sz w:val="24"/>
          <w:szCs w:val="24"/>
        </w:rPr>
        <w:t xml:space="preserve"> by minimising distractions</w:t>
      </w:r>
      <w:r w:rsidR="00AD4351" w:rsidRPr="00BB4DDC">
        <w:rPr>
          <w:rFonts w:cstheme="minorHAnsi"/>
          <w:sz w:val="24"/>
          <w:szCs w:val="24"/>
        </w:rPr>
        <w:t xml:space="preserve">. </w:t>
      </w:r>
    </w:p>
    <w:p w14:paraId="3F2A445E" w14:textId="106424B2" w:rsidR="00180119" w:rsidRPr="00F0081F" w:rsidRDefault="00C94679" w:rsidP="00F0081F">
      <w:pPr>
        <w:spacing w:line="360" w:lineRule="auto"/>
        <w:jc w:val="both"/>
        <w:rPr>
          <w:rFonts w:cstheme="minorHAnsi"/>
          <w:sz w:val="24"/>
          <w:szCs w:val="24"/>
        </w:rPr>
      </w:pPr>
      <w:r w:rsidRPr="00F0081F">
        <w:rPr>
          <w:rFonts w:cstheme="minorHAnsi"/>
          <w:sz w:val="24"/>
          <w:szCs w:val="24"/>
        </w:rPr>
        <w:t xml:space="preserve"> In the study of Coveney et al. (2022) Kahoot was helpful for formative assessment, and also helpful for the preparation of the practical aspect of the course. As reported by </w:t>
      </w:r>
      <w:proofErr w:type="spellStart"/>
      <w:r w:rsidRPr="00F0081F">
        <w:rPr>
          <w:rFonts w:cstheme="minorHAnsi"/>
          <w:sz w:val="24"/>
          <w:szCs w:val="24"/>
        </w:rPr>
        <w:t>Esail</w:t>
      </w:r>
      <w:proofErr w:type="spellEnd"/>
      <w:r w:rsidRPr="00F0081F">
        <w:rPr>
          <w:rFonts w:cstheme="minorHAnsi"/>
          <w:sz w:val="24"/>
          <w:szCs w:val="24"/>
        </w:rPr>
        <w:t xml:space="preserve"> et al. (2019), Kahoot sessions motivated students in medical education and the tool was useful for formative assessment. Students' grades increased with the use of Kahoot. Lashari et al. (2024) mention that effective learning, fun, engagement and motivation were significantly higher in the Kahoot-based group than in the paper-based group. As </w:t>
      </w:r>
      <w:r w:rsidR="00AE2930" w:rsidRPr="00F0081F">
        <w:rPr>
          <w:rFonts w:cstheme="minorHAnsi"/>
          <w:sz w:val="24"/>
          <w:szCs w:val="24"/>
        </w:rPr>
        <w:t xml:space="preserve">reported by </w:t>
      </w:r>
      <w:r w:rsidRPr="00F0081F">
        <w:rPr>
          <w:rFonts w:cstheme="minorHAnsi"/>
          <w:sz w:val="24"/>
          <w:szCs w:val="24"/>
        </w:rPr>
        <w:t>Shaker, Hurst, and Marshall (2021), Kahoot helped anxious students and made a significant and positive impact on their confidence.  Kahoot quizzes helped reduce students’ anxiety by adding humour and encouraged participation without judgement. However, the challenges were issues with the device, time pressure, hard-to-read questions on the board, and catching up.  As stated by Cameron and Bizo (2019), Kahoot allows students to measure learning in an interactive, engaging and immediate way, and reinforces participation. More students showed interest in participating in the Kahoot quiz when they realised it was similar to their final exam, which included multiple-choice questions</w:t>
      </w:r>
      <w:r w:rsidR="009D0ED4" w:rsidRPr="00F0081F">
        <w:rPr>
          <w:rFonts w:cstheme="minorHAnsi"/>
          <w:sz w:val="24"/>
          <w:szCs w:val="24"/>
        </w:rPr>
        <w:t xml:space="preserve">; this can be read using below quotes from notes on </w:t>
      </w:r>
      <w:r w:rsidR="0006571B" w:rsidRPr="00F0081F">
        <w:rPr>
          <w:rFonts w:cstheme="minorHAnsi"/>
          <w:sz w:val="24"/>
          <w:szCs w:val="24"/>
        </w:rPr>
        <w:t>5</w:t>
      </w:r>
      <w:r w:rsidR="0006571B" w:rsidRPr="00F0081F">
        <w:rPr>
          <w:rFonts w:cstheme="minorHAnsi"/>
          <w:sz w:val="24"/>
          <w:szCs w:val="24"/>
          <w:vertAlign w:val="superscript"/>
        </w:rPr>
        <w:t>th</w:t>
      </w:r>
      <w:r w:rsidR="0006571B" w:rsidRPr="00F0081F">
        <w:rPr>
          <w:rFonts w:cstheme="minorHAnsi"/>
          <w:sz w:val="24"/>
          <w:szCs w:val="24"/>
        </w:rPr>
        <w:t xml:space="preserve"> March 2026:</w:t>
      </w:r>
    </w:p>
    <w:p w14:paraId="04235894" w14:textId="6D759E55" w:rsidR="00827418" w:rsidRPr="00F0081F" w:rsidRDefault="0006571B" w:rsidP="00F0081F">
      <w:pPr>
        <w:spacing w:line="360" w:lineRule="auto"/>
        <w:ind w:left="720"/>
        <w:jc w:val="both"/>
        <w:rPr>
          <w:rFonts w:cstheme="minorHAnsi"/>
          <w:sz w:val="24"/>
          <w:szCs w:val="24"/>
        </w:rPr>
      </w:pPr>
      <w:r w:rsidRPr="00F0081F">
        <w:rPr>
          <w:rFonts w:cstheme="minorHAnsi"/>
          <w:sz w:val="24"/>
          <w:szCs w:val="24"/>
        </w:rPr>
        <w:lastRenderedPageBreak/>
        <w:t xml:space="preserve">Three </w:t>
      </w:r>
      <w:r w:rsidR="00180119" w:rsidRPr="00F0081F">
        <w:rPr>
          <w:rFonts w:cstheme="minorHAnsi"/>
          <w:sz w:val="24"/>
          <w:szCs w:val="24"/>
        </w:rPr>
        <w:t>students mentioned they liked the Kahoot type of revision because they are similar to their MCQs exam. Active participation from students.</w:t>
      </w:r>
    </w:p>
    <w:p w14:paraId="1F797C72" w14:textId="15B6F5B1" w:rsidR="00425655" w:rsidRPr="00F0081F" w:rsidRDefault="00180119" w:rsidP="00F0081F">
      <w:pPr>
        <w:spacing w:line="360" w:lineRule="auto"/>
        <w:jc w:val="both"/>
        <w:rPr>
          <w:rFonts w:cstheme="minorHAnsi"/>
          <w:sz w:val="24"/>
          <w:szCs w:val="24"/>
        </w:rPr>
      </w:pPr>
      <w:r w:rsidRPr="00F0081F">
        <w:rPr>
          <w:rFonts w:cstheme="minorHAnsi"/>
          <w:sz w:val="24"/>
          <w:szCs w:val="24"/>
        </w:rPr>
        <w:t xml:space="preserve"> </w:t>
      </w:r>
      <w:r w:rsidR="00C94679" w:rsidRPr="00F0081F">
        <w:rPr>
          <w:rFonts w:cstheme="minorHAnsi"/>
          <w:sz w:val="24"/>
          <w:szCs w:val="24"/>
        </w:rPr>
        <w:t xml:space="preserve">While no students objected to using Kahoot in the classroom, it still remained unknown if it was appropriate for all students, including ALN learners. One of the learners mentioned it was too stimulating and that she felt highly competitive, another learner said the timing was too short for her, and one learner could not access it on her phone. One of the learners expressed frustration when she could not get a better score on another day. It was also observed that students lost interest in continuing the game when their choices kept being wrong. </w:t>
      </w:r>
      <w:r w:rsidR="00425655" w:rsidRPr="00F0081F">
        <w:rPr>
          <w:rFonts w:cstheme="minorHAnsi"/>
          <w:sz w:val="24"/>
          <w:szCs w:val="24"/>
        </w:rPr>
        <w:t>This can be seen in the following observation notes from</w:t>
      </w:r>
      <w:r w:rsidR="00D70BA8" w:rsidRPr="00F0081F">
        <w:rPr>
          <w:rFonts w:cstheme="minorHAnsi"/>
          <w:sz w:val="24"/>
          <w:szCs w:val="24"/>
        </w:rPr>
        <w:t xml:space="preserve"> the session on</w:t>
      </w:r>
      <w:r w:rsidR="00425655" w:rsidRPr="00F0081F">
        <w:rPr>
          <w:rFonts w:cstheme="minorHAnsi"/>
          <w:sz w:val="24"/>
          <w:szCs w:val="24"/>
        </w:rPr>
        <w:t xml:space="preserve"> 26</w:t>
      </w:r>
      <w:r w:rsidR="00425655" w:rsidRPr="00F0081F">
        <w:rPr>
          <w:rFonts w:cstheme="minorHAnsi"/>
          <w:sz w:val="24"/>
          <w:szCs w:val="24"/>
          <w:vertAlign w:val="superscript"/>
        </w:rPr>
        <w:t>th</w:t>
      </w:r>
      <w:r w:rsidR="00425655" w:rsidRPr="00F0081F">
        <w:rPr>
          <w:rFonts w:cstheme="minorHAnsi"/>
          <w:sz w:val="24"/>
          <w:szCs w:val="24"/>
        </w:rPr>
        <w:t xml:space="preserve"> February</w:t>
      </w:r>
      <w:r w:rsidR="0006571B" w:rsidRPr="00F0081F">
        <w:rPr>
          <w:rFonts w:cstheme="minorHAnsi"/>
          <w:sz w:val="24"/>
          <w:szCs w:val="24"/>
        </w:rPr>
        <w:t xml:space="preserve"> 2026:</w:t>
      </w:r>
    </w:p>
    <w:p w14:paraId="4F1FD826" w14:textId="69CD41E6" w:rsidR="00425655" w:rsidRPr="00F0081F" w:rsidRDefault="00425655" w:rsidP="00F0081F">
      <w:pPr>
        <w:spacing w:line="360" w:lineRule="auto"/>
        <w:ind w:left="720"/>
        <w:jc w:val="both"/>
        <w:rPr>
          <w:rFonts w:cstheme="minorHAnsi"/>
          <w:sz w:val="24"/>
          <w:szCs w:val="24"/>
        </w:rPr>
      </w:pPr>
      <w:r w:rsidRPr="00F0081F">
        <w:rPr>
          <w:rFonts w:cstheme="minorHAnsi"/>
          <w:sz w:val="24"/>
          <w:szCs w:val="24"/>
        </w:rPr>
        <w:t>One of the students mentioned she likes Kahoot but does not want to participate because she feels too competitive. Some students lost interest halfway through when their answers kept being wrong, but rejoined after getting the right answer.</w:t>
      </w:r>
    </w:p>
    <w:p w14:paraId="5B848BE5" w14:textId="12A7EC45" w:rsidR="00C94679" w:rsidRPr="00F0081F" w:rsidRDefault="00C94679" w:rsidP="00F0081F">
      <w:pPr>
        <w:spacing w:line="360" w:lineRule="auto"/>
        <w:jc w:val="both"/>
        <w:rPr>
          <w:rFonts w:cstheme="minorHAnsi"/>
          <w:sz w:val="24"/>
          <w:szCs w:val="24"/>
        </w:rPr>
      </w:pPr>
      <w:r w:rsidRPr="00F0081F">
        <w:rPr>
          <w:rFonts w:cstheme="minorHAnsi"/>
          <w:sz w:val="24"/>
          <w:szCs w:val="24"/>
        </w:rPr>
        <w:t>Although some students reported feeling highly competitive when playing Kahoot quizzes, overall, the inclusion of quizzes in the lessons enhanced students’ engagement and improved attention in the classroom. Students got immediate feedback from this game. The quizzes were designed to test students’ understanding and to support a fun, interactive learning experience. Another feature of Kahoot quizzes is students’ ability to make quick decisions, which is also beneficial for their cognitive development. Kahoot- based games helped improve students’ engagement.</w:t>
      </w:r>
    </w:p>
    <w:p w14:paraId="62F56BB0" w14:textId="77777777" w:rsidR="00E54FD3" w:rsidRDefault="00E54FD3" w:rsidP="00F0081F">
      <w:pPr>
        <w:spacing w:line="360" w:lineRule="auto"/>
        <w:jc w:val="both"/>
        <w:rPr>
          <w:rFonts w:cstheme="minorHAnsi"/>
          <w:sz w:val="28"/>
          <w:szCs w:val="28"/>
        </w:rPr>
      </w:pPr>
    </w:p>
    <w:p w14:paraId="22B0F079" w14:textId="7A6DD79C" w:rsidR="00C94679" w:rsidRPr="00FC2432" w:rsidRDefault="00C94679" w:rsidP="00F0081F">
      <w:pPr>
        <w:spacing w:line="360" w:lineRule="auto"/>
        <w:jc w:val="both"/>
        <w:rPr>
          <w:rFonts w:cstheme="minorHAnsi"/>
          <w:b/>
          <w:bCs/>
          <w:sz w:val="28"/>
          <w:szCs w:val="28"/>
        </w:rPr>
      </w:pPr>
      <w:r w:rsidRPr="00FC2432">
        <w:rPr>
          <w:rFonts w:cstheme="minorHAnsi"/>
          <w:b/>
          <w:bCs/>
          <w:sz w:val="28"/>
          <w:szCs w:val="28"/>
        </w:rPr>
        <w:t>Conclusion</w:t>
      </w:r>
      <w:r w:rsidR="005C6970" w:rsidRPr="00FC2432">
        <w:rPr>
          <w:rFonts w:cstheme="minorHAnsi"/>
          <w:b/>
          <w:bCs/>
          <w:sz w:val="28"/>
          <w:szCs w:val="28"/>
        </w:rPr>
        <w:t>s</w:t>
      </w:r>
    </w:p>
    <w:p w14:paraId="5442AB2A" w14:textId="19C2D931" w:rsidR="007C2881" w:rsidRPr="00F0081F" w:rsidRDefault="00C94679" w:rsidP="00F0081F">
      <w:pPr>
        <w:spacing w:line="360" w:lineRule="auto"/>
        <w:jc w:val="both"/>
        <w:rPr>
          <w:rFonts w:cstheme="minorHAnsi"/>
          <w:sz w:val="24"/>
          <w:szCs w:val="24"/>
        </w:rPr>
      </w:pPr>
      <w:r w:rsidRPr="00F0081F">
        <w:rPr>
          <w:rFonts w:cstheme="minorHAnsi"/>
          <w:sz w:val="24"/>
          <w:szCs w:val="24"/>
        </w:rPr>
        <w:t xml:space="preserve"> </w:t>
      </w:r>
      <w:r w:rsidR="00DB4017" w:rsidRPr="00F0081F">
        <w:rPr>
          <w:rFonts w:cstheme="minorHAnsi"/>
          <w:sz w:val="24"/>
          <w:szCs w:val="24"/>
        </w:rPr>
        <w:t>This research project concludes that students can learn and build confidence through group and pair work activities planned and implemented in the classroom</w:t>
      </w:r>
      <w:r w:rsidR="00684171" w:rsidRPr="00F0081F">
        <w:rPr>
          <w:rFonts w:cstheme="minorHAnsi"/>
          <w:sz w:val="24"/>
          <w:szCs w:val="24"/>
        </w:rPr>
        <w:t>,</w:t>
      </w:r>
      <w:r w:rsidR="00FC76A0" w:rsidRPr="00F0081F">
        <w:rPr>
          <w:rFonts w:cstheme="minorHAnsi"/>
          <w:sz w:val="24"/>
          <w:szCs w:val="24"/>
        </w:rPr>
        <w:t xml:space="preserve"> </w:t>
      </w:r>
      <w:r w:rsidR="00DB4017" w:rsidRPr="00F0081F">
        <w:rPr>
          <w:rFonts w:cstheme="minorHAnsi"/>
          <w:sz w:val="24"/>
          <w:szCs w:val="24"/>
        </w:rPr>
        <w:t xml:space="preserve">as these activities provide opportunities to learn from more knowledgeable peers.  </w:t>
      </w:r>
      <w:r w:rsidRPr="00F0081F">
        <w:rPr>
          <w:rFonts w:cstheme="minorHAnsi"/>
          <w:sz w:val="24"/>
          <w:szCs w:val="24"/>
        </w:rPr>
        <w:t xml:space="preserve">The groupwork and Kahoot quizzes teaching strategies were effective in scaffolding students' learning in this context, thereby improving their engagement. </w:t>
      </w:r>
      <w:r w:rsidR="002820D3" w:rsidRPr="00F0081F">
        <w:rPr>
          <w:rFonts w:cstheme="minorHAnsi"/>
          <w:sz w:val="24"/>
          <w:szCs w:val="24"/>
        </w:rPr>
        <w:t>Positive effects in learning from Kahoot were observed; however, further investigation is recommended for students’ perceptions</w:t>
      </w:r>
      <w:r w:rsidR="0007620D" w:rsidRPr="00F0081F">
        <w:rPr>
          <w:rFonts w:cstheme="minorHAnsi"/>
          <w:sz w:val="24"/>
          <w:szCs w:val="24"/>
        </w:rPr>
        <w:t xml:space="preserve">. </w:t>
      </w:r>
      <w:r w:rsidRPr="00F0081F">
        <w:rPr>
          <w:rFonts w:cstheme="minorHAnsi"/>
          <w:sz w:val="24"/>
          <w:szCs w:val="24"/>
        </w:rPr>
        <w:t>These findings</w:t>
      </w:r>
      <w:r w:rsidR="008B3712" w:rsidRPr="00F0081F">
        <w:rPr>
          <w:rFonts w:cstheme="minorHAnsi"/>
          <w:sz w:val="24"/>
          <w:szCs w:val="24"/>
        </w:rPr>
        <w:t>, which align with the theories and literature,</w:t>
      </w:r>
      <w:r w:rsidR="005255A1" w:rsidRPr="00F0081F">
        <w:rPr>
          <w:rFonts w:cstheme="minorHAnsi"/>
          <w:sz w:val="24"/>
          <w:szCs w:val="24"/>
        </w:rPr>
        <w:t xml:space="preserve"> </w:t>
      </w:r>
      <w:r w:rsidRPr="00F0081F">
        <w:rPr>
          <w:rFonts w:cstheme="minorHAnsi"/>
          <w:sz w:val="24"/>
          <w:szCs w:val="24"/>
        </w:rPr>
        <w:t xml:space="preserve">offer practical strategies that other FE educators could use in their classrooms to engage and motivate learners. </w:t>
      </w:r>
      <w:r w:rsidR="007C2881" w:rsidRPr="00F0081F">
        <w:rPr>
          <w:rFonts w:cstheme="minorHAnsi"/>
          <w:sz w:val="24"/>
          <w:szCs w:val="24"/>
        </w:rPr>
        <w:t xml:space="preserve">Through the use of scaffolding, </w:t>
      </w:r>
      <w:r w:rsidR="007C2881" w:rsidRPr="00F0081F">
        <w:rPr>
          <w:rFonts w:cstheme="minorHAnsi"/>
          <w:sz w:val="24"/>
          <w:szCs w:val="24"/>
        </w:rPr>
        <w:lastRenderedPageBreak/>
        <w:t xml:space="preserve">students' engagement in learning increased over time, and </w:t>
      </w:r>
      <w:r w:rsidR="00EB45AB" w:rsidRPr="00F0081F">
        <w:rPr>
          <w:rFonts w:cstheme="minorHAnsi"/>
          <w:sz w:val="24"/>
          <w:szCs w:val="24"/>
        </w:rPr>
        <w:t xml:space="preserve">they enjoyed collaborative work and were able to complete </w:t>
      </w:r>
      <w:r w:rsidR="001775E6" w:rsidRPr="00F0081F">
        <w:rPr>
          <w:rFonts w:cstheme="minorHAnsi"/>
          <w:sz w:val="24"/>
          <w:szCs w:val="24"/>
        </w:rPr>
        <w:t xml:space="preserve">tasks and answer workbook questions </w:t>
      </w:r>
      <w:r w:rsidR="007C2881" w:rsidRPr="00F0081F">
        <w:rPr>
          <w:rFonts w:cstheme="minorHAnsi"/>
          <w:sz w:val="24"/>
          <w:szCs w:val="24"/>
        </w:rPr>
        <w:t xml:space="preserve">independently. Positive effects in learning from Kahoot were observed; however, further investigation is recommended for students’ perceptions. This action research used secondary data, and the findings are based on my own personal judgments. However, for future research, I would consider collecting </w:t>
      </w:r>
      <w:r w:rsidR="00A56134" w:rsidRPr="00F0081F">
        <w:rPr>
          <w:rFonts w:cstheme="minorHAnsi"/>
          <w:sz w:val="24"/>
          <w:szCs w:val="24"/>
        </w:rPr>
        <w:t xml:space="preserve">primary data, such as questionnaires and interviews, to gather all students' perspectives on using scaffolded learning and the </w:t>
      </w:r>
      <w:r w:rsidR="007C2881" w:rsidRPr="00F0081F">
        <w:rPr>
          <w:rFonts w:cstheme="minorHAnsi"/>
          <w:sz w:val="24"/>
          <w:szCs w:val="24"/>
        </w:rPr>
        <w:t xml:space="preserve">Kahoot quiz in the classroom. Moreover, although these scaffolded techniques worked in my context and age group, it is highly recommended to continue research in this area. Because this research did not collect primary data, it did not investigate whether more knowledgeable students benefited from this strategy. Additionally, the action research took place over a short period of time and was based in one subject area, one classroom, and one institution. As it was conducted by a single teacher, the findings can be biased. Further research is needed to gather the views and perspectives of all students.  </w:t>
      </w:r>
    </w:p>
    <w:p w14:paraId="79062546" w14:textId="291151A1" w:rsidR="00C94679" w:rsidRPr="00F0081F" w:rsidRDefault="00C94679" w:rsidP="00F0081F">
      <w:pPr>
        <w:spacing w:line="360" w:lineRule="auto"/>
        <w:jc w:val="both"/>
        <w:rPr>
          <w:rFonts w:cstheme="minorHAnsi"/>
          <w:sz w:val="24"/>
          <w:szCs w:val="24"/>
        </w:rPr>
      </w:pPr>
    </w:p>
    <w:p w14:paraId="0FBB14E5" w14:textId="1DA99936" w:rsidR="00C94679" w:rsidRPr="00FC2432" w:rsidRDefault="00744128" w:rsidP="00F0081F">
      <w:pPr>
        <w:spacing w:line="360" w:lineRule="auto"/>
        <w:jc w:val="both"/>
        <w:rPr>
          <w:rFonts w:cstheme="minorHAnsi"/>
          <w:b/>
          <w:bCs/>
          <w:sz w:val="28"/>
          <w:szCs w:val="28"/>
        </w:rPr>
      </w:pPr>
      <w:r>
        <w:rPr>
          <w:rFonts w:cstheme="minorHAnsi"/>
          <w:sz w:val="24"/>
          <w:szCs w:val="24"/>
        </w:rPr>
        <w:br w:type="column"/>
      </w:r>
      <w:r w:rsidR="00C94679" w:rsidRPr="00FC2432">
        <w:rPr>
          <w:rFonts w:cstheme="minorHAnsi"/>
          <w:b/>
          <w:bCs/>
          <w:sz w:val="28"/>
          <w:szCs w:val="28"/>
        </w:rPr>
        <w:lastRenderedPageBreak/>
        <w:t>Reference List</w:t>
      </w:r>
    </w:p>
    <w:p w14:paraId="171D3CE8" w14:textId="0642C0C0" w:rsidR="00C94679" w:rsidRPr="00F0081F" w:rsidRDefault="00C94679" w:rsidP="00CF397A">
      <w:pPr>
        <w:spacing w:line="360" w:lineRule="auto"/>
        <w:rPr>
          <w:rFonts w:cstheme="minorHAnsi"/>
          <w:sz w:val="24"/>
          <w:szCs w:val="24"/>
        </w:rPr>
      </w:pPr>
      <w:r w:rsidRPr="00F0081F">
        <w:rPr>
          <w:rFonts w:cstheme="minorHAnsi"/>
          <w:sz w:val="24"/>
          <w:szCs w:val="24"/>
        </w:rPr>
        <w:t>Acosta-Gonzaga, E. and Ramirez-Arellano, A. (2022)</w:t>
      </w:r>
      <w:r w:rsidR="008D79A8" w:rsidRPr="00F0081F">
        <w:rPr>
          <w:rFonts w:cstheme="minorHAnsi"/>
          <w:sz w:val="24"/>
          <w:szCs w:val="24"/>
        </w:rPr>
        <w:t xml:space="preserve"> </w:t>
      </w:r>
      <w:r w:rsidRPr="00F0081F">
        <w:rPr>
          <w:rFonts w:cstheme="minorHAnsi"/>
          <w:sz w:val="24"/>
          <w:szCs w:val="24"/>
        </w:rPr>
        <w:t>Scaffolding matters? Investigating its role in motivation, engagement and learning achievements in higher education. </w:t>
      </w:r>
      <w:r w:rsidRPr="00F0081F">
        <w:rPr>
          <w:rFonts w:cstheme="minorHAnsi"/>
          <w:i/>
          <w:iCs/>
          <w:sz w:val="24"/>
          <w:szCs w:val="24"/>
        </w:rPr>
        <w:t>Sustainability</w:t>
      </w:r>
      <w:r w:rsidRPr="00F0081F">
        <w:rPr>
          <w:rFonts w:cstheme="minorHAnsi"/>
          <w:sz w:val="24"/>
          <w:szCs w:val="24"/>
        </w:rPr>
        <w:t>, </w:t>
      </w:r>
      <w:r w:rsidRPr="00F0081F">
        <w:rPr>
          <w:rFonts w:cstheme="minorHAnsi"/>
          <w:i/>
          <w:iCs/>
          <w:sz w:val="24"/>
          <w:szCs w:val="24"/>
        </w:rPr>
        <w:t>14</w:t>
      </w:r>
      <w:r w:rsidRPr="00F0081F">
        <w:rPr>
          <w:rFonts w:cstheme="minorHAnsi"/>
          <w:sz w:val="24"/>
          <w:szCs w:val="24"/>
        </w:rPr>
        <w:t>(20), p.13419.</w:t>
      </w:r>
    </w:p>
    <w:p w14:paraId="0DA90F1C" w14:textId="7900971D" w:rsidR="00C94679" w:rsidRPr="00F0081F" w:rsidRDefault="00C94679" w:rsidP="00CF397A">
      <w:pPr>
        <w:spacing w:line="360" w:lineRule="auto"/>
        <w:rPr>
          <w:rFonts w:cstheme="minorHAnsi"/>
          <w:sz w:val="24"/>
          <w:szCs w:val="24"/>
        </w:rPr>
      </w:pPr>
      <w:r w:rsidRPr="00F0081F">
        <w:rPr>
          <w:rFonts w:cstheme="minorHAnsi"/>
          <w:sz w:val="24"/>
          <w:szCs w:val="24"/>
        </w:rPr>
        <w:t>Allison, H (2024) Scaffolding in the Classroom</w:t>
      </w:r>
      <w:r w:rsidR="00030EDB" w:rsidRPr="00F0081F">
        <w:rPr>
          <w:rFonts w:cstheme="minorHAnsi"/>
          <w:sz w:val="24"/>
          <w:szCs w:val="24"/>
        </w:rPr>
        <w:t xml:space="preserve">. </w:t>
      </w:r>
      <w:r w:rsidRPr="00F0081F">
        <w:rPr>
          <w:rFonts w:cstheme="minorHAnsi"/>
          <w:sz w:val="24"/>
          <w:szCs w:val="24"/>
        </w:rPr>
        <w:t xml:space="preserve">Available at: </w:t>
      </w:r>
      <w:hyperlink r:id="rId7" w:history="1">
        <w:r w:rsidRPr="00F0081F">
          <w:rPr>
            <w:rStyle w:val="Hyperlink"/>
            <w:rFonts w:cstheme="minorHAnsi"/>
            <w:color w:val="auto"/>
            <w:sz w:val="24"/>
            <w:szCs w:val="24"/>
          </w:rPr>
          <w:t>https://www.ebsco.com/research-starters/education/scaffolding-classroom</w:t>
        </w:r>
      </w:hyperlink>
      <w:r w:rsidR="00030EDB" w:rsidRPr="00F0081F">
        <w:rPr>
          <w:rFonts w:cstheme="minorHAnsi"/>
          <w:sz w:val="24"/>
          <w:szCs w:val="24"/>
        </w:rPr>
        <w:t xml:space="preserve">. </w:t>
      </w:r>
      <w:r w:rsidRPr="00F0081F">
        <w:rPr>
          <w:rFonts w:cstheme="minorHAnsi"/>
          <w:sz w:val="24"/>
          <w:szCs w:val="24"/>
        </w:rPr>
        <w:t>Accessed  (3</w:t>
      </w:r>
      <w:r w:rsidRPr="00F0081F">
        <w:rPr>
          <w:rFonts w:cstheme="minorHAnsi"/>
          <w:sz w:val="24"/>
          <w:szCs w:val="24"/>
          <w:vertAlign w:val="superscript"/>
        </w:rPr>
        <w:t xml:space="preserve"> </w:t>
      </w:r>
      <w:r w:rsidRPr="00F0081F">
        <w:rPr>
          <w:rFonts w:cstheme="minorHAnsi"/>
          <w:sz w:val="24"/>
          <w:szCs w:val="24"/>
        </w:rPr>
        <w:t>March 2026)</w:t>
      </w:r>
    </w:p>
    <w:p w14:paraId="5A972C0F" w14:textId="750E7113" w:rsidR="00836B65" w:rsidRPr="00F0081F" w:rsidRDefault="00836B65" w:rsidP="00CF397A">
      <w:pPr>
        <w:spacing w:line="360" w:lineRule="auto"/>
        <w:rPr>
          <w:rFonts w:cstheme="minorHAnsi"/>
          <w:sz w:val="24"/>
          <w:szCs w:val="24"/>
        </w:rPr>
      </w:pPr>
      <w:r w:rsidRPr="00F0081F">
        <w:rPr>
          <w:rFonts w:cstheme="minorHAnsi"/>
          <w:sz w:val="24"/>
          <w:szCs w:val="24"/>
        </w:rPr>
        <w:t>Atkins</w:t>
      </w:r>
      <w:r w:rsidR="009117F4" w:rsidRPr="00F0081F">
        <w:rPr>
          <w:rFonts w:cstheme="minorHAnsi"/>
          <w:sz w:val="24"/>
          <w:szCs w:val="24"/>
        </w:rPr>
        <w:t xml:space="preserve"> and Wallace</w:t>
      </w:r>
      <w:r w:rsidRPr="00F0081F">
        <w:rPr>
          <w:rFonts w:cstheme="minorHAnsi"/>
          <w:sz w:val="24"/>
          <w:szCs w:val="24"/>
        </w:rPr>
        <w:t xml:space="preserve"> (2012) </w:t>
      </w:r>
      <w:r w:rsidRPr="00F0081F">
        <w:rPr>
          <w:rFonts w:cstheme="minorHAnsi"/>
          <w:i/>
          <w:iCs/>
          <w:sz w:val="24"/>
          <w:szCs w:val="24"/>
        </w:rPr>
        <w:t xml:space="preserve">Qualitative research in education. </w:t>
      </w:r>
      <w:r w:rsidRPr="00F0081F">
        <w:rPr>
          <w:rFonts w:cstheme="minorHAnsi"/>
          <w:sz w:val="24"/>
          <w:szCs w:val="24"/>
        </w:rPr>
        <w:t xml:space="preserve">Sage. </w:t>
      </w:r>
    </w:p>
    <w:p w14:paraId="78A6DB81" w14:textId="198A898F" w:rsidR="00C94679" w:rsidRPr="00F0081F" w:rsidRDefault="00C94679" w:rsidP="00CF397A">
      <w:pPr>
        <w:spacing w:line="360" w:lineRule="auto"/>
        <w:rPr>
          <w:rFonts w:cstheme="minorHAnsi"/>
          <w:sz w:val="24"/>
          <w:szCs w:val="24"/>
        </w:rPr>
      </w:pPr>
      <w:r w:rsidRPr="00F0081F">
        <w:rPr>
          <w:rFonts w:cstheme="minorHAnsi"/>
          <w:sz w:val="24"/>
          <w:szCs w:val="24"/>
        </w:rPr>
        <w:t>British Council (2025) What is game-based learning and how can it benefit your students? Why use games within education?</w:t>
      </w:r>
      <w:r w:rsidR="00FC0755" w:rsidRPr="00F0081F">
        <w:rPr>
          <w:rFonts w:cstheme="minorHAnsi"/>
          <w:sz w:val="24"/>
          <w:szCs w:val="24"/>
        </w:rPr>
        <w:t xml:space="preserve"> </w:t>
      </w:r>
      <w:r w:rsidRPr="00F0081F">
        <w:rPr>
          <w:rFonts w:cstheme="minorHAnsi"/>
          <w:sz w:val="24"/>
          <w:szCs w:val="24"/>
        </w:rPr>
        <w:t xml:space="preserve">Available at: </w:t>
      </w:r>
      <w:hyperlink r:id="rId8" w:history="1">
        <w:r w:rsidR="00FC0755" w:rsidRPr="00F0081F">
          <w:rPr>
            <w:rStyle w:val="Hyperlink"/>
            <w:rFonts w:cstheme="minorHAnsi"/>
            <w:sz w:val="24"/>
            <w:szCs w:val="24"/>
          </w:rPr>
          <w:t>https://www.bbc.co.uk/teach/teacher-support/articles/z2rfqyc</w:t>
        </w:r>
      </w:hyperlink>
      <w:r w:rsidR="00FC0755"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3FF31B46" w14:textId="3C90CA49" w:rsidR="00C94679" w:rsidRPr="00F0081F" w:rsidRDefault="00C94679" w:rsidP="00CF397A">
      <w:pPr>
        <w:spacing w:line="360" w:lineRule="auto"/>
        <w:rPr>
          <w:rFonts w:cstheme="minorHAnsi"/>
          <w:sz w:val="24"/>
          <w:szCs w:val="24"/>
        </w:rPr>
      </w:pPr>
      <w:r w:rsidRPr="00F0081F">
        <w:rPr>
          <w:rFonts w:cstheme="minorHAnsi"/>
          <w:sz w:val="24"/>
          <w:szCs w:val="24"/>
        </w:rPr>
        <w:t>Cameron, K. and Bizo, L.A. (2019) “Use of the game-based learning platform KAHOOT! to facilitate learner engagement in animal science students.”</w:t>
      </w:r>
      <w:r w:rsidR="008E7BEB"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3F847427" w14:textId="28FDD657" w:rsidR="00C94679" w:rsidRPr="00F0081F" w:rsidRDefault="00C94679" w:rsidP="00CF397A">
      <w:pPr>
        <w:spacing w:line="360" w:lineRule="auto"/>
        <w:rPr>
          <w:rFonts w:cstheme="minorHAnsi"/>
          <w:sz w:val="24"/>
          <w:szCs w:val="24"/>
        </w:rPr>
      </w:pPr>
      <w:r w:rsidRPr="00F0081F">
        <w:rPr>
          <w:rFonts w:cstheme="minorHAnsi"/>
          <w:sz w:val="24"/>
          <w:szCs w:val="24"/>
        </w:rPr>
        <w:t>Caponetto, I., Earp, J. and Ott, M.</w:t>
      </w:r>
      <w:r w:rsidR="0043637E" w:rsidRPr="00F0081F">
        <w:rPr>
          <w:rFonts w:cstheme="minorHAnsi"/>
          <w:sz w:val="24"/>
          <w:szCs w:val="24"/>
        </w:rPr>
        <w:t xml:space="preserve"> </w:t>
      </w:r>
      <w:r w:rsidRPr="00F0081F">
        <w:rPr>
          <w:rFonts w:cstheme="minorHAnsi"/>
          <w:sz w:val="24"/>
          <w:szCs w:val="24"/>
        </w:rPr>
        <w:t>(2014) October. Gamification and education: In </w:t>
      </w:r>
      <w:r w:rsidRPr="00F0081F">
        <w:rPr>
          <w:rFonts w:cstheme="minorHAnsi"/>
          <w:i/>
          <w:iCs/>
          <w:sz w:val="24"/>
          <w:szCs w:val="24"/>
        </w:rPr>
        <w:t>European conference on games based learning</w:t>
      </w:r>
      <w:r w:rsidRPr="00F0081F">
        <w:rPr>
          <w:rFonts w:cstheme="minorHAnsi"/>
          <w:sz w:val="24"/>
          <w:szCs w:val="24"/>
        </w:rPr>
        <w:t> (Vol. 1, No. 1, pp. 50-57)</w:t>
      </w:r>
      <w:r w:rsidR="008E7BEB"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0A0566AF" w14:textId="614E4A40" w:rsidR="00C94679" w:rsidRPr="00F0081F" w:rsidRDefault="00C94679" w:rsidP="00CF397A">
      <w:pPr>
        <w:spacing w:line="360" w:lineRule="auto"/>
        <w:rPr>
          <w:rFonts w:cstheme="minorHAnsi"/>
          <w:sz w:val="24"/>
          <w:szCs w:val="24"/>
        </w:rPr>
      </w:pPr>
      <w:r w:rsidRPr="00F0081F">
        <w:rPr>
          <w:rFonts w:cstheme="minorHAnsi"/>
          <w:sz w:val="24"/>
          <w:szCs w:val="24"/>
        </w:rPr>
        <w:t>Coveney, K. </w:t>
      </w:r>
      <w:r w:rsidRPr="00F0081F">
        <w:rPr>
          <w:rFonts w:cstheme="minorHAnsi"/>
          <w:i/>
          <w:iCs/>
          <w:sz w:val="24"/>
          <w:szCs w:val="24"/>
        </w:rPr>
        <w:t>et al.</w:t>
      </w:r>
      <w:r w:rsidRPr="00F0081F">
        <w:rPr>
          <w:rFonts w:cstheme="minorHAnsi"/>
          <w:sz w:val="24"/>
          <w:szCs w:val="24"/>
        </w:rPr>
        <w:t> (2022) “First year nursing students’ evaluation of Kahoot! to facilitate learning and testing knowledge. A pilot study in Ireland and Italy,” </w:t>
      </w:r>
      <w:r w:rsidRPr="00F0081F">
        <w:rPr>
          <w:rFonts w:cstheme="minorHAnsi"/>
          <w:i/>
          <w:iCs/>
          <w:sz w:val="24"/>
          <w:szCs w:val="24"/>
        </w:rPr>
        <w:t>Teaching and learning in nursing</w:t>
      </w:r>
      <w:r w:rsidRPr="00F0081F">
        <w:rPr>
          <w:rFonts w:cstheme="minorHAnsi"/>
          <w:sz w:val="24"/>
          <w:szCs w:val="24"/>
        </w:rPr>
        <w:t xml:space="preserve">, 17(2), pp. 163–168. </w:t>
      </w:r>
      <w:r w:rsidR="003948EC" w:rsidRPr="00F0081F">
        <w:rPr>
          <w:rFonts w:cstheme="minorHAnsi"/>
          <w:sz w:val="24"/>
          <w:szCs w:val="24"/>
        </w:rPr>
        <w:t xml:space="preserve"> </w:t>
      </w:r>
      <w:r w:rsidRPr="00F0081F">
        <w:rPr>
          <w:rFonts w:cstheme="minorHAnsi"/>
          <w:sz w:val="24"/>
          <w:szCs w:val="24"/>
        </w:rPr>
        <w:t xml:space="preserve">Available at: </w:t>
      </w:r>
      <w:hyperlink r:id="rId9" w:history="1">
        <w:r w:rsidRPr="00F0081F">
          <w:rPr>
            <w:rStyle w:val="Hyperlink"/>
            <w:rFonts w:cstheme="minorHAnsi"/>
            <w:color w:val="auto"/>
            <w:sz w:val="24"/>
            <w:szCs w:val="24"/>
          </w:rPr>
          <w:t>https://doi.org/10.1016/j.teln.2021.11.004</w:t>
        </w:r>
      </w:hyperlink>
      <w:r w:rsidR="003948EC"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444F2717" w14:textId="37D4D565" w:rsidR="00C94679" w:rsidRPr="00F0081F" w:rsidRDefault="00C94679" w:rsidP="00CF397A">
      <w:pPr>
        <w:spacing w:line="360" w:lineRule="auto"/>
        <w:rPr>
          <w:rFonts w:cstheme="minorHAnsi"/>
          <w:sz w:val="24"/>
          <w:szCs w:val="24"/>
        </w:rPr>
      </w:pPr>
      <w:r w:rsidRPr="00F0081F">
        <w:rPr>
          <w:rFonts w:cstheme="minorHAnsi"/>
          <w:sz w:val="24"/>
          <w:szCs w:val="24"/>
        </w:rPr>
        <w:t>Gregson, M.</w:t>
      </w:r>
      <w:r w:rsidR="00E805EE" w:rsidRPr="00F0081F">
        <w:rPr>
          <w:rFonts w:cstheme="minorHAnsi"/>
          <w:sz w:val="24"/>
          <w:szCs w:val="24"/>
        </w:rPr>
        <w:t xml:space="preserve"> </w:t>
      </w:r>
      <w:r w:rsidRPr="00F0081F">
        <w:rPr>
          <w:rFonts w:cstheme="minorHAnsi"/>
          <w:sz w:val="24"/>
          <w:szCs w:val="24"/>
        </w:rPr>
        <w:t>and Hiller, Y (2015) Reflective teaching in further, adult and vocational education. 4</w:t>
      </w:r>
      <w:r w:rsidRPr="00F0081F">
        <w:rPr>
          <w:rFonts w:cstheme="minorHAnsi"/>
          <w:sz w:val="24"/>
          <w:szCs w:val="24"/>
          <w:vertAlign w:val="superscript"/>
        </w:rPr>
        <w:t>th</w:t>
      </w:r>
      <w:r w:rsidRPr="00F0081F">
        <w:rPr>
          <w:rFonts w:cstheme="minorHAnsi"/>
          <w:sz w:val="24"/>
          <w:szCs w:val="24"/>
        </w:rPr>
        <w:t xml:space="preserve"> </w:t>
      </w:r>
      <w:proofErr w:type="spellStart"/>
      <w:r w:rsidRPr="00F0081F">
        <w:rPr>
          <w:rFonts w:cstheme="minorHAnsi"/>
          <w:sz w:val="24"/>
          <w:szCs w:val="24"/>
        </w:rPr>
        <w:t>edn</w:t>
      </w:r>
      <w:proofErr w:type="spellEnd"/>
      <w:r w:rsidRPr="00F0081F">
        <w:rPr>
          <w:rFonts w:cstheme="minorHAnsi"/>
          <w:sz w:val="24"/>
          <w:szCs w:val="24"/>
        </w:rPr>
        <w:t>. Bloomsbury.</w:t>
      </w:r>
    </w:p>
    <w:p w14:paraId="13041BBB" w14:textId="0E678111" w:rsidR="00C94679" w:rsidRPr="00F0081F" w:rsidRDefault="00C94679" w:rsidP="00CF397A">
      <w:pPr>
        <w:spacing w:line="360" w:lineRule="auto"/>
        <w:rPr>
          <w:rFonts w:cstheme="minorHAnsi"/>
          <w:sz w:val="24"/>
          <w:szCs w:val="24"/>
        </w:rPr>
      </w:pPr>
      <w:r w:rsidRPr="00F0081F">
        <w:rPr>
          <w:rFonts w:cstheme="minorHAnsi"/>
          <w:sz w:val="24"/>
          <w:szCs w:val="24"/>
        </w:rPr>
        <w:t>Healey, M</w:t>
      </w:r>
      <w:r w:rsidR="00744128">
        <w:rPr>
          <w:rFonts w:cstheme="minorHAnsi"/>
          <w:sz w:val="24"/>
          <w:szCs w:val="24"/>
        </w:rPr>
        <w:t>.</w:t>
      </w:r>
      <w:r w:rsidRPr="00F0081F">
        <w:rPr>
          <w:rFonts w:cstheme="minorHAnsi"/>
          <w:sz w:val="24"/>
          <w:szCs w:val="24"/>
        </w:rPr>
        <w:t xml:space="preserve"> (2025) Student Engagement: Signs to Watch and Strategies That Work</w:t>
      </w:r>
      <w:r w:rsidR="00BF053B">
        <w:rPr>
          <w:rFonts w:cstheme="minorHAnsi"/>
          <w:sz w:val="24"/>
          <w:szCs w:val="24"/>
        </w:rPr>
        <w:t xml:space="preserve">. </w:t>
      </w:r>
      <w:r w:rsidRPr="00F0081F">
        <w:rPr>
          <w:rFonts w:cstheme="minorHAnsi"/>
          <w:i/>
          <w:iCs/>
          <w:sz w:val="24"/>
          <w:szCs w:val="24"/>
        </w:rPr>
        <w:t>A Complete Guide to Understanding, Measuring, and Strengthening Engagement in Today’s Classrooms</w:t>
      </w:r>
      <w:r w:rsidR="0057091C" w:rsidRPr="00F0081F">
        <w:rPr>
          <w:rFonts w:cstheme="minorHAnsi"/>
          <w:i/>
          <w:iCs/>
          <w:sz w:val="24"/>
          <w:szCs w:val="24"/>
        </w:rPr>
        <w:t xml:space="preserve">. </w:t>
      </w:r>
      <w:r w:rsidRPr="00F0081F">
        <w:rPr>
          <w:rFonts w:cstheme="minorHAnsi"/>
          <w:sz w:val="24"/>
          <w:szCs w:val="24"/>
        </w:rPr>
        <w:t xml:space="preserve">Available at: </w:t>
      </w:r>
      <w:hyperlink r:id="rId10" w:history="1">
        <w:r w:rsidRPr="00F0081F">
          <w:rPr>
            <w:rStyle w:val="Hyperlink"/>
            <w:rFonts w:cstheme="minorHAnsi"/>
            <w:color w:val="auto"/>
            <w:sz w:val="24"/>
            <w:szCs w:val="24"/>
          </w:rPr>
          <w:t>https://www.discoveryeducation.com/blog/educational-leadership/student-engagement/</w:t>
        </w:r>
      </w:hyperlink>
      <w:r w:rsidR="0057091C" w:rsidRPr="00F0081F">
        <w:rPr>
          <w:rFonts w:cstheme="minorHAnsi"/>
          <w:sz w:val="24"/>
          <w:szCs w:val="24"/>
        </w:rPr>
        <w:t xml:space="preserve">. </w:t>
      </w:r>
      <w:r w:rsidRPr="00F0081F">
        <w:rPr>
          <w:rFonts w:cstheme="minorHAnsi"/>
          <w:sz w:val="24"/>
          <w:szCs w:val="24"/>
        </w:rPr>
        <w:t>Accessed  (11</w:t>
      </w:r>
      <w:r w:rsidRPr="00F0081F">
        <w:rPr>
          <w:rFonts w:cstheme="minorHAnsi"/>
          <w:sz w:val="24"/>
          <w:szCs w:val="24"/>
          <w:vertAlign w:val="superscript"/>
        </w:rPr>
        <w:t xml:space="preserve"> </w:t>
      </w:r>
      <w:r w:rsidRPr="00F0081F">
        <w:rPr>
          <w:rFonts w:cstheme="minorHAnsi"/>
          <w:sz w:val="24"/>
          <w:szCs w:val="24"/>
        </w:rPr>
        <w:t xml:space="preserve">March 2026) </w:t>
      </w:r>
    </w:p>
    <w:p w14:paraId="226B9474" w14:textId="213E8928" w:rsidR="00C94679" w:rsidRPr="00F0081F" w:rsidRDefault="00C94679" w:rsidP="00CF397A">
      <w:pPr>
        <w:spacing w:line="360" w:lineRule="auto"/>
        <w:rPr>
          <w:rFonts w:cstheme="minorHAnsi"/>
          <w:sz w:val="24"/>
          <w:szCs w:val="24"/>
        </w:rPr>
      </w:pPr>
      <w:r w:rsidRPr="00F0081F">
        <w:rPr>
          <w:rFonts w:cstheme="minorHAnsi"/>
          <w:sz w:val="24"/>
          <w:szCs w:val="24"/>
        </w:rPr>
        <w:t>Hazel, K. (2024) “Embracing Kahoot! in the Classroom,” </w:t>
      </w:r>
      <w:r w:rsidRPr="00F0081F">
        <w:rPr>
          <w:rFonts w:cstheme="minorHAnsi"/>
          <w:i/>
          <w:iCs/>
          <w:sz w:val="24"/>
          <w:szCs w:val="24"/>
        </w:rPr>
        <w:t>School librarian</w:t>
      </w:r>
      <w:r w:rsidRPr="00F0081F">
        <w:rPr>
          <w:rFonts w:cstheme="minorHAnsi"/>
          <w:sz w:val="24"/>
          <w:szCs w:val="24"/>
        </w:rPr>
        <w:t>, 72(2), pp. 27–27</w:t>
      </w:r>
      <w:r w:rsidR="0057091C"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47FCC813" w14:textId="2CA2450E" w:rsidR="00C94679" w:rsidRPr="00F0081F" w:rsidRDefault="00C94679" w:rsidP="00CF397A">
      <w:pPr>
        <w:spacing w:line="360" w:lineRule="auto"/>
        <w:rPr>
          <w:rFonts w:cstheme="minorHAnsi"/>
          <w:sz w:val="24"/>
          <w:szCs w:val="24"/>
        </w:rPr>
      </w:pPr>
      <w:r w:rsidRPr="00F0081F">
        <w:rPr>
          <w:rFonts w:cstheme="minorHAnsi"/>
          <w:sz w:val="24"/>
          <w:szCs w:val="24"/>
        </w:rPr>
        <w:lastRenderedPageBreak/>
        <w:t>Huang, W.H.Y. and Soman, D.</w:t>
      </w:r>
      <w:r w:rsidR="00A310AB" w:rsidRPr="00F0081F">
        <w:rPr>
          <w:rFonts w:cstheme="minorHAnsi"/>
          <w:sz w:val="24"/>
          <w:szCs w:val="24"/>
        </w:rPr>
        <w:t xml:space="preserve"> </w:t>
      </w:r>
      <w:r w:rsidRPr="00F0081F">
        <w:rPr>
          <w:rFonts w:cstheme="minorHAnsi"/>
          <w:sz w:val="24"/>
          <w:szCs w:val="24"/>
        </w:rPr>
        <w:t>(2013) Gamification of education. </w:t>
      </w:r>
      <w:r w:rsidRPr="00F0081F">
        <w:rPr>
          <w:rFonts w:cstheme="minorHAnsi"/>
          <w:i/>
          <w:iCs/>
          <w:sz w:val="24"/>
          <w:szCs w:val="24"/>
        </w:rPr>
        <w:t>Report Series: Behavioural Economics in Action</w:t>
      </w:r>
      <w:r w:rsidRPr="00F0081F">
        <w:rPr>
          <w:rFonts w:cstheme="minorHAnsi"/>
          <w:sz w:val="24"/>
          <w:szCs w:val="24"/>
        </w:rPr>
        <w:t>, </w:t>
      </w:r>
      <w:r w:rsidRPr="00F0081F">
        <w:rPr>
          <w:rFonts w:cstheme="minorHAnsi"/>
          <w:i/>
          <w:iCs/>
          <w:sz w:val="24"/>
          <w:szCs w:val="24"/>
        </w:rPr>
        <w:t>29</w:t>
      </w:r>
      <w:r w:rsidRPr="00F0081F">
        <w:rPr>
          <w:rFonts w:cstheme="minorHAnsi"/>
          <w:sz w:val="24"/>
          <w:szCs w:val="24"/>
        </w:rPr>
        <w:t>(4), p.37.</w:t>
      </w:r>
      <w:r w:rsidR="0057091C"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52BE3962" w14:textId="44D3356D" w:rsidR="00C94679" w:rsidRPr="00F0081F" w:rsidRDefault="00C94679" w:rsidP="00CF397A">
      <w:pPr>
        <w:spacing w:line="360" w:lineRule="auto"/>
        <w:rPr>
          <w:rFonts w:cstheme="minorHAnsi"/>
          <w:sz w:val="24"/>
          <w:szCs w:val="24"/>
        </w:rPr>
      </w:pPr>
      <w:r w:rsidRPr="00F0081F">
        <w:rPr>
          <w:rFonts w:cstheme="minorHAnsi"/>
          <w:sz w:val="24"/>
          <w:szCs w:val="24"/>
        </w:rPr>
        <w:t>Laal, M. and Ghodsi, S.M. (2012) Benefits of collaborative learning. </w:t>
      </w:r>
      <w:r w:rsidRPr="00F0081F">
        <w:rPr>
          <w:rFonts w:cstheme="minorHAnsi"/>
          <w:i/>
          <w:iCs/>
          <w:sz w:val="24"/>
          <w:szCs w:val="24"/>
        </w:rPr>
        <w:t xml:space="preserve">Procedia-social and </w:t>
      </w:r>
      <w:proofErr w:type="spellStart"/>
      <w:r w:rsidRPr="00F0081F">
        <w:rPr>
          <w:rFonts w:cstheme="minorHAnsi"/>
          <w:i/>
          <w:iCs/>
          <w:sz w:val="24"/>
          <w:szCs w:val="24"/>
        </w:rPr>
        <w:t>behavioral</w:t>
      </w:r>
      <w:proofErr w:type="spellEnd"/>
      <w:r w:rsidRPr="00F0081F">
        <w:rPr>
          <w:rFonts w:cstheme="minorHAnsi"/>
          <w:i/>
          <w:iCs/>
          <w:sz w:val="24"/>
          <w:szCs w:val="24"/>
        </w:rPr>
        <w:t xml:space="preserve"> sciences</w:t>
      </w:r>
      <w:r w:rsidRPr="00F0081F">
        <w:rPr>
          <w:rFonts w:cstheme="minorHAnsi"/>
          <w:sz w:val="24"/>
          <w:szCs w:val="24"/>
        </w:rPr>
        <w:t>, </w:t>
      </w:r>
      <w:r w:rsidRPr="00F0081F">
        <w:rPr>
          <w:rFonts w:cstheme="minorHAnsi"/>
          <w:i/>
          <w:iCs/>
          <w:sz w:val="24"/>
          <w:szCs w:val="24"/>
        </w:rPr>
        <w:t>31</w:t>
      </w:r>
      <w:r w:rsidRPr="00F0081F">
        <w:rPr>
          <w:rFonts w:cstheme="minorHAnsi"/>
          <w:sz w:val="24"/>
          <w:szCs w:val="24"/>
        </w:rPr>
        <w:t>, pp.486-490.</w:t>
      </w:r>
      <w:r w:rsidR="0057091C"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66AC3380" w14:textId="48FAF0AE" w:rsidR="00C94679" w:rsidRPr="00F0081F" w:rsidRDefault="00C94679" w:rsidP="00CF397A">
      <w:pPr>
        <w:spacing w:line="360" w:lineRule="auto"/>
        <w:rPr>
          <w:rFonts w:cstheme="minorHAnsi"/>
          <w:sz w:val="24"/>
          <w:szCs w:val="24"/>
        </w:rPr>
      </w:pPr>
      <w:r w:rsidRPr="00F0081F">
        <w:rPr>
          <w:rFonts w:cstheme="minorHAnsi"/>
          <w:sz w:val="24"/>
          <w:szCs w:val="24"/>
        </w:rPr>
        <w:t>Lajoie, S.P. (2005) Extending the scaffolding metaphor. </w:t>
      </w:r>
      <w:r w:rsidRPr="00F0081F">
        <w:rPr>
          <w:rFonts w:cstheme="minorHAnsi"/>
          <w:i/>
          <w:iCs/>
          <w:sz w:val="24"/>
          <w:szCs w:val="24"/>
        </w:rPr>
        <w:t>Instructional science</w:t>
      </w:r>
      <w:r w:rsidRPr="00F0081F">
        <w:rPr>
          <w:rFonts w:cstheme="minorHAnsi"/>
          <w:sz w:val="24"/>
          <w:szCs w:val="24"/>
        </w:rPr>
        <w:t>, </w:t>
      </w:r>
      <w:r w:rsidRPr="00F0081F">
        <w:rPr>
          <w:rFonts w:cstheme="minorHAnsi"/>
          <w:i/>
          <w:iCs/>
          <w:sz w:val="24"/>
          <w:szCs w:val="24"/>
        </w:rPr>
        <w:t>33</w:t>
      </w:r>
      <w:r w:rsidRPr="00F0081F">
        <w:rPr>
          <w:rFonts w:cstheme="minorHAnsi"/>
          <w:sz w:val="24"/>
          <w:szCs w:val="24"/>
        </w:rPr>
        <w:t>(5), pp.541-557.</w:t>
      </w:r>
    </w:p>
    <w:p w14:paraId="2E6F012B" w14:textId="1EA6D66B" w:rsidR="00C94679" w:rsidRPr="00F0081F" w:rsidRDefault="00C94679" w:rsidP="00CF397A">
      <w:pPr>
        <w:spacing w:line="360" w:lineRule="auto"/>
        <w:rPr>
          <w:rFonts w:cstheme="minorHAnsi"/>
          <w:sz w:val="24"/>
          <w:szCs w:val="24"/>
        </w:rPr>
      </w:pPr>
      <w:r w:rsidRPr="00F0081F">
        <w:rPr>
          <w:rFonts w:cstheme="minorHAnsi"/>
          <w:sz w:val="24"/>
          <w:szCs w:val="24"/>
        </w:rPr>
        <w:t>Lashari, T.A. </w:t>
      </w:r>
      <w:r w:rsidRPr="00F0081F">
        <w:rPr>
          <w:rFonts w:cstheme="minorHAnsi"/>
          <w:i/>
          <w:iCs/>
          <w:sz w:val="24"/>
          <w:szCs w:val="24"/>
        </w:rPr>
        <w:t>et al.</w:t>
      </w:r>
      <w:r w:rsidRPr="00F0081F">
        <w:rPr>
          <w:rFonts w:cstheme="minorHAnsi"/>
          <w:sz w:val="24"/>
          <w:szCs w:val="24"/>
        </w:rPr>
        <w:t> (2024) “Kahoot: A game‐based web tool to assess motivation, engagement fun, and learning outcomes among engineers,” </w:t>
      </w:r>
      <w:r w:rsidRPr="00F0081F">
        <w:rPr>
          <w:rFonts w:cstheme="minorHAnsi"/>
          <w:i/>
          <w:iCs/>
          <w:sz w:val="24"/>
          <w:szCs w:val="24"/>
        </w:rPr>
        <w:t>Computer applications in engineering education</w:t>
      </w:r>
      <w:r w:rsidRPr="00F0081F">
        <w:rPr>
          <w:rFonts w:cstheme="minorHAnsi"/>
          <w:sz w:val="24"/>
          <w:szCs w:val="24"/>
        </w:rPr>
        <w:t xml:space="preserve">, 32(2). Available at: </w:t>
      </w:r>
      <w:hyperlink r:id="rId11" w:history="1">
        <w:r w:rsidRPr="00F0081F">
          <w:rPr>
            <w:rStyle w:val="Hyperlink"/>
            <w:rFonts w:cstheme="minorHAnsi"/>
            <w:color w:val="auto"/>
            <w:sz w:val="24"/>
            <w:szCs w:val="24"/>
          </w:rPr>
          <w:t>https://doi.org/10.1002/cae.22684</w:t>
        </w:r>
      </w:hyperlink>
      <w:r w:rsidR="0057091C"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7941F526" w14:textId="595EB016" w:rsidR="00F14733" w:rsidRPr="00F0081F" w:rsidRDefault="00DE657C" w:rsidP="00CF397A">
      <w:pPr>
        <w:spacing w:line="360" w:lineRule="auto"/>
        <w:rPr>
          <w:rFonts w:cstheme="minorHAnsi"/>
          <w:sz w:val="24"/>
          <w:szCs w:val="24"/>
        </w:rPr>
      </w:pPr>
      <w:r w:rsidRPr="00F0081F">
        <w:rPr>
          <w:rFonts w:cstheme="minorHAnsi"/>
          <w:sz w:val="24"/>
          <w:szCs w:val="24"/>
        </w:rPr>
        <w:t>Licorish, S.A., Owen, H.E., Daniel, B. and George, J.L.</w:t>
      </w:r>
      <w:r w:rsidR="009B43DF" w:rsidRPr="00F0081F">
        <w:rPr>
          <w:rFonts w:cstheme="minorHAnsi"/>
          <w:sz w:val="24"/>
          <w:szCs w:val="24"/>
        </w:rPr>
        <w:t xml:space="preserve"> (</w:t>
      </w:r>
      <w:r w:rsidRPr="00F0081F">
        <w:rPr>
          <w:rFonts w:cstheme="minorHAnsi"/>
          <w:sz w:val="24"/>
          <w:szCs w:val="24"/>
        </w:rPr>
        <w:t>2018</w:t>
      </w:r>
      <w:r w:rsidR="009B43DF" w:rsidRPr="00F0081F">
        <w:rPr>
          <w:rFonts w:cstheme="minorHAnsi"/>
          <w:sz w:val="24"/>
          <w:szCs w:val="24"/>
        </w:rPr>
        <w:t>)</w:t>
      </w:r>
      <w:r w:rsidRPr="00F0081F">
        <w:rPr>
          <w:rFonts w:cstheme="minorHAnsi"/>
          <w:sz w:val="24"/>
          <w:szCs w:val="24"/>
        </w:rPr>
        <w:t xml:space="preserve"> Students’ perception of </w:t>
      </w:r>
      <w:proofErr w:type="spellStart"/>
      <w:r w:rsidRPr="00F0081F">
        <w:rPr>
          <w:rFonts w:cstheme="minorHAnsi"/>
          <w:sz w:val="24"/>
          <w:szCs w:val="24"/>
        </w:rPr>
        <w:t>Kahoot!’s</w:t>
      </w:r>
      <w:proofErr w:type="spellEnd"/>
      <w:r w:rsidRPr="00F0081F">
        <w:rPr>
          <w:rFonts w:cstheme="minorHAnsi"/>
          <w:sz w:val="24"/>
          <w:szCs w:val="24"/>
        </w:rPr>
        <w:t xml:space="preserve"> influence on teaching and learning. </w:t>
      </w:r>
      <w:r w:rsidRPr="00F0081F">
        <w:rPr>
          <w:rFonts w:cstheme="minorHAnsi"/>
          <w:i/>
          <w:iCs/>
          <w:sz w:val="24"/>
          <w:szCs w:val="24"/>
        </w:rPr>
        <w:t>Research and Practice in Technology Enhanced Learning</w:t>
      </w:r>
      <w:r w:rsidRPr="00F0081F">
        <w:rPr>
          <w:rFonts w:cstheme="minorHAnsi"/>
          <w:sz w:val="24"/>
          <w:szCs w:val="24"/>
        </w:rPr>
        <w:t>, </w:t>
      </w:r>
      <w:r w:rsidRPr="00F0081F">
        <w:rPr>
          <w:rFonts w:cstheme="minorHAnsi"/>
          <w:i/>
          <w:iCs/>
          <w:sz w:val="24"/>
          <w:szCs w:val="24"/>
        </w:rPr>
        <w:t>13</w:t>
      </w:r>
      <w:r w:rsidRPr="00F0081F">
        <w:rPr>
          <w:rFonts w:cstheme="minorHAnsi"/>
          <w:sz w:val="24"/>
          <w:szCs w:val="24"/>
        </w:rPr>
        <w:t>(1), p.9.</w:t>
      </w:r>
    </w:p>
    <w:p w14:paraId="1CC195FE" w14:textId="77777777" w:rsidR="00C94679" w:rsidRPr="00F0081F" w:rsidRDefault="00C94679" w:rsidP="00CF397A">
      <w:pPr>
        <w:spacing w:line="360" w:lineRule="auto"/>
        <w:rPr>
          <w:rFonts w:cstheme="minorHAnsi"/>
          <w:sz w:val="24"/>
          <w:szCs w:val="24"/>
        </w:rPr>
      </w:pPr>
      <w:r w:rsidRPr="00F0081F">
        <w:rPr>
          <w:rFonts w:cstheme="minorHAnsi"/>
          <w:sz w:val="24"/>
          <w:szCs w:val="24"/>
        </w:rPr>
        <w:t>McAteer, M. (2013) </w:t>
      </w:r>
      <w:r w:rsidRPr="00F0081F">
        <w:rPr>
          <w:rFonts w:cstheme="minorHAnsi"/>
          <w:i/>
          <w:iCs/>
          <w:sz w:val="24"/>
          <w:szCs w:val="24"/>
        </w:rPr>
        <w:t>Action research in education</w:t>
      </w:r>
      <w:r w:rsidRPr="00F0081F">
        <w:rPr>
          <w:rFonts w:cstheme="minorHAnsi"/>
          <w:sz w:val="24"/>
          <w:szCs w:val="24"/>
        </w:rPr>
        <w:t xml:space="preserve">.  Sage. </w:t>
      </w:r>
    </w:p>
    <w:p w14:paraId="5F3FEC40" w14:textId="4B706DF6" w:rsidR="00C94679" w:rsidRPr="00F0081F" w:rsidRDefault="00C94679" w:rsidP="00CF397A">
      <w:pPr>
        <w:spacing w:line="360" w:lineRule="auto"/>
        <w:rPr>
          <w:rFonts w:cstheme="minorHAnsi"/>
          <w:sz w:val="24"/>
          <w:szCs w:val="24"/>
        </w:rPr>
      </w:pPr>
      <w:hyperlink r:id="rId12" w:history="1">
        <w:r w:rsidRPr="00F0081F">
          <w:rPr>
            <w:rStyle w:val="Hyperlink"/>
            <w:rFonts w:cstheme="minorHAnsi"/>
            <w:color w:val="auto"/>
            <w:sz w:val="24"/>
            <w:szCs w:val="24"/>
          </w:rPr>
          <w:t>McDowell</w:t>
        </w:r>
      </w:hyperlink>
      <w:r w:rsidRPr="00F0081F">
        <w:rPr>
          <w:rFonts w:cstheme="minorHAnsi"/>
          <w:sz w:val="24"/>
          <w:szCs w:val="24"/>
        </w:rPr>
        <w:t xml:space="preserve"> M. (2024) Cognitive, Emotional, and </w:t>
      </w:r>
      <w:proofErr w:type="spellStart"/>
      <w:r w:rsidRPr="00F0081F">
        <w:rPr>
          <w:rFonts w:cstheme="minorHAnsi"/>
          <w:sz w:val="24"/>
          <w:szCs w:val="24"/>
        </w:rPr>
        <w:t>Behavioral</w:t>
      </w:r>
      <w:proofErr w:type="spellEnd"/>
      <w:r w:rsidRPr="00F0081F">
        <w:rPr>
          <w:rFonts w:cstheme="minorHAnsi"/>
          <w:sz w:val="24"/>
          <w:szCs w:val="24"/>
        </w:rPr>
        <w:t xml:space="preserve"> Engagement Strategies That Work</w:t>
      </w:r>
      <w:r w:rsidR="00AD38B7">
        <w:rPr>
          <w:rFonts w:cstheme="minorHAnsi"/>
          <w:sz w:val="24"/>
          <w:szCs w:val="24"/>
        </w:rPr>
        <w:t xml:space="preserve">. </w:t>
      </w:r>
      <w:r w:rsidRPr="00F0081F">
        <w:rPr>
          <w:rFonts w:cstheme="minorHAnsi"/>
          <w:sz w:val="24"/>
          <w:szCs w:val="24"/>
        </w:rPr>
        <w:t xml:space="preserve">Available at: </w:t>
      </w:r>
      <w:hyperlink r:id="rId13" w:history="1">
        <w:r w:rsidRPr="00F0081F">
          <w:rPr>
            <w:rStyle w:val="Hyperlink"/>
            <w:rFonts w:cstheme="minorHAnsi"/>
            <w:color w:val="auto"/>
            <w:sz w:val="24"/>
            <w:szCs w:val="24"/>
          </w:rPr>
          <w:t>https://www.edutopia.org/article/student-engagement-dimensions</w:t>
        </w:r>
      </w:hyperlink>
      <w:r w:rsidR="009C4891" w:rsidRPr="00F0081F">
        <w:rPr>
          <w:rFonts w:cstheme="minorHAnsi"/>
          <w:sz w:val="24"/>
          <w:szCs w:val="24"/>
        </w:rPr>
        <w:t xml:space="preserve">. </w:t>
      </w:r>
      <w:r w:rsidRPr="00F0081F">
        <w:rPr>
          <w:rFonts w:cstheme="minorHAnsi"/>
          <w:sz w:val="24"/>
          <w:szCs w:val="24"/>
        </w:rPr>
        <w:t>Accessed  (11</w:t>
      </w:r>
      <w:r w:rsidRPr="00F0081F">
        <w:rPr>
          <w:rFonts w:cstheme="minorHAnsi"/>
          <w:sz w:val="24"/>
          <w:szCs w:val="24"/>
          <w:vertAlign w:val="superscript"/>
        </w:rPr>
        <w:t xml:space="preserve"> </w:t>
      </w:r>
      <w:r w:rsidRPr="00F0081F">
        <w:rPr>
          <w:rFonts w:cstheme="minorHAnsi"/>
          <w:sz w:val="24"/>
          <w:szCs w:val="24"/>
        </w:rPr>
        <w:t xml:space="preserve">March 2026) </w:t>
      </w:r>
    </w:p>
    <w:p w14:paraId="652A594C" w14:textId="453E10A0" w:rsidR="00A153E9" w:rsidRPr="00F0081F" w:rsidRDefault="00C94679" w:rsidP="00CF397A">
      <w:pPr>
        <w:spacing w:line="360" w:lineRule="auto"/>
        <w:rPr>
          <w:rFonts w:cstheme="minorHAnsi"/>
          <w:sz w:val="24"/>
          <w:szCs w:val="24"/>
        </w:rPr>
      </w:pPr>
      <w:r w:rsidRPr="00F0081F">
        <w:rPr>
          <w:rFonts w:cstheme="minorHAnsi"/>
          <w:sz w:val="24"/>
          <w:szCs w:val="24"/>
        </w:rPr>
        <w:t>Onyebuchi, E.D. </w:t>
      </w:r>
      <w:r w:rsidRPr="00F0081F">
        <w:rPr>
          <w:rFonts w:cstheme="minorHAnsi"/>
          <w:i/>
          <w:iCs/>
          <w:sz w:val="24"/>
          <w:szCs w:val="24"/>
        </w:rPr>
        <w:t>et al.</w:t>
      </w:r>
      <w:r w:rsidRPr="00F0081F">
        <w:rPr>
          <w:rFonts w:cstheme="minorHAnsi"/>
          <w:sz w:val="24"/>
          <w:szCs w:val="24"/>
        </w:rPr>
        <w:t> (2025) ‘Improving Secondary School Students Achievement in Computer Studies through Think Pair Share Learning Strategy’, </w:t>
      </w:r>
      <w:r w:rsidRPr="00F0081F">
        <w:rPr>
          <w:rFonts w:cstheme="minorHAnsi"/>
          <w:i/>
          <w:iCs/>
          <w:sz w:val="24"/>
          <w:szCs w:val="24"/>
        </w:rPr>
        <w:t xml:space="preserve">Journal Plus Education / </w:t>
      </w:r>
      <w:proofErr w:type="spellStart"/>
      <w:r w:rsidRPr="00F0081F">
        <w:rPr>
          <w:rFonts w:cstheme="minorHAnsi"/>
          <w:i/>
          <w:iCs/>
          <w:sz w:val="24"/>
          <w:szCs w:val="24"/>
        </w:rPr>
        <w:t>Educaţia</w:t>
      </w:r>
      <w:proofErr w:type="spellEnd"/>
      <w:r w:rsidRPr="00F0081F">
        <w:rPr>
          <w:rFonts w:cstheme="minorHAnsi"/>
          <w:i/>
          <w:iCs/>
          <w:sz w:val="24"/>
          <w:szCs w:val="24"/>
        </w:rPr>
        <w:t xml:space="preserve"> Plus</w:t>
      </w:r>
      <w:r w:rsidRPr="00F0081F">
        <w:rPr>
          <w:rFonts w:cstheme="minorHAnsi"/>
          <w:sz w:val="24"/>
          <w:szCs w:val="24"/>
        </w:rPr>
        <w:t xml:space="preserve">, 38, pp. 400–412. </w:t>
      </w:r>
    </w:p>
    <w:p w14:paraId="339CFC26" w14:textId="5CB6A023" w:rsidR="00C94679" w:rsidRPr="00F0081F" w:rsidRDefault="00C94679" w:rsidP="00CF397A">
      <w:pPr>
        <w:spacing w:line="360" w:lineRule="auto"/>
        <w:rPr>
          <w:rFonts w:cstheme="minorHAnsi"/>
          <w:sz w:val="24"/>
          <w:szCs w:val="24"/>
        </w:rPr>
      </w:pPr>
      <w:r w:rsidRPr="00F0081F">
        <w:rPr>
          <w:rFonts w:cstheme="minorHAnsi"/>
          <w:sz w:val="24"/>
          <w:szCs w:val="24"/>
        </w:rPr>
        <w:t xml:space="preserve">Available at: </w:t>
      </w:r>
      <w:hyperlink r:id="rId14" w:history="1">
        <w:r w:rsidRPr="00F0081F">
          <w:rPr>
            <w:rStyle w:val="Hyperlink"/>
            <w:rFonts w:cstheme="minorHAnsi"/>
            <w:color w:val="auto"/>
            <w:sz w:val="24"/>
            <w:szCs w:val="24"/>
          </w:rPr>
          <w:t>https://research.ebsco.com/linkprocessor/plink?id=dc6b7fbf-5bc1-375c-856f-ae57f0bfada4</w:t>
        </w:r>
      </w:hyperlink>
      <w:r w:rsidR="009C4891" w:rsidRPr="00F0081F">
        <w:rPr>
          <w:rFonts w:cstheme="minorHAnsi"/>
          <w:sz w:val="24"/>
          <w:szCs w:val="24"/>
        </w:rPr>
        <w:t xml:space="preserve">. </w:t>
      </w:r>
      <w:r w:rsidRPr="00F0081F">
        <w:rPr>
          <w:rFonts w:cstheme="minorHAnsi"/>
          <w:sz w:val="24"/>
          <w:szCs w:val="24"/>
        </w:rPr>
        <w:t>(Accessed: 21 March 2026).</w:t>
      </w:r>
    </w:p>
    <w:p w14:paraId="3EF864D2" w14:textId="07F4EF14" w:rsidR="00C2663C" w:rsidRPr="00F0081F" w:rsidRDefault="00C2663C" w:rsidP="00CF397A">
      <w:pPr>
        <w:spacing w:line="360" w:lineRule="auto"/>
        <w:rPr>
          <w:rFonts w:cstheme="minorHAnsi"/>
          <w:sz w:val="24"/>
          <w:szCs w:val="24"/>
        </w:rPr>
      </w:pPr>
      <w:r w:rsidRPr="00F0081F">
        <w:rPr>
          <w:rFonts w:cstheme="minorHAnsi"/>
          <w:sz w:val="24"/>
          <w:szCs w:val="24"/>
        </w:rPr>
        <w:t>Özdemir</w:t>
      </w:r>
      <w:r w:rsidR="00123F57" w:rsidRPr="00F0081F">
        <w:rPr>
          <w:rFonts w:cstheme="minorHAnsi"/>
          <w:sz w:val="24"/>
          <w:szCs w:val="24"/>
        </w:rPr>
        <w:t xml:space="preserve"> (</w:t>
      </w:r>
      <w:r w:rsidRPr="00F0081F">
        <w:rPr>
          <w:rFonts w:cstheme="minorHAnsi"/>
          <w:sz w:val="24"/>
          <w:szCs w:val="24"/>
        </w:rPr>
        <w:t>2025</w:t>
      </w:r>
      <w:r w:rsidR="00123F57" w:rsidRPr="00F0081F">
        <w:rPr>
          <w:rFonts w:cstheme="minorHAnsi"/>
          <w:sz w:val="24"/>
          <w:szCs w:val="24"/>
        </w:rPr>
        <w:t xml:space="preserve">) </w:t>
      </w:r>
      <w:r w:rsidRPr="00F0081F">
        <w:rPr>
          <w:rFonts w:cstheme="minorHAnsi"/>
          <w:sz w:val="24"/>
          <w:szCs w:val="24"/>
        </w:rPr>
        <w:t>Kahoot! Game‐based digital learning platform: A comprehensive meta‐analysis. </w:t>
      </w:r>
      <w:r w:rsidRPr="00F0081F">
        <w:rPr>
          <w:rFonts w:cstheme="minorHAnsi"/>
          <w:i/>
          <w:iCs/>
          <w:sz w:val="24"/>
          <w:szCs w:val="24"/>
        </w:rPr>
        <w:t>Journal of Computer Assisted Learning</w:t>
      </w:r>
      <w:r w:rsidRPr="00F0081F">
        <w:rPr>
          <w:rFonts w:cstheme="minorHAnsi"/>
          <w:sz w:val="24"/>
          <w:szCs w:val="24"/>
        </w:rPr>
        <w:t>, </w:t>
      </w:r>
      <w:r w:rsidRPr="00F0081F">
        <w:rPr>
          <w:rFonts w:cstheme="minorHAnsi"/>
          <w:i/>
          <w:iCs/>
          <w:sz w:val="24"/>
          <w:szCs w:val="24"/>
        </w:rPr>
        <w:t>41</w:t>
      </w:r>
      <w:r w:rsidRPr="00F0081F">
        <w:rPr>
          <w:rFonts w:cstheme="minorHAnsi"/>
          <w:sz w:val="24"/>
          <w:szCs w:val="24"/>
        </w:rPr>
        <w:t>(1), p.e13084.</w:t>
      </w:r>
    </w:p>
    <w:p w14:paraId="575C2C18" w14:textId="77777777" w:rsidR="00C94679" w:rsidRPr="00F0081F" w:rsidRDefault="00C94679" w:rsidP="00CF397A">
      <w:pPr>
        <w:spacing w:line="360" w:lineRule="auto"/>
        <w:rPr>
          <w:rFonts w:cstheme="minorHAnsi"/>
          <w:sz w:val="24"/>
          <w:szCs w:val="24"/>
        </w:rPr>
      </w:pPr>
      <w:r w:rsidRPr="00F0081F">
        <w:rPr>
          <w:rFonts w:cstheme="minorHAnsi"/>
          <w:sz w:val="24"/>
          <w:szCs w:val="24"/>
        </w:rPr>
        <w:t>Parker, J. (2020) Quantitative methods in the social sciences in the book of Marshall, S. (2020) A handbook for teaching and learning in higher education: enhancing academic practice. 5</w:t>
      </w:r>
      <w:r w:rsidRPr="00F0081F">
        <w:rPr>
          <w:rFonts w:cstheme="minorHAnsi"/>
          <w:sz w:val="24"/>
          <w:szCs w:val="24"/>
          <w:vertAlign w:val="superscript"/>
        </w:rPr>
        <w:t>th</w:t>
      </w:r>
      <w:r w:rsidRPr="00F0081F">
        <w:rPr>
          <w:rFonts w:cstheme="minorHAnsi"/>
          <w:sz w:val="24"/>
          <w:szCs w:val="24"/>
        </w:rPr>
        <w:t xml:space="preserve"> </w:t>
      </w:r>
      <w:proofErr w:type="spellStart"/>
      <w:r w:rsidRPr="00F0081F">
        <w:rPr>
          <w:rFonts w:cstheme="minorHAnsi"/>
          <w:sz w:val="24"/>
          <w:szCs w:val="24"/>
        </w:rPr>
        <w:t>edn</w:t>
      </w:r>
      <w:proofErr w:type="spellEnd"/>
      <w:r w:rsidRPr="00F0081F">
        <w:rPr>
          <w:rFonts w:cstheme="minorHAnsi"/>
          <w:sz w:val="24"/>
          <w:szCs w:val="24"/>
        </w:rPr>
        <w:t xml:space="preserve">. Routledge. </w:t>
      </w:r>
    </w:p>
    <w:p w14:paraId="3781CD7B" w14:textId="1C0ECE95" w:rsidR="00C94679" w:rsidRPr="00F0081F" w:rsidRDefault="00C94679" w:rsidP="00CF397A">
      <w:pPr>
        <w:spacing w:line="360" w:lineRule="auto"/>
        <w:rPr>
          <w:rFonts w:cstheme="minorHAnsi"/>
          <w:sz w:val="24"/>
          <w:szCs w:val="24"/>
        </w:rPr>
      </w:pPr>
      <w:r w:rsidRPr="00F0081F">
        <w:rPr>
          <w:rFonts w:cstheme="minorHAnsi"/>
          <w:sz w:val="24"/>
          <w:szCs w:val="24"/>
        </w:rPr>
        <w:lastRenderedPageBreak/>
        <w:t>Schools that Lead (2025) How to Quickly Apply Scaffolding in Education Strategies</w:t>
      </w:r>
      <w:r w:rsidR="00A153E9" w:rsidRPr="00F0081F">
        <w:rPr>
          <w:rFonts w:cstheme="minorHAnsi"/>
          <w:sz w:val="24"/>
          <w:szCs w:val="24"/>
        </w:rPr>
        <w:t xml:space="preserve">. </w:t>
      </w:r>
      <w:r w:rsidRPr="00F0081F">
        <w:rPr>
          <w:rFonts w:cstheme="minorHAnsi"/>
          <w:sz w:val="24"/>
          <w:szCs w:val="24"/>
        </w:rPr>
        <w:t xml:space="preserve">Available at: </w:t>
      </w:r>
      <w:hyperlink r:id="rId15" w:history="1">
        <w:r w:rsidRPr="00F0081F">
          <w:rPr>
            <w:rStyle w:val="Hyperlink"/>
            <w:rFonts w:cstheme="minorHAnsi"/>
            <w:color w:val="auto"/>
            <w:sz w:val="24"/>
            <w:szCs w:val="24"/>
          </w:rPr>
          <w:t>https://www.schoolsthatlead.org/blog/scaffolding-in-education-strategies</w:t>
        </w:r>
      </w:hyperlink>
      <w:r w:rsidR="009C4891" w:rsidRPr="00F0081F">
        <w:rPr>
          <w:rFonts w:cstheme="minorHAnsi"/>
          <w:sz w:val="24"/>
          <w:szCs w:val="24"/>
        </w:rPr>
        <w:t xml:space="preserve">. </w:t>
      </w:r>
      <w:r w:rsidRPr="00F0081F">
        <w:rPr>
          <w:rFonts w:cstheme="minorHAnsi"/>
          <w:sz w:val="24"/>
          <w:szCs w:val="24"/>
        </w:rPr>
        <w:t>Accessed  ( 11</w:t>
      </w:r>
      <w:r w:rsidRPr="00F0081F">
        <w:rPr>
          <w:rFonts w:cstheme="minorHAnsi"/>
          <w:sz w:val="24"/>
          <w:szCs w:val="24"/>
          <w:vertAlign w:val="superscript"/>
        </w:rPr>
        <w:t xml:space="preserve"> </w:t>
      </w:r>
      <w:r w:rsidRPr="00F0081F">
        <w:rPr>
          <w:rFonts w:cstheme="minorHAnsi"/>
          <w:sz w:val="24"/>
          <w:szCs w:val="24"/>
        </w:rPr>
        <w:t xml:space="preserve">March 2026) </w:t>
      </w:r>
    </w:p>
    <w:p w14:paraId="69086745" w14:textId="7D4B8479" w:rsidR="00C94679" w:rsidRPr="00F0081F" w:rsidRDefault="00C94679" w:rsidP="00CF397A">
      <w:pPr>
        <w:spacing w:line="360" w:lineRule="auto"/>
        <w:rPr>
          <w:rFonts w:cstheme="minorHAnsi"/>
          <w:sz w:val="24"/>
          <w:szCs w:val="24"/>
        </w:rPr>
      </w:pPr>
      <w:r w:rsidRPr="00F0081F">
        <w:rPr>
          <w:rFonts w:cstheme="minorHAnsi"/>
          <w:sz w:val="24"/>
          <w:szCs w:val="24"/>
        </w:rPr>
        <w:t xml:space="preserve">Sharmin </w:t>
      </w:r>
      <w:r w:rsidR="00231779" w:rsidRPr="00F0081F">
        <w:rPr>
          <w:rFonts w:cstheme="minorHAnsi"/>
          <w:sz w:val="24"/>
          <w:szCs w:val="24"/>
        </w:rPr>
        <w:t>N.,</w:t>
      </w:r>
      <w:r w:rsidR="00BA011E" w:rsidRPr="00F0081F">
        <w:rPr>
          <w:rFonts w:cstheme="minorHAnsi"/>
          <w:sz w:val="24"/>
          <w:szCs w:val="24"/>
        </w:rPr>
        <w:t xml:space="preserve"> Wazir,</w:t>
      </w:r>
      <w:r w:rsidR="00C76009" w:rsidRPr="00F0081F">
        <w:rPr>
          <w:rFonts w:cstheme="minorHAnsi"/>
          <w:sz w:val="24"/>
          <w:szCs w:val="24"/>
        </w:rPr>
        <w:t xml:space="preserve"> </w:t>
      </w:r>
      <w:r w:rsidR="00BA011E" w:rsidRPr="00F0081F">
        <w:rPr>
          <w:rFonts w:cstheme="minorHAnsi"/>
          <w:sz w:val="24"/>
          <w:szCs w:val="24"/>
        </w:rPr>
        <w:t xml:space="preserve">A. </w:t>
      </w:r>
      <w:r w:rsidRPr="00F0081F">
        <w:rPr>
          <w:rFonts w:cstheme="minorHAnsi"/>
          <w:sz w:val="24"/>
          <w:szCs w:val="24"/>
        </w:rPr>
        <w:t xml:space="preserve">and </w:t>
      </w:r>
      <w:proofErr w:type="spellStart"/>
      <w:r w:rsidRPr="00F0081F">
        <w:rPr>
          <w:rFonts w:cstheme="minorHAnsi"/>
          <w:sz w:val="24"/>
          <w:szCs w:val="24"/>
        </w:rPr>
        <w:t>Chow</w:t>
      </w:r>
      <w:r w:rsidR="00C76009" w:rsidRPr="00F0081F">
        <w:rPr>
          <w:rFonts w:cstheme="minorHAnsi"/>
          <w:sz w:val="24"/>
          <w:szCs w:val="24"/>
        </w:rPr>
        <w:t>,A.K</w:t>
      </w:r>
      <w:proofErr w:type="spellEnd"/>
      <w:r w:rsidR="00C76009" w:rsidRPr="00F0081F">
        <w:rPr>
          <w:rFonts w:cstheme="minorHAnsi"/>
          <w:sz w:val="24"/>
          <w:szCs w:val="24"/>
        </w:rPr>
        <w:t>.</w:t>
      </w:r>
      <w:r w:rsidRPr="00F0081F">
        <w:rPr>
          <w:rFonts w:cstheme="minorHAnsi"/>
          <w:sz w:val="24"/>
          <w:szCs w:val="24"/>
        </w:rPr>
        <w:t xml:space="preserve"> (2025) “Kahoot! in a dental hygiene class: Motivating or stressful for students?,” </w:t>
      </w:r>
      <w:r w:rsidRPr="00F0081F">
        <w:rPr>
          <w:rFonts w:cstheme="minorHAnsi"/>
          <w:i/>
          <w:iCs/>
          <w:sz w:val="24"/>
          <w:szCs w:val="24"/>
        </w:rPr>
        <w:t>Canadian journal of dental hygiene</w:t>
      </w:r>
      <w:r w:rsidRPr="00F0081F">
        <w:rPr>
          <w:rFonts w:cstheme="minorHAnsi"/>
          <w:sz w:val="24"/>
          <w:szCs w:val="24"/>
        </w:rPr>
        <w:t>, 59(1), pp. 73–78</w:t>
      </w:r>
      <w:r w:rsidR="009C4891"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21BD6584" w14:textId="75A62BE7" w:rsidR="00C94679" w:rsidRPr="00F0081F" w:rsidRDefault="00C94679" w:rsidP="00CF397A">
      <w:pPr>
        <w:spacing w:line="360" w:lineRule="auto"/>
        <w:rPr>
          <w:rFonts w:cstheme="minorHAnsi"/>
          <w:sz w:val="24"/>
          <w:szCs w:val="24"/>
        </w:rPr>
      </w:pPr>
      <w:r w:rsidRPr="00F0081F">
        <w:rPr>
          <w:rFonts w:cstheme="minorHAnsi"/>
          <w:sz w:val="24"/>
          <w:szCs w:val="24"/>
        </w:rPr>
        <w:t>Shaker, A.J., Hurst, P.S. and Marshall, E.M. (2021) “The effect of Kahoot on undergraduate student anxiety and confidence when studying statistics,” </w:t>
      </w:r>
      <w:r w:rsidRPr="00F0081F">
        <w:rPr>
          <w:rFonts w:cstheme="minorHAnsi"/>
          <w:i/>
          <w:iCs/>
          <w:sz w:val="24"/>
          <w:szCs w:val="24"/>
        </w:rPr>
        <w:t>MSOR connections (Online)</w:t>
      </w:r>
      <w:r w:rsidRPr="00F0081F">
        <w:rPr>
          <w:rFonts w:cstheme="minorHAnsi"/>
          <w:sz w:val="24"/>
          <w:szCs w:val="24"/>
        </w:rPr>
        <w:t>, 19(2).</w:t>
      </w:r>
      <w:r w:rsidR="009C4891" w:rsidRPr="00F0081F">
        <w:rPr>
          <w:rFonts w:cstheme="minorHAnsi"/>
          <w:sz w:val="24"/>
          <w:szCs w:val="24"/>
        </w:rPr>
        <w:t xml:space="preserve"> </w:t>
      </w:r>
      <w:r w:rsidRPr="00F0081F">
        <w:rPr>
          <w:rFonts w:cstheme="minorHAnsi"/>
          <w:sz w:val="24"/>
          <w:szCs w:val="24"/>
        </w:rPr>
        <w:t xml:space="preserve">Available at: </w:t>
      </w:r>
      <w:hyperlink r:id="rId16" w:history="1">
        <w:r w:rsidRPr="00F0081F">
          <w:rPr>
            <w:rStyle w:val="Hyperlink"/>
            <w:rFonts w:cstheme="minorHAnsi"/>
            <w:color w:val="auto"/>
            <w:sz w:val="24"/>
            <w:szCs w:val="24"/>
          </w:rPr>
          <w:t>https://doi.org/10.21100/msor.v19i2.1245</w:t>
        </w:r>
      </w:hyperlink>
      <w:r w:rsidR="002A7F1D"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33B56752" w14:textId="5AF060CC" w:rsidR="00424D22" w:rsidRDefault="00424D22" w:rsidP="00CF397A">
      <w:pPr>
        <w:spacing w:line="360" w:lineRule="auto"/>
        <w:rPr>
          <w:rFonts w:cstheme="minorHAnsi"/>
          <w:sz w:val="24"/>
          <w:szCs w:val="24"/>
        </w:rPr>
      </w:pPr>
      <w:r w:rsidRPr="00F0081F">
        <w:rPr>
          <w:rFonts w:cstheme="minorHAnsi"/>
          <w:sz w:val="24"/>
          <w:szCs w:val="24"/>
        </w:rPr>
        <w:t xml:space="preserve">Spencer, </w:t>
      </w:r>
      <w:r w:rsidR="00FA4583" w:rsidRPr="00F0081F">
        <w:rPr>
          <w:rFonts w:cstheme="minorHAnsi"/>
          <w:sz w:val="24"/>
          <w:szCs w:val="24"/>
        </w:rPr>
        <w:t xml:space="preserve">J. (2017) </w:t>
      </w:r>
      <w:r w:rsidR="003F671C" w:rsidRPr="00F0081F">
        <w:rPr>
          <w:rFonts w:cstheme="minorHAnsi"/>
          <w:sz w:val="24"/>
          <w:szCs w:val="24"/>
        </w:rPr>
        <w:t>What is action research?</w:t>
      </w:r>
      <w:r w:rsidR="00804FF1">
        <w:rPr>
          <w:rFonts w:cstheme="minorHAnsi"/>
          <w:sz w:val="24"/>
          <w:szCs w:val="24"/>
        </w:rPr>
        <w:t xml:space="preserve"> A Visual Explanation. </w:t>
      </w:r>
      <w:r w:rsidR="0073385E">
        <w:rPr>
          <w:rFonts w:cstheme="minorHAnsi"/>
          <w:sz w:val="24"/>
          <w:szCs w:val="24"/>
        </w:rPr>
        <w:t xml:space="preserve">[Online video]. Available at: </w:t>
      </w:r>
      <w:hyperlink r:id="rId17" w:history="1">
        <w:r w:rsidR="0073385E" w:rsidRPr="005B1D60">
          <w:rPr>
            <w:rStyle w:val="Hyperlink"/>
            <w:rFonts w:cstheme="minorHAnsi"/>
            <w:sz w:val="24"/>
            <w:szCs w:val="24"/>
          </w:rPr>
          <w:t>https://youtu.be/Ov3F3pdhNkk?si=obuId-uR16VFudrw</w:t>
        </w:r>
      </w:hyperlink>
      <w:r w:rsidR="0073385E">
        <w:rPr>
          <w:rFonts w:cstheme="minorHAnsi"/>
          <w:sz w:val="24"/>
          <w:szCs w:val="24"/>
        </w:rPr>
        <w:t xml:space="preserve"> </w:t>
      </w:r>
      <w:r w:rsidR="00975440">
        <w:rPr>
          <w:rFonts w:cstheme="minorHAnsi"/>
          <w:sz w:val="24"/>
          <w:szCs w:val="24"/>
        </w:rPr>
        <w:t>(Accessed 27</w:t>
      </w:r>
      <w:r w:rsidR="00975440">
        <w:rPr>
          <w:rFonts w:cstheme="minorHAnsi"/>
          <w:sz w:val="24"/>
          <w:szCs w:val="24"/>
          <w:vertAlign w:val="superscript"/>
        </w:rPr>
        <w:t xml:space="preserve"> </w:t>
      </w:r>
      <w:r w:rsidR="00975440">
        <w:rPr>
          <w:rFonts w:cstheme="minorHAnsi"/>
          <w:sz w:val="24"/>
          <w:szCs w:val="24"/>
        </w:rPr>
        <w:t>March 2026)</w:t>
      </w:r>
    </w:p>
    <w:p w14:paraId="77A764A4" w14:textId="04C06ACA" w:rsidR="00C94679" w:rsidRPr="00F0081F" w:rsidRDefault="00C94679" w:rsidP="00CF397A">
      <w:pPr>
        <w:spacing w:line="360" w:lineRule="auto"/>
        <w:rPr>
          <w:rFonts w:cstheme="minorHAnsi"/>
          <w:sz w:val="24"/>
          <w:szCs w:val="24"/>
        </w:rPr>
      </w:pPr>
      <w:r w:rsidRPr="00F0081F">
        <w:rPr>
          <w:rFonts w:cstheme="minorHAnsi"/>
          <w:sz w:val="24"/>
          <w:szCs w:val="24"/>
        </w:rPr>
        <w:t>Taber, K.S. (2018) Scaffolding learning: Principles for effective teaching and the design of classroom resources. </w:t>
      </w:r>
      <w:r w:rsidRPr="00F0081F">
        <w:rPr>
          <w:rFonts w:cstheme="minorHAnsi"/>
          <w:i/>
          <w:iCs/>
          <w:sz w:val="24"/>
          <w:szCs w:val="24"/>
        </w:rPr>
        <w:t>Effective teaching and learning: Perspectives, strategies and implementation</w:t>
      </w:r>
      <w:r w:rsidRPr="00F0081F">
        <w:rPr>
          <w:rFonts w:cstheme="minorHAnsi"/>
          <w:sz w:val="24"/>
          <w:szCs w:val="24"/>
        </w:rPr>
        <w:t>, pp.1-43</w:t>
      </w:r>
      <w:r w:rsidR="002A7F1D" w:rsidRPr="00F0081F">
        <w:rPr>
          <w:rFonts w:cstheme="minorHAnsi"/>
          <w:sz w:val="24"/>
          <w:szCs w:val="24"/>
        </w:rPr>
        <w:t xml:space="preserve">. </w:t>
      </w:r>
      <w:r w:rsidRPr="00F0081F">
        <w:rPr>
          <w:rFonts w:cstheme="minorHAnsi"/>
          <w:sz w:val="24"/>
          <w:szCs w:val="24"/>
        </w:rPr>
        <w:t>Accessed: (20</w:t>
      </w:r>
      <w:r w:rsidRPr="00F0081F">
        <w:rPr>
          <w:rFonts w:cstheme="minorHAnsi"/>
          <w:sz w:val="24"/>
          <w:szCs w:val="24"/>
          <w:vertAlign w:val="superscript"/>
        </w:rPr>
        <w:t xml:space="preserve"> </w:t>
      </w:r>
      <w:r w:rsidRPr="00F0081F">
        <w:rPr>
          <w:rFonts w:cstheme="minorHAnsi"/>
          <w:sz w:val="24"/>
          <w:szCs w:val="24"/>
        </w:rPr>
        <w:t xml:space="preserve">March 2026) </w:t>
      </w:r>
    </w:p>
    <w:p w14:paraId="7CFAFE28" w14:textId="77777777" w:rsidR="003B644A" w:rsidRDefault="00C94679" w:rsidP="00CF397A">
      <w:pPr>
        <w:spacing w:line="360" w:lineRule="auto"/>
        <w:rPr>
          <w:rFonts w:cstheme="minorHAnsi"/>
          <w:sz w:val="24"/>
          <w:szCs w:val="24"/>
        </w:rPr>
      </w:pPr>
      <w:r w:rsidRPr="00F0081F">
        <w:rPr>
          <w:rFonts w:cstheme="minorHAnsi"/>
          <w:sz w:val="24"/>
          <w:szCs w:val="24"/>
        </w:rPr>
        <w:t xml:space="preserve">Van de Pol, </w:t>
      </w:r>
      <w:r w:rsidRPr="00F0081F">
        <w:rPr>
          <w:rFonts w:cstheme="minorHAnsi"/>
          <w:i/>
          <w:iCs/>
          <w:sz w:val="24"/>
          <w:szCs w:val="24"/>
        </w:rPr>
        <w:t>et al.</w:t>
      </w:r>
      <w:r w:rsidRPr="00F0081F">
        <w:rPr>
          <w:rFonts w:cstheme="minorHAnsi"/>
          <w:sz w:val="24"/>
          <w:szCs w:val="24"/>
        </w:rPr>
        <w:t> (2015) The effects of scaffolding in the classroom: support contingency and student independent working time in relation to student achievement, task effort and appreciation of support. </w:t>
      </w:r>
      <w:proofErr w:type="spellStart"/>
      <w:r w:rsidRPr="00F0081F">
        <w:rPr>
          <w:rFonts w:cstheme="minorHAnsi"/>
          <w:i/>
          <w:iCs/>
          <w:sz w:val="24"/>
          <w:szCs w:val="24"/>
        </w:rPr>
        <w:t>Instr</w:t>
      </w:r>
      <w:proofErr w:type="spellEnd"/>
      <w:r w:rsidRPr="00F0081F">
        <w:rPr>
          <w:rFonts w:cstheme="minorHAnsi"/>
          <w:i/>
          <w:iCs/>
          <w:sz w:val="24"/>
          <w:szCs w:val="24"/>
        </w:rPr>
        <w:t xml:space="preserve"> Sci</w:t>
      </w:r>
      <w:r w:rsidRPr="00F0081F">
        <w:rPr>
          <w:rFonts w:cstheme="minorHAnsi"/>
          <w:sz w:val="24"/>
          <w:szCs w:val="24"/>
        </w:rPr>
        <w:t> 43, 615–641 (2015).</w:t>
      </w:r>
    </w:p>
    <w:p w14:paraId="76761C01" w14:textId="23A02477" w:rsidR="00C94679" w:rsidRPr="00F0081F" w:rsidRDefault="00814086" w:rsidP="00CF397A">
      <w:pPr>
        <w:spacing w:line="360" w:lineRule="auto"/>
        <w:rPr>
          <w:rFonts w:cstheme="minorHAnsi"/>
          <w:sz w:val="24"/>
          <w:szCs w:val="24"/>
        </w:rPr>
      </w:pPr>
      <w:r>
        <w:rPr>
          <w:rFonts w:cstheme="minorHAnsi"/>
          <w:sz w:val="24"/>
          <w:szCs w:val="24"/>
        </w:rPr>
        <w:t>Available</w:t>
      </w:r>
      <w:r w:rsidR="003B644A">
        <w:rPr>
          <w:rFonts w:cstheme="minorHAnsi"/>
          <w:sz w:val="24"/>
          <w:szCs w:val="24"/>
        </w:rPr>
        <w:t xml:space="preserve"> at </w:t>
      </w:r>
      <w:r>
        <w:rPr>
          <w:rFonts w:cstheme="minorHAnsi"/>
          <w:sz w:val="24"/>
          <w:szCs w:val="24"/>
        </w:rPr>
        <w:t>:</w:t>
      </w:r>
      <w:hyperlink r:id="rId18" w:history="1">
        <w:r w:rsidRPr="005B1D60">
          <w:rPr>
            <w:rStyle w:val="Hyperlink"/>
            <w:rFonts w:cstheme="minorHAnsi"/>
            <w:sz w:val="24"/>
            <w:szCs w:val="24"/>
          </w:rPr>
          <w:t>https://doi.org/10.1007/s11251-015-9351-z</w:t>
        </w:r>
      </w:hyperlink>
      <w:r w:rsidR="002A7F1D" w:rsidRPr="00F0081F">
        <w:rPr>
          <w:rFonts w:cstheme="minorHAnsi"/>
          <w:sz w:val="24"/>
          <w:szCs w:val="24"/>
        </w:rPr>
        <w:t xml:space="preserve"> </w:t>
      </w:r>
      <w:r w:rsidR="00C94679" w:rsidRPr="00F0081F">
        <w:rPr>
          <w:rFonts w:cstheme="minorHAnsi"/>
          <w:sz w:val="24"/>
          <w:szCs w:val="24"/>
        </w:rPr>
        <w:t>Accessed  (3</w:t>
      </w:r>
      <w:r w:rsidR="00C94679" w:rsidRPr="00F0081F">
        <w:rPr>
          <w:rFonts w:cstheme="minorHAnsi"/>
          <w:sz w:val="24"/>
          <w:szCs w:val="24"/>
          <w:vertAlign w:val="superscript"/>
        </w:rPr>
        <w:t xml:space="preserve"> </w:t>
      </w:r>
      <w:r w:rsidR="00C94679" w:rsidRPr="00F0081F">
        <w:rPr>
          <w:rFonts w:cstheme="minorHAnsi"/>
          <w:sz w:val="24"/>
          <w:szCs w:val="24"/>
        </w:rPr>
        <w:t xml:space="preserve">March 2026) </w:t>
      </w:r>
    </w:p>
    <w:p w14:paraId="2C1D5A0F" w14:textId="77777777" w:rsidR="00C94679" w:rsidRPr="00F0081F" w:rsidRDefault="00C94679" w:rsidP="00CF397A">
      <w:pPr>
        <w:spacing w:line="360" w:lineRule="auto"/>
        <w:rPr>
          <w:rFonts w:cstheme="minorHAnsi"/>
          <w:sz w:val="24"/>
          <w:szCs w:val="24"/>
        </w:rPr>
      </w:pPr>
      <w:r w:rsidRPr="00F0081F">
        <w:rPr>
          <w:rFonts w:cstheme="minorHAnsi"/>
          <w:sz w:val="24"/>
          <w:szCs w:val="24"/>
        </w:rPr>
        <w:t>Van de Pol, J., Mercer, N. and Volman, M. (2019) ‘Scaffolding Student Understanding in Small-Group Work: Students’ Uptake of Teacher Support in Subsequent Small-Group Interaction’, </w:t>
      </w:r>
      <w:r w:rsidRPr="00F0081F">
        <w:rPr>
          <w:rFonts w:cstheme="minorHAnsi"/>
          <w:i/>
          <w:iCs/>
          <w:sz w:val="24"/>
          <w:szCs w:val="24"/>
        </w:rPr>
        <w:t>Journal of the Learning Sciences</w:t>
      </w:r>
      <w:r w:rsidRPr="00F0081F">
        <w:rPr>
          <w:rFonts w:cstheme="minorHAnsi"/>
          <w:sz w:val="24"/>
          <w:szCs w:val="24"/>
        </w:rPr>
        <w:t xml:space="preserve">, 28(2), pp. 206–239. </w:t>
      </w:r>
      <w:proofErr w:type="spellStart"/>
      <w:r w:rsidRPr="00F0081F">
        <w:rPr>
          <w:rFonts w:cstheme="minorHAnsi"/>
          <w:sz w:val="24"/>
          <w:szCs w:val="24"/>
        </w:rPr>
        <w:t>doi</w:t>
      </w:r>
      <w:proofErr w:type="spellEnd"/>
      <w:r w:rsidRPr="00F0081F">
        <w:rPr>
          <w:rFonts w:cstheme="minorHAnsi"/>
          <w:sz w:val="24"/>
          <w:szCs w:val="24"/>
        </w:rPr>
        <w:t>: 10.1080/10508406.2018.1522258</w:t>
      </w:r>
    </w:p>
    <w:p w14:paraId="2182AAA9" w14:textId="4A598646" w:rsidR="00C94679" w:rsidRPr="00F0081F" w:rsidRDefault="00C94679" w:rsidP="00CF397A">
      <w:pPr>
        <w:spacing w:line="360" w:lineRule="auto"/>
        <w:rPr>
          <w:rFonts w:cstheme="minorHAnsi"/>
          <w:sz w:val="24"/>
          <w:szCs w:val="24"/>
        </w:rPr>
      </w:pPr>
      <w:r w:rsidRPr="00F0081F">
        <w:rPr>
          <w:rFonts w:cstheme="minorHAnsi"/>
          <w:sz w:val="24"/>
          <w:szCs w:val="24"/>
        </w:rPr>
        <w:t xml:space="preserve">Van de Pol, J., Volman, M. and </w:t>
      </w:r>
      <w:proofErr w:type="spellStart"/>
      <w:r w:rsidRPr="00F0081F">
        <w:rPr>
          <w:rFonts w:cstheme="minorHAnsi"/>
          <w:sz w:val="24"/>
          <w:szCs w:val="24"/>
        </w:rPr>
        <w:t>Beishuizen</w:t>
      </w:r>
      <w:proofErr w:type="spellEnd"/>
      <w:r w:rsidRPr="00F0081F">
        <w:rPr>
          <w:rFonts w:cstheme="minorHAnsi"/>
          <w:sz w:val="24"/>
          <w:szCs w:val="24"/>
        </w:rPr>
        <w:t>, J.</w:t>
      </w:r>
      <w:r w:rsidR="003050C0" w:rsidRPr="00F0081F">
        <w:rPr>
          <w:rFonts w:cstheme="minorHAnsi"/>
          <w:sz w:val="24"/>
          <w:szCs w:val="24"/>
        </w:rPr>
        <w:t xml:space="preserve"> </w:t>
      </w:r>
      <w:r w:rsidRPr="00F0081F">
        <w:rPr>
          <w:rFonts w:cstheme="minorHAnsi"/>
          <w:sz w:val="24"/>
          <w:szCs w:val="24"/>
        </w:rPr>
        <w:t>(2010). Scaffolding in teacher–student interaction: A decade of research. </w:t>
      </w:r>
      <w:r w:rsidRPr="00F0081F">
        <w:rPr>
          <w:rFonts w:cstheme="minorHAnsi"/>
          <w:i/>
          <w:iCs/>
          <w:sz w:val="24"/>
          <w:szCs w:val="24"/>
        </w:rPr>
        <w:t>Educational psychology review</w:t>
      </w:r>
      <w:r w:rsidRPr="00F0081F">
        <w:rPr>
          <w:rFonts w:cstheme="minorHAnsi"/>
          <w:sz w:val="24"/>
          <w:szCs w:val="24"/>
        </w:rPr>
        <w:t>, </w:t>
      </w:r>
      <w:r w:rsidRPr="00F0081F">
        <w:rPr>
          <w:rFonts w:cstheme="minorHAnsi"/>
          <w:i/>
          <w:iCs/>
          <w:sz w:val="24"/>
          <w:szCs w:val="24"/>
        </w:rPr>
        <w:t>22</w:t>
      </w:r>
      <w:r w:rsidRPr="00F0081F">
        <w:rPr>
          <w:rFonts w:cstheme="minorHAnsi"/>
          <w:sz w:val="24"/>
          <w:szCs w:val="24"/>
        </w:rPr>
        <w:t>(3), pp.271-296.</w:t>
      </w:r>
      <w:r w:rsidR="00916931" w:rsidRPr="00F0081F">
        <w:rPr>
          <w:rFonts w:cstheme="minorHAnsi"/>
          <w:sz w:val="24"/>
          <w:szCs w:val="24"/>
        </w:rPr>
        <w:t xml:space="preserve"> </w:t>
      </w:r>
      <w:r w:rsidRPr="00F0081F">
        <w:rPr>
          <w:rFonts w:cstheme="minorHAnsi"/>
          <w:sz w:val="24"/>
          <w:szCs w:val="24"/>
        </w:rPr>
        <w:t>Accessed: (3</w:t>
      </w:r>
      <w:r w:rsidRPr="00F0081F">
        <w:rPr>
          <w:rFonts w:cstheme="minorHAnsi"/>
          <w:sz w:val="24"/>
          <w:szCs w:val="24"/>
          <w:vertAlign w:val="superscript"/>
        </w:rPr>
        <w:t xml:space="preserve"> </w:t>
      </w:r>
      <w:r w:rsidRPr="00F0081F">
        <w:rPr>
          <w:rFonts w:cstheme="minorHAnsi"/>
          <w:sz w:val="24"/>
          <w:szCs w:val="24"/>
        </w:rPr>
        <w:t xml:space="preserve">March 2026) </w:t>
      </w:r>
    </w:p>
    <w:p w14:paraId="2CD9DEC0" w14:textId="4F413DB8" w:rsidR="00C94679" w:rsidRPr="00F0081F" w:rsidRDefault="00C94679" w:rsidP="00CF397A">
      <w:pPr>
        <w:spacing w:line="360" w:lineRule="auto"/>
        <w:rPr>
          <w:rFonts w:cstheme="minorHAnsi"/>
          <w:sz w:val="24"/>
          <w:szCs w:val="24"/>
        </w:rPr>
      </w:pPr>
      <w:r w:rsidRPr="00F0081F">
        <w:rPr>
          <w:rFonts w:cstheme="minorHAnsi"/>
          <w:sz w:val="24"/>
          <w:szCs w:val="24"/>
        </w:rPr>
        <w:t>Van Der Stuyf, R.R.</w:t>
      </w:r>
      <w:r w:rsidR="003050C0" w:rsidRPr="00F0081F">
        <w:rPr>
          <w:rFonts w:cstheme="minorHAnsi"/>
          <w:sz w:val="24"/>
          <w:szCs w:val="24"/>
        </w:rPr>
        <w:t xml:space="preserve"> </w:t>
      </w:r>
      <w:r w:rsidRPr="00F0081F">
        <w:rPr>
          <w:rFonts w:cstheme="minorHAnsi"/>
          <w:sz w:val="24"/>
          <w:szCs w:val="24"/>
        </w:rPr>
        <w:t>(2002) Scaffolding as a teaching strategy. </w:t>
      </w:r>
      <w:r w:rsidRPr="00F0081F">
        <w:rPr>
          <w:rFonts w:cstheme="minorHAnsi"/>
          <w:i/>
          <w:iCs/>
          <w:sz w:val="24"/>
          <w:szCs w:val="24"/>
        </w:rPr>
        <w:t>Adolescent learning and development</w:t>
      </w:r>
      <w:r w:rsidRPr="00F0081F">
        <w:rPr>
          <w:rFonts w:cstheme="minorHAnsi"/>
          <w:sz w:val="24"/>
          <w:szCs w:val="24"/>
        </w:rPr>
        <w:t>, </w:t>
      </w:r>
      <w:r w:rsidRPr="00F0081F">
        <w:rPr>
          <w:rFonts w:cstheme="minorHAnsi"/>
          <w:i/>
          <w:iCs/>
          <w:sz w:val="24"/>
          <w:szCs w:val="24"/>
        </w:rPr>
        <w:t>52</w:t>
      </w:r>
      <w:r w:rsidRPr="00F0081F">
        <w:rPr>
          <w:rFonts w:cstheme="minorHAnsi"/>
          <w:sz w:val="24"/>
          <w:szCs w:val="24"/>
        </w:rPr>
        <w:t>(3), pp.5-18.</w:t>
      </w:r>
    </w:p>
    <w:p w14:paraId="2234DB2A" w14:textId="7AEAEC7E" w:rsidR="00C94679" w:rsidRPr="00F0081F" w:rsidRDefault="00C94679" w:rsidP="00CF397A">
      <w:pPr>
        <w:spacing w:line="360" w:lineRule="auto"/>
        <w:rPr>
          <w:rFonts w:cstheme="minorHAnsi"/>
          <w:sz w:val="24"/>
          <w:szCs w:val="24"/>
        </w:rPr>
      </w:pPr>
      <w:r w:rsidRPr="00F0081F">
        <w:rPr>
          <w:rFonts w:cstheme="minorHAnsi"/>
          <w:sz w:val="24"/>
          <w:szCs w:val="24"/>
        </w:rPr>
        <w:lastRenderedPageBreak/>
        <w:t>Wang, A.I. and Tahir, R. (2020) “The effect of using Kahoot! for learning – A literature review,” </w:t>
      </w:r>
      <w:r w:rsidRPr="00F0081F">
        <w:rPr>
          <w:rFonts w:cstheme="minorHAnsi"/>
          <w:i/>
          <w:iCs/>
          <w:sz w:val="24"/>
          <w:szCs w:val="24"/>
        </w:rPr>
        <w:t>Computers and education</w:t>
      </w:r>
      <w:r w:rsidRPr="00F0081F">
        <w:rPr>
          <w:rFonts w:cstheme="minorHAnsi"/>
          <w:sz w:val="24"/>
          <w:szCs w:val="24"/>
        </w:rPr>
        <w:t>, 149.</w:t>
      </w:r>
      <w:r w:rsidR="002E348F" w:rsidRPr="00F0081F">
        <w:rPr>
          <w:rFonts w:cstheme="minorHAnsi"/>
          <w:sz w:val="24"/>
          <w:szCs w:val="24"/>
        </w:rPr>
        <w:t xml:space="preserve"> </w:t>
      </w:r>
      <w:r w:rsidRPr="00F0081F">
        <w:rPr>
          <w:rFonts w:cstheme="minorHAnsi"/>
          <w:sz w:val="24"/>
          <w:szCs w:val="24"/>
        </w:rPr>
        <w:t xml:space="preserve">Available at: </w:t>
      </w:r>
      <w:hyperlink r:id="rId19" w:history="1">
        <w:r w:rsidRPr="00F0081F">
          <w:rPr>
            <w:rStyle w:val="Hyperlink"/>
            <w:rFonts w:cstheme="minorHAnsi"/>
            <w:color w:val="auto"/>
            <w:sz w:val="24"/>
            <w:szCs w:val="24"/>
          </w:rPr>
          <w:t>https://doi.org/10.1016/j.compedu.2020.103818</w:t>
        </w:r>
      </w:hyperlink>
      <w:r w:rsidR="002E348F" w:rsidRPr="00F0081F">
        <w:rPr>
          <w:rFonts w:cstheme="minorHAnsi"/>
          <w:sz w:val="24"/>
          <w:szCs w:val="24"/>
        </w:rPr>
        <w:t xml:space="preserve">. </w:t>
      </w:r>
      <w:r w:rsidRPr="00F0081F">
        <w:rPr>
          <w:rFonts w:cstheme="minorHAnsi"/>
          <w:sz w:val="24"/>
          <w:szCs w:val="24"/>
        </w:rPr>
        <w:t>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73D3031F" w14:textId="6FFD627C" w:rsidR="00C94679" w:rsidRDefault="00C94679" w:rsidP="00CF397A">
      <w:pPr>
        <w:spacing w:line="360" w:lineRule="auto"/>
        <w:rPr>
          <w:rFonts w:cstheme="minorHAnsi"/>
          <w:sz w:val="24"/>
          <w:szCs w:val="24"/>
        </w:rPr>
      </w:pPr>
      <w:r w:rsidRPr="00F0081F">
        <w:rPr>
          <w:rFonts w:cstheme="minorHAnsi"/>
          <w:sz w:val="24"/>
          <w:szCs w:val="24"/>
        </w:rPr>
        <w:t>Wales Government (2023) Our national mission: high standards and aspirations for all</w:t>
      </w:r>
      <w:r w:rsidR="002E348F" w:rsidRPr="00F0081F">
        <w:rPr>
          <w:rFonts w:cstheme="minorHAnsi"/>
          <w:sz w:val="24"/>
          <w:szCs w:val="24"/>
        </w:rPr>
        <w:t xml:space="preserve">. </w:t>
      </w:r>
      <w:r w:rsidRPr="00F0081F">
        <w:rPr>
          <w:rFonts w:cstheme="minorHAnsi"/>
          <w:sz w:val="24"/>
          <w:szCs w:val="24"/>
        </w:rPr>
        <w:t xml:space="preserve">Available at: </w:t>
      </w:r>
      <w:hyperlink r:id="rId20" w:history="1">
        <w:r w:rsidR="002E348F" w:rsidRPr="00F0081F">
          <w:rPr>
            <w:rStyle w:val="Hyperlink"/>
            <w:rFonts w:cstheme="minorHAnsi"/>
            <w:sz w:val="24"/>
            <w:szCs w:val="24"/>
          </w:rPr>
          <w:t>https://www.gov.wales/our-national-mission-high-standards-and-aspirations-all-html</w:t>
        </w:r>
      </w:hyperlink>
      <w:r w:rsidR="002E348F" w:rsidRPr="00F0081F">
        <w:rPr>
          <w:rFonts w:cstheme="minorHAnsi"/>
          <w:sz w:val="24"/>
          <w:szCs w:val="24"/>
        </w:rPr>
        <w:t xml:space="preserve">. </w:t>
      </w:r>
      <w:r w:rsidRPr="00F0081F">
        <w:rPr>
          <w:rFonts w:cstheme="minorHAnsi"/>
          <w:sz w:val="24"/>
          <w:szCs w:val="24"/>
        </w:rPr>
        <w:t>Accessed  (20</w:t>
      </w:r>
      <w:r w:rsidRPr="00F0081F">
        <w:rPr>
          <w:rFonts w:cstheme="minorHAnsi"/>
          <w:sz w:val="24"/>
          <w:szCs w:val="24"/>
          <w:vertAlign w:val="superscript"/>
        </w:rPr>
        <w:t xml:space="preserve"> </w:t>
      </w:r>
      <w:r w:rsidRPr="00F0081F">
        <w:rPr>
          <w:rFonts w:cstheme="minorHAnsi"/>
          <w:sz w:val="24"/>
          <w:szCs w:val="24"/>
        </w:rPr>
        <w:t xml:space="preserve">March 2026) </w:t>
      </w:r>
    </w:p>
    <w:p w14:paraId="2054A586" w14:textId="0626BBB5" w:rsidR="00D66391" w:rsidRPr="00F0081F" w:rsidRDefault="00D66391" w:rsidP="00CF397A">
      <w:pPr>
        <w:spacing w:line="360" w:lineRule="auto"/>
        <w:rPr>
          <w:rFonts w:cstheme="minorHAnsi"/>
          <w:sz w:val="24"/>
          <w:szCs w:val="24"/>
        </w:rPr>
      </w:pPr>
      <w:r w:rsidRPr="00D66391">
        <w:rPr>
          <w:rFonts w:cstheme="minorHAnsi"/>
          <w:sz w:val="24"/>
          <w:szCs w:val="24"/>
        </w:rPr>
        <w:t>Wood, D., Bruner, J.S. and Ross, G. (1976)</w:t>
      </w:r>
      <w:r w:rsidR="00266009">
        <w:rPr>
          <w:rFonts w:cstheme="minorHAnsi"/>
          <w:sz w:val="24"/>
          <w:szCs w:val="24"/>
        </w:rPr>
        <w:t xml:space="preserve"> T</w:t>
      </w:r>
      <w:r w:rsidR="00266009" w:rsidRPr="00D66391">
        <w:rPr>
          <w:rFonts w:cstheme="minorHAnsi"/>
          <w:sz w:val="24"/>
          <w:szCs w:val="24"/>
        </w:rPr>
        <w:t>he role of tutoring in problem solving</w:t>
      </w:r>
      <w:r w:rsidRPr="00D66391">
        <w:rPr>
          <w:rFonts w:cstheme="minorHAnsi"/>
          <w:sz w:val="24"/>
          <w:szCs w:val="24"/>
        </w:rPr>
        <w:t xml:space="preserve">. Journal of Child Psychology and Psychiatry, 17: 89-100. </w:t>
      </w:r>
      <w:hyperlink r:id="rId21" w:history="1">
        <w:r w:rsidR="003E2C6C" w:rsidRPr="005B1D60">
          <w:rPr>
            <w:rStyle w:val="Hyperlink"/>
            <w:rFonts w:cstheme="minorHAnsi"/>
            <w:sz w:val="24"/>
            <w:szCs w:val="24"/>
          </w:rPr>
          <w:t>https://doi.org/10.1111/j.1469-7610.1976.tb00381</w:t>
        </w:r>
      </w:hyperlink>
      <w:r w:rsidRPr="00D66391">
        <w:rPr>
          <w:rFonts w:cstheme="minorHAnsi"/>
          <w:sz w:val="24"/>
          <w:szCs w:val="24"/>
        </w:rPr>
        <w:t>.</w:t>
      </w:r>
      <w:r w:rsidR="003E2C6C">
        <w:rPr>
          <w:rFonts w:cstheme="minorHAnsi"/>
          <w:sz w:val="24"/>
          <w:szCs w:val="24"/>
        </w:rPr>
        <w:t xml:space="preserve"> </w:t>
      </w:r>
    </w:p>
    <w:p w14:paraId="5ACDCF4D" w14:textId="29FC47B1" w:rsidR="00C94679" w:rsidRPr="00F0081F" w:rsidRDefault="00C94679" w:rsidP="00BB7F0C">
      <w:pPr>
        <w:spacing w:line="360" w:lineRule="auto"/>
        <w:rPr>
          <w:rFonts w:cstheme="minorHAnsi"/>
          <w:sz w:val="24"/>
          <w:szCs w:val="24"/>
        </w:rPr>
      </w:pPr>
      <w:r w:rsidRPr="00F0081F">
        <w:rPr>
          <w:rFonts w:cstheme="minorHAnsi"/>
          <w:sz w:val="24"/>
          <w:szCs w:val="24"/>
        </w:rPr>
        <w:t xml:space="preserve">Zeybek, N. and </w:t>
      </w:r>
      <w:proofErr w:type="spellStart"/>
      <w:r w:rsidRPr="00F0081F">
        <w:rPr>
          <w:rFonts w:cstheme="minorHAnsi"/>
          <w:sz w:val="24"/>
          <w:szCs w:val="24"/>
        </w:rPr>
        <w:t>Saygı</w:t>
      </w:r>
      <w:proofErr w:type="spellEnd"/>
      <w:r w:rsidRPr="00F0081F">
        <w:rPr>
          <w:rFonts w:cstheme="minorHAnsi"/>
          <w:sz w:val="24"/>
          <w:szCs w:val="24"/>
        </w:rPr>
        <w:t>, E. (2024) Gamification in education: Why, where, when, and how?—A systematic review. </w:t>
      </w:r>
      <w:r w:rsidRPr="00F0081F">
        <w:rPr>
          <w:rFonts w:cstheme="minorHAnsi"/>
          <w:i/>
          <w:iCs/>
          <w:sz w:val="24"/>
          <w:szCs w:val="24"/>
        </w:rPr>
        <w:t>Games and Culture</w:t>
      </w:r>
      <w:r w:rsidRPr="00F0081F">
        <w:rPr>
          <w:rFonts w:cstheme="minorHAnsi"/>
          <w:sz w:val="24"/>
          <w:szCs w:val="24"/>
        </w:rPr>
        <w:t>, </w:t>
      </w:r>
      <w:r w:rsidRPr="00F0081F">
        <w:rPr>
          <w:rFonts w:cstheme="minorHAnsi"/>
          <w:i/>
          <w:iCs/>
          <w:sz w:val="24"/>
          <w:szCs w:val="24"/>
        </w:rPr>
        <w:t>19</w:t>
      </w:r>
      <w:r w:rsidRPr="00F0081F">
        <w:rPr>
          <w:rFonts w:cstheme="minorHAnsi"/>
          <w:sz w:val="24"/>
          <w:szCs w:val="24"/>
        </w:rPr>
        <w:t>(2), pp.237-264. Accessed: (23</w:t>
      </w:r>
      <w:r w:rsidRPr="00F0081F">
        <w:rPr>
          <w:rFonts w:cstheme="minorHAnsi"/>
          <w:sz w:val="24"/>
          <w:szCs w:val="24"/>
          <w:vertAlign w:val="superscript"/>
        </w:rPr>
        <w:t xml:space="preserve"> </w:t>
      </w:r>
      <w:r w:rsidRPr="00F0081F">
        <w:rPr>
          <w:rFonts w:cstheme="minorHAnsi"/>
          <w:sz w:val="24"/>
          <w:szCs w:val="24"/>
        </w:rPr>
        <w:t xml:space="preserve">March 2026) </w:t>
      </w:r>
    </w:p>
    <w:p w14:paraId="2496A473" w14:textId="77777777" w:rsidR="00C94679" w:rsidRPr="00F0081F" w:rsidRDefault="00C94679" w:rsidP="00F0081F">
      <w:pPr>
        <w:spacing w:line="360" w:lineRule="auto"/>
        <w:jc w:val="both"/>
        <w:rPr>
          <w:rFonts w:cstheme="minorHAnsi"/>
          <w:sz w:val="24"/>
          <w:szCs w:val="24"/>
        </w:rPr>
      </w:pPr>
    </w:p>
    <w:p w14:paraId="422FA3B2" w14:textId="77777777" w:rsidR="00C94679" w:rsidRPr="00F0081F" w:rsidRDefault="00C94679" w:rsidP="00F0081F">
      <w:pPr>
        <w:spacing w:line="360" w:lineRule="auto"/>
        <w:jc w:val="both"/>
        <w:rPr>
          <w:rFonts w:cstheme="minorHAnsi"/>
          <w:sz w:val="24"/>
          <w:szCs w:val="24"/>
        </w:rPr>
      </w:pPr>
    </w:p>
    <w:p w14:paraId="38A7CE4A" w14:textId="77777777" w:rsidR="00C94679" w:rsidRPr="00F0081F" w:rsidRDefault="00C94679" w:rsidP="00F0081F">
      <w:pPr>
        <w:spacing w:line="360" w:lineRule="auto"/>
        <w:jc w:val="both"/>
        <w:rPr>
          <w:rFonts w:cstheme="minorHAnsi"/>
          <w:sz w:val="24"/>
          <w:szCs w:val="24"/>
        </w:rPr>
      </w:pPr>
    </w:p>
    <w:p w14:paraId="2E1A0BD0" w14:textId="77777777" w:rsidR="005B0BF6" w:rsidRPr="00F0081F" w:rsidRDefault="005B0BF6" w:rsidP="00F0081F">
      <w:pPr>
        <w:spacing w:line="360" w:lineRule="auto"/>
        <w:jc w:val="both"/>
        <w:rPr>
          <w:rFonts w:cstheme="minorHAnsi"/>
          <w:sz w:val="24"/>
          <w:szCs w:val="24"/>
        </w:rPr>
      </w:pPr>
    </w:p>
    <w:sectPr w:rsidR="005B0BF6" w:rsidRPr="00F008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33636"/>
    <w:multiLevelType w:val="hybridMultilevel"/>
    <w:tmpl w:val="D19CE3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95530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679"/>
    <w:rsid w:val="00004F38"/>
    <w:rsid w:val="00005242"/>
    <w:rsid w:val="000221A1"/>
    <w:rsid w:val="00024D6F"/>
    <w:rsid w:val="00030EDB"/>
    <w:rsid w:val="00037E7B"/>
    <w:rsid w:val="000425CE"/>
    <w:rsid w:val="0006571B"/>
    <w:rsid w:val="00065C17"/>
    <w:rsid w:val="000734F5"/>
    <w:rsid w:val="0007454B"/>
    <w:rsid w:val="0007620D"/>
    <w:rsid w:val="00085059"/>
    <w:rsid w:val="00090174"/>
    <w:rsid w:val="0009024E"/>
    <w:rsid w:val="000A6353"/>
    <w:rsid w:val="000A6C68"/>
    <w:rsid w:val="000A6FB6"/>
    <w:rsid w:val="000B2301"/>
    <w:rsid w:val="000B311F"/>
    <w:rsid w:val="000C6169"/>
    <w:rsid w:val="000C6D94"/>
    <w:rsid w:val="000D13AF"/>
    <w:rsid w:val="000E2BD0"/>
    <w:rsid w:val="00100296"/>
    <w:rsid w:val="001075FB"/>
    <w:rsid w:val="00123F57"/>
    <w:rsid w:val="00132ECE"/>
    <w:rsid w:val="00142091"/>
    <w:rsid w:val="00145973"/>
    <w:rsid w:val="00150901"/>
    <w:rsid w:val="001550C4"/>
    <w:rsid w:val="001775E6"/>
    <w:rsid w:val="001778DC"/>
    <w:rsid w:val="00180119"/>
    <w:rsid w:val="0018675F"/>
    <w:rsid w:val="00197D17"/>
    <w:rsid w:val="001A20AE"/>
    <w:rsid w:val="001A5A7C"/>
    <w:rsid w:val="001B0AA0"/>
    <w:rsid w:val="001C1E51"/>
    <w:rsid w:val="001C7825"/>
    <w:rsid w:val="001D246D"/>
    <w:rsid w:val="001D4689"/>
    <w:rsid w:val="001D7451"/>
    <w:rsid w:val="001E49D4"/>
    <w:rsid w:val="001F5DFB"/>
    <w:rsid w:val="001F5F3D"/>
    <w:rsid w:val="002047A2"/>
    <w:rsid w:val="002211E8"/>
    <w:rsid w:val="00231779"/>
    <w:rsid w:val="00236313"/>
    <w:rsid w:val="00255BDC"/>
    <w:rsid w:val="00262B62"/>
    <w:rsid w:val="002659D4"/>
    <w:rsid w:val="00266009"/>
    <w:rsid w:val="00266584"/>
    <w:rsid w:val="002743D1"/>
    <w:rsid w:val="002820D3"/>
    <w:rsid w:val="00291891"/>
    <w:rsid w:val="002A45CF"/>
    <w:rsid w:val="002A7F1D"/>
    <w:rsid w:val="002B04AE"/>
    <w:rsid w:val="002B274A"/>
    <w:rsid w:val="002C1A13"/>
    <w:rsid w:val="002C4D75"/>
    <w:rsid w:val="002D392D"/>
    <w:rsid w:val="002E33E2"/>
    <w:rsid w:val="002E348F"/>
    <w:rsid w:val="002F1255"/>
    <w:rsid w:val="002F2178"/>
    <w:rsid w:val="002F552F"/>
    <w:rsid w:val="0030142A"/>
    <w:rsid w:val="003050C0"/>
    <w:rsid w:val="00321E1A"/>
    <w:rsid w:val="003221AC"/>
    <w:rsid w:val="00322F0C"/>
    <w:rsid w:val="003266D8"/>
    <w:rsid w:val="0033142C"/>
    <w:rsid w:val="00337A1D"/>
    <w:rsid w:val="0034289A"/>
    <w:rsid w:val="0034443C"/>
    <w:rsid w:val="00344845"/>
    <w:rsid w:val="00352104"/>
    <w:rsid w:val="00355C71"/>
    <w:rsid w:val="0036254F"/>
    <w:rsid w:val="00375103"/>
    <w:rsid w:val="00375E8B"/>
    <w:rsid w:val="003948EC"/>
    <w:rsid w:val="00394EB4"/>
    <w:rsid w:val="003B4BD1"/>
    <w:rsid w:val="003B5FBF"/>
    <w:rsid w:val="003B644A"/>
    <w:rsid w:val="003B65BD"/>
    <w:rsid w:val="003B73A0"/>
    <w:rsid w:val="003C25FC"/>
    <w:rsid w:val="003D77DC"/>
    <w:rsid w:val="003D7AB2"/>
    <w:rsid w:val="003E2C6C"/>
    <w:rsid w:val="003E680B"/>
    <w:rsid w:val="003F1F2B"/>
    <w:rsid w:val="003F29C4"/>
    <w:rsid w:val="003F2E5F"/>
    <w:rsid w:val="003F671C"/>
    <w:rsid w:val="00400EB6"/>
    <w:rsid w:val="00401422"/>
    <w:rsid w:val="00412738"/>
    <w:rsid w:val="0041345C"/>
    <w:rsid w:val="00414E68"/>
    <w:rsid w:val="00424D22"/>
    <w:rsid w:val="00425113"/>
    <w:rsid w:val="00425655"/>
    <w:rsid w:val="004258BB"/>
    <w:rsid w:val="0043637E"/>
    <w:rsid w:val="004550E8"/>
    <w:rsid w:val="00470A09"/>
    <w:rsid w:val="00492F95"/>
    <w:rsid w:val="0049302A"/>
    <w:rsid w:val="004B4B4B"/>
    <w:rsid w:val="004B5D8C"/>
    <w:rsid w:val="004B6680"/>
    <w:rsid w:val="004C1A4D"/>
    <w:rsid w:val="004C32BA"/>
    <w:rsid w:val="004C375A"/>
    <w:rsid w:val="004D35C9"/>
    <w:rsid w:val="004D3D3A"/>
    <w:rsid w:val="004D49A4"/>
    <w:rsid w:val="004D6347"/>
    <w:rsid w:val="004F0A6E"/>
    <w:rsid w:val="004F1F8A"/>
    <w:rsid w:val="004F2177"/>
    <w:rsid w:val="004F6C84"/>
    <w:rsid w:val="00500FF1"/>
    <w:rsid w:val="0050567E"/>
    <w:rsid w:val="00510283"/>
    <w:rsid w:val="00512A15"/>
    <w:rsid w:val="00513295"/>
    <w:rsid w:val="00513DAA"/>
    <w:rsid w:val="0051492D"/>
    <w:rsid w:val="0052519D"/>
    <w:rsid w:val="005255A1"/>
    <w:rsid w:val="00530C89"/>
    <w:rsid w:val="00530D16"/>
    <w:rsid w:val="00533906"/>
    <w:rsid w:val="0053783B"/>
    <w:rsid w:val="00537D19"/>
    <w:rsid w:val="00546057"/>
    <w:rsid w:val="00560F36"/>
    <w:rsid w:val="0057091C"/>
    <w:rsid w:val="005718DD"/>
    <w:rsid w:val="0057490F"/>
    <w:rsid w:val="005932E8"/>
    <w:rsid w:val="00593F54"/>
    <w:rsid w:val="005A0521"/>
    <w:rsid w:val="005A141C"/>
    <w:rsid w:val="005A6D72"/>
    <w:rsid w:val="005B0BF6"/>
    <w:rsid w:val="005B27F9"/>
    <w:rsid w:val="005B711D"/>
    <w:rsid w:val="005C2C55"/>
    <w:rsid w:val="005C6970"/>
    <w:rsid w:val="005C698B"/>
    <w:rsid w:val="005D7285"/>
    <w:rsid w:val="005F2C04"/>
    <w:rsid w:val="006020EC"/>
    <w:rsid w:val="006320D1"/>
    <w:rsid w:val="00637A99"/>
    <w:rsid w:val="006450E0"/>
    <w:rsid w:val="00653569"/>
    <w:rsid w:val="00663D99"/>
    <w:rsid w:val="00664C1A"/>
    <w:rsid w:val="00684171"/>
    <w:rsid w:val="00686742"/>
    <w:rsid w:val="00695BC9"/>
    <w:rsid w:val="006A4245"/>
    <w:rsid w:val="006A5214"/>
    <w:rsid w:val="006A52DB"/>
    <w:rsid w:val="006B1E42"/>
    <w:rsid w:val="006B65F7"/>
    <w:rsid w:val="006D7F28"/>
    <w:rsid w:val="006E08F1"/>
    <w:rsid w:val="006E164B"/>
    <w:rsid w:val="006E54E4"/>
    <w:rsid w:val="006F3E42"/>
    <w:rsid w:val="006F6443"/>
    <w:rsid w:val="006F7385"/>
    <w:rsid w:val="00705CD2"/>
    <w:rsid w:val="00707A3C"/>
    <w:rsid w:val="00712EB9"/>
    <w:rsid w:val="00715351"/>
    <w:rsid w:val="00733458"/>
    <w:rsid w:val="0073385E"/>
    <w:rsid w:val="00735FF0"/>
    <w:rsid w:val="00740A41"/>
    <w:rsid w:val="007412A4"/>
    <w:rsid w:val="00744128"/>
    <w:rsid w:val="00754A65"/>
    <w:rsid w:val="0077169D"/>
    <w:rsid w:val="0077758B"/>
    <w:rsid w:val="00787ACB"/>
    <w:rsid w:val="007A2D57"/>
    <w:rsid w:val="007A5FF1"/>
    <w:rsid w:val="007B7522"/>
    <w:rsid w:val="007C2881"/>
    <w:rsid w:val="007D735F"/>
    <w:rsid w:val="007E5DFE"/>
    <w:rsid w:val="00804FF1"/>
    <w:rsid w:val="00814086"/>
    <w:rsid w:val="00825B64"/>
    <w:rsid w:val="00827418"/>
    <w:rsid w:val="008338E4"/>
    <w:rsid w:val="00834C3E"/>
    <w:rsid w:val="00836B65"/>
    <w:rsid w:val="0084108C"/>
    <w:rsid w:val="008419A7"/>
    <w:rsid w:val="0085393A"/>
    <w:rsid w:val="0085614B"/>
    <w:rsid w:val="00856E48"/>
    <w:rsid w:val="00867993"/>
    <w:rsid w:val="0087588F"/>
    <w:rsid w:val="008826EC"/>
    <w:rsid w:val="0088537C"/>
    <w:rsid w:val="00886A34"/>
    <w:rsid w:val="0088789A"/>
    <w:rsid w:val="008A1BD4"/>
    <w:rsid w:val="008A4B80"/>
    <w:rsid w:val="008B3712"/>
    <w:rsid w:val="008B39FE"/>
    <w:rsid w:val="008B3A6C"/>
    <w:rsid w:val="008D7200"/>
    <w:rsid w:val="008D79A8"/>
    <w:rsid w:val="008E7BEB"/>
    <w:rsid w:val="008F793A"/>
    <w:rsid w:val="00902B2A"/>
    <w:rsid w:val="009117F4"/>
    <w:rsid w:val="00916931"/>
    <w:rsid w:val="00916BA7"/>
    <w:rsid w:val="009255CE"/>
    <w:rsid w:val="00931E49"/>
    <w:rsid w:val="009347D1"/>
    <w:rsid w:val="00943418"/>
    <w:rsid w:val="009507DD"/>
    <w:rsid w:val="009654EB"/>
    <w:rsid w:val="0096614B"/>
    <w:rsid w:val="0097164D"/>
    <w:rsid w:val="00971B66"/>
    <w:rsid w:val="00975440"/>
    <w:rsid w:val="00985CFF"/>
    <w:rsid w:val="009A229F"/>
    <w:rsid w:val="009B43C2"/>
    <w:rsid w:val="009B43DF"/>
    <w:rsid w:val="009C008C"/>
    <w:rsid w:val="009C4891"/>
    <w:rsid w:val="009D0ED4"/>
    <w:rsid w:val="009D3478"/>
    <w:rsid w:val="009D5E10"/>
    <w:rsid w:val="009E7280"/>
    <w:rsid w:val="009E7CF9"/>
    <w:rsid w:val="009F3A1C"/>
    <w:rsid w:val="00A07F67"/>
    <w:rsid w:val="00A153E9"/>
    <w:rsid w:val="00A21389"/>
    <w:rsid w:val="00A247B2"/>
    <w:rsid w:val="00A26080"/>
    <w:rsid w:val="00A270E7"/>
    <w:rsid w:val="00A310AB"/>
    <w:rsid w:val="00A33FDC"/>
    <w:rsid w:val="00A45005"/>
    <w:rsid w:val="00A45190"/>
    <w:rsid w:val="00A479D9"/>
    <w:rsid w:val="00A55030"/>
    <w:rsid w:val="00A556AA"/>
    <w:rsid w:val="00A56134"/>
    <w:rsid w:val="00A61BA7"/>
    <w:rsid w:val="00A8264F"/>
    <w:rsid w:val="00A96E3B"/>
    <w:rsid w:val="00AA5A78"/>
    <w:rsid w:val="00AA6ACA"/>
    <w:rsid w:val="00AB60D8"/>
    <w:rsid w:val="00AC14BD"/>
    <w:rsid w:val="00AC2A8E"/>
    <w:rsid w:val="00AC78BE"/>
    <w:rsid w:val="00AD351E"/>
    <w:rsid w:val="00AD3799"/>
    <w:rsid w:val="00AD38B7"/>
    <w:rsid w:val="00AD4351"/>
    <w:rsid w:val="00AE2313"/>
    <w:rsid w:val="00AE2930"/>
    <w:rsid w:val="00AE7907"/>
    <w:rsid w:val="00AF0758"/>
    <w:rsid w:val="00B02015"/>
    <w:rsid w:val="00B04654"/>
    <w:rsid w:val="00B14910"/>
    <w:rsid w:val="00B30EE8"/>
    <w:rsid w:val="00B448EC"/>
    <w:rsid w:val="00B60215"/>
    <w:rsid w:val="00B70144"/>
    <w:rsid w:val="00B71158"/>
    <w:rsid w:val="00B734DA"/>
    <w:rsid w:val="00B86CCF"/>
    <w:rsid w:val="00BA011E"/>
    <w:rsid w:val="00BA59CE"/>
    <w:rsid w:val="00BB4DDC"/>
    <w:rsid w:val="00BB7F0C"/>
    <w:rsid w:val="00BC0BE5"/>
    <w:rsid w:val="00BD42EF"/>
    <w:rsid w:val="00BF053B"/>
    <w:rsid w:val="00BF0B54"/>
    <w:rsid w:val="00C114AC"/>
    <w:rsid w:val="00C24D19"/>
    <w:rsid w:val="00C25888"/>
    <w:rsid w:val="00C2663C"/>
    <w:rsid w:val="00C317AE"/>
    <w:rsid w:val="00C37DC0"/>
    <w:rsid w:val="00C57AB5"/>
    <w:rsid w:val="00C72561"/>
    <w:rsid w:val="00C76009"/>
    <w:rsid w:val="00C94504"/>
    <w:rsid w:val="00C94679"/>
    <w:rsid w:val="00C97BD9"/>
    <w:rsid w:val="00C97E58"/>
    <w:rsid w:val="00CB03F9"/>
    <w:rsid w:val="00CB5DA0"/>
    <w:rsid w:val="00CB70A2"/>
    <w:rsid w:val="00CC14E0"/>
    <w:rsid w:val="00CC3DD8"/>
    <w:rsid w:val="00CC5C09"/>
    <w:rsid w:val="00CD4793"/>
    <w:rsid w:val="00CE2ADD"/>
    <w:rsid w:val="00CE50AA"/>
    <w:rsid w:val="00CF397A"/>
    <w:rsid w:val="00D02B08"/>
    <w:rsid w:val="00D03B32"/>
    <w:rsid w:val="00D13BDF"/>
    <w:rsid w:val="00D2235E"/>
    <w:rsid w:val="00D254A5"/>
    <w:rsid w:val="00D27FA4"/>
    <w:rsid w:val="00D30ADB"/>
    <w:rsid w:val="00D362FF"/>
    <w:rsid w:val="00D4124C"/>
    <w:rsid w:val="00D552C9"/>
    <w:rsid w:val="00D65D2D"/>
    <w:rsid w:val="00D66391"/>
    <w:rsid w:val="00D702A7"/>
    <w:rsid w:val="00D70BA8"/>
    <w:rsid w:val="00D72582"/>
    <w:rsid w:val="00D77FBA"/>
    <w:rsid w:val="00D932E9"/>
    <w:rsid w:val="00DA3A6B"/>
    <w:rsid w:val="00DB4017"/>
    <w:rsid w:val="00DB4700"/>
    <w:rsid w:val="00DC6EAA"/>
    <w:rsid w:val="00DD0629"/>
    <w:rsid w:val="00DE5181"/>
    <w:rsid w:val="00DE657C"/>
    <w:rsid w:val="00DF3738"/>
    <w:rsid w:val="00DF5B3D"/>
    <w:rsid w:val="00DF70A1"/>
    <w:rsid w:val="00E02502"/>
    <w:rsid w:val="00E03693"/>
    <w:rsid w:val="00E2568F"/>
    <w:rsid w:val="00E2755E"/>
    <w:rsid w:val="00E32DE6"/>
    <w:rsid w:val="00E34B83"/>
    <w:rsid w:val="00E54FD3"/>
    <w:rsid w:val="00E55BA6"/>
    <w:rsid w:val="00E565CA"/>
    <w:rsid w:val="00E67DCB"/>
    <w:rsid w:val="00E76230"/>
    <w:rsid w:val="00E805EE"/>
    <w:rsid w:val="00E8369A"/>
    <w:rsid w:val="00E909E2"/>
    <w:rsid w:val="00E92BFF"/>
    <w:rsid w:val="00E94F72"/>
    <w:rsid w:val="00EA0432"/>
    <w:rsid w:val="00EB45AB"/>
    <w:rsid w:val="00EB7EA3"/>
    <w:rsid w:val="00EB7FB7"/>
    <w:rsid w:val="00EC2CF7"/>
    <w:rsid w:val="00EE0DC9"/>
    <w:rsid w:val="00EE7B92"/>
    <w:rsid w:val="00EF35EF"/>
    <w:rsid w:val="00F0081F"/>
    <w:rsid w:val="00F078F2"/>
    <w:rsid w:val="00F118BE"/>
    <w:rsid w:val="00F122FD"/>
    <w:rsid w:val="00F124C5"/>
    <w:rsid w:val="00F14733"/>
    <w:rsid w:val="00F150D0"/>
    <w:rsid w:val="00F322A8"/>
    <w:rsid w:val="00F345DA"/>
    <w:rsid w:val="00F359EB"/>
    <w:rsid w:val="00F36529"/>
    <w:rsid w:val="00F40CF1"/>
    <w:rsid w:val="00F530D2"/>
    <w:rsid w:val="00F806E1"/>
    <w:rsid w:val="00F87382"/>
    <w:rsid w:val="00F9380D"/>
    <w:rsid w:val="00F95563"/>
    <w:rsid w:val="00FA4583"/>
    <w:rsid w:val="00FB05B8"/>
    <w:rsid w:val="00FB50A5"/>
    <w:rsid w:val="00FB6F85"/>
    <w:rsid w:val="00FC0755"/>
    <w:rsid w:val="00FC2365"/>
    <w:rsid w:val="00FC2432"/>
    <w:rsid w:val="00FC7588"/>
    <w:rsid w:val="00FC76A0"/>
    <w:rsid w:val="00FE3797"/>
    <w:rsid w:val="00FE3900"/>
    <w:rsid w:val="00FE62B0"/>
    <w:rsid w:val="00FF7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4F3B7"/>
  <w15:chartTrackingRefBased/>
  <w15:docId w15:val="{D9EC5A09-96C0-4289-8016-56737A5A1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679"/>
  </w:style>
  <w:style w:type="paragraph" w:styleId="Heading1">
    <w:name w:val="heading 1"/>
    <w:basedOn w:val="Normal"/>
    <w:next w:val="Normal"/>
    <w:link w:val="Heading1Char"/>
    <w:uiPriority w:val="9"/>
    <w:qFormat/>
    <w:rsid w:val="00C946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46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46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46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46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46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6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6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6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6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46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46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46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46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4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679"/>
    <w:rPr>
      <w:rFonts w:eastAsiaTheme="majorEastAsia" w:cstheme="majorBidi"/>
      <w:color w:val="272727" w:themeColor="text1" w:themeTint="D8"/>
    </w:rPr>
  </w:style>
  <w:style w:type="paragraph" w:styleId="Title">
    <w:name w:val="Title"/>
    <w:basedOn w:val="Normal"/>
    <w:next w:val="Normal"/>
    <w:link w:val="TitleChar"/>
    <w:uiPriority w:val="10"/>
    <w:qFormat/>
    <w:rsid w:val="00C94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679"/>
    <w:pPr>
      <w:spacing w:before="160"/>
      <w:jc w:val="center"/>
    </w:pPr>
    <w:rPr>
      <w:i/>
      <w:iCs/>
      <w:color w:val="404040" w:themeColor="text1" w:themeTint="BF"/>
    </w:rPr>
  </w:style>
  <w:style w:type="character" w:customStyle="1" w:styleId="QuoteChar">
    <w:name w:val="Quote Char"/>
    <w:basedOn w:val="DefaultParagraphFont"/>
    <w:link w:val="Quote"/>
    <w:uiPriority w:val="29"/>
    <w:rsid w:val="00C94679"/>
    <w:rPr>
      <w:i/>
      <w:iCs/>
      <w:color w:val="404040" w:themeColor="text1" w:themeTint="BF"/>
    </w:rPr>
  </w:style>
  <w:style w:type="paragraph" w:styleId="ListParagraph">
    <w:name w:val="List Paragraph"/>
    <w:basedOn w:val="Normal"/>
    <w:uiPriority w:val="34"/>
    <w:qFormat/>
    <w:rsid w:val="00C94679"/>
    <w:pPr>
      <w:ind w:left="720"/>
      <w:contextualSpacing/>
    </w:pPr>
  </w:style>
  <w:style w:type="character" w:styleId="IntenseEmphasis">
    <w:name w:val="Intense Emphasis"/>
    <w:basedOn w:val="DefaultParagraphFont"/>
    <w:uiPriority w:val="21"/>
    <w:qFormat/>
    <w:rsid w:val="00C94679"/>
    <w:rPr>
      <w:i/>
      <w:iCs/>
      <w:color w:val="2F5496" w:themeColor="accent1" w:themeShade="BF"/>
    </w:rPr>
  </w:style>
  <w:style w:type="paragraph" w:styleId="IntenseQuote">
    <w:name w:val="Intense Quote"/>
    <w:basedOn w:val="Normal"/>
    <w:next w:val="Normal"/>
    <w:link w:val="IntenseQuoteChar"/>
    <w:uiPriority w:val="30"/>
    <w:qFormat/>
    <w:rsid w:val="00C946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4679"/>
    <w:rPr>
      <w:i/>
      <w:iCs/>
      <w:color w:val="2F5496" w:themeColor="accent1" w:themeShade="BF"/>
    </w:rPr>
  </w:style>
  <w:style w:type="character" w:styleId="IntenseReference">
    <w:name w:val="Intense Reference"/>
    <w:basedOn w:val="DefaultParagraphFont"/>
    <w:uiPriority w:val="32"/>
    <w:qFormat/>
    <w:rsid w:val="00C94679"/>
    <w:rPr>
      <w:b/>
      <w:bCs/>
      <w:smallCaps/>
      <w:color w:val="2F5496" w:themeColor="accent1" w:themeShade="BF"/>
      <w:spacing w:val="5"/>
    </w:rPr>
  </w:style>
  <w:style w:type="character" w:styleId="Hyperlink">
    <w:name w:val="Hyperlink"/>
    <w:basedOn w:val="DefaultParagraphFont"/>
    <w:uiPriority w:val="99"/>
    <w:unhideWhenUsed/>
    <w:rsid w:val="00C94679"/>
    <w:rPr>
      <w:color w:val="0563C1" w:themeColor="hyperlink"/>
      <w:u w:val="single"/>
    </w:rPr>
  </w:style>
  <w:style w:type="character" w:styleId="UnresolvedMention">
    <w:name w:val="Unresolved Mention"/>
    <w:basedOn w:val="DefaultParagraphFont"/>
    <w:uiPriority w:val="99"/>
    <w:semiHidden/>
    <w:unhideWhenUsed/>
    <w:rsid w:val="002E3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teacher-support/articles/z2rfqyc" TargetMode="External"/><Relationship Id="rId13" Type="http://schemas.openxmlformats.org/officeDocument/2006/relationships/hyperlink" Target="https://www.edutopia.org/article/student-engagement-dimensions" TargetMode="External"/><Relationship Id="rId18" Type="http://schemas.openxmlformats.org/officeDocument/2006/relationships/hyperlink" Target="https://doi.org/10.1007/s11251-015-9351-z" TargetMode="External"/><Relationship Id="rId3" Type="http://schemas.openxmlformats.org/officeDocument/2006/relationships/settings" Target="settings.xml"/><Relationship Id="rId21" Type="http://schemas.openxmlformats.org/officeDocument/2006/relationships/hyperlink" Target="https://doi.org/10.1111/j.1469-7610.1976.tb00381" TargetMode="External"/><Relationship Id="rId7" Type="http://schemas.openxmlformats.org/officeDocument/2006/relationships/hyperlink" Target="https://www.ebsco.com/research-starters/education/scaffolding-classroom" TargetMode="External"/><Relationship Id="rId12" Type="http://schemas.openxmlformats.org/officeDocument/2006/relationships/hyperlink" Target="https://www.edutopia.org/profile/michael-mcdowell" TargetMode="External"/><Relationship Id="rId17" Type="http://schemas.openxmlformats.org/officeDocument/2006/relationships/hyperlink" Target="https://youtu.be/Ov3F3pdhNkk?si=obuId-uR16VFudrw" TargetMode="External"/><Relationship Id="rId2" Type="http://schemas.openxmlformats.org/officeDocument/2006/relationships/styles" Target="styles.xml"/><Relationship Id="rId16" Type="http://schemas.openxmlformats.org/officeDocument/2006/relationships/hyperlink" Target="https://doi.org/10.21100/msor.v19i2.1245" TargetMode="External"/><Relationship Id="rId20" Type="http://schemas.openxmlformats.org/officeDocument/2006/relationships/hyperlink" Target="https://www.gov.wales/our-national-mission-high-standards-and-aspirations-all-html" TargetMode="External"/><Relationship Id="rId1" Type="http://schemas.openxmlformats.org/officeDocument/2006/relationships/numbering" Target="numbering.xml"/><Relationship Id="rId6" Type="http://schemas.openxmlformats.org/officeDocument/2006/relationships/hyperlink" Target="https://www.edutopia.org/profile/michael-mcdowell" TargetMode="External"/><Relationship Id="rId11" Type="http://schemas.openxmlformats.org/officeDocument/2006/relationships/hyperlink" Target="https://doi.org/10.1002/cae.22684" TargetMode="External"/><Relationship Id="rId5" Type="http://schemas.openxmlformats.org/officeDocument/2006/relationships/image" Target="media/image1.png"/><Relationship Id="rId15" Type="http://schemas.openxmlformats.org/officeDocument/2006/relationships/hyperlink" Target="https://www.schoolsthatlead.org/blog/scaffolding-in-education-strategies" TargetMode="External"/><Relationship Id="rId23" Type="http://schemas.openxmlformats.org/officeDocument/2006/relationships/theme" Target="theme/theme1.xml"/><Relationship Id="rId10" Type="http://schemas.openxmlformats.org/officeDocument/2006/relationships/hyperlink" Target="https://www.discoveryeducation.com/blog/educational-leadership/student-engagement/" TargetMode="External"/><Relationship Id="rId19" Type="http://schemas.openxmlformats.org/officeDocument/2006/relationships/hyperlink" Target="https://doi.org/10.1016/j.compedu.2020.103818" TargetMode="External"/><Relationship Id="rId4" Type="http://schemas.openxmlformats.org/officeDocument/2006/relationships/webSettings" Target="webSettings.xml"/><Relationship Id="rId9" Type="http://schemas.openxmlformats.org/officeDocument/2006/relationships/hyperlink" Target="https://doi.org/10.1016/j.teln.2021.11.004" TargetMode="External"/><Relationship Id="rId14" Type="http://schemas.openxmlformats.org/officeDocument/2006/relationships/hyperlink" Target="https://research.ebsco.com/linkprocessor/plink?id=dc6b7fbf-5bc1-375c-856f-ae57f0bfada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678</TotalTime>
  <Pages>19</Pages>
  <Words>5404</Words>
  <Characters>30808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Jiban Bhusal</dc:creator>
  <cp:keywords/>
  <dc:description/>
  <cp:lastModifiedBy>Jiban Bhusal</cp:lastModifiedBy>
  <cp:revision>399</cp:revision>
  <dcterms:created xsi:type="dcterms:W3CDTF">2026-03-26T08:04:00Z</dcterms:created>
  <dcterms:modified xsi:type="dcterms:W3CDTF">2026-03-27T19:11:00Z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6e36290a-61b2-4aed-ae86-d711e887df69</vt:lpwstr>
  </property>
</Properties>
</file>