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r>
        <w:rPr>
          <w:rStyle w:val="yiv9524873358s2"/>
          <w:b/>
          <w:color w:val="1D2228"/>
          <w:sz w:val="28"/>
          <w:szCs w:val="28"/>
        </w:rPr>
        <w:tab/>
      </w:r>
      <w:r>
        <w:rPr>
          <w:rStyle w:val="yiv9524873358s2"/>
          <w:b/>
          <w:color w:val="1D2228"/>
          <w:sz w:val="28"/>
          <w:szCs w:val="28"/>
        </w:rPr>
        <w:tab/>
      </w:r>
      <w:r>
        <w:rPr>
          <w:rStyle w:val="yiv9524873358s2"/>
          <w:b/>
          <w:color w:val="1D2228"/>
          <w:sz w:val="28"/>
          <w:szCs w:val="28"/>
        </w:rPr>
        <w:tab/>
      </w:r>
      <w:r>
        <w:rPr>
          <w:rStyle w:val="yiv9524873358s2"/>
          <w:b/>
          <w:color w:val="1D2228"/>
          <w:sz w:val="28"/>
          <w:szCs w:val="28"/>
        </w:rPr>
        <w:tab/>
      </w:r>
      <w:r>
        <w:rPr>
          <w:rStyle w:val="yiv9524873358s2"/>
          <w:b/>
          <w:color w:val="1D2228"/>
          <w:sz w:val="28"/>
          <w:szCs w:val="28"/>
        </w:rPr>
        <w:tab/>
        <w:t>Tort Law</w:t>
      </w: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r>
        <w:rPr>
          <w:rStyle w:val="yiv9524873358s2"/>
          <w:b/>
          <w:color w:val="1D2228"/>
          <w:sz w:val="28"/>
          <w:szCs w:val="28"/>
        </w:rPr>
        <w:tab/>
      </w:r>
      <w:r>
        <w:rPr>
          <w:rStyle w:val="yiv9524873358s2"/>
          <w:b/>
          <w:color w:val="1D2228"/>
          <w:sz w:val="28"/>
          <w:szCs w:val="28"/>
        </w:rPr>
        <w:tab/>
      </w:r>
      <w:r>
        <w:rPr>
          <w:rStyle w:val="yiv9524873358s2"/>
          <w:b/>
          <w:color w:val="1D2228"/>
          <w:sz w:val="28"/>
          <w:szCs w:val="28"/>
        </w:rPr>
        <w:tab/>
      </w:r>
      <w:r>
        <w:rPr>
          <w:rStyle w:val="yiv9524873358s2"/>
          <w:b/>
          <w:color w:val="1D2228"/>
          <w:sz w:val="28"/>
          <w:szCs w:val="28"/>
        </w:rPr>
        <w:tab/>
        <w:t xml:space="preserve">    Essay Assignment </w:t>
      </w:r>
    </w:p>
    <w:p w:rsidR="00436F0E" w:rsidRDefault="00436F0E" w:rsidP="00436F0E">
      <w:pPr>
        <w:pStyle w:val="yiv9524873358p1"/>
        <w:shd w:val="clear" w:color="auto" w:fill="FFFFFF"/>
        <w:spacing w:before="0" w:beforeAutospacing="0" w:after="0" w:afterAutospacing="0"/>
        <w:ind w:left="2880" w:firstLine="720"/>
        <w:rPr>
          <w:rStyle w:val="yiv9524873358s2"/>
          <w:b/>
          <w:color w:val="1D2228"/>
          <w:sz w:val="28"/>
          <w:szCs w:val="28"/>
        </w:rPr>
      </w:pPr>
      <w:r>
        <w:rPr>
          <w:rStyle w:val="yiv9524873358s2"/>
          <w:b/>
          <w:color w:val="1D2228"/>
          <w:sz w:val="28"/>
          <w:szCs w:val="28"/>
        </w:rPr>
        <w:t>Level 5</w:t>
      </w:r>
    </w:p>
    <w:p w:rsidR="00436F0E" w:rsidRDefault="00436F0E" w:rsidP="00436F0E">
      <w:pPr>
        <w:pStyle w:val="yiv9524873358p1"/>
        <w:shd w:val="clear" w:color="auto" w:fill="FFFFFF"/>
        <w:spacing w:before="0" w:beforeAutospacing="0" w:after="0" w:afterAutospacing="0"/>
        <w:ind w:left="2880" w:firstLine="720"/>
        <w:rPr>
          <w:rStyle w:val="yiv9524873358s2"/>
          <w:b/>
          <w:color w:val="1D2228"/>
          <w:sz w:val="28"/>
          <w:szCs w:val="28"/>
        </w:rPr>
      </w:pPr>
    </w:p>
    <w:p w:rsidR="00436F0E" w:rsidRPr="00436F0E" w:rsidRDefault="00436F0E" w:rsidP="00FD6A56">
      <w:pPr>
        <w:pStyle w:val="yiv9524873358p1"/>
        <w:shd w:val="clear" w:color="auto" w:fill="FFFFFF"/>
        <w:spacing w:before="0" w:beforeAutospacing="0" w:after="0" w:afterAutospacing="0"/>
        <w:rPr>
          <w:rStyle w:val="yiv9524873358s2"/>
          <w:b/>
          <w:color w:val="1D2228"/>
        </w:rPr>
      </w:pPr>
      <w:r>
        <w:rPr>
          <w:rStyle w:val="yiv9524873358s2"/>
          <w:b/>
          <w:color w:val="1D2228"/>
          <w:sz w:val="28"/>
          <w:szCs w:val="28"/>
        </w:rPr>
        <w:tab/>
      </w:r>
      <w:r>
        <w:rPr>
          <w:rStyle w:val="yiv9524873358s2"/>
          <w:b/>
          <w:color w:val="1D2228"/>
          <w:sz w:val="28"/>
          <w:szCs w:val="28"/>
        </w:rPr>
        <w:tab/>
      </w:r>
      <w:r>
        <w:rPr>
          <w:rStyle w:val="yiv9524873358s2"/>
          <w:b/>
          <w:color w:val="1D2228"/>
          <w:sz w:val="28"/>
          <w:szCs w:val="28"/>
        </w:rPr>
        <w:tab/>
      </w:r>
      <w:r>
        <w:rPr>
          <w:rStyle w:val="yiv9524873358s2"/>
          <w:b/>
          <w:color w:val="1D2228"/>
          <w:sz w:val="28"/>
          <w:szCs w:val="28"/>
        </w:rPr>
        <w:tab/>
        <w:t xml:space="preserve">    </w:t>
      </w:r>
      <w:r w:rsidRPr="00436F0E">
        <w:rPr>
          <w:rStyle w:val="yiv9524873358s2"/>
          <w:b/>
          <w:color w:val="1D2228"/>
        </w:rPr>
        <w:t>By Forida Yeasmin</w:t>
      </w:r>
    </w:p>
    <w:p w:rsidR="00436F0E" w:rsidRPr="00436F0E" w:rsidRDefault="00436F0E" w:rsidP="00FD6A56">
      <w:pPr>
        <w:pStyle w:val="yiv9524873358p1"/>
        <w:shd w:val="clear" w:color="auto" w:fill="FFFFFF"/>
        <w:spacing w:before="0" w:beforeAutospacing="0" w:after="0" w:afterAutospacing="0"/>
        <w:rPr>
          <w:rStyle w:val="yiv9524873358s2"/>
          <w:b/>
          <w:color w:val="1D2228"/>
        </w:rPr>
      </w:pPr>
      <w:r w:rsidRPr="00436F0E">
        <w:rPr>
          <w:rStyle w:val="yiv9524873358s2"/>
          <w:b/>
          <w:color w:val="1D2228"/>
        </w:rPr>
        <w:tab/>
      </w:r>
      <w:r w:rsidRPr="00436F0E">
        <w:rPr>
          <w:rStyle w:val="yiv9524873358s2"/>
          <w:b/>
          <w:color w:val="1D2228"/>
        </w:rPr>
        <w:tab/>
      </w:r>
      <w:r w:rsidRPr="00436F0E">
        <w:rPr>
          <w:rStyle w:val="yiv9524873358s2"/>
          <w:b/>
          <w:color w:val="1D2228"/>
        </w:rPr>
        <w:tab/>
      </w:r>
      <w:r w:rsidRPr="00436F0E">
        <w:rPr>
          <w:rStyle w:val="yiv9524873358s2"/>
          <w:b/>
          <w:color w:val="1D2228"/>
        </w:rPr>
        <w:tab/>
      </w: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FD6A56" w:rsidRPr="00436F0E" w:rsidRDefault="00FD6A56" w:rsidP="00FD6A56">
      <w:pPr>
        <w:pStyle w:val="yiv9524873358p1"/>
        <w:shd w:val="clear" w:color="auto" w:fill="FFFFFF"/>
        <w:spacing w:before="0" w:beforeAutospacing="0" w:after="0" w:afterAutospacing="0"/>
        <w:rPr>
          <w:rStyle w:val="yiv9524873358s2"/>
          <w:b/>
          <w:color w:val="1D2228"/>
          <w:sz w:val="28"/>
          <w:szCs w:val="28"/>
          <w:u w:val="single"/>
        </w:rPr>
      </w:pPr>
      <w:r>
        <w:rPr>
          <w:rStyle w:val="yiv9524873358s2"/>
          <w:b/>
          <w:color w:val="1D2228"/>
          <w:sz w:val="28"/>
          <w:szCs w:val="28"/>
        </w:rPr>
        <w:t xml:space="preserve"> </w:t>
      </w:r>
      <w:r w:rsidRPr="00436F0E">
        <w:rPr>
          <w:rStyle w:val="yiv9524873358s2"/>
          <w:b/>
          <w:color w:val="1D2228"/>
          <w:sz w:val="28"/>
          <w:szCs w:val="28"/>
          <w:u w:val="single"/>
        </w:rPr>
        <w:t>Occupiers are always liable for accidents that occur on their property</w:t>
      </w:r>
    </w:p>
    <w:p w:rsidR="00FD6A56" w:rsidRDefault="00FD6A56" w:rsidP="00FD6A56">
      <w:pPr>
        <w:pStyle w:val="yiv9524873358p1"/>
        <w:shd w:val="clear" w:color="auto" w:fill="FFFFFF"/>
        <w:spacing w:before="0" w:beforeAutospacing="0" w:after="0" w:afterAutospacing="0"/>
        <w:rPr>
          <w:rStyle w:val="yiv9524873358s2"/>
          <w:color w:val="1D2228"/>
        </w:rPr>
      </w:pPr>
    </w:p>
    <w:p w:rsidR="00FD6A56" w:rsidRDefault="00FD6A56" w:rsidP="00FD6A56">
      <w:pPr>
        <w:pStyle w:val="yiv9524873358p1"/>
        <w:shd w:val="clear" w:color="auto" w:fill="FFFFFF"/>
        <w:spacing w:before="0" w:beforeAutospacing="0" w:after="0" w:afterAutospacing="0"/>
        <w:rPr>
          <w:rStyle w:val="yiv9524873358s2"/>
          <w:color w:val="1D2228"/>
        </w:rPr>
      </w:pPr>
    </w:p>
    <w:p w:rsidR="00FD6A56" w:rsidRDefault="00FD6A56" w:rsidP="00FD6A56">
      <w:pPr>
        <w:pStyle w:val="yiv9524873358p1"/>
        <w:shd w:val="clear" w:color="auto" w:fill="FFFFFF"/>
        <w:spacing w:before="0" w:beforeAutospacing="0" w:after="0" w:afterAutospacing="0"/>
        <w:rPr>
          <w:rStyle w:val="yiv9524873358s2"/>
          <w:color w:val="1D2228"/>
        </w:rPr>
      </w:pPr>
    </w:p>
    <w:p w:rsidR="00FD6A56" w:rsidRPr="00436F0E" w:rsidRDefault="00FD6A56" w:rsidP="00FD6A56">
      <w:pPr>
        <w:pStyle w:val="yiv8986556578p1"/>
        <w:shd w:val="clear" w:color="auto" w:fill="FFFFFF"/>
        <w:spacing w:before="0" w:beforeAutospacing="0" w:after="0" w:afterAutospacing="0"/>
        <w:rPr>
          <w:rStyle w:val="yiv8986556578s2"/>
          <w:rFonts w:ascii="Arial" w:hAnsi="Arial" w:cs="Arial"/>
          <w:color w:val="1D2228"/>
        </w:rPr>
      </w:pPr>
      <w:r w:rsidRPr="00436F0E">
        <w:rPr>
          <w:rStyle w:val="yiv8986556578s2"/>
          <w:rFonts w:ascii="Arial" w:hAnsi="Arial" w:cs="Arial"/>
          <w:color w:val="1D2228"/>
        </w:rPr>
        <w:t>The Occupiers Liabi</w:t>
      </w:r>
      <w:r w:rsidR="00EE4738" w:rsidRPr="00436F0E">
        <w:rPr>
          <w:rStyle w:val="yiv8986556578s2"/>
          <w:rFonts w:ascii="Arial" w:hAnsi="Arial" w:cs="Arial"/>
          <w:color w:val="1D2228"/>
        </w:rPr>
        <w:t>lity Act, also known as the OLA</w:t>
      </w:r>
      <w:r w:rsidRPr="00436F0E">
        <w:rPr>
          <w:rStyle w:val="yiv8986556578s2"/>
          <w:rFonts w:ascii="Arial" w:hAnsi="Arial" w:cs="Arial"/>
          <w:color w:val="1D2228"/>
        </w:rPr>
        <w:t xml:space="preserve"> is an important piece of legislation that addresses the responsibilities and duties of those</w:t>
      </w:r>
      <w:r w:rsidR="00B46835" w:rsidRPr="00436F0E">
        <w:rPr>
          <w:rStyle w:val="yiv8986556578s2"/>
          <w:rFonts w:ascii="Arial" w:hAnsi="Arial" w:cs="Arial"/>
          <w:color w:val="1D2228"/>
        </w:rPr>
        <w:t xml:space="preserve"> who own or control </w:t>
      </w:r>
      <w:proofErr w:type="spellStart"/>
      <w:r w:rsidR="00B46835" w:rsidRPr="00436F0E">
        <w:rPr>
          <w:rStyle w:val="yiv8986556578s2"/>
          <w:rFonts w:ascii="Arial" w:hAnsi="Arial" w:cs="Arial"/>
          <w:color w:val="1D2228"/>
        </w:rPr>
        <w:t>property.The</w:t>
      </w:r>
      <w:proofErr w:type="spellEnd"/>
      <w:r w:rsidR="00B15639" w:rsidRPr="00436F0E">
        <w:rPr>
          <w:rStyle w:val="yiv8986556578s2"/>
          <w:rFonts w:ascii="Arial" w:hAnsi="Arial" w:cs="Arial"/>
          <w:color w:val="1D2228"/>
        </w:rPr>
        <w:t xml:space="preserve"> aim is</w:t>
      </w:r>
      <w:r w:rsidRPr="00436F0E">
        <w:rPr>
          <w:rStyle w:val="yiv8986556578s2"/>
          <w:rFonts w:ascii="Arial" w:hAnsi="Arial" w:cs="Arial"/>
          <w:color w:val="1D2228"/>
        </w:rPr>
        <w:t xml:space="preserve"> to ensure the safety and protection of individuals who enter or use these premises. Let's dive into the details of this act and explore its significance in promoting a secure environment for everyone involved.</w:t>
      </w:r>
    </w:p>
    <w:p w:rsidR="00740A86" w:rsidRDefault="00740A86" w:rsidP="00B15639">
      <w:pPr>
        <w:pStyle w:val="yiv9524873358p1"/>
        <w:shd w:val="clear" w:color="auto" w:fill="FFFFFF"/>
        <w:spacing w:before="0" w:beforeAutospacing="0" w:after="0" w:afterAutospacing="0"/>
        <w:ind w:firstLine="720"/>
        <w:rPr>
          <w:rStyle w:val="yiv9524873358s2"/>
          <w:rFonts w:ascii="Arial" w:hAnsi="Arial" w:cs="Arial"/>
          <w:color w:val="1D2228"/>
        </w:rPr>
      </w:pPr>
    </w:p>
    <w:p w:rsidR="00FD6A56" w:rsidRPr="00436F0E" w:rsidRDefault="00B15639" w:rsidP="00B15639">
      <w:pPr>
        <w:pStyle w:val="yiv9524873358p1"/>
        <w:shd w:val="clear" w:color="auto" w:fill="FFFFFF"/>
        <w:spacing w:before="0" w:beforeAutospacing="0" w:after="0" w:afterAutospacing="0"/>
        <w:ind w:firstLine="720"/>
        <w:rPr>
          <w:rStyle w:val="yiv9524873358s2"/>
          <w:rFonts w:ascii="Arial" w:hAnsi="Arial" w:cs="Arial"/>
          <w:b/>
          <w:color w:val="1D2228"/>
          <w:u w:val="single"/>
        </w:rPr>
      </w:pPr>
      <w:r w:rsidRPr="00436F0E">
        <w:rPr>
          <w:rStyle w:val="yiv9524873358s2"/>
          <w:rFonts w:ascii="Arial" w:hAnsi="Arial" w:cs="Arial"/>
          <w:color w:val="1D2228"/>
        </w:rPr>
        <w:t xml:space="preserve">The United </w:t>
      </w:r>
      <w:proofErr w:type="spellStart"/>
      <w:r w:rsidRPr="00436F0E">
        <w:rPr>
          <w:rStyle w:val="yiv9524873358s2"/>
          <w:rFonts w:ascii="Arial" w:hAnsi="Arial" w:cs="Arial"/>
          <w:color w:val="1D2228"/>
        </w:rPr>
        <w:t>Kingdom</w:t>
      </w:r>
      <w:r w:rsidR="00D3432B" w:rsidRPr="00436F0E">
        <w:rPr>
          <w:rStyle w:val="yiv9524873358s2"/>
          <w:rFonts w:ascii="Arial" w:hAnsi="Arial" w:cs="Arial"/>
          <w:color w:val="1D2228"/>
        </w:rPr>
        <w:t>s</w:t>
      </w:r>
      <w:proofErr w:type="spellEnd"/>
      <w:r w:rsidR="00D3432B" w:rsidRPr="00436F0E">
        <w:rPr>
          <w:rStyle w:val="yiv9524873358s2"/>
          <w:rFonts w:ascii="Arial" w:hAnsi="Arial" w:cs="Arial"/>
          <w:color w:val="1D2228"/>
        </w:rPr>
        <w:t xml:space="preserve"> parliament pas</w:t>
      </w:r>
      <w:r w:rsidR="00B46835" w:rsidRPr="00436F0E">
        <w:rPr>
          <w:rStyle w:val="yiv9524873358s2"/>
          <w:rFonts w:ascii="Arial" w:hAnsi="Arial" w:cs="Arial"/>
          <w:color w:val="1D2228"/>
        </w:rPr>
        <w:t xml:space="preserve">sed the Occupiers Liability Act which addresses the </w:t>
      </w:r>
      <w:proofErr w:type="gramStart"/>
      <w:r w:rsidR="00B46835" w:rsidRPr="00436F0E">
        <w:rPr>
          <w:rStyle w:val="yiv9524873358s2"/>
          <w:rFonts w:ascii="Arial" w:hAnsi="Arial" w:cs="Arial"/>
          <w:color w:val="1D2228"/>
        </w:rPr>
        <w:t>occupier</w:t>
      </w:r>
      <w:r w:rsidR="00D3432B" w:rsidRPr="00436F0E">
        <w:rPr>
          <w:rStyle w:val="yiv9524873358s2"/>
          <w:rFonts w:ascii="Arial" w:hAnsi="Arial" w:cs="Arial"/>
          <w:color w:val="1D2228"/>
        </w:rPr>
        <w:t>s</w:t>
      </w:r>
      <w:proofErr w:type="gramEnd"/>
      <w:r w:rsidR="00D3432B" w:rsidRPr="00436F0E">
        <w:rPr>
          <w:rStyle w:val="yiv9524873358s2"/>
          <w:rFonts w:ascii="Arial" w:hAnsi="Arial" w:cs="Arial"/>
          <w:color w:val="1D2228"/>
        </w:rPr>
        <w:t xml:space="preserve"> duty of care to guests and trespassers. This is done to address potential liabilities resulting from mishaps brought on by unsafe or faulty property conditions. An individual or business that occupies a piece of property</w:t>
      </w:r>
      <w:r w:rsidR="00B46835" w:rsidRPr="00436F0E">
        <w:rPr>
          <w:rStyle w:val="yiv9524873358s2"/>
          <w:rFonts w:ascii="Arial" w:hAnsi="Arial" w:cs="Arial"/>
          <w:color w:val="1D2228"/>
        </w:rPr>
        <w:t xml:space="preserve"> as either the owner or a tenant</w:t>
      </w:r>
      <w:r w:rsidR="00D3432B" w:rsidRPr="00436F0E">
        <w:rPr>
          <w:rStyle w:val="yiv9524873358s2"/>
          <w:rFonts w:ascii="Arial" w:hAnsi="Arial" w:cs="Arial"/>
          <w:color w:val="1D2228"/>
        </w:rPr>
        <w:t xml:space="preserve"> is defined as an occupier un</w:t>
      </w:r>
      <w:r w:rsidR="00B46835" w:rsidRPr="00436F0E">
        <w:rPr>
          <w:rStyle w:val="yiv9524873358s2"/>
          <w:rFonts w:ascii="Arial" w:hAnsi="Arial" w:cs="Arial"/>
          <w:color w:val="1D2228"/>
        </w:rPr>
        <w:t>der the Occupiers Liability Act,</w:t>
      </w:r>
      <w:r w:rsidR="00D3432B" w:rsidRPr="00436F0E">
        <w:rPr>
          <w:rStyle w:val="yiv9524873358s2"/>
          <w:rFonts w:ascii="Arial" w:hAnsi="Arial" w:cs="Arial"/>
          <w:color w:val="1D2228"/>
        </w:rPr>
        <w:t xml:space="preserve"> If the party has adeq</w:t>
      </w:r>
      <w:r w:rsidR="00B46835" w:rsidRPr="00436F0E">
        <w:rPr>
          <w:rStyle w:val="yiv9524873358s2"/>
          <w:rFonts w:ascii="Arial" w:hAnsi="Arial" w:cs="Arial"/>
          <w:color w:val="1D2228"/>
        </w:rPr>
        <w:t xml:space="preserve">uate control over the premises </w:t>
      </w:r>
      <w:r w:rsidR="00D3432B" w:rsidRPr="00436F0E">
        <w:rPr>
          <w:rStyle w:val="yiv9524873358s2"/>
          <w:rFonts w:ascii="Arial" w:hAnsi="Arial" w:cs="Arial"/>
          <w:color w:val="1D2228"/>
        </w:rPr>
        <w:t>they will be considered an occupier for the purposes of the statute. It is conceivable for the premises to be occupied by more than one person. According to t</w:t>
      </w:r>
      <w:r w:rsidR="00B46835" w:rsidRPr="00436F0E">
        <w:rPr>
          <w:rStyle w:val="yiv9524873358s2"/>
          <w:rFonts w:ascii="Arial" w:hAnsi="Arial" w:cs="Arial"/>
          <w:color w:val="1D2228"/>
        </w:rPr>
        <w:t>he statute</w:t>
      </w:r>
      <w:r w:rsidR="00D3432B" w:rsidRPr="00436F0E">
        <w:rPr>
          <w:rStyle w:val="yiv9524873358s2"/>
          <w:rFonts w:ascii="Arial" w:hAnsi="Arial" w:cs="Arial"/>
          <w:color w:val="1D2228"/>
        </w:rPr>
        <w:t xml:space="preserve"> a premises is any pe</w:t>
      </w:r>
      <w:r w:rsidR="00B46835" w:rsidRPr="00436F0E">
        <w:rPr>
          <w:rStyle w:val="yiv9524873358s2"/>
          <w:rFonts w:ascii="Arial" w:hAnsi="Arial" w:cs="Arial"/>
          <w:color w:val="1D2228"/>
        </w:rPr>
        <w:t>rmanent or movable construction</w:t>
      </w:r>
      <w:r w:rsidR="00D3432B" w:rsidRPr="00436F0E">
        <w:rPr>
          <w:rStyle w:val="yiv9524873358s2"/>
          <w:rFonts w:ascii="Arial" w:hAnsi="Arial" w:cs="Arial"/>
          <w:color w:val="1D2228"/>
        </w:rPr>
        <w:t xml:space="preserve"> including </w:t>
      </w:r>
      <w:r w:rsidR="00A45DB1" w:rsidRPr="00436F0E">
        <w:rPr>
          <w:rStyle w:val="yiv9524873358s2"/>
          <w:rFonts w:ascii="Arial" w:hAnsi="Arial" w:cs="Arial"/>
          <w:color w:val="1D2228"/>
        </w:rPr>
        <w:t>vessels</w:t>
      </w:r>
      <w:r w:rsidR="00D46210" w:rsidRPr="00436F0E">
        <w:rPr>
          <w:rStyle w:val="yiv9524873358s2"/>
          <w:rFonts w:ascii="Arial" w:hAnsi="Arial" w:cs="Arial"/>
          <w:color w:val="1D2228"/>
        </w:rPr>
        <w:t>,</w:t>
      </w:r>
      <w:r w:rsidR="00BD1705" w:rsidRPr="00436F0E">
        <w:rPr>
          <w:rStyle w:val="yiv9524873358s2"/>
          <w:rFonts w:ascii="Arial" w:hAnsi="Arial" w:cs="Arial"/>
          <w:color w:val="1D2228"/>
        </w:rPr>
        <w:t xml:space="preserve"> </w:t>
      </w:r>
      <w:r w:rsidR="00A45DB1" w:rsidRPr="00436F0E">
        <w:rPr>
          <w:rStyle w:val="yiv9524873358s2"/>
          <w:rFonts w:ascii="Arial" w:hAnsi="Arial" w:cs="Arial"/>
          <w:color w:val="1D2228"/>
        </w:rPr>
        <w:t>vehicles</w:t>
      </w:r>
      <w:r w:rsidR="00D46210" w:rsidRPr="00436F0E">
        <w:rPr>
          <w:rStyle w:val="yiv9524873358s2"/>
          <w:rFonts w:ascii="Arial" w:hAnsi="Arial" w:cs="Arial"/>
          <w:color w:val="1D2228"/>
        </w:rPr>
        <w:t xml:space="preserve"> or aircraft.</w:t>
      </w:r>
      <w:r w:rsidR="00BD1705" w:rsidRPr="00436F0E">
        <w:rPr>
          <w:rStyle w:val="yiv9524873358s2"/>
          <w:rFonts w:ascii="Arial" w:hAnsi="Arial" w:cs="Arial"/>
          <w:color w:val="1D2228"/>
        </w:rPr>
        <w:t xml:space="preserve"> </w:t>
      </w:r>
      <w:r w:rsidR="00D46210" w:rsidRPr="00436F0E">
        <w:rPr>
          <w:rStyle w:val="yiv9524873358s2"/>
          <w:rFonts w:ascii="Arial" w:hAnsi="Arial" w:cs="Arial"/>
          <w:color w:val="1D2228"/>
        </w:rPr>
        <w:t>This</w:t>
      </w:r>
      <w:r w:rsidR="00FD6A56" w:rsidRPr="00436F0E">
        <w:rPr>
          <w:rStyle w:val="yiv9524873358s2"/>
          <w:rFonts w:ascii="Arial" w:hAnsi="Arial" w:cs="Arial"/>
          <w:color w:val="1D2228"/>
        </w:rPr>
        <w:t xml:space="preserve"> also</w:t>
      </w:r>
      <w:r w:rsidR="00D46210" w:rsidRPr="00436F0E">
        <w:rPr>
          <w:rStyle w:val="yiv9524873358s2"/>
          <w:rFonts w:ascii="Arial" w:hAnsi="Arial" w:cs="Arial"/>
          <w:color w:val="1D2228"/>
        </w:rPr>
        <w:t xml:space="preserve"> includes </w:t>
      </w:r>
      <w:r w:rsidR="00BD1705" w:rsidRPr="00436F0E">
        <w:rPr>
          <w:rStyle w:val="yiv9524873358s2"/>
          <w:rFonts w:ascii="Arial" w:hAnsi="Arial" w:cs="Arial"/>
          <w:color w:val="1D2228"/>
        </w:rPr>
        <w:t>both permanent and</w:t>
      </w:r>
      <w:r w:rsidR="00D46210" w:rsidRPr="00436F0E">
        <w:rPr>
          <w:rStyle w:val="yiv9524873358s2"/>
          <w:rFonts w:ascii="Arial" w:hAnsi="Arial" w:cs="Arial"/>
          <w:color w:val="1D2228"/>
        </w:rPr>
        <w:t xml:space="preserve"> temporary structures </w:t>
      </w:r>
      <w:r w:rsidR="00FD6A56" w:rsidRPr="00436F0E">
        <w:rPr>
          <w:rStyle w:val="yiv9524873358s2"/>
          <w:rFonts w:ascii="Arial" w:hAnsi="Arial" w:cs="Arial"/>
          <w:color w:val="1D2228"/>
        </w:rPr>
        <w:t xml:space="preserve">such as scaffolding and ladders. </w:t>
      </w:r>
      <w:r w:rsidR="00D3432B" w:rsidRPr="00436F0E">
        <w:rPr>
          <w:rStyle w:val="yiv9524873358s2"/>
          <w:rFonts w:ascii="Arial" w:hAnsi="Arial" w:cs="Arial"/>
          <w:color w:val="1D2228"/>
        </w:rPr>
        <w:t>Th</w:t>
      </w:r>
      <w:r w:rsidR="00FD6A56" w:rsidRPr="00436F0E">
        <w:rPr>
          <w:rStyle w:val="yiv9524873358s2"/>
          <w:rFonts w:ascii="Arial" w:hAnsi="Arial" w:cs="Arial"/>
          <w:color w:val="1D2228"/>
        </w:rPr>
        <w:t xml:space="preserve">e act came into force 1 January 1958 there were two main acts related to the Occupiers </w:t>
      </w:r>
      <w:r w:rsidR="00A45DB1" w:rsidRPr="00436F0E">
        <w:rPr>
          <w:rStyle w:val="yiv9524873358s2"/>
          <w:rFonts w:ascii="Arial" w:hAnsi="Arial" w:cs="Arial"/>
          <w:color w:val="1D2228"/>
        </w:rPr>
        <w:t>Liability</w:t>
      </w:r>
      <w:r w:rsidR="00FD6A56" w:rsidRPr="00436F0E">
        <w:rPr>
          <w:rStyle w:val="yiv9524873358s2"/>
          <w:rFonts w:ascii="Arial" w:hAnsi="Arial" w:cs="Arial"/>
          <w:color w:val="1D2228"/>
        </w:rPr>
        <w:t xml:space="preserve"> Act, Occupiers </w:t>
      </w:r>
      <w:r w:rsidR="00A45DB1" w:rsidRPr="00436F0E">
        <w:rPr>
          <w:rStyle w:val="yiv9524873358s2"/>
          <w:rFonts w:ascii="Arial" w:hAnsi="Arial" w:cs="Arial"/>
          <w:color w:val="1D2228"/>
        </w:rPr>
        <w:t>Liability</w:t>
      </w:r>
      <w:r w:rsidR="00FD6A56" w:rsidRPr="00436F0E">
        <w:rPr>
          <w:rStyle w:val="yiv9524873358s2"/>
          <w:rFonts w:ascii="Arial" w:hAnsi="Arial" w:cs="Arial"/>
          <w:color w:val="1D2228"/>
        </w:rPr>
        <w:t xml:space="preserve"> Act 1957 and Occupiers Act 1984 however they have different key provisions.</w:t>
      </w:r>
    </w:p>
    <w:p w:rsidR="00BC1179" w:rsidRPr="00436F0E" w:rsidRDefault="00C10EE2" w:rsidP="00222629">
      <w:pPr>
        <w:pStyle w:val="yiv9524873358p1"/>
        <w:shd w:val="clear" w:color="auto" w:fill="FFFFFF"/>
        <w:spacing w:before="0" w:beforeAutospacing="0" w:after="0" w:afterAutospacing="0"/>
        <w:ind w:firstLine="720"/>
        <w:rPr>
          <w:rFonts w:ascii="Arial" w:hAnsi="Arial" w:cs="Arial"/>
          <w:color w:val="1D2228"/>
        </w:rPr>
      </w:pPr>
      <w:r w:rsidRPr="00436F0E">
        <w:rPr>
          <w:rStyle w:val="yiv9524873358s2"/>
          <w:rFonts w:ascii="Arial" w:hAnsi="Arial" w:cs="Arial"/>
          <w:color w:val="000000" w:themeColor="text1"/>
        </w:rPr>
        <w:t>The primary focus of the Occupiers' Liability Act 1957 (OLA 1957) is the duty of care owed to all authorised visitors to guarantee their reasonable safety for the reason they are on</w:t>
      </w:r>
      <w:r w:rsidR="00B46835" w:rsidRPr="00436F0E">
        <w:rPr>
          <w:rStyle w:val="yiv9524873358s2"/>
          <w:rFonts w:ascii="Arial" w:hAnsi="Arial" w:cs="Arial"/>
          <w:color w:val="000000" w:themeColor="text1"/>
        </w:rPr>
        <w:t xml:space="preserve"> the occupier</w:t>
      </w:r>
      <w:r w:rsidRPr="00436F0E">
        <w:rPr>
          <w:rStyle w:val="yiv9524873358s2"/>
          <w:rFonts w:ascii="Arial" w:hAnsi="Arial" w:cs="Arial"/>
          <w:color w:val="000000" w:themeColor="text1"/>
        </w:rPr>
        <w:t>s prop</w:t>
      </w:r>
      <w:r w:rsidR="00B46835" w:rsidRPr="00436F0E">
        <w:rPr>
          <w:rStyle w:val="yiv9524873358s2"/>
          <w:rFonts w:ascii="Arial" w:hAnsi="Arial" w:cs="Arial"/>
          <w:color w:val="000000" w:themeColor="text1"/>
        </w:rPr>
        <w:t>erty. According to this statute</w:t>
      </w:r>
      <w:r w:rsidRPr="00436F0E">
        <w:rPr>
          <w:rStyle w:val="yiv9524873358s2"/>
          <w:rFonts w:ascii="Arial" w:hAnsi="Arial" w:cs="Arial"/>
          <w:color w:val="000000" w:themeColor="text1"/>
        </w:rPr>
        <w:t xml:space="preserve"> the occupant is responsible for any harm or death that occurs to a legitimate guest on the property</w:t>
      </w:r>
      <w:r w:rsidR="00FB2154" w:rsidRPr="00436F0E">
        <w:rPr>
          <w:rStyle w:val="yiv9524873358s2"/>
          <w:rFonts w:ascii="Arial" w:hAnsi="Arial" w:cs="Arial"/>
          <w:color w:val="1D2228"/>
        </w:rPr>
        <w:t xml:space="preserve">. </w:t>
      </w:r>
      <w:r w:rsidR="00B46835" w:rsidRPr="00740A86">
        <w:rPr>
          <w:rStyle w:val="yiv9524873358s2"/>
          <w:rFonts w:ascii="Arial" w:hAnsi="Arial" w:cs="Arial"/>
          <w:color w:val="1D2228"/>
        </w:rPr>
        <w:t>S.2(1)</w:t>
      </w:r>
      <w:r w:rsidR="00FB2154" w:rsidRPr="00436F0E">
        <w:rPr>
          <w:rStyle w:val="yiv9524873358s2"/>
          <w:rFonts w:ascii="Arial" w:hAnsi="Arial" w:cs="Arial"/>
          <w:color w:val="1D2228"/>
        </w:rPr>
        <w:t>The occup</w:t>
      </w:r>
      <w:r w:rsidRPr="00436F0E">
        <w:rPr>
          <w:rStyle w:val="yiv9524873358s2"/>
          <w:rFonts w:ascii="Arial" w:hAnsi="Arial" w:cs="Arial"/>
          <w:color w:val="1D2228"/>
        </w:rPr>
        <w:t>ier owes the same duty of care ‘the common duty of care’</w:t>
      </w:r>
      <w:r w:rsidR="00B46835" w:rsidRPr="00436F0E">
        <w:rPr>
          <w:rStyle w:val="yiv9524873358s2"/>
          <w:rFonts w:ascii="Arial" w:hAnsi="Arial" w:cs="Arial"/>
          <w:color w:val="1D2228"/>
        </w:rPr>
        <w:t xml:space="preserve"> to all his visitors</w:t>
      </w:r>
      <w:r w:rsidR="00FB2154" w:rsidRPr="00436F0E">
        <w:rPr>
          <w:rStyle w:val="yiv9524873358s2"/>
          <w:rFonts w:ascii="Arial" w:hAnsi="Arial" w:cs="Arial"/>
          <w:color w:val="1D2228"/>
        </w:rPr>
        <w:t xml:space="preserve"> except in so far as he is free to and does extend, restrict, modify</w:t>
      </w:r>
      <w:r w:rsidR="00A45DB1" w:rsidRPr="00436F0E">
        <w:rPr>
          <w:rStyle w:val="yiv9524873358s2"/>
          <w:rFonts w:ascii="Arial" w:hAnsi="Arial" w:cs="Arial"/>
          <w:color w:val="1D2228"/>
        </w:rPr>
        <w:t>,</w:t>
      </w:r>
      <w:r w:rsidR="00FB2154" w:rsidRPr="00436F0E">
        <w:rPr>
          <w:rStyle w:val="yiv9524873358s2"/>
          <w:rFonts w:ascii="Arial" w:hAnsi="Arial" w:cs="Arial"/>
          <w:color w:val="1D2228"/>
        </w:rPr>
        <w:t xml:space="preserve"> or exclude his duty to any visitor</w:t>
      </w:r>
      <w:r w:rsidR="00B46835" w:rsidRPr="00436F0E">
        <w:rPr>
          <w:rStyle w:val="yiv9524873358s2"/>
          <w:rFonts w:ascii="Arial" w:hAnsi="Arial" w:cs="Arial"/>
          <w:color w:val="1D2228"/>
        </w:rPr>
        <w:t>(s) by agreement.</w:t>
      </w:r>
      <w:r w:rsidR="00B15639" w:rsidRPr="00436F0E">
        <w:rPr>
          <w:rStyle w:val="yiv9524873358s2"/>
          <w:rFonts w:ascii="Arial" w:hAnsi="Arial" w:cs="Arial"/>
          <w:color w:val="1D2228"/>
        </w:rPr>
        <w:t xml:space="preserve"> </w:t>
      </w:r>
      <w:r w:rsidR="00FD6A56" w:rsidRPr="00436F0E">
        <w:rPr>
          <w:rStyle w:val="yiv9524873358s2"/>
          <w:rFonts w:ascii="Arial" w:hAnsi="Arial" w:cs="Arial"/>
          <w:color w:val="1D2228"/>
        </w:rPr>
        <w:t>In the case of</w:t>
      </w:r>
      <w:r w:rsidR="00FB2154" w:rsidRPr="00436F0E">
        <w:rPr>
          <w:rStyle w:val="yiv9524873358s2"/>
          <w:rFonts w:ascii="Arial" w:hAnsi="Arial" w:cs="Arial"/>
          <w:b/>
          <w:i/>
          <w:color w:val="1D2228"/>
        </w:rPr>
        <w:t xml:space="preserve"> </w:t>
      </w:r>
      <w:r w:rsidR="00BC1179" w:rsidRPr="00740A86">
        <w:rPr>
          <w:rStyle w:val="yiv9524873358s2"/>
          <w:rFonts w:ascii="Arial" w:hAnsi="Arial" w:cs="Arial"/>
          <w:i/>
          <w:color w:val="1D2228"/>
        </w:rPr>
        <w:t>'Salmon v Seafarer</w:t>
      </w:r>
      <w:r w:rsidR="00FD6A56" w:rsidRPr="00740A86">
        <w:rPr>
          <w:rStyle w:val="yiv9524873358s2"/>
          <w:rFonts w:ascii="Arial" w:hAnsi="Arial" w:cs="Arial"/>
          <w:i/>
          <w:color w:val="1D2228"/>
        </w:rPr>
        <w:t xml:space="preserve"> </w:t>
      </w:r>
      <w:r w:rsidR="00FD6A56" w:rsidRPr="00740A86">
        <w:rPr>
          <w:rStyle w:val="yiv9524873358s2"/>
          <w:rFonts w:ascii="Arial" w:hAnsi="Arial" w:cs="Arial"/>
          <w:color w:val="1D2228"/>
        </w:rPr>
        <w:t>[1983]</w:t>
      </w:r>
      <w:r w:rsidR="00BC1179" w:rsidRPr="00436F0E">
        <w:rPr>
          <w:rStyle w:val="yiv9524873358s2"/>
          <w:rFonts w:ascii="Arial" w:hAnsi="Arial" w:cs="Arial"/>
          <w:color w:val="1D2228"/>
        </w:rPr>
        <w:t xml:space="preserve"> </w:t>
      </w:r>
      <w:proofErr w:type="gramStart"/>
      <w:r w:rsidRPr="00436F0E">
        <w:rPr>
          <w:rStyle w:val="yiv9524873358s2"/>
          <w:rFonts w:ascii="Arial" w:hAnsi="Arial" w:cs="Arial"/>
          <w:color w:val="1D2228"/>
        </w:rPr>
        <w:t>The</w:t>
      </w:r>
      <w:proofErr w:type="gramEnd"/>
      <w:r w:rsidRPr="00436F0E">
        <w:rPr>
          <w:rStyle w:val="yiv9524873358s2"/>
          <w:rFonts w:ascii="Arial" w:hAnsi="Arial" w:cs="Arial"/>
          <w:color w:val="1D2228"/>
        </w:rPr>
        <w:t xml:space="preserve"> court determined that the occupants were liable for the typical risks and hazards involved in the course </w:t>
      </w:r>
      <w:r w:rsidR="00BC1179" w:rsidRPr="00436F0E">
        <w:rPr>
          <w:rStyle w:val="yiv9524873358s2"/>
          <w:rFonts w:ascii="Arial" w:hAnsi="Arial" w:cs="Arial"/>
          <w:color w:val="1D2228"/>
        </w:rPr>
        <w:t xml:space="preserve">of </w:t>
      </w:r>
      <w:r w:rsidR="00FD6A56" w:rsidRPr="00436F0E">
        <w:rPr>
          <w:rStyle w:val="yiv9524873358s2"/>
          <w:rFonts w:ascii="Arial" w:hAnsi="Arial" w:cs="Arial"/>
          <w:color w:val="1D2228"/>
        </w:rPr>
        <w:t xml:space="preserve">the </w:t>
      </w:r>
      <w:proofErr w:type="spellStart"/>
      <w:r w:rsidR="00B46835" w:rsidRPr="00436F0E">
        <w:rPr>
          <w:rStyle w:val="yiv9524873358s2"/>
          <w:rFonts w:ascii="Arial" w:hAnsi="Arial" w:cs="Arial"/>
          <w:color w:val="1D2228"/>
        </w:rPr>
        <w:t>fireman</w:t>
      </w:r>
      <w:r w:rsidR="00A45DB1" w:rsidRPr="00436F0E">
        <w:rPr>
          <w:rStyle w:val="yiv9524873358s2"/>
          <w:rFonts w:ascii="Arial" w:hAnsi="Arial" w:cs="Arial"/>
          <w:color w:val="1D2228"/>
        </w:rPr>
        <w:t>s</w:t>
      </w:r>
      <w:proofErr w:type="spellEnd"/>
      <w:r w:rsidR="00FD6A56" w:rsidRPr="00436F0E">
        <w:rPr>
          <w:rStyle w:val="yiv9524873358s2"/>
          <w:rFonts w:ascii="Arial" w:hAnsi="Arial" w:cs="Arial"/>
          <w:color w:val="1D2228"/>
        </w:rPr>
        <w:t xml:space="preserve"> </w:t>
      </w:r>
      <w:r w:rsidR="00A45DB1" w:rsidRPr="00436F0E">
        <w:rPr>
          <w:rStyle w:val="yiv9524873358s2"/>
          <w:rFonts w:ascii="Arial" w:hAnsi="Arial" w:cs="Arial"/>
          <w:color w:val="1D2228"/>
        </w:rPr>
        <w:t>employment. Where</w:t>
      </w:r>
      <w:r w:rsidR="00BC1179" w:rsidRPr="00436F0E">
        <w:rPr>
          <w:rStyle w:val="yiv9524873358s2"/>
          <w:rFonts w:ascii="Arial" w:hAnsi="Arial" w:cs="Arial"/>
          <w:color w:val="1D2228"/>
        </w:rPr>
        <w:t xml:space="preserve"> an </w:t>
      </w:r>
      <w:proofErr w:type="gramStart"/>
      <w:r w:rsidR="00B15639" w:rsidRPr="00436F0E">
        <w:rPr>
          <w:rStyle w:val="yiv9524873358s2"/>
          <w:rFonts w:ascii="Arial" w:hAnsi="Arial" w:cs="Arial"/>
          <w:color w:val="1D2228"/>
        </w:rPr>
        <w:t>occupier</w:t>
      </w:r>
      <w:r w:rsidR="00A45DB1" w:rsidRPr="00436F0E">
        <w:rPr>
          <w:rStyle w:val="yiv9524873358s2"/>
          <w:rFonts w:ascii="Arial" w:hAnsi="Arial" w:cs="Arial"/>
          <w:color w:val="1D2228"/>
        </w:rPr>
        <w:t>s</w:t>
      </w:r>
      <w:proofErr w:type="gramEnd"/>
      <w:r w:rsidR="00BC1179" w:rsidRPr="00436F0E">
        <w:rPr>
          <w:rStyle w:val="yiv9524873358s2"/>
          <w:rFonts w:ascii="Arial" w:hAnsi="Arial" w:cs="Arial"/>
          <w:color w:val="1D2228"/>
        </w:rPr>
        <w:t xml:space="preserve"> negligence creates a situation where a spe</w:t>
      </w:r>
      <w:r w:rsidR="00B15639" w:rsidRPr="00436F0E">
        <w:rPr>
          <w:rStyle w:val="yiv9524873358s2"/>
          <w:rFonts w:ascii="Arial" w:hAnsi="Arial" w:cs="Arial"/>
          <w:color w:val="1D2228"/>
        </w:rPr>
        <w:t>cial or exceptional risk arises</w:t>
      </w:r>
      <w:r w:rsidR="00BC1179" w:rsidRPr="00436F0E">
        <w:rPr>
          <w:rStyle w:val="yiv9524873358s2"/>
          <w:rFonts w:ascii="Arial" w:hAnsi="Arial" w:cs="Arial"/>
          <w:color w:val="1D2228"/>
        </w:rPr>
        <w:t xml:space="preserve"> they would be liable for the injuries caused.</w:t>
      </w:r>
      <w:r w:rsidR="00BC1179" w:rsidRPr="00436F0E">
        <w:rPr>
          <w:rFonts w:ascii="Arial" w:hAnsi="Arial" w:cs="Arial"/>
          <w:color w:val="1D2228"/>
        </w:rPr>
        <w:t xml:space="preserve"> </w:t>
      </w:r>
    </w:p>
    <w:p w:rsidR="00FC188E" w:rsidRPr="00436F0E" w:rsidRDefault="00C10EE2" w:rsidP="00FD6A56">
      <w:pPr>
        <w:pStyle w:val="yiv9524873358p1"/>
        <w:shd w:val="clear" w:color="auto" w:fill="FFFFFF"/>
        <w:spacing w:before="0" w:beforeAutospacing="0" w:after="0" w:afterAutospacing="0"/>
        <w:ind w:firstLine="720"/>
        <w:rPr>
          <w:rFonts w:ascii="Arial" w:hAnsi="Arial" w:cs="Arial"/>
          <w:color w:val="212529"/>
          <w:shd w:val="clear" w:color="auto" w:fill="FFFFFF"/>
        </w:rPr>
      </w:pPr>
      <w:r w:rsidRPr="00436F0E">
        <w:rPr>
          <w:rStyle w:val="yiv9524873358s2"/>
          <w:rFonts w:ascii="Arial" w:hAnsi="Arial" w:cs="Arial"/>
          <w:color w:val="1D2228"/>
        </w:rPr>
        <w:t xml:space="preserve">Children are </w:t>
      </w:r>
      <w:r w:rsidR="00740A86" w:rsidRPr="00436F0E">
        <w:rPr>
          <w:rStyle w:val="yiv9524873358s2"/>
          <w:rFonts w:ascii="Arial" w:hAnsi="Arial" w:cs="Arial"/>
          <w:color w:val="1D2228"/>
        </w:rPr>
        <w:t>classified</w:t>
      </w:r>
      <w:r w:rsidRPr="00436F0E">
        <w:rPr>
          <w:rStyle w:val="yiv9524873358s2"/>
          <w:rFonts w:ascii="Arial" w:hAnsi="Arial" w:cs="Arial"/>
          <w:color w:val="1D2228"/>
        </w:rPr>
        <w:t xml:space="preserve"> as visitors as well </w:t>
      </w:r>
      <w:r w:rsidR="00A45DB1" w:rsidRPr="00740A86">
        <w:rPr>
          <w:rStyle w:val="yiv9524873358s2"/>
          <w:rFonts w:ascii="Arial" w:hAnsi="Arial" w:cs="Arial"/>
          <w:color w:val="1D2228"/>
        </w:rPr>
        <w:t>S.</w:t>
      </w:r>
      <w:r w:rsidR="00A45DB1" w:rsidRPr="00740A86">
        <w:rPr>
          <w:rFonts w:ascii="Arial" w:hAnsi="Arial" w:cs="Arial"/>
          <w:color w:val="212529"/>
          <w:shd w:val="clear" w:color="auto" w:fill="FFFFFF"/>
        </w:rPr>
        <w:t>2 (</w:t>
      </w:r>
      <w:r w:rsidR="00FD6A56" w:rsidRPr="00740A86">
        <w:rPr>
          <w:rFonts w:ascii="Arial" w:hAnsi="Arial" w:cs="Arial"/>
          <w:color w:val="212529"/>
          <w:shd w:val="clear" w:color="auto" w:fill="FFFFFF"/>
        </w:rPr>
        <w:t>3</w:t>
      </w:r>
      <w:proofErr w:type="gramStart"/>
      <w:r w:rsidR="00FD6A56" w:rsidRPr="00740A86">
        <w:rPr>
          <w:rFonts w:ascii="Arial" w:hAnsi="Arial" w:cs="Arial"/>
          <w:color w:val="212529"/>
          <w:shd w:val="clear" w:color="auto" w:fill="FFFFFF"/>
        </w:rPr>
        <w:t>)(</w:t>
      </w:r>
      <w:proofErr w:type="gramEnd"/>
      <w:r w:rsidR="00FD6A56" w:rsidRPr="00740A86">
        <w:rPr>
          <w:rFonts w:ascii="Arial" w:hAnsi="Arial" w:cs="Arial"/>
          <w:color w:val="212529"/>
          <w:shd w:val="clear" w:color="auto" w:fill="FFFFFF"/>
        </w:rPr>
        <w:t>a)</w:t>
      </w:r>
      <w:r w:rsidR="00FD6A56" w:rsidRPr="00436F0E">
        <w:rPr>
          <w:rFonts w:ascii="Arial" w:hAnsi="Arial" w:cs="Arial"/>
          <w:color w:val="212529"/>
          <w:shd w:val="clear" w:color="auto" w:fill="FFFFFF"/>
        </w:rPr>
        <w:t xml:space="preserve"> this act is in respect of children the duty</w:t>
      </w:r>
      <w:r w:rsidR="00B46835" w:rsidRPr="00436F0E">
        <w:rPr>
          <w:rFonts w:ascii="Arial" w:hAnsi="Arial" w:cs="Arial"/>
          <w:color w:val="212529"/>
          <w:shd w:val="clear" w:color="auto" w:fill="FFFFFF"/>
        </w:rPr>
        <w:t xml:space="preserve"> of the occupier is to ‘</w:t>
      </w:r>
      <w:r w:rsidR="00FD6A56" w:rsidRPr="00436F0E">
        <w:rPr>
          <w:rFonts w:ascii="Arial" w:hAnsi="Arial" w:cs="Arial"/>
          <w:color w:val="212529"/>
          <w:shd w:val="clear" w:color="auto" w:fill="FFFFFF"/>
        </w:rPr>
        <w:t>be prepared for children</w:t>
      </w:r>
      <w:r w:rsidR="00B46835" w:rsidRPr="00436F0E">
        <w:rPr>
          <w:rFonts w:ascii="Arial" w:hAnsi="Arial" w:cs="Arial"/>
          <w:color w:val="212529"/>
          <w:shd w:val="clear" w:color="auto" w:fill="FFFFFF"/>
        </w:rPr>
        <w:t xml:space="preserve"> to be less careful than adults’</w:t>
      </w:r>
      <w:r w:rsidR="00FD6A56" w:rsidRPr="00436F0E">
        <w:rPr>
          <w:rFonts w:ascii="Arial" w:hAnsi="Arial" w:cs="Arial"/>
          <w:color w:val="212529"/>
          <w:shd w:val="clear" w:color="auto" w:fill="FFFFFF"/>
        </w:rPr>
        <w:t xml:space="preserve">. </w:t>
      </w:r>
      <w:r w:rsidRPr="00436F0E">
        <w:rPr>
          <w:rFonts w:ascii="Arial" w:hAnsi="Arial" w:cs="Arial"/>
          <w:color w:val="212529"/>
          <w:shd w:val="clear" w:color="auto" w:fill="FFFFFF"/>
        </w:rPr>
        <w:t>Since children lack the maturity of adults to comprehend th</w:t>
      </w:r>
      <w:r w:rsidR="00B46835" w:rsidRPr="00436F0E">
        <w:rPr>
          <w:rFonts w:ascii="Arial" w:hAnsi="Arial" w:cs="Arial"/>
          <w:color w:val="212529"/>
          <w:shd w:val="clear" w:color="auto" w:fill="FFFFFF"/>
        </w:rPr>
        <w:t>e warning signs on the property</w:t>
      </w:r>
      <w:r w:rsidRPr="00436F0E">
        <w:rPr>
          <w:rFonts w:ascii="Arial" w:hAnsi="Arial" w:cs="Arial"/>
          <w:color w:val="212529"/>
          <w:shd w:val="clear" w:color="auto" w:fill="FFFFFF"/>
        </w:rPr>
        <w:t xml:space="preserve"> the occupier has a duty to exercise reasonable caution while dealing with children in order t</w:t>
      </w:r>
      <w:r w:rsidR="00B46835" w:rsidRPr="00436F0E">
        <w:rPr>
          <w:rFonts w:ascii="Arial" w:hAnsi="Arial" w:cs="Arial"/>
          <w:color w:val="212529"/>
          <w:shd w:val="clear" w:color="auto" w:fill="FFFFFF"/>
        </w:rPr>
        <w:t>o prevent mishaps</w:t>
      </w:r>
      <w:r w:rsidR="00B15639" w:rsidRPr="00740A86">
        <w:rPr>
          <w:rFonts w:ascii="Arial" w:hAnsi="Arial" w:cs="Arial"/>
          <w:color w:val="212529"/>
          <w:shd w:val="clear" w:color="auto" w:fill="FFFFFF"/>
        </w:rPr>
        <w:t>.</w:t>
      </w:r>
      <w:r w:rsidRPr="00740A86">
        <w:rPr>
          <w:rFonts w:ascii="Arial" w:hAnsi="Arial" w:cs="Arial"/>
          <w:color w:val="212529"/>
          <w:shd w:val="clear" w:color="auto" w:fill="FFFFFF"/>
        </w:rPr>
        <w:t xml:space="preserve"> </w:t>
      </w:r>
      <w:r w:rsidR="00740A86">
        <w:rPr>
          <w:rFonts w:ascii="Arial" w:hAnsi="Arial" w:cs="Arial"/>
          <w:color w:val="212529"/>
          <w:shd w:val="clear" w:color="auto" w:fill="FFFFFF"/>
        </w:rPr>
        <w:t>‘</w:t>
      </w:r>
      <w:r w:rsidRPr="00740A86">
        <w:rPr>
          <w:rFonts w:ascii="Arial" w:hAnsi="Arial" w:cs="Arial"/>
          <w:i/>
          <w:color w:val="212529"/>
          <w:shd w:val="clear" w:color="auto" w:fill="FFFFFF"/>
        </w:rPr>
        <w:t>Glasgow Corporation v Taylor</w:t>
      </w:r>
      <w:r w:rsidR="00740A86">
        <w:rPr>
          <w:rFonts w:ascii="Arial" w:hAnsi="Arial" w:cs="Arial"/>
          <w:i/>
          <w:color w:val="212529"/>
          <w:shd w:val="clear" w:color="auto" w:fill="FFFFFF"/>
        </w:rPr>
        <w:t>’</w:t>
      </w:r>
      <w:r w:rsidRPr="00740A86">
        <w:rPr>
          <w:rFonts w:ascii="Arial" w:hAnsi="Arial" w:cs="Arial"/>
          <w:color w:val="212529"/>
          <w:shd w:val="clear" w:color="auto" w:fill="FFFFFF"/>
        </w:rPr>
        <w:t xml:space="preserve"> [1922</w:t>
      </w:r>
      <w:r w:rsidRPr="00436F0E">
        <w:rPr>
          <w:rFonts w:ascii="Arial" w:hAnsi="Arial" w:cs="Arial"/>
          <w:b/>
          <w:color w:val="212529"/>
          <w:shd w:val="clear" w:color="auto" w:fill="FFFFFF"/>
        </w:rPr>
        <w:t>]</w:t>
      </w:r>
      <w:r w:rsidRPr="00436F0E">
        <w:rPr>
          <w:rFonts w:ascii="Arial" w:hAnsi="Arial" w:cs="Arial"/>
          <w:color w:val="212529"/>
          <w:shd w:val="clear" w:color="auto" w:fill="FFFFFF"/>
        </w:rPr>
        <w:t xml:space="preserve"> concerned t</w:t>
      </w:r>
      <w:r w:rsidR="00FC188E" w:rsidRPr="00436F0E">
        <w:rPr>
          <w:rFonts w:ascii="Arial" w:hAnsi="Arial" w:cs="Arial"/>
          <w:color w:val="212529"/>
          <w:shd w:val="clear" w:color="auto" w:fill="FFFFFF"/>
        </w:rPr>
        <w:t>he death of a seven-year-old</w:t>
      </w:r>
      <w:r w:rsidRPr="00436F0E">
        <w:rPr>
          <w:rFonts w:ascii="Arial" w:hAnsi="Arial" w:cs="Arial"/>
          <w:color w:val="212529"/>
          <w:shd w:val="clear" w:color="auto" w:fill="FFFFFF"/>
        </w:rPr>
        <w:t xml:space="preserve"> who had consumed toxic berries from a</w:t>
      </w:r>
      <w:r w:rsidR="00B46835" w:rsidRPr="00436F0E">
        <w:rPr>
          <w:rFonts w:ascii="Arial" w:hAnsi="Arial" w:cs="Arial"/>
          <w:color w:val="212529"/>
          <w:shd w:val="clear" w:color="auto" w:fill="FFFFFF"/>
        </w:rPr>
        <w:t xml:space="preserve"> park bush. Glasgow Corporation the </w:t>
      </w:r>
      <w:proofErr w:type="spellStart"/>
      <w:r w:rsidR="00B46835" w:rsidRPr="00436F0E">
        <w:rPr>
          <w:rFonts w:ascii="Arial" w:hAnsi="Arial" w:cs="Arial"/>
          <w:color w:val="212529"/>
          <w:shd w:val="clear" w:color="auto" w:fill="FFFFFF"/>
        </w:rPr>
        <w:t>propertys</w:t>
      </w:r>
      <w:proofErr w:type="spellEnd"/>
      <w:r w:rsidR="00B46835" w:rsidRPr="00436F0E">
        <w:rPr>
          <w:rFonts w:ascii="Arial" w:hAnsi="Arial" w:cs="Arial"/>
          <w:color w:val="212529"/>
          <w:shd w:val="clear" w:color="auto" w:fill="FFFFFF"/>
        </w:rPr>
        <w:t xml:space="preserve"> owner</w:t>
      </w:r>
      <w:r w:rsidRPr="00436F0E">
        <w:rPr>
          <w:rFonts w:ascii="Arial" w:hAnsi="Arial" w:cs="Arial"/>
          <w:color w:val="212529"/>
          <w:shd w:val="clear" w:color="auto" w:fill="FFFFFF"/>
        </w:rPr>
        <w:t xml:space="preserve"> was held ac</w:t>
      </w:r>
      <w:r w:rsidR="00B46835" w:rsidRPr="00436F0E">
        <w:rPr>
          <w:rFonts w:ascii="Arial" w:hAnsi="Arial" w:cs="Arial"/>
          <w:color w:val="212529"/>
          <w:shd w:val="clear" w:color="auto" w:fill="FFFFFF"/>
        </w:rPr>
        <w:t>countable by the House of Lords</w:t>
      </w:r>
      <w:r w:rsidRPr="00436F0E">
        <w:rPr>
          <w:rFonts w:ascii="Arial" w:hAnsi="Arial" w:cs="Arial"/>
          <w:color w:val="212529"/>
          <w:shd w:val="clear" w:color="auto" w:fill="FFFFFF"/>
        </w:rPr>
        <w:t xml:space="preserve"> who determined that the berri</w:t>
      </w:r>
      <w:r w:rsidR="00B46835" w:rsidRPr="00436F0E">
        <w:rPr>
          <w:rFonts w:ascii="Arial" w:hAnsi="Arial" w:cs="Arial"/>
          <w:color w:val="212529"/>
          <w:shd w:val="clear" w:color="auto" w:fill="FFFFFF"/>
        </w:rPr>
        <w:t>es</w:t>
      </w:r>
      <w:r w:rsidRPr="00436F0E">
        <w:rPr>
          <w:rFonts w:ascii="Arial" w:hAnsi="Arial" w:cs="Arial"/>
          <w:color w:val="212529"/>
          <w:shd w:val="clear" w:color="auto" w:fill="FFFFFF"/>
        </w:rPr>
        <w:t xml:space="preserve"> which resem</w:t>
      </w:r>
      <w:r w:rsidR="00B46835" w:rsidRPr="00436F0E">
        <w:rPr>
          <w:rFonts w:ascii="Arial" w:hAnsi="Arial" w:cs="Arial"/>
          <w:color w:val="212529"/>
          <w:shd w:val="clear" w:color="auto" w:fill="FFFFFF"/>
        </w:rPr>
        <w:t xml:space="preserve">bled cherries or blackcurrants </w:t>
      </w:r>
      <w:r w:rsidRPr="00436F0E">
        <w:rPr>
          <w:rFonts w:ascii="Arial" w:hAnsi="Arial" w:cs="Arial"/>
          <w:color w:val="212529"/>
          <w:shd w:val="clear" w:color="auto" w:fill="FFFFFF"/>
        </w:rPr>
        <w:t xml:space="preserve">constituted </w:t>
      </w:r>
      <w:proofErr w:type="gramStart"/>
      <w:r w:rsidRPr="00436F0E">
        <w:rPr>
          <w:rFonts w:ascii="Arial" w:hAnsi="Arial" w:cs="Arial"/>
          <w:color w:val="212529"/>
          <w:shd w:val="clear" w:color="auto" w:fill="FFFFFF"/>
        </w:rPr>
        <w:t>a</w:t>
      </w:r>
      <w:proofErr w:type="gramEnd"/>
      <w:r w:rsidRPr="00436F0E">
        <w:rPr>
          <w:rFonts w:ascii="Arial" w:hAnsi="Arial" w:cs="Arial"/>
          <w:color w:val="212529"/>
          <w:shd w:val="clear" w:color="auto" w:fill="FFFFFF"/>
        </w:rPr>
        <w:t xml:space="preserve"> "allurement" to the </w:t>
      </w:r>
      <w:r w:rsidR="00FC188E" w:rsidRPr="00436F0E">
        <w:rPr>
          <w:rFonts w:ascii="Arial" w:hAnsi="Arial" w:cs="Arial"/>
          <w:color w:val="212529"/>
          <w:shd w:val="clear" w:color="auto" w:fill="FFFFFF"/>
        </w:rPr>
        <w:t xml:space="preserve">youngster. </w:t>
      </w:r>
    </w:p>
    <w:p w:rsidR="00AD5BD4" w:rsidRPr="00436F0E" w:rsidRDefault="00FC188E" w:rsidP="00FD6A56">
      <w:pPr>
        <w:pStyle w:val="yiv9524873358p1"/>
        <w:shd w:val="clear" w:color="auto" w:fill="FFFFFF"/>
        <w:spacing w:before="0" w:beforeAutospacing="0" w:after="0" w:afterAutospacing="0"/>
        <w:ind w:firstLine="720"/>
        <w:rPr>
          <w:rFonts w:ascii="Arial" w:hAnsi="Arial" w:cs="Arial"/>
          <w:color w:val="212529"/>
          <w:shd w:val="clear" w:color="auto" w:fill="FFFFFF"/>
        </w:rPr>
      </w:pPr>
      <w:r w:rsidRPr="00436F0E">
        <w:rPr>
          <w:rFonts w:ascii="Arial" w:hAnsi="Arial" w:cs="Arial"/>
          <w:color w:val="212529"/>
          <w:shd w:val="clear" w:color="auto" w:fill="FFFFFF"/>
        </w:rPr>
        <w:lastRenderedPageBreak/>
        <w:t>All authorised guests are obligated to exercise th</w:t>
      </w:r>
      <w:r w:rsidR="00B15639" w:rsidRPr="00436F0E">
        <w:rPr>
          <w:rFonts w:ascii="Arial" w:hAnsi="Arial" w:cs="Arial"/>
          <w:color w:val="212529"/>
          <w:shd w:val="clear" w:color="auto" w:fill="FFFFFF"/>
        </w:rPr>
        <w:t xml:space="preserve">e same level of care </w:t>
      </w:r>
      <w:r w:rsidR="00B46835" w:rsidRPr="00436F0E">
        <w:rPr>
          <w:rFonts w:ascii="Arial" w:hAnsi="Arial" w:cs="Arial"/>
          <w:color w:val="212529"/>
          <w:shd w:val="clear" w:color="auto" w:fill="FFFFFF"/>
        </w:rPr>
        <w:t>known as ‘T</w:t>
      </w:r>
      <w:r w:rsidRPr="00436F0E">
        <w:rPr>
          <w:rFonts w:ascii="Arial" w:hAnsi="Arial" w:cs="Arial"/>
          <w:color w:val="212529"/>
          <w:shd w:val="clear" w:color="auto" w:fill="FFFFFF"/>
        </w:rPr>
        <w:t>he Common Duty of Care.</w:t>
      </w:r>
      <w:r w:rsidR="00FD6A56" w:rsidRPr="00436F0E">
        <w:rPr>
          <w:rFonts w:ascii="Arial" w:hAnsi="Arial" w:cs="Arial"/>
          <w:color w:val="212529"/>
          <w:shd w:val="clear" w:color="auto" w:fill="FFFFFF"/>
        </w:rPr>
        <w:t xml:space="preserve"> </w:t>
      </w:r>
      <w:r w:rsidR="00FD6A56" w:rsidRPr="00740A86">
        <w:rPr>
          <w:rFonts w:ascii="Arial" w:hAnsi="Arial" w:cs="Arial"/>
          <w:color w:val="212529"/>
          <w:shd w:val="clear" w:color="auto" w:fill="FFFFFF"/>
        </w:rPr>
        <w:t>S.2(2)</w:t>
      </w:r>
      <w:r w:rsidR="00B46835" w:rsidRPr="00436F0E">
        <w:rPr>
          <w:rFonts w:ascii="Arial" w:hAnsi="Arial" w:cs="Arial"/>
          <w:color w:val="212529"/>
          <w:shd w:val="clear" w:color="auto" w:fill="FFFFFF"/>
        </w:rPr>
        <w:t xml:space="preserve"> ‘D</w:t>
      </w:r>
      <w:r w:rsidR="00FD6A56" w:rsidRPr="00436F0E">
        <w:rPr>
          <w:rFonts w:ascii="Arial" w:hAnsi="Arial" w:cs="Arial"/>
          <w:color w:val="212529"/>
          <w:shd w:val="clear" w:color="auto" w:fill="FFFFFF"/>
        </w:rPr>
        <w:t>uty to take such care as in all the circumstances of the case is reasonable to see the visitor will be reasonably safe in using the premises for the purposes for which he is invited or permit</w:t>
      </w:r>
      <w:r w:rsidR="00B46835" w:rsidRPr="00436F0E">
        <w:rPr>
          <w:rFonts w:ascii="Arial" w:hAnsi="Arial" w:cs="Arial"/>
          <w:color w:val="212529"/>
          <w:shd w:val="clear" w:color="auto" w:fill="FFFFFF"/>
        </w:rPr>
        <w:t>ted by the occupier to be there’</w:t>
      </w:r>
      <w:r w:rsidR="00FD6A56" w:rsidRPr="00436F0E">
        <w:rPr>
          <w:rFonts w:ascii="Arial" w:hAnsi="Arial" w:cs="Arial"/>
          <w:color w:val="212529"/>
          <w:shd w:val="clear" w:color="auto" w:fill="FFFFFF"/>
        </w:rPr>
        <w:t>. The occupier is allowed to s</w:t>
      </w:r>
      <w:r w:rsidR="00B46835" w:rsidRPr="00436F0E">
        <w:rPr>
          <w:rFonts w:ascii="Arial" w:hAnsi="Arial" w:cs="Arial"/>
          <w:color w:val="212529"/>
          <w:shd w:val="clear" w:color="auto" w:fill="FFFFFF"/>
        </w:rPr>
        <w:t>et limits to the visitors like what to do and what not to do</w:t>
      </w:r>
      <w:r w:rsidR="00FD6A56" w:rsidRPr="00436F0E">
        <w:rPr>
          <w:rFonts w:ascii="Arial" w:hAnsi="Arial" w:cs="Arial"/>
          <w:color w:val="212529"/>
          <w:shd w:val="clear" w:color="auto" w:fill="FFFFFF"/>
        </w:rPr>
        <w:t xml:space="preserve"> in the premises according to the act. </w:t>
      </w:r>
      <w:r w:rsidR="00B46835" w:rsidRPr="00436F0E">
        <w:rPr>
          <w:rFonts w:ascii="Arial" w:hAnsi="Arial" w:cs="Arial"/>
          <w:color w:val="212529"/>
          <w:shd w:val="clear" w:color="auto" w:fill="FFFFFF"/>
        </w:rPr>
        <w:t>The w</w:t>
      </w:r>
      <w:r w:rsidR="00FD6A56" w:rsidRPr="00436F0E">
        <w:rPr>
          <w:rFonts w:ascii="Arial" w:hAnsi="Arial" w:cs="Arial"/>
          <w:color w:val="212529"/>
          <w:shd w:val="clear" w:color="auto" w:fill="FFFFFF"/>
        </w:rPr>
        <w:t xml:space="preserve">arning of danger by sign boards or barriers is to be placed to enable </w:t>
      </w:r>
      <w:r w:rsidR="00B46835" w:rsidRPr="00436F0E">
        <w:rPr>
          <w:rFonts w:ascii="Arial" w:hAnsi="Arial" w:cs="Arial"/>
          <w:color w:val="212529"/>
          <w:shd w:val="clear" w:color="auto" w:fill="FFFFFF"/>
        </w:rPr>
        <w:t xml:space="preserve">the </w:t>
      </w:r>
      <w:r w:rsidR="00436F0E">
        <w:rPr>
          <w:rFonts w:ascii="Arial" w:hAnsi="Arial" w:cs="Arial"/>
          <w:color w:val="212529"/>
          <w:shd w:val="clear" w:color="auto" w:fill="FFFFFF"/>
        </w:rPr>
        <w:t xml:space="preserve">safety of </w:t>
      </w:r>
      <w:proofErr w:type="gramStart"/>
      <w:r w:rsidR="00436F0E">
        <w:rPr>
          <w:rFonts w:ascii="Arial" w:hAnsi="Arial" w:cs="Arial"/>
          <w:color w:val="212529"/>
          <w:shd w:val="clear" w:color="auto" w:fill="FFFFFF"/>
        </w:rPr>
        <w:t>visitors.</w:t>
      </w:r>
      <w:r w:rsidR="00FD6A56" w:rsidRPr="00436F0E">
        <w:rPr>
          <w:rFonts w:ascii="Arial" w:hAnsi="Arial" w:cs="Arial"/>
          <w:color w:val="212529"/>
          <w:shd w:val="clear" w:color="auto" w:fill="FFFFFF"/>
        </w:rPr>
        <w:t>S.2(</w:t>
      </w:r>
      <w:proofErr w:type="gramEnd"/>
      <w:r w:rsidR="00FD6A56" w:rsidRPr="00436F0E">
        <w:rPr>
          <w:rFonts w:ascii="Arial" w:hAnsi="Arial" w:cs="Arial"/>
          <w:color w:val="212529"/>
          <w:shd w:val="clear" w:color="auto" w:fill="FFFFFF"/>
        </w:rPr>
        <w:t>4)(a)</w:t>
      </w:r>
      <w:r w:rsidRPr="00436F0E">
        <w:rPr>
          <w:rFonts w:ascii="Arial" w:hAnsi="Arial" w:cs="Arial"/>
          <w:color w:val="212529"/>
          <w:shd w:val="clear" w:color="auto" w:fill="FFFFFF"/>
        </w:rPr>
        <w:t xml:space="preserve"> ‘Where</w:t>
      </w:r>
      <w:r w:rsidR="00FD6A56" w:rsidRPr="00436F0E">
        <w:rPr>
          <w:rFonts w:ascii="Arial" w:hAnsi="Arial" w:cs="Arial"/>
          <w:color w:val="212529"/>
          <w:shd w:val="clear" w:color="auto" w:fill="FFFFFF"/>
        </w:rPr>
        <w:t xml:space="preserve"> damage is caused to a visitor by a danger of which he had been war</w:t>
      </w:r>
      <w:r w:rsidR="00B46835" w:rsidRPr="00436F0E">
        <w:rPr>
          <w:rFonts w:ascii="Arial" w:hAnsi="Arial" w:cs="Arial"/>
          <w:color w:val="212529"/>
          <w:shd w:val="clear" w:color="auto" w:fill="FFFFFF"/>
        </w:rPr>
        <w:t>ned by the occupier</w:t>
      </w:r>
      <w:r w:rsidR="00FD6A56" w:rsidRPr="00436F0E">
        <w:rPr>
          <w:rFonts w:ascii="Arial" w:hAnsi="Arial" w:cs="Arial"/>
          <w:color w:val="212529"/>
          <w:shd w:val="clear" w:color="auto" w:fill="FFFFFF"/>
        </w:rPr>
        <w:t xml:space="preserve"> the warning is not to be treated without more as absolv</w:t>
      </w:r>
      <w:r w:rsidR="00B46835" w:rsidRPr="00436F0E">
        <w:rPr>
          <w:rFonts w:ascii="Arial" w:hAnsi="Arial" w:cs="Arial"/>
          <w:color w:val="212529"/>
          <w:shd w:val="clear" w:color="auto" w:fill="FFFFFF"/>
        </w:rPr>
        <w:t>ing the occupier from liability</w:t>
      </w:r>
      <w:r w:rsidR="00FD6A56" w:rsidRPr="00436F0E">
        <w:rPr>
          <w:rFonts w:ascii="Arial" w:hAnsi="Arial" w:cs="Arial"/>
          <w:color w:val="212529"/>
          <w:shd w:val="clear" w:color="auto" w:fill="FFFFFF"/>
        </w:rPr>
        <w:t xml:space="preserve"> unless in all the circumstances it</w:t>
      </w:r>
      <w:r w:rsidR="00B46835" w:rsidRPr="00436F0E">
        <w:rPr>
          <w:rFonts w:ascii="Arial" w:hAnsi="Arial" w:cs="Arial"/>
          <w:color w:val="212529"/>
          <w:shd w:val="clear" w:color="auto" w:fill="FFFFFF"/>
        </w:rPr>
        <w:t xml:space="preserve"> </w:t>
      </w:r>
      <w:r w:rsidR="00FD6A56" w:rsidRPr="00436F0E">
        <w:rPr>
          <w:rFonts w:ascii="Arial" w:hAnsi="Arial" w:cs="Arial"/>
          <w:color w:val="212529"/>
          <w:shd w:val="clear" w:color="auto" w:fill="FFFFFF"/>
        </w:rPr>
        <w:t>was enough to enable the visitor to be reasonably safe</w:t>
      </w:r>
      <w:r w:rsidR="003251C2" w:rsidRPr="00436F0E">
        <w:rPr>
          <w:rFonts w:ascii="Arial" w:hAnsi="Arial" w:cs="Arial"/>
          <w:color w:val="212529"/>
          <w:shd w:val="clear" w:color="auto" w:fill="FFFFFF"/>
        </w:rPr>
        <w:t>’</w:t>
      </w:r>
      <w:r w:rsidR="003251C2" w:rsidRPr="00436F0E">
        <w:rPr>
          <w:rFonts w:ascii="Arial" w:hAnsi="Arial" w:cs="Arial"/>
          <w:b/>
          <w:color w:val="212529"/>
          <w:shd w:val="clear" w:color="auto" w:fill="FFFFFF"/>
        </w:rPr>
        <w:t>.</w:t>
      </w:r>
      <w:r w:rsidR="00FD6A56" w:rsidRPr="00436F0E">
        <w:rPr>
          <w:rFonts w:ascii="Arial" w:hAnsi="Arial" w:cs="Arial"/>
          <w:b/>
          <w:i/>
          <w:color w:val="212529"/>
          <w:shd w:val="clear" w:color="auto" w:fill="FFFFFF"/>
        </w:rPr>
        <w:t xml:space="preserve"> </w:t>
      </w:r>
      <w:r w:rsidR="00FD6A56" w:rsidRPr="00436F0E">
        <w:rPr>
          <w:rFonts w:ascii="Arial" w:hAnsi="Arial" w:cs="Arial"/>
          <w:i/>
          <w:color w:val="212529"/>
          <w:shd w:val="clear" w:color="auto" w:fill="FFFFFF"/>
        </w:rPr>
        <w:t>Rae v Mars (UK) Ltd</w:t>
      </w:r>
      <w:r w:rsidR="00FD6A56" w:rsidRPr="00436F0E">
        <w:rPr>
          <w:rFonts w:ascii="Arial" w:hAnsi="Arial" w:cs="Arial"/>
          <w:color w:val="212529"/>
          <w:shd w:val="clear" w:color="auto" w:fill="FFFFFF"/>
        </w:rPr>
        <w:t xml:space="preserve"> [1990</w:t>
      </w:r>
      <w:r w:rsidR="00AD5BD4" w:rsidRPr="00436F0E">
        <w:rPr>
          <w:rFonts w:ascii="Arial" w:hAnsi="Arial" w:cs="Arial"/>
          <w:color w:val="212529"/>
          <w:shd w:val="clear" w:color="auto" w:fill="FFFFFF"/>
        </w:rPr>
        <w:t>]</w:t>
      </w:r>
      <w:r w:rsidR="00975C46" w:rsidRPr="00436F0E">
        <w:rPr>
          <w:rFonts w:ascii="Arial" w:hAnsi="Arial" w:cs="Arial"/>
          <w:color w:val="212529"/>
          <w:shd w:val="clear" w:color="auto" w:fill="FFFFFF"/>
        </w:rPr>
        <w:t xml:space="preserve"> </w:t>
      </w:r>
      <w:r w:rsidR="00AD5BD4" w:rsidRPr="00436F0E">
        <w:rPr>
          <w:rFonts w:ascii="Arial" w:hAnsi="Arial" w:cs="Arial"/>
          <w:color w:val="212529"/>
          <w:shd w:val="clear" w:color="auto" w:fill="FFFFFF"/>
        </w:rPr>
        <w:t>it was decided that placing a barrier or extra notice was necessary in cases where the danger was unusual or extreme</w:t>
      </w:r>
      <w:bookmarkStart w:id="0" w:name="_GoBack"/>
      <w:bookmarkEnd w:id="0"/>
    </w:p>
    <w:p w:rsidR="00740A86" w:rsidRDefault="00975C46" w:rsidP="00740A86">
      <w:pPr>
        <w:pStyle w:val="yiv9524873358p1"/>
        <w:shd w:val="clear" w:color="auto" w:fill="FFFFFF"/>
        <w:spacing w:before="0" w:beforeAutospacing="0" w:after="0" w:afterAutospacing="0"/>
        <w:ind w:firstLine="720"/>
        <w:rPr>
          <w:rFonts w:ascii="Arial" w:hAnsi="Arial" w:cs="Arial"/>
          <w:color w:val="1D2228"/>
        </w:rPr>
      </w:pPr>
      <w:r w:rsidRPr="00436F0E">
        <w:rPr>
          <w:rFonts w:ascii="Arial" w:hAnsi="Arial" w:cs="Arial"/>
          <w:color w:val="212529"/>
          <w:shd w:val="clear" w:color="auto" w:fill="FFFFFF"/>
        </w:rPr>
        <w:t>The Occupiers</w:t>
      </w:r>
      <w:r w:rsidR="00AD5BD4" w:rsidRPr="00436F0E">
        <w:rPr>
          <w:rFonts w:ascii="Arial" w:hAnsi="Arial" w:cs="Arial"/>
          <w:color w:val="212529"/>
          <w:shd w:val="clear" w:color="auto" w:fill="FFFFFF"/>
        </w:rPr>
        <w:t xml:space="preserve"> Liability Act of 1984 (OLA 1984) addresses the obligation of occupiers to exercise reasonable care for the safety of trespassers with regard to any risk of harm resulting from a danger arising from the condition of the premises or from actions taken or not taken on them.</w:t>
      </w:r>
      <w:r w:rsidR="00FD6A56" w:rsidRPr="00436F0E">
        <w:rPr>
          <w:rFonts w:ascii="Arial" w:hAnsi="Arial" w:cs="Arial"/>
          <w:color w:val="212529"/>
          <w:shd w:val="clear" w:color="auto" w:fill="FFFFFF"/>
        </w:rPr>
        <w:t>S.1</w:t>
      </w:r>
      <w:r w:rsidR="003251C2" w:rsidRPr="00436F0E">
        <w:rPr>
          <w:rFonts w:ascii="Arial" w:hAnsi="Arial" w:cs="Arial"/>
          <w:color w:val="212529"/>
          <w:shd w:val="clear" w:color="auto" w:fill="FFFFFF"/>
        </w:rPr>
        <w:t xml:space="preserve"> T</w:t>
      </w:r>
      <w:r w:rsidR="00FD6A56" w:rsidRPr="00436F0E">
        <w:rPr>
          <w:rFonts w:ascii="Arial" w:hAnsi="Arial" w:cs="Arial"/>
          <w:color w:val="212529"/>
          <w:shd w:val="clear" w:color="auto" w:fill="FFFFFF"/>
        </w:rPr>
        <w:t>he dut</w:t>
      </w:r>
      <w:r w:rsidR="006E1009">
        <w:rPr>
          <w:rFonts w:ascii="Arial" w:hAnsi="Arial" w:cs="Arial"/>
          <w:color w:val="212529"/>
          <w:shd w:val="clear" w:color="auto" w:fill="FFFFFF"/>
        </w:rPr>
        <w:t xml:space="preserve">y of care of the occupier for </w:t>
      </w:r>
      <w:r w:rsidRPr="00436F0E">
        <w:rPr>
          <w:rFonts w:ascii="Arial" w:hAnsi="Arial" w:cs="Arial"/>
          <w:color w:val="212529"/>
          <w:shd w:val="clear" w:color="auto" w:fill="FFFFFF"/>
        </w:rPr>
        <w:t>p</w:t>
      </w:r>
      <w:r w:rsidR="00FD6A56" w:rsidRPr="00436F0E">
        <w:rPr>
          <w:rFonts w:ascii="Arial" w:hAnsi="Arial" w:cs="Arial"/>
          <w:color w:val="212529"/>
          <w:shd w:val="clear" w:color="auto" w:fill="FFFFFF"/>
        </w:rPr>
        <w:t xml:space="preserve">ersons other </w:t>
      </w:r>
      <w:r w:rsidR="006E1009">
        <w:rPr>
          <w:rFonts w:ascii="Arial" w:hAnsi="Arial" w:cs="Arial"/>
          <w:color w:val="212529"/>
          <w:shd w:val="clear" w:color="auto" w:fill="FFFFFF"/>
        </w:rPr>
        <w:t>than [the occupier</w:t>
      </w:r>
      <w:r w:rsidRPr="00436F0E">
        <w:rPr>
          <w:rFonts w:ascii="Arial" w:hAnsi="Arial" w:cs="Arial"/>
          <w:color w:val="212529"/>
          <w:shd w:val="clear" w:color="auto" w:fill="FFFFFF"/>
        </w:rPr>
        <w:t xml:space="preserve">s] </w:t>
      </w:r>
      <w:r w:rsidR="006E1009">
        <w:rPr>
          <w:rFonts w:ascii="Arial" w:hAnsi="Arial" w:cs="Arial"/>
          <w:color w:val="212529"/>
          <w:shd w:val="clear" w:color="auto" w:fill="FFFFFF"/>
        </w:rPr>
        <w:t xml:space="preserve">visitors </w:t>
      </w:r>
      <w:r w:rsidR="003251C2" w:rsidRPr="00436F0E">
        <w:rPr>
          <w:rFonts w:ascii="Arial" w:hAnsi="Arial" w:cs="Arial"/>
          <w:color w:val="212529"/>
          <w:shd w:val="clear" w:color="auto" w:fill="FFFFFF"/>
        </w:rPr>
        <w:t>referring</w:t>
      </w:r>
      <w:r w:rsidRPr="00436F0E">
        <w:rPr>
          <w:rFonts w:ascii="Arial" w:hAnsi="Arial" w:cs="Arial"/>
          <w:color w:val="212529"/>
          <w:shd w:val="clear" w:color="auto" w:fill="FFFFFF"/>
        </w:rPr>
        <w:t xml:space="preserve"> to trespassers</w:t>
      </w:r>
      <w:r w:rsidR="00FD6A56" w:rsidRPr="00436F0E">
        <w:rPr>
          <w:rFonts w:ascii="Arial" w:hAnsi="Arial" w:cs="Arial"/>
          <w:color w:val="212529"/>
          <w:shd w:val="clear" w:color="auto" w:fill="FFFFFF"/>
        </w:rPr>
        <w:t xml:space="preserve"> to take reasonable care for their safety.</w:t>
      </w:r>
      <w:r w:rsidR="003251C2" w:rsidRPr="00436F0E">
        <w:rPr>
          <w:rFonts w:ascii="Arial" w:hAnsi="Arial" w:cs="Arial"/>
          <w:color w:val="212529"/>
          <w:shd w:val="clear" w:color="auto" w:fill="FFFFFF"/>
        </w:rPr>
        <w:t xml:space="preserve"> </w:t>
      </w:r>
      <w:r w:rsidR="00FD6A56" w:rsidRPr="00436F0E">
        <w:rPr>
          <w:rFonts w:ascii="Arial" w:hAnsi="Arial" w:cs="Arial"/>
          <w:color w:val="212529"/>
          <w:shd w:val="clear" w:color="auto" w:fill="FFFFFF"/>
        </w:rPr>
        <w:t>S.1 (3)</w:t>
      </w:r>
      <w:r w:rsidR="003251C2" w:rsidRPr="00436F0E">
        <w:rPr>
          <w:rFonts w:ascii="Arial" w:hAnsi="Arial" w:cs="Arial"/>
          <w:color w:val="212529"/>
          <w:shd w:val="clear" w:color="auto" w:fill="FFFFFF"/>
        </w:rPr>
        <w:t xml:space="preserve"> ‘T</w:t>
      </w:r>
      <w:r w:rsidRPr="00436F0E">
        <w:rPr>
          <w:rFonts w:ascii="Arial" w:hAnsi="Arial" w:cs="Arial"/>
          <w:color w:val="212529"/>
          <w:shd w:val="clear" w:color="auto" w:fill="FFFFFF"/>
        </w:rPr>
        <w:t>he duty is owed when the occupier is aware of the danger</w:t>
      </w:r>
      <w:r w:rsidR="00FD6A56" w:rsidRPr="00436F0E">
        <w:rPr>
          <w:rFonts w:ascii="Arial" w:hAnsi="Arial" w:cs="Arial"/>
          <w:color w:val="212529"/>
          <w:shd w:val="clear" w:color="auto" w:fill="FFFFFF"/>
        </w:rPr>
        <w:t xml:space="preserve"> or has reasonable grounds to believe it exist and</w:t>
      </w:r>
      <w:r w:rsidRPr="00436F0E">
        <w:rPr>
          <w:rFonts w:ascii="Arial" w:hAnsi="Arial" w:cs="Arial"/>
          <w:color w:val="000000" w:themeColor="text1"/>
          <w:shd w:val="clear" w:color="auto" w:fill="FFFFFF"/>
        </w:rPr>
        <w:t xml:space="preserve"> that a trespasser may be</w:t>
      </w:r>
      <w:r w:rsidR="00FD6A56" w:rsidRPr="00436F0E">
        <w:rPr>
          <w:rFonts w:ascii="Arial" w:hAnsi="Arial" w:cs="Arial"/>
          <w:color w:val="000000" w:themeColor="text1"/>
          <w:shd w:val="clear" w:color="auto" w:fill="FFFFFF"/>
        </w:rPr>
        <w:t xml:space="preserve"> or come i</w:t>
      </w:r>
      <w:r w:rsidR="003251C2" w:rsidRPr="00436F0E">
        <w:rPr>
          <w:rFonts w:ascii="Arial" w:hAnsi="Arial" w:cs="Arial"/>
          <w:color w:val="000000" w:themeColor="text1"/>
          <w:shd w:val="clear" w:color="auto" w:fill="FFFFFF"/>
        </w:rPr>
        <w:t xml:space="preserve">nto the vicinity of danger and </w:t>
      </w:r>
      <w:r w:rsidR="00FD6A56" w:rsidRPr="00436F0E">
        <w:rPr>
          <w:rFonts w:ascii="Arial" w:hAnsi="Arial" w:cs="Arial"/>
          <w:color w:val="000000" w:themeColor="text1"/>
          <w:shd w:val="clear" w:color="auto" w:fill="FFFFFF"/>
        </w:rPr>
        <w:t>in all</w:t>
      </w:r>
      <w:r w:rsidR="003251C2" w:rsidRPr="00436F0E">
        <w:rPr>
          <w:rFonts w:ascii="Arial" w:hAnsi="Arial" w:cs="Arial"/>
          <w:color w:val="000000" w:themeColor="text1"/>
          <w:shd w:val="clear" w:color="auto" w:fill="FFFFFF"/>
        </w:rPr>
        <w:t xml:space="preserve"> the circumstances of the case</w:t>
      </w:r>
      <w:r w:rsidR="0006708D" w:rsidRPr="00436F0E">
        <w:rPr>
          <w:rFonts w:ascii="Arial" w:hAnsi="Arial" w:cs="Arial"/>
          <w:color w:val="000000" w:themeColor="text1"/>
          <w:shd w:val="clear" w:color="auto" w:fill="FFFFFF"/>
        </w:rPr>
        <w:t>.</w:t>
      </w:r>
      <w:r w:rsidR="00323702" w:rsidRPr="00436F0E">
        <w:rPr>
          <w:rFonts w:ascii="Arial" w:hAnsi="Arial" w:cs="Arial"/>
          <w:b/>
          <w:color w:val="212529"/>
          <w:shd w:val="clear" w:color="auto" w:fill="FFFFFF"/>
        </w:rPr>
        <w:t xml:space="preserve"> </w:t>
      </w:r>
      <w:r w:rsidR="00323702" w:rsidRPr="00436F0E">
        <w:rPr>
          <w:rFonts w:ascii="Arial" w:hAnsi="Arial" w:cs="Arial"/>
          <w:i/>
          <w:color w:val="212529"/>
          <w:shd w:val="clear" w:color="auto" w:fill="FFFFFF"/>
        </w:rPr>
        <w:t>White</w:t>
      </w:r>
      <w:r w:rsidR="00FD6A56" w:rsidRPr="00436F0E">
        <w:rPr>
          <w:rFonts w:ascii="Arial" w:hAnsi="Arial" w:cs="Arial"/>
          <w:i/>
          <w:color w:val="212529"/>
          <w:shd w:val="clear" w:color="auto" w:fill="FFFFFF"/>
        </w:rPr>
        <w:t xml:space="preserve"> v The Council of the City and District of St. Albans</w:t>
      </w:r>
      <w:r w:rsidR="00FD6A56" w:rsidRPr="00436F0E">
        <w:rPr>
          <w:rFonts w:ascii="Arial" w:hAnsi="Arial" w:cs="Arial"/>
          <w:color w:val="212529"/>
          <w:shd w:val="clear" w:color="auto" w:fill="FFFFFF"/>
        </w:rPr>
        <w:t xml:space="preserve"> [199</w:t>
      </w:r>
      <w:r w:rsidRPr="00436F0E">
        <w:rPr>
          <w:rFonts w:ascii="Arial" w:hAnsi="Arial" w:cs="Arial"/>
          <w:color w:val="212529"/>
          <w:shd w:val="clear" w:color="auto" w:fill="FFFFFF"/>
        </w:rPr>
        <w:t>0]</w:t>
      </w:r>
      <w:r w:rsidRPr="00436F0E">
        <w:rPr>
          <w:rFonts w:ascii="Arial" w:hAnsi="Arial" w:cs="Arial"/>
          <w:b/>
          <w:color w:val="212529"/>
          <w:shd w:val="clear" w:color="auto" w:fill="FFFFFF"/>
        </w:rPr>
        <w:t xml:space="preserve"> </w:t>
      </w:r>
      <w:r w:rsidR="004D6C9D" w:rsidRPr="00436F0E">
        <w:rPr>
          <w:rFonts w:ascii="Arial" w:hAnsi="Arial" w:cs="Arial"/>
          <w:color w:val="212529"/>
          <w:shd w:val="clear" w:color="auto" w:fill="FFFFFF"/>
        </w:rPr>
        <w:t xml:space="preserve">the claimant stumbled into a trench after taking </w:t>
      </w:r>
      <w:r w:rsidRPr="00436F0E">
        <w:rPr>
          <w:rFonts w:ascii="Arial" w:hAnsi="Arial" w:cs="Arial"/>
          <w:color w:val="212529"/>
          <w:shd w:val="clear" w:color="auto" w:fill="FFFFFF"/>
        </w:rPr>
        <w:t>a shortcut across the defendants fenced-off land, h</w:t>
      </w:r>
      <w:r w:rsidR="004D6C9D" w:rsidRPr="00436F0E">
        <w:rPr>
          <w:rFonts w:ascii="Arial" w:hAnsi="Arial" w:cs="Arial"/>
          <w:color w:val="212529"/>
          <w:shd w:val="clear" w:color="auto" w:fill="FFFFFF"/>
        </w:rPr>
        <w:t>e maintained that the defendant was liable because he took reasonable steps to prevent someone f</w:t>
      </w:r>
      <w:r w:rsidRPr="00436F0E">
        <w:rPr>
          <w:rFonts w:ascii="Arial" w:hAnsi="Arial" w:cs="Arial"/>
          <w:color w:val="212529"/>
          <w:shd w:val="clear" w:color="auto" w:fill="FFFFFF"/>
        </w:rPr>
        <w:t>rom entering the hazardous area</w:t>
      </w:r>
      <w:r w:rsidR="004D6C9D" w:rsidRPr="00436F0E">
        <w:rPr>
          <w:rFonts w:ascii="Arial" w:hAnsi="Arial" w:cs="Arial"/>
          <w:color w:val="212529"/>
          <w:shd w:val="clear" w:color="auto" w:fill="FFFFFF"/>
        </w:rPr>
        <w:t xml:space="preserve"> indicating that he thought someone was likely to do so. This argument was </w:t>
      </w:r>
      <w:r w:rsidRPr="00436F0E">
        <w:rPr>
          <w:rFonts w:ascii="Arial" w:hAnsi="Arial" w:cs="Arial"/>
          <w:color w:val="212529"/>
          <w:shd w:val="clear" w:color="auto" w:fill="FFFFFF"/>
        </w:rPr>
        <w:t>rejected by the Court of Appeal</w:t>
      </w:r>
      <w:r w:rsidR="004D6C9D" w:rsidRPr="00436F0E">
        <w:rPr>
          <w:rFonts w:ascii="Arial" w:hAnsi="Arial" w:cs="Arial"/>
          <w:color w:val="212529"/>
          <w:shd w:val="clear" w:color="auto" w:fill="FFFFFF"/>
        </w:rPr>
        <w:t xml:space="preserve"> </w:t>
      </w:r>
      <w:r w:rsidRPr="00436F0E">
        <w:rPr>
          <w:rFonts w:ascii="Arial" w:hAnsi="Arial" w:cs="Arial"/>
          <w:color w:val="212529"/>
          <w:shd w:val="clear" w:color="auto" w:fill="FFFFFF"/>
        </w:rPr>
        <w:t xml:space="preserve">which stated that the </w:t>
      </w:r>
      <w:proofErr w:type="gramStart"/>
      <w:r w:rsidRPr="00436F0E">
        <w:rPr>
          <w:rFonts w:ascii="Arial" w:hAnsi="Arial" w:cs="Arial"/>
          <w:color w:val="212529"/>
          <w:shd w:val="clear" w:color="auto" w:fill="FFFFFF"/>
        </w:rPr>
        <w:t>defendant</w:t>
      </w:r>
      <w:r w:rsidR="004D6C9D" w:rsidRPr="00436F0E">
        <w:rPr>
          <w:rFonts w:ascii="Arial" w:hAnsi="Arial" w:cs="Arial"/>
          <w:color w:val="212529"/>
          <w:shd w:val="clear" w:color="auto" w:fill="FFFFFF"/>
        </w:rPr>
        <w:t>s</w:t>
      </w:r>
      <w:proofErr w:type="gramEnd"/>
      <w:r w:rsidR="004D6C9D" w:rsidRPr="00436F0E">
        <w:rPr>
          <w:rFonts w:ascii="Arial" w:hAnsi="Arial" w:cs="Arial"/>
          <w:color w:val="212529"/>
          <w:shd w:val="clear" w:color="auto" w:fill="FFFFFF"/>
        </w:rPr>
        <w:t xml:space="preserve"> attempts to keep people out of dangerous areas did not imply </w:t>
      </w:r>
      <w:r w:rsidRPr="00436F0E">
        <w:rPr>
          <w:rFonts w:ascii="Arial" w:hAnsi="Arial" w:cs="Arial"/>
          <w:color w:val="212529"/>
          <w:shd w:val="clear" w:color="auto" w:fill="FFFFFF"/>
        </w:rPr>
        <w:t>the requirements for reasonable grounds to believe</w:t>
      </w:r>
      <w:r w:rsidR="004D6C9D" w:rsidRPr="00436F0E">
        <w:rPr>
          <w:rFonts w:ascii="Arial" w:hAnsi="Arial" w:cs="Arial"/>
          <w:color w:val="212529"/>
          <w:shd w:val="clear" w:color="auto" w:fill="FFFFFF"/>
        </w:rPr>
        <w:t xml:space="preserve"> had been met.</w:t>
      </w:r>
    </w:p>
    <w:p w:rsidR="00EE4738" w:rsidRPr="00740A86" w:rsidRDefault="00740A86" w:rsidP="00740A86">
      <w:pPr>
        <w:pStyle w:val="yiv9524873358p1"/>
        <w:shd w:val="clear" w:color="auto" w:fill="FFFFFF"/>
        <w:spacing w:before="0" w:beforeAutospacing="0" w:after="0" w:afterAutospacing="0"/>
        <w:ind w:firstLine="720"/>
        <w:rPr>
          <w:rFonts w:ascii="Arial" w:hAnsi="Arial" w:cs="Arial"/>
          <w:color w:val="1D2228"/>
        </w:rPr>
      </w:pPr>
      <w:r>
        <w:rPr>
          <w:rFonts w:ascii="Arial" w:hAnsi="Arial" w:cs="Arial"/>
          <w:color w:val="212529"/>
          <w:shd w:val="clear" w:color="auto" w:fill="FFFFFF"/>
        </w:rPr>
        <w:t>H</w:t>
      </w:r>
      <w:r w:rsidR="00FD6A56" w:rsidRPr="00436F0E">
        <w:rPr>
          <w:rFonts w:ascii="Arial" w:hAnsi="Arial" w:cs="Arial"/>
          <w:color w:val="212529"/>
          <w:shd w:val="clear" w:color="auto" w:fill="FFFFFF"/>
        </w:rPr>
        <w:t>owever</w:t>
      </w:r>
      <w:r w:rsidR="00975C46" w:rsidRPr="00436F0E">
        <w:rPr>
          <w:rFonts w:ascii="Arial" w:hAnsi="Arial" w:cs="Arial"/>
          <w:color w:val="212529"/>
          <w:shd w:val="clear" w:color="auto" w:fill="FFFFFF"/>
        </w:rPr>
        <w:t>,</w:t>
      </w:r>
      <w:r w:rsidR="00FD6A56" w:rsidRPr="00436F0E">
        <w:rPr>
          <w:rFonts w:ascii="Arial" w:hAnsi="Arial" w:cs="Arial"/>
          <w:color w:val="212529"/>
          <w:shd w:val="clear" w:color="auto" w:fill="FFFFFF"/>
        </w:rPr>
        <w:t xml:space="preserve"> there is </w:t>
      </w:r>
      <w:r w:rsidR="004D6C9D" w:rsidRPr="00436F0E">
        <w:rPr>
          <w:rFonts w:ascii="Arial" w:hAnsi="Arial" w:cs="Arial"/>
          <w:color w:val="212529"/>
          <w:shd w:val="clear" w:color="auto" w:fill="FFFFFF"/>
        </w:rPr>
        <w:t>‘</w:t>
      </w:r>
      <w:r w:rsidR="00FD6A56" w:rsidRPr="00436F0E">
        <w:rPr>
          <w:rFonts w:ascii="Arial" w:hAnsi="Arial" w:cs="Arial"/>
          <w:color w:val="212529"/>
          <w:shd w:val="clear" w:color="auto" w:fill="FFFFFF"/>
        </w:rPr>
        <w:t>Acceptance of risk</w:t>
      </w:r>
      <w:r w:rsidR="004D6C9D" w:rsidRPr="00436F0E">
        <w:rPr>
          <w:rFonts w:ascii="Arial" w:hAnsi="Arial" w:cs="Arial"/>
          <w:color w:val="212529"/>
          <w:shd w:val="clear" w:color="auto" w:fill="FFFFFF"/>
        </w:rPr>
        <w:t>’</w:t>
      </w:r>
      <w:r w:rsidR="00FD6A56" w:rsidRPr="00436F0E">
        <w:rPr>
          <w:rFonts w:ascii="Arial" w:hAnsi="Arial" w:cs="Arial"/>
          <w:color w:val="212529"/>
          <w:shd w:val="clear" w:color="auto" w:fill="FFFFFF"/>
        </w:rPr>
        <w:t xml:space="preserve"> </w:t>
      </w:r>
      <w:r w:rsidR="003251C2" w:rsidRPr="00436F0E">
        <w:rPr>
          <w:rStyle w:val="yiv9524873358s2"/>
          <w:rFonts w:ascii="Arial" w:hAnsi="Arial" w:cs="Arial"/>
          <w:color w:val="1D2228"/>
        </w:rPr>
        <w:t>someone</w:t>
      </w:r>
      <w:r w:rsidR="00672542">
        <w:rPr>
          <w:rStyle w:val="yiv9524873358s2"/>
          <w:rFonts w:ascii="Arial" w:hAnsi="Arial" w:cs="Arial"/>
          <w:color w:val="1D2228"/>
        </w:rPr>
        <w:t xml:space="preserve"> might be regarded as a trespasser</w:t>
      </w:r>
      <w:r w:rsidR="004D6C9D" w:rsidRPr="00436F0E">
        <w:rPr>
          <w:rStyle w:val="yiv9524873358s2"/>
          <w:rFonts w:ascii="Arial" w:hAnsi="Arial" w:cs="Arial"/>
          <w:color w:val="1D2228"/>
        </w:rPr>
        <w:t xml:space="preserve"> if they knowingly take the </w:t>
      </w:r>
      <w:r w:rsidR="003251C2" w:rsidRPr="00436F0E">
        <w:rPr>
          <w:rStyle w:val="yiv9524873358s2"/>
          <w:rFonts w:ascii="Arial" w:hAnsi="Arial" w:cs="Arial"/>
          <w:color w:val="1D2228"/>
        </w:rPr>
        <w:t xml:space="preserve">chance of entering someone </w:t>
      </w:r>
      <w:proofErr w:type="spellStart"/>
      <w:r w:rsidR="003251C2" w:rsidRPr="00436F0E">
        <w:rPr>
          <w:rStyle w:val="yiv9524873358s2"/>
          <w:rFonts w:ascii="Arial" w:hAnsi="Arial" w:cs="Arial"/>
          <w:color w:val="1D2228"/>
        </w:rPr>
        <w:t>else</w:t>
      </w:r>
      <w:r w:rsidR="004D6C9D" w:rsidRPr="00436F0E">
        <w:rPr>
          <w:rStyle w:val="yiv9524873358s2"/>
          <w:rFonts w:ascii="Arial" w:hAnsi="Arial" w:cs="Arial"/>
          <w:color w:val="1D2228"/>
        </w:rPr>
        <w:t>s</w:t>
      </w:r>
      <w:proofErr w:type="spellEnd"/>
      <w:r w:rsidR="004D6C9D" w:rsidRPr="00436F0E">
        <w:rPr>
          <w:rStyle w:val="yiv9524873358s2"/>
          <w:rFonts w:ascii="Arial" w:hAnsi="Arial" w:cs="Arial"/>
          <w:color w:val="1D2228"/>
        </w:rPr>
        <w:t xml:space="preserve"> property. </w:t>
      </w:r>
      <w:r w:rsidR="00975C46" w:rsidRPr="00436F0E">
        <w:rPr>
          <w:rStyle w:val="yiv9524873358s2"/>
          <w:rFonts w:ascii="Arial" w:hAnsi="Arial" w:cs="Arial"/>
          <w:color w:val="1D2228"/>
        </w:rPr>
        <w:t xml:space="preserve">As a result the property </w:t>
      </w:r>
      <w:proofErr w:type="gramStart"/>
      <w:r w:rsidR="00975C46" w:rsidRPr="00436F0E">
        <w:rPr>
          <w:rStyle w:val="yiv9524873358s2"/>
          <w:rFonts w:ascii="Arial" w:hAnsi="Arial" w:cs="Arial"/>
          <w:color w:val="1D2228"/>
        </w:rPr>
        <w:t>owner</w:t>
      </w:r>
      <w:r w:rsidR="00FD6A56" w:rsidRPr="00436F0E">
        <w:rPr>
          <w:rStyle w:val="yiv9524873358s2"/>
          <w:rFonts w:ascii="Arial" w:hAnsi="Arial" w:cs="Arial"/>
          <w:color w:val="1D2228"/>
        </w:rPr>
        <w:t>s</w:t>
      </w:r>
      <w:proofErr w:type="gramEnd"/>
      <w:r w:rsidR="00FD6A56" w:rsidRPr="00436F0E">
        <w:rPr>
          <w:rStyle w:val="yiv9524873358s2"/>
          <w:rFonts w:ascii="Arial" w:hAnsi="Arial" w:cs="Arial"/>
          <w:color w:val="1D2228"/>
        </w:rPr>
        <w:t xml:space="preserve"> duty of care towards them may be reduced. </w:t>
      </w:r>
      <w:r w:rsidR="004D6C9D" w:rsidRPr="00436F0E">
        <w:rPr>
          <w:rStyle w:val="yiv9524873358s2"/>
          <w:rFonts w:ascii="Arial" w:hAnsi="Arial" w:cs="Arial"/>
          <w:color w:val="1D2228"/>
        </w:rPr>
        <w:t>It's still crucial for property owners to refrain from purposel</w:t>
      </w:r>
      <w:r w:rsidR="00975C46" w:rsidRPr="00436F0E">
        <w:rPr>
          <w:rStyle w:val="yiv9524873358s2"/>
          <w:rFonts w:ascii="Arial" w:hAnsi="Arial" w:cs="Arial"/>
          <w:color w:val="1D2228"/>
        </w:rPr>
        <w:t>y hur</w:t>
      </w:r>
      <w:r w:rsidR="003251C2" w:rsidRPr="00436F0E">
        <w:rPr>
          <w:rStyle w:val="yiv9524873358s2"/>
          <w:rFonts w:ascii="Arial" w:hAnsi="Arial" w:cs="Arial"/>
          <w:color w:val="1D2228"/>
        </w:rPr>
        <w:t>ting trespassers</w:t>
      </w:r>
      <w:r w:rsidR="006E1009">
        <w:rPr>
          <w:rStyle w:val="yiv9524873358s2"/>
          <w:rFonts w:ascii="Arial" w:hAnsi="Arial" w:cs="Arial"/>
          <w:color w:val="1D2228"/>
        </w:rPr>
        <w:t>,</w:t>
      </w:r>
      <w:r w:rsidR="00975C46" w:rsidRPr="00436F0E">
        <w:rPr>
          <w:rStyle w:val="yiv9524873358s2"/>
          <w:rFonts w:ascii="Arial" w:hAnsi="Arial" w:cs="Arial"/>
          <w:color w:val="1D2228"/>
        </w:rPr>
        <w:t xml:space="preserve"> t</w:t>
      </w:r>
      <w:r w:rsidR="004D6C9D" w:rsidRPr="00436F0E">
        <w:rPr>
          <w:rStyle w:val="yiv9524873358s2"/>
          <w:rFonts w:ascii="Arial" w:hAnsi="Arial" w:cs="Arial"/>
          <w:color w:val="1D2228"/>
        </w:rPr>
        <w:t>he first pr</w:t>
      </w:r>
      <w:r w:rsidR="00EE4738" w:rsidRPr="00436F0E">
        <w:rPr>
          <w:rStyle w:val="yiv9524873358s2"/>
          <w:rFonts w:ascii="Arial" w:hAnsi="Arial" w:cs="Arial"/>
          <w:color w:val="1D2228"/>
        </w:rPr>
        <w:t>iority should always be safety</w:t>
      </w:r>
      <w:r w:rsidR="00975C46" w:rsidRPr="00436F0E">
        <w:rPr>
          <w:rStyle w:val="yiv9524873358s2"/>
          <w:rFonts w:ascii="Arial" w:hAnsi="Arial" w:cs="Arial"/>
          <w:color w:val="1D2228"/>
        </w:rPr>
        <w:t>.</w:t>
      </w:r>
      <w:r w:rsidR="00EE4738" w:rsidRPr="00436F0E">
        <w:rPr>
          <w:rStyle w:val="yiv9524873358s2"/>
          <w:rFonts w:ascii="Arial" w:hAnsi="Arial" w:cs="Arial"/>
          <w:color w:val="1D2228"/>
        </w:rPr>
        <w:t xml:space="preserve"> In</w:t>
      </w:r>
      <w:r w:rsidR="004D6C9D" w:rsidRPr="00436F0E">
        <w:rPr>
          <w:rFonts w:ascii="Arial" w:hAnsi="Arial" w:cs="Arial"/>
          <w:color w:val="212529"/>
          <w:shd w:val="clear" w:color="auto" w:fill="FFFFFF"/>
        </w:rPr>
        <w:t xml:space="preserve"> the </w:t>
      </w:r>
      <w:r w:rsidR="00975C46" w:rsidRPr="00436F0E">
        <w:rPr>
          <w:rFonts w:ascii="Arial" w:hAnsi="Arial" w:cs="Arial"/>
          <w:color w:val="212529"/>
          <w:shd w:val="clear" w:color="auto" w:fill="FFFFFF"/>
        </w:rPr>
        <w:t xml:space="preserve">Volenti </w:t>
      </w:r>
      <w:proofErr w:type="gramStart"/>
      <w:r w:rsidR="00975C46" w:rsidRPr="00436F0E">
        <w:rPr>
          <w:rFonts w:ascii="Arial" w:hAnsi="Arial" w:cs="Arial"/>
          <w:color w:val="212529"/>
          <w:shd w:val="clear" w:color="auto" w:fill="FFFFFF"/>
        </w:rPr>
        <w:t>non</w:t>
      </w:r>
      <w:proofErr w:type="gramEnd"/>
      <w:r w:rsidR="00975C46" w:rsidRPr="00436F0E">
        <w:rPr>
          <w:rFonts w:ascii="Arial" w:hAnsi="Arial" w:cs="Arial"/>
          <w:color w:val="212529"/>
          <w:shd w:val="clear" w:color="auto" w:fill="FFFFFF"/>
        </w:rPr>
        <w:t xml:space="preserve"> fit injuria defence</w:t>
      </w:r>
      <w:r w:rsidR="004D6C9D" w:rsidRPr="00436F0E">
        <w:rPr>
          <w:rFonts w:ascii="Arial" w:hAnsi="Arial" w:cs="Arial"/>
          <w:color w:val="212529"/>
          <w:shd w:val="clear" w:color="auto" w:fill="FFFFFF"/>
        </w:rPr>
        <w:t xml:space="preserve"> in which the intruder assumes all liability.</w:t>
      </w:r>
      <w:r w:rsidR="00FD6A56" w:rsidRPr="00436F0E">
        <w:rPr>
          <w:rFonts w:ascii="Arial" w:hAnsi="Arial" w:cs="Arial"/>
          <w:color w:val="212529"/>
          <w:shd w:val="clear" w:color="auto" w:fill="FFFFFF"/>
        </w:rPr>
        <w:t xml:space="preserve"> </w:t>
      </w:r>
      <w:proofErr w:type="gramStart"/>
      <w:r w:rsidR="00FD6A56" w:rsidRPr="00436F0E">
        <w:rPr>
          <w:rFonts w:ascii="Arial" w:hAnsi="Arial" w:cs="Arial"/>
          <w:color w:val="212529"/>
          <w:shd w:val="clear" w:color="auto" w:fill="FFFFFF"/>
        </w:rPr>
        <w:t>S.1(</w:t>
      </w:r>
      <w:proofErr w:type="gramEnd"/>
      <w:r w:rsidR="00FD6A56" w:rsidRPr="00436F0E">
        <w:rPr>
          <w:rFonts w:ascii="Arial" w:hAnsi="Arial" w:cs="Arial"/>
          <w:color w:val="212529"/>
          <w:shd w:val="clear" w:color="auto" w:fill="FFFFFF"/>
        </w:rPr>
        <w:t>6) which p</w:t>
      </w:r>
      <w:r w:rsidR="00975C46" w:rsidRPr="00436F0E">
        <w:rPr>
          <w:rFonts w:ascii="Arial" w:hAnsi="Arial" w:cs="Arial"/>
          <w:color w:val="212529"/>
          <w:shd w:val="clear" w:color="auto" w:fill="FFFFFF"/>
        </w:rPr>
        <w:t>rovides that ‘</w:t>
      </w:r>
      <w:r w:rsidR="00FD6A56" w:rsidRPr="00436F0E">
        <w:rPr>
          <w:rFonts w:ascii="Arial" w:hAnsi="Arial" w:cs="Arial"/>
          <w:color w:val="212529"/>
          <w:shd w:val="clear" w:color="auto" w:fill="FFFFFF"/>
        </w:rPr>
        <w:t>no duty is owed to any person in respect of risks willingly accepted as his by tha</w:t>
      </w:r>
      <w:r w:rsidR="00975C46" w:rsidRPr="00436F0E">
        <w:rPr>
          <w:rFonts w:ascii="Arial" w:hAnsi="Arial" w:cs="Arial"/>
          <w:color w:val="212529"/>
          <w:shd w:val="clear" w:color="auto" w:fill="FFFFFF"/>
        </w:rPr>
        <w:t>t person’</w:t>
      </w:r>
      <w:r w:rsidR="00FD6A56" w:rsidRPr="00436F0E">
        <w:rPr>
          <w:rFonts w:ascii="Arial" w:hAnsi="Arial" w:cs="Arial"/>
          <w:color w:val="212529"/>
          <w:shd w:val="clear" w:color="auto" w:fill="FFFFFF"/>
        </w:rPr>
        <w:t xml:space="preserve">. </w:t>
      </w:r>
      <w:r w:rsidR="00FD6A56" w:rsidRPr="00436F0E">
        <w:rPr>
          <w:rFonts w:ascii="Arial" w:hAnsi="Arial" w:cs="Arial"/>
          <w:i/>
          <w:color w:val="000000" w:themeColor="text1"/>
          <w:shd w:val="clear" w:color="auto" w:fill="FFFFFF"/>
        </w:rPr>
        <w:t xml:space="preserve">Ratcliffe v Mc Connell </w:t>
      </w:r>
      <w:r w:rsidR="00975C46" w:rsidRPr="00436F0E">
        <w:rPr>
          <w:rFonts w:ascii="Arial" w:hAnsi="Arial" w:cs="Arial"/>
          <w:color w:val="000000" w:themeColor="text1"/>
          <w:shd w:val="clear" w:color="auto" w:fill="FFFFFF"/>
        </w:rPr>
        <w:t>[1999]</w:t>
      </w:r>
      <w:r w:rsidR="00FD6A56" w:rsidRPr="00436F0E">
        <w:rPr>
          <w:rFonts w:ascii="Arial" w:hAnsi="Arial" w:cs="Arial"/>
          <w:color w:val="000000" w:themeColor="text1"/>
          <w:shd w:val="clear" w:color="auto" w:fill="FFFFFF"/>
        </w:rPr>
        <w:t xml:space="preserve"> </w:t>
      </w:r>
      <w:r w:rsidR="00975C46" w:rsidRPr="00436F0E">
        <w:rPr>
          <w:rFonts w:ascii="Arial" w:hAnsi="Arial" w:cs="Arial"/>
          <w:color w:val="212529"/>
          <w:shd w:val="clear" w:color="auto" w:fill="FFFFFF"/>
        </w:rPr>
        <w:t xml:space="preserve">the claimant who was intoxicated </w:t>
      </w:r>
      <w:r w:rsidR="00EE4738" w:rsidRPr="00436F0E">
        <w:rPr>
          <w:rFonts w:ascii="Arial" w:hAnsi="Arial" w:cs="Arial"/>
          <w:color w:val="212529"/>
          <w:shd w:val="clear" w:color="auto" w:fill="FFFFFF"/>
        </w:rPr>
        <w:t>jumped into a swimming poo</w:t>
      </w:r>
      <w:r w:rsidR="00975C46" w:rsidRPr="00436F0E">
        <w:rPr>
          <w:rFonts w:ascii="Arial" w:hAnsi="Arial" w:cs="Arial"/>
          <w:color w:val="212529"/>
          <w:shd w:val="clear" w:color="auto" w:fill="FFFFFF"/>
        </w:rPr>
        <w:t>l that had warning signs posted</w:t>
      </w:r>
      <w:r w:rsidR="00EE4738" w:rsidRPr="00436F0E">
        <w:rPr>
          <w:rFonts w:ascii="Arial" w:hAnsi="Arial" w:cs="Arial"/>
          <w:color w:val="212529"/>
          <w:shd w:val="clear" w:color="auto" w:fill="FFFFFF"/>
        </w:rPr>
        <w:t xml:space="preserve"> </w:t>
      </w:r>
      <w:r w:rsidR="00975C46" w:rsidRPr="00436F0E">
        <w:rPr>
          <w:rFonts w:ascii="Arial" w:hAnsi="Arial" w:cs="Arial"/>
          <w:color w:val="212529"/>
          <w:shd w:val="clear" w:color="auto" w:fill="FFFFFF"/>
        </w:rPr>
        <w:t>and upon hitting the bottom</w:t>
      </w:r>
      <w:r w:rsidR="00EE4738" w:rsidRPr="00436F0E">
        <w:rPr>
          <w:rFonts w:ascii="Arial" w:hAnsi="Arial" w:cs="Arial"/>
          <w:color w:val="212529"/>
          <w:shd w:val="clear" w:color="auto" w:fill="FFFFFF"/>
        </w:rPr>
        <w:t xml:space="preserve"> he sustained severe injuries. The Court of Appeal determined that the claimant should have known about the risk and had accepted it by acting because of the circumstances (jumping into a clearly shallow pool with warning signs during the winter).</w:t>
      </w:r>
    </w:p>
    <w:p w:rsidR="00FD6A56" w:rsidRPr="00436F0E" w:rsidRDefault="00FD6A56" w:rsidP="00EE4738">
      <w:pPr>
        <w:pStyle w:val="yiv9524873358p1"/>
        <w:shd w:val="clear" w:color="auto" w:fill="FFFFFF"/>
        <w:spacing w:before="0" w:beforeAutospacing="0" w:after="0" w:afterAutospacing="0"/>
        <w:ind w:firstLine="720"/>
        <w:rPr>
          <w:rFonts w:ascii="Arial" w:hAnsi="Arial" w:cs="Arial"/>
          <w:color w:val="1D2228"/>
        </w:rPr>
      </w:pPr>
      <w:r w:rsidRPr="00436F0E">
        <w:rPr>
          <w:rFonts w:ascii="Arial" w:hAnsi="Arial" w:cs="Arial"/>
          <w:color w:val="1D2228"/>
        </w:rPr>
        <w:t>The Occupiers Liability Act is a crucial piece of legislation that establishes the duties and responsibilities of occupiers</w:t>
      </w:r>
      <w:r w:rsidR="00975C46" w:rsidRPr="00436F0E">
        <w:rPr>
          <w:rFonts w:ascii="Arial" w:hAnsi="Arial" w:cs="Arial"/>
          <w:color w:val="1D2228"/>
        </w:rPr>
        <w:t xml:space="preserve"> however the</w:t>
      </w:r>
      <w:r w:rsidRPr="00436F0E">
        <w:rPr>
          <w:rFonts w:ascii="Arial" w:hAnsi="Arial" w:cs="Arial"/>
          <w:color w:val="1D2228"/>
        </w:rPr>
        <w:t xml:space="preserve"> Act also faces various criticisms </w:t>
      </w:r>
      <w:r w:rsidR="00975C46" w:rsidRPr="00436F0E">
        <w:rPr>
          <w:rFonts w:ascii="Arial" w:hAnsi="Arial" w:cs="Arial"/>
          <w:color w:val="1D2228"/>
        </w:rPr>
        <w:t xml:space="preserve">pointing out areas </w:t>
      </w:r>
      <w:r w:rsidRPr="00436F0E">
        <w:rPr>
          <w:rFonts w:ascii="Arial" w:hAnsi="Arial" w:cs="Arial"/>
          <w:color w:val="1D2228"/>
        </w:rPr>
        <w:t xml:space="preserve">where improvements could potentially be made. These </w:t>
      </w:r>
      <w:r w:rsidR="00323702" w:rsidRPr="00436F0E">
        <w:rPr>
          <w:rFonts w:ascii="Arial" w:hAnsi="Arial" w:cs="Arial"/>
          <w:color w:val="1D2228"/>
        </w:rPr>
        <w:t>include: Perception</w:t>
      </w:r>
      <w:r w:rsidRPr="00436F0E">
        <w:rPr>
          <w:rFonts w:ascii="Arial" w:hAnsi="Arial" w:cs="Arial"/>
          <w:color w:val="1D2228"/>
        </w:rPr>
        <w:t xml:space="preserve"> of unfairness: Critics argue there is a perception that the act may be unfair to o</w:t>
      </w:r>
      <w:r w:rsidR="005F16AC" w:rsidRPr="00436F0E">
        <w:rPr>
          <w:rFonts w:ascii="Arial" w:hAnsi="Arial" w:cs="Arial"/>
          <w:color w:val="1D2228"/>
        </w:rPr>
        <w:t xml:space="preserve">ccupiers in certain situations </w:t>
      </w:r>
      <w:r w:rsidRPr="00436F0E">
        <w:rPr>
          <w:rFonts w:ascii="Arial" w:hAnsi="Arial" w:cs="Arial"/>
          <w:color w:val="1D2228"/>
        </w:rPr>
        <w:t xml:space="preserve">as the duty of care </w:t>
      </w:r>
      <w:r w:rsidR="005F16AC" w:rsidRPr="00436F0E">
        <w:rPr>
          <w:rFonts w:ascii="Arial" w:hAnsi="Arial" w:cs="Arial"/>
          <w:color w:val="1D2228"/>
        </w:rPr>
        <w:t>owed to visitors can be onerous</w:t>
      </w:r>
      <w:r w:rsidRPr="00436F0E">
        <w:rPr>
          <w:rFonts w:ascii="Arial" w:hAnsi="Arial" w:cs="Arial"/>
          <w:color w:val="1D2228"/>
        </w:rPr>
        <w:t xml:space="preserve"> and occupiers may be held responsible for accidents even when they have taken reasonable precautions</w:t>
      </w:r>
      <w:r w:rsidR="005F16AC" w:rsidRPr="00436F0E">
        <w:rPr>
          <w:rFonts w:ascii="Arial" w:hAnsi="Arial" w:cs="Arial"/>
          <w:color w:val="1D2228"/>
        </w:rPr>
        <w:t>. Other critics argue The</w:t>
      </w:r>
      <w:r w:rsidRPr="00436F0E">
        <w:rPr>
          <w:rFonts w:ascii="Arial" w:hAnsi="Arial" w:cs="Arial"/>
          <w:color w:val="1D2228"/>
        </w:rPr>
        <w:t xml:space="preserve"> Complexit</w:t>
      </w:r>
      <w:r w:rsidR="005F16AC" w:rsidRPr="00436F0E">
        <w:rPr>
          <w:rFonts w:ascii="Arial" w:hAnsi="Arial" w:cs="Arial"/>
          <w:color w:val="1D2228"/>
        </w:rPr>
        <w:t xml:space="preserve">y: </w:t>
      </w:r>
      <w:r w:rsidRPr="00436F0E">
        <w:rPr>
          <w:rFonts w:ascii="Arial" w:hAnsi="Arial" w:cs="Arial"/>
          <w:color w:val="1D2228"/>
        </w:rPr>
        <w:t>that the act can be complicated and diffic</w:t>
      </w:r>
      <w:r w:rsidR="005F16AC" w:rsidRPr="00436F0E">
        <w:rPr>
          <w:rFonts w:ascii="Arial" w:hAnsi="Arial" w:cs="Arial"/>
          <w:color w:val="1D2228"/>
        </w:rPr>
        <w:t>ult for laypeople to understand</w:t>
      </w:r>
      <w:r w:rsidRPr="00436F0E">
        <w:rPr>
          <w:rFonts w:ascii="Arial" w:hAnsi="Arial" w:cs="Arial"/>
          <w:color w:val="1D2228"/>
        </w:rPr>
        <w:t xml:space="preserve"> particularly with regard to the distinction between invitees and licensees and the varying levels of duty owed to each category of </w:t>
      </w:r>
      <w:r w:rsidR="00EE4738" w:rsidRPr="00436F0E">
        <w:rPr>
          <w:rFonts w:ascii="Arial" w:hAnsi="Arial" w:cs="Arial"/>
          <w:color w:val="1D2228"/>
        </w:rPr>
        <w:t>visitor</w:t>
      </w:r>
      <w:r w:rsidR="005F16AC" w:rsidRPr="00436F0E">
        <w:rPr>
          <w:rFonts w:ascii="Arial" w:hAnsi="Arial" w:cs="Arial"/>
          <w:color w:val="1D2228"/>
        </w:rPr>
        <w:t>.</w:t>
      </w:r>
      <w:r w:rsidR="00EE4738" w:rsidRPr="00436F0E">
        <w:rPr>
          <w:rFonts w:ascii="Arial" w:hAnsi="Arial" w:cs="Arial"/>
          <w:color w:val="1D2228"/>
        </w:rPr>
        <w:t xml:space="preserve"> Significant </w:t>
      </w:r>
      <w:r w:rsidRPr="00436F0E">
        <w:rPr>
          <w:rFonts w:ascii="Arial" w:hAnsi="Arial" w:cs="Arial"/>
          <w:color w:val="1D2228"/>
        </w:rPr>
        <w:t>arguments have</w:t>
      </w:r>
      <w:r w:rsidR="00EE4738" w:rsidRPr="00436F0E">
        <w:rPr>
          <w:rFonts w:ascii="Arial" w:hAnsi="Arial" w:cs="Arial"/>
          <w:color w:val="1D2228"/>
        </w:rPr>
        <w:t xml:space="preserve"> </w:t>
      </w:r>
      <w:r w:rsidRPr="00436F0E">
        <w:rPr>
          <w:rFonts w:ascii="Arial" w:hAnsi="Arial" w:cs="Arial"/>
          <w:color w:val="1D2228"/>
        </w:rPr>
        <w:t>been in favour of the act for the reason it </w:t>
      </w:r>
      <w:r w:rsidR="005F16AC" w:rsidRPr="00436F0E">
        <w:rPr>
          <w:rFonts w:ascii="Arial" w:hAnsi="Arial" w:cs="Arial"/>
          <w:bCs/>
          <w:iCs/>
          <w:color w:val="1D2228"/>
        </w:rPr>
        <w:t>p</w:t>
      </w:r>
      <w:r w:rsidRPr="00436F0E">
        <w:rPr>
          <w:rFonts w:ascii="Arial" w:hAnsi="Arial" w:cs="Arial"/>
          <w:bCs/>
          <w:iCs/>
          <w:color w:val="1D2228"/>
        </w:rPr>
        <w:t>rovides accountability</w:t>
      </w:r>
      <w:r w:rsidR="005F16AC" w:rsidRPr="00436F0E">
        <w:rPr>
          <w:rFonts w:ascii="Arial" w:hAnsi="Arial" w:cs="Arial"/>
          <w:color w:val="1D2228"/>
        </w:rPr>
        <w:t xml:space="preserve"> by imposing a duty of </w:t>
      </w:r>
      <w:proofErr w:type="spellStart"/>
      <w:r w:rsidR="005F16AC" w:rsidRPr="00436F0E">
        <w:rPr>
          <w:rFonts w:ascii="Arial" w:hAnsi="Arial" w:cs="Arial"/>
          <w:color w:val="1D2228"/>
        </w:rPr>
        <w:t>care.T</w:t>
      </w:r>
      <w:r w:rsidRPr="00436F0E">
        <w:rPr>
          <w:rFonts w:ascii="Arial" w:hAnsi="Arial" w:cs="Arial"/>
          <w:color w:val="1D2228"/>
        </w:rPr>
        <w:t>he</w:t>
      </w:r>
      <w:proofErr w:type="spellEnd"/>
      <w:r w:rsidRPr="00436F0E">
        <w:rPr>
          <w:rFonts w:ascii="Arial" w:hAnsi="Arial" w:cs="Arial"/>
          <w:color w:val="1D2228"/>
        </w:rPr>
        <w:t xml:space="preserve"> Act holds property </w:t>
      </w:r>
      <w:r w:rsidRPr="00436F0E">
        <w:rPr>
          <w:rFonts w:ascii="Arial" w:hAnsi="Arial" w:cs="Arial"/>
          <w:color w:val="1D2228"/>
        </w:rPr>
        <w:lastRenderedPageBreak/>
        <w:t xml:space="preserve">owners responsible for any negligence or hazards on their premises </w:t>
      </w:r>
      <w:r w:rsidR="005F16AC" w:rsidRPr="00436F0E">
        <w:rPr>
          <w:rFonts w:ascii="Arial" w:hAnsi="Arial" w:cs="Arial"/>
          <w:color w:val="1D2228"/>
        </w:rPr>
        <w:t xml:space="preserve">and ensure </w:t>
      </w:r>
      <w:r w:rsidRPr="00436F0E">
        <w:rPr>
          <w:rFonts w:ascii="Arial" w:hAnsi="Arial" w:cs="Arial"/>
          <w:color w:val="1D2228"/>
        </w:rPr>
        <w:t>that they take necessary precautions to protect visitors</w:t>
      </w:r>
      <w:r w:rsidR="00EE4738" w:rsidRPr="00436F0E">
        <w:rPr>
          <w:rFonts w:ascii="Arial" w:hAnsi="Arial" w:cs="Arial"/>
          <w:color w:val="1D2228"/>
        </w:rPr>
        <w:t>.</w:t>
      </w:r>
    </w:p>
    <w:p w:rsidR="00FD6A56" w:rsidRPr="00436F0E" w:rsidRDefault="00FD6A56" w:rsidP="00FD6A56">
      <w:pPr>
        <w:shd w:val="clear" w:color="auto" w:fill="FFFFFF"/>
        <w:spacing w:after="0" w:line="240" w:lineRule="auto"/>
        <w:ind w:firstLine="720"/>
        <w:rPr>
          <w:rFonts w:ascii="Arial" w:eastAsia="Times New Roman" w:hAnsi="Arial" w:cs="Arial"/>
          <w:color w:val="1D2228"/>
          <w:sz w:val="24"/>
          <w:szCs w:val="24"/>
          <w:lang w:eastAsia="en-GB"/>
        </w:rPr>
      </w:pPr>
      <w:r w:rsidRPr="00436F0E">
        <w:rPr>
          <w:rFonts w:ascii="Arial" w:eastAsia="Times New Roman" w:hAnsi="Arial" w:cs="Arial"/>
          <w:color w:val="1D2228"/>
          <w:sz w:val="24"/>
          <w:szCs w:val="24"/>
          <w:lang w:eastAsia="en-GB"/>
        </w:rPr>
        <w:t xml:space="preserve"> In addition to this reform is essential for addressing societal issues and </w:t>
      </w:r>
      <w:r w:rsidR="005F16AC" w:rsidRPr="00436F0E">
        <w:rPr>
          <w:rFonts w:ascii="Arial" w:eastAsia="Times New Roman" w:hAnsi="Arial" w:cs="Arial"/>
          <w:color w:val="1D2228"/>
          <w:sz w:val="24"/>
          <w:szCs w:val="24"/>
          <w:lang w:eastAsia="en-GB"/>
        </w:rPr>
        <w:t xml:space="preserve">bringing </w:t>
      </w:r>
      <w:r w:rsidRPr="00436F0E">
        <w:rPr>
          <w:rFonts w:ascii="Arial" w:eastAsia="Times New Roman" w:hAnsi="Arial" w:cs="Arial"/>
          <w:color w:val="1D2228"/>
          <w:sz w:val="24"/>
          <w:szCs w:val="24"/>
          <w:lang w:eastAsia="en-GB"/>
        </w:rPr>
        <w:t xml:space="preserve">positive </w:t>
      </w:r>
      <w:r w:rsidR="00323702" w:rsidRPr="00436F0E">
        <w:rPr>
          <w:rFonts w:ascii="Arial" w:eastAsia="Times New Roman" w:hAnsi="Arial" w:cs="Arial"/>
          <w:color w:val="1D2228"/>
          <w:sz w:val="24"/>
          <w:szCs w:val="24"/>
          <w:lang w:eastAsia="en-GB"/>
        </w:rPr>
        <w:t>change. Although</w:t>
      </w:r>
      <w:r w:rsidRPr="00436F0E">
        <w:rPr>
          <w:rFonts w:ascii="Arial" w:eastAsia="Times New Roman" w:hAnsi="Arial" w:cs="Arial"/>
          <w:color w:val="1D2228"/>
          <w:sz w:val="24"/>
          <w:szCs w:val="24"/>
          <w:lang w:eastAsia="en-GB"/>
        </w:rPr>
        <w:t xml:space="preserve"> the Occupiers' Liability Act (OLA) aims to ensure the safety and protection of individuals</w:t>
      </w:r>
      <w:r w:rsidR="00B15639" w:rsidRPr="00436F0E">
        <w:rPr>
          <w:rFonts w:ascii="Arial" w:eastAsia="Times New Roman" w:hAnsi="Arial" w:cs="Arial"/>
          <w:color w:val="1D2228"/>
          <w:sz w:val="24"/>
          <w:szCs w:val="24"/>
          <w:lang w:eastAsia="en-GB"/>
        </w:rPr>
        <w:t xml:space="preserve"> however reform can be made </w:t>
      </w:r>
      <w:r w:rsidR="005F16AC" w:rsidRPr="00436F0E">
        <w:rPr>
          <w:rFonts w:ascii="Arial" w:eastAsia="Times New Roman" w:hAnsi="Arial" w:cs="Arial"/>
          <w:color w:val="1D2228"/>
          <w:sz w:val="24"/>
          <w:szCs w:val="24"/>
          <w:lang w:eastAsia="en-GB"/>
        </w:rPr>
        <w:t>in specific areas</w:t>
      </w:r>
      <w:r w:rsidR="00B15639" w:rsidRPr="00436F0E">
        <w:rPr>
          <w:rFonts w:ascii="Arial" w:eastAsia="Times New Roman" w:hAnsi="Arial" w:cs="Arial"/>
          <w:color w:val="1D2228"/>
          <w:sz w:val="24"/>
          <w:szCs w:val="24"/>
          <w:lang w:eastAsia="en-GB"/>
        </w:rPr>
        <w:t xml:space="preserve"> for </w:t>
      </w:r>
      <w:proofErr w:type="gramStart"/>
      <w:r w:rsidR="00B15639" w:rsidRPr="00436F0E">
        <w:rPr>
          <w:rFonts w:ascii="Arial" w:eastAsia="Times New Roman" w:hAnsi="Arial" w:cs="Arial"/>
          <w:color w:val="1D2228"/>
          <w:sz w:val="24"/>
          <w:szCs w:val="24"/>
          <w:lang w:eastAsia="en-GB"/>
        </w:rPr>
        <w:t>instant</w:t>
      </w:r>
      <w:r w:rsidR="005F16AC" w:rsidRPr="00436F0E">
        <w:rPr>
          <w:rFonts w:ascii="Arial" w:eastAsia="Times New Roman" w:hAnsi="Arial" w:cs="Arial"/>
          <w:color w:val="1D2228"/>
          <w:sz w:val="24"/>
          <w:szCs w:val="24"/>
          <w:lang w:eastAsia="en-GB"/>
        </w:rPr>
        <w:t xml:space="preserve">  having</w:t>
      </w:r>
      <w:proofErr w:type="gramEnd"/>
      <w:r w:rsidRPr="00436F0E">
        <w:rPr>
          <w:rFonts w:ascii="Arial" w:eastAsia="Times New Roman" w:hAnsi="Arial" w:cs="Arial"/>
          <w:color w:val="1D2228"/>
          <w:sz w:val="24"/>
          <w:szCs w:val="24"/>
          <w:lang w:eastAsia="en-GB"/>
        </w:rPr>
        <w:t xml:space="preserve"> specific guidelines and safety</w:t>
      </w:r>
      <w:r w:rsidR="005F16AC" w:rsidRPr="00436F0E">
        <w:rPr>
          <w:rFonts w:ascii="Arial" w:eastAsia="Times New Roman" w:hAnsi="Arial" w:cs="Arial"/>
          <w:color w:val="1D2228"/>
          <w:sz w:val="24"/>
          <w:szCs w:val="24"/>
          <w:lang w:eastAsia="en-GB"/>
        </w:rPr>
        <w:t xml:space="preserve"> standards tailored to </w:t>
      </w:r>
      <w:proofErr w:type="spellStart"/>
      <w:r w:rsidR="005F16AC" w:rsidRPr="00436F0E">
        <w:rPr>
          <w:rFonts w:ascii="Arial" w:eastAsia="Times New Roman" w:hAnsi="Arial" w:cs="Arial"/>
          <w:color w:val="1D2228"/>
          <w:sz w:val="24"/>
          <w:szCs w:val="24"/>
          <w:lang w:eastAsia="en-GB"/>
        </w:rPr>
        <w:t>children</w:t>
      </w:r>
      <w:r w:rsidRPr="00436F0E">
        <w:rPr>
          <w:rFonts w:ascii="Arial" w:eastAsia="Times New Roman" w:hAnsi="Arial" w:cs="Arial"/>
          <w:color w:val="1D2228"/>
          <w:sz w:val="24"/>
          <w:szCs w:val="24"/>
          <w:lang w:eastAsia="en-GB"/>
        </w:rPr>
        <w:t>s</w:t>
      </w:r>
      <w:proofErr w:type="spellEnd"/>
      <w:r w:rsidRPr="00436F0E">
        <w:rPr>
          <w:rFonts w:ascii="Arial" w:eastAsia="Times New Roman" w:hAnsi="Arial" w:cs="Arial"/>
          <w:color w:val="1D2228"/>
          <w:sz w:val="24"/>
          <w:szCs w:val="24"/>
          <w:lang w:eastAsia="en-GB"/>
        </w:rPr>
        <w:t xml:space="preserve"> needs and </w:t>
      </w:r>
      <w:r w:rsidR="00323702" w:rsidRPr="00436F0E">
        <w:rPr>
          <w:rFonts w:ascii="Arial" w:eastAsia="Times New Roman" w:hAnsi="Arial" w:cs="Arial"/>
          <w:color w:val="1D2228"/>
          <w:sz w:val="24"/>
          <w:szCs w:val="24"/>
          <w:lang w:eastAsia="en-GB"/>
        </w:rPr>
        <w:t>behaviours</w:t>
      </w:r>
      <w:r w:rsidRPr="00436F0E">
        <w:rPr>
          <w:rFonts w:ascii="Arial" w:eastAsia="Times New Roman" w:hAnsi="Arial" w:cs="Arial"/>
          <w:color w:val="1D2228"/>
          <w:sz w:val="24"/>
          <w:szCs w:val="24"/>
          <w:lang w:eastAsia="en-GB"/>
        </w:rPr>
        <w:t xml:space="preserve"> could help ensure that premises are safe and age-appropriate for young visitors. </w:t>
      </w:r>
    </w:p>
    <w:p w:rsidR="00FD6A56" w:rsidRPr="00436F0E" w:rsidRDefault="005F16AC" w:rsidP="005F16AC">
      <w:pPr>
        <w:shd w:val="clear" w:color="auto" w:fill="FFFFFF"/>
        <w:tabs>
          <w:tab w:val="left" w:pos="6358"/>
        </w:tabs>
        <w:spacing w:after="0" w:line="240" w:lineRule="auto"/>
        <w:ind w:firstLine="720"/>
        <w:rPr>
          <w:rFonts w:ascii="Arial" w:eastAsia="Times New Roman" w:hAnsi="Arial" w:cs="Arial"/>
          <w:color w:val="1D2228"/>
          <w:sz w:val="24"/>
          <w:szCs w:val="24"/>
          <w:lang w:eastAsia="en-GB"/>
        </w:rPr>
      </w:pPr>
      <w:r w:rsidRPr="00436F0E">
        <w:rPr>
          <w:rFonts w:ascii="Arial" w:eastAsia="Times New Roman" w:hAnsi="Arial" w:cs="Arial"/>
          <w:color w:val="1D2228"/>
          <w:sz w:val="24"/>
          <w:szCs w:val="24"/>
          <w:lang w:eastAsia="en-GB"/>
        </w:rPr>
        <w:tab/>
      </w:r>
    </w:p>
    <w:p w:rsidR="00FD6A56" w:rsidRPr="00436F0E" w:rsidRDefault="00FD6A56" w:rsidP="00436F0E">
      <w:pPr>
        <w:shd w:val="clear" w:color="auto" w:fill="FFFFFF"/>
        <w:spacing w:after="0" w:line="240" w:lineRule="auto"/>
        <w:ind w:firstLine="720"/>
        <w:rPr>
          <w:rFonts w:ascii="Arial" w:eastAsia="Times New Roman" w:hAnsi="Arial" w:cs="Arial"/>
          <w:color w:val="1D2228"/>
          <w:sz w:val="24"/>
          <w:szCs w:val="24"/>
          <w:lang w:eastAsia="en-GB"/>
        </w:rPr>
      </w:pPr>
      <w:r w:rsidRPr="00436F0E">
        <w:rPr>
          <w:rStyle w:val="yiv8986556578s2"/>
          <w:rFonts w:ascii="Arial" w:hAnsi="Arial" w:cs="Arial"/>
          <w:color w:val="1D2228"/>
          <w:sz w:val="24"/>
          <w:szCs w:val="24"/>
        </w:rPr>
        <w:t>The Occupiers Liability Act plays a crucial role in ensuring the safety and protection of individuals on ot</w:t>
      </w:r>
      <w:r w:rsidR="00B15639" w:rsidRPr="00436F0E">
        <w:rPr>
          <w:rStyle w:val="yiv8986556578s2"/>
          <w:rFonts w:ascii="Arial" w:hAnsi="Arial" w:cs="Arial"/>
          <w:color w:val="1D2228"/>
          <w:sz w:val="24"/>
          <w:szCs w:val="24"/>
        </w:rPr>
        <w:t xml:space="preserve">hers </w:t>
      </w:r>
      <w:r w:rsidRPr="00436F0E">
        <w:rPr>
          <w:rStyle w:val="yiv8986556578s2"/>
          <w:rFonts w:ascii="Arial" w:hAnsi="Arial" w:cs="Arial"/>
          <w:color w:val="1D2228"/>
          <w:sz w:val="24"/>
          <w:szCs w:val="24"/>
        </w:rPr>
        <w:t>premises by holding occupiers accountable for</w:t>
      </w:r>
      <w:r w:rsidR="00B15639" w:rsidRPr="00436F0E">
        <w:rPr>
          <w:rStyle w:val="yiv8986556578s2"/>
          <w:rFonts w:ascii="Arial" w:hAnsi="Arial" w:cs="Arial"/>
          <w:color w:val="1D2228"/>
          <w:sz w:val="24"/>
          <w:szCs w:val="24"/>
        </w:rPr>
        <w:t xml:space="preserve"> maintaining a safe environment.</w:t>
      </w:r>
      <w:r w:rsidRPr="00436F0E">
        <w:rPr>
          <w:rStyle w:val="yiv8986556578s2"/>
          <w:rFonts w:ascii="Arial" w:hAnsi="Arial" w:cs="Arial"/>
          <w:color w:val="1D2228"/>
          <w:sz w:val="24"/>
          <w:szCs w:val="24"/>
        </w:rPr>
        <w:t xml:space="preserve"> By </w:t>
      </w:r>
      <w:r w:rsidR="00323702" w:rsidRPr="00436F0E">
        <w:rPr>
          <w:rStyle w:val="yiv8986556578s2"/>
          <w:rFonts w:ascii="Arial" w:hAnsi="Arial" w:cs="Arial"/>
          <w:color w:val="1D2228"/>
          <w:sz w:val="24"/>
          <w:szCs w:val="24"/>
        </w:rPr>
        <w:t>analysing</w:t>
      </w:r>
      <w:r w:rsidRPr="00436F0E">
        <w:rPr>
          <w:rStyle w:val="yiv8986556578s2"/>
          <w:rFonts w:ascii="Arial" w:hAnsi="Arial" w:cs="Arial"/>
          <w:color w:val="1D2228"/>
          <w:sz w:val="24"/>
          <w:szCs w:val="24"/>
        </w:rPr>
        <w:t xml:space="preserve"> this act we can examine how it promotes a sense of responsibility and encourages proactive measures to prevent accidents and </w:t>
      </w:r>
      <w:r w:rsidR="00323702" w:rsidRPr="00436F0E">
        <w:rPr>
          <w:rStyle w:val="yiv8986556578s2"/>
          <w:rFonts w:ascii="Arial" w:hAnsi="Arial" w:cs="Arial"/>
          <w:color w:val="1D2228"/>
          <w:sz w:val="24"/>
          <w:szCs w:val="24"/>
        </w:rPr>
        <w:t>injuries. The</w:t>
      </w:r>
      <w:r w:rsidRPr="00436F0E">
        <w:rPr>
          <w:rStyle w:val="yiv8986556578s2"/>
          <w:rFonts w:ascii="Arial" w:hAnsi="Arial" w:cs="Arial"/>
          <w:color w:val="1D2228"/>
          <w:sz w:val="24"/>
          <w:szCs w:val="24"/>
        </w:rPr>
        <w:t xml:space="preserve"> act also defines how </w:t>
      </w:r>
      <w:r w:rsidR="00323702" w:rsidRPr="00436F0E">
        <w:rPr>
          <w:rStyle w:val="yiv8986556578s2"/>
          <w:rFonts w:ascii="Arial" w:hAnsi="Arial" w:cs="Arial"/>
          <w:color w:val="1D2228"/>
          <w:sz w:val="24"/>
          <w:szCs w:val="24"/>
        </w:rPr>
        <w:t>occupiers assess</w:t>
      </w:r>
      <w:r w:rsidRPr="00436F0E">
        <w:rPr>
          <w:rStyle w:val="yiv8986556578s2"/>
          <w:rFonts w:ascii="Arial" w:hAnsi="Arial" w:cs="Arial"/>
          <w:color w:val="1D2228"/>
          <w:sz w:val="24"/>
          <w:szCs w:val="24"/>
        </w:rPr>
        <w:t xml:space="preserve"> the potential liability they may face for accidents and injuries and evaluate the factors that determine the level of care expected from them This legislation serves as a vital tool in safeguarding the well-being visitors, trespasser and </w:t>
      </w:r>
      <w:r w:rsidR="00323702" w:rsidRPr="00436F0E">
        <w:rPr>
          <w:rStyle w:val="yiv8986556578s2"/>
          <w:rFonts w:ascii="Arial" w:hAnsi="Arial" w:cs="Arial"/>
          <w:color w:val="1D2228"/>
          <w:sz w:val="24"/>
          <w:szCs w:val="24"/>
        </w:rPr>
        <w:t>occupiers. Ultimately</w:t>
      </w:r>
      <w:r w:rsidRPr="00436F0E">
        <w:rPr>
          <w:rStyle w:val="yiv8986556578s2"/>
          <w:rFonts w:ascii="Arial" w:hAnsi="Arial" w:cs="Arial"/>
          <w:color w:val="1D2228"/>
          <w:sz w:val="24"/>
          <w:szCs w:val="24"/>
        </w:rPr>
        <w:t xml:space="preserve"> contributing to a more secure and protected society.</w:t>
      </w:r>
    </w:p>
    <w:p w:rsidR="00FD6A56" w:rsidRDefault="00FD6A56" w:rsidP="00FB2154">
      <w:pPr>
        <w:pStyle w:val="yiv9524873358p1"/>
        <w:shd w:val="clear" w:color="auto" w:fill="FFFFFF"/>
        <w:spacing w:before="0" w:beforeAutospacing="0" w:after="0" w:afterAutospacing="0"/>
        <w:rPr>
          <w:rStyle w:val="yiv9524873358s2"/>
          <w:rFonts w:ascii="UICTFontTextStyleBody" w:hAnsi="UICTFontTextStyleBody" w:cs="Helvetica"/>
          <w:color w:val="1D2228"/>
          <w:sz w:val="26"/>
          <w:szCs w:val="26"/>
        </w:rPr>
      </w:pPr>
    </w:p>
    <w:p w:rsidR="00FB2154" w:rsidRPr="00114F2C" w:rsidRDefault="00FB2154" w:rsidP="00FB2154">
      <w:pPr>
        <w:pStyle w:val="yiv9524873358p1"/>
        <w:shd w:val="clear" w:color="auto" w:fill="FFFFFF"/>
        <w:spacing w:before="0" w:beforeAutospacing="0" w:after="0" w:afterAutospacing="0"/>
        <w:rPr>
          <w:rFonts w:ascii="UICTFontTextStyleBody" w:hAnsi="UICTFontTextStyleBody" w:cs="Helvetica"/>
          <w:color w:val="1D2228"/>
          <w:sz w:val="26"/>
          <w:szCs w:val="26"/>
        </w:rPr>
      </w:pPr>
      <w:r>
        <w:rPr>
          <w:rFonts w:ascii="Helvetica" w:hAnsi="Helvetica" w:cs="Helvetica"/>
          <w:color w:val="1D2228"/>
          <w:sz w:val="26"/>
          <w:szCs w:val="26"/>
        </w:rPr>
        <w:t xml:space="preserve"> </w:t>
      </w:r>
    </w:p>
    <w:p w:rsidR="00FB2154" w:rsidRPr="008D2AC6" w:rsidRDefault="00FB2154" w:rsidP="00FB2154">
      <w:pPr>
        <w:pStyle w:val="yiv9524873358p1"/>
        <w:shd w:val="clear" w:color="auto" w:fill="FFFFFF"/>
        <w:spacing w:before="0" w:beforeAutospacing="0" w:after="0" w:afterAutospacing="0"/>
        <w:rPr>
          <w:rStyle w:val="yiv9524873358s2"/>
          <w:rFonts w:ascii="Helvetica" w:hAnsi="Helvetica" w:cs="Helvetica"/>
          <w:color w:val="1D2228"/>
          <w:sz w:val="26"/>
          <w:szCs w:val="26"/>
        </w:rPr>
      </w:pPr>
    </w:p>
    <w:p w:rsidR="00FB2154" w:rsidRDefault="00FB2154" w:rsidP="00FB2154">
      <w:pPr>
        <w:pStyle w:val="yiv9524873358p1"/>
        <w:shd w:val="clear" w:color="auto" w:fill="FFFFFF"/>
        <w:spacing w:before="0" w:beforeAutospacing="0" w:after="0" w:afterAutospacing="0"/>
        <w:rPr>
          <w:rStyle w:val="yiv9524873358s2"/>
          <w:rFonts w:ascii="UICTFontTextStyleBody" w:hAnsi="UICTFontTextStyleBody" w:cs="Helvetica"/>
          <w:color w:val="1D2228"/>
          <w:sz w:val="26"/>
          <w:szCs w:val="26"/>
        </w:rPr>
      </w:pPr>
    </w:p>
    <w:p w:rsidR="00FB2154" w:rsidRDefault="00FB2154" w:rsidP="00FB2154">
      <w:pPr>
        <w:pStyle w:val="yiv9524873358p1"/>
        <w:shd w:val="clear" w:color="auto" w:fill="FFFFFF"/>
        <w:spacing w:before="0" w:beforeAutospacing="0" w:after="0" w:afterAutospacing="0"/>
        <w:rPr>
          <w:rStyle w:val="yiv9524873358s2"/>
          <w:rFonts w:ascii="UICTFontTextStyleBody" w:hAnsi="UICTFontTextStyleBody" w:cs="Helvetica"/>
          <w:color w:val="1D2228"/>
          <w:sz w:val="26"/>
          <w:szCs w:val="26"/>
        </w:rPr>
      </w:pPr>
    </w:p>
    <w:p w:rsidR="007B497E" w:rsidRDefault="007B497E"/>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68715B" w:rsidRDefault="00FD6A56" w:rsidP="009F1115">
      <w:pPr>
        <w:rPr>
          <w:rFonts w:ascii="Arial" w:hAnsi="Arial" w:cs="Arial"/>
          <w:sz w:val="24"/>
          <w:szCs w:val="24"/>
          <w:u w:val="single"/>
        </w:rPr>
      </w:pPr>
      <w:r w:rsidRPr="00436F0E">
        <w:rPr>
          <w:rFonts w:ascii="Arial" w:hAnsi="Arial" w:cs="Arial"/>
          <w:sz w:val="24"/>
          <w:szCs w:val="24"/>
          <w:u w:val="single"/>
        </w:rPr>
        <w:lastRenderedPageBreak/>
        <w:t xml:space="preserve">References </w:t>
      </w:r>
      <w:r w:rsidR="001E2C71" w:rsidRPr="00436F0E">
        <w:rPr>
          <w:rStyle w:val="yiv9056141986s2"/>
          <w:rFonts w:ascii="Arial" w:hAnsi="Arial" w:cs="Arial"/>
          <w:color w:val="1D2228"/>
          <w:sz w:val="24"/>
          <w:szCs w:val="24"/>
          <w:u w:val="single"/>
        </w:rPr>
        <w:t> </w:t>
      </w:r>
    </w:p>
    <w:p w:rsidR="009F1115" w:rsidRPr="00657EFF" w:rsidRDefault="009F1115" w:rsidP="009F1115">
      <w:pPr>
        <w:rPr>
          <w:rFonts w:ascii="Arial" w:hAnsi="Arial" w:cs="Arial"/>
          <w:sz w:val="24"/>
          <w:szCs w:val="24"/>
          <w:u w:val="single"/>
        </w:rPr>
      </w:pPr>
      <w:r w:rsidRPr="00657EFF">
        <w:rPr>
          <w:rFonts w:ascii="Arial" w:hAnsi="Arial" w:cs="Arial"/>
          <w:sz w:val="24"/>
          <w:szCs w:val="24"/>
          <w:u w:val="single"/>
        </w:rPr>
        <w:t xml:space="preserve">Books </w:t>
      </w:r>
    </w:p>
    <w:p w:rsidR="009F1115" w:rsidRPr="00657EFF" w:rsidRDefault="009F1115" w:rsidP="009F1115">
      <w:pPr>
        <w:pStyle w:val="Heading3"/>
        <w:shd w:val="clear" w:color="auto" w:fill="FFFFFF"/>
        <w:spacing w:before="0" w:line="240" w:lineRule="auto"/>
        <w:rPr>
          <w:rFonts w:ascii="Arial" w:hAnsi="Arial" w:cs="Arial"/>
          <w:color w:val="000000" w:themeColor="text1"/>
        </w:rPr>
      </w:pPr>
      <w:proofErr w:type="spellStart"/>
      <w:r w:rsidRPr="00740A86">
        <w:rPr>
          <w:rFonts w:ascii="Arial" w:hAnsi="Arial" w:cs="Arial"/>
          <w:color w:val="000000" w:themeColor="text1"/>
        </w:rPr>
        <w:t>Deakin</w:t>
      </w:r>
      <w:r w:rsidRPr="00657EFF">
        <w:rPr>
          <w:rFonts w:ascii="Arial" w:hAnsi="Arial" w:cs="Arial"/>
          <w:color w:val="000000" w:themeColor="text1"/>
        </w:rPr>
        <w:t>.S</w:t>
      </w:r>
      <w:proofErr w:type="spellEnd"/>
      <w:r w:rsidRPr="00657EFF">
        <w:rPr>
          <w:rFonts w:ascii="Arial" w:hAnsi="Arial" w:cs="Arial"/>
          <w:color w:val="000000" w:themeColor="text1"/>
        </w:rPr>
        <w:t xml:space="preserve"> and </w:t>
      </w:r>
      <w:proofErr w:type="spellStart"/>
      <w:r w:rsidRPr="00657EFF">
        <w:rPr>
          <w:rFonts w:ascii="Arial" w:hAnsi="Arial" w:cs="Arial"/>
          <w:color w:val="000000" w:themeColor="text1"/>
        </w:rPr>
        <w:t>Adams.Z</w:t>
      </w:r>
      <w:proofErr w:type="spellEnd"/>
      <w:r w:rsidRPr="00657EFF">
        <w:rPr>
          <w:rFonts w:ascii="Arial" w:hAnsi="Arial" w:cs="Arial"/>
          <w:color w:val="000000" w:themeColor="text1"/>
        </w:rPr>
        <w:t xml:space="preserve">.  (2019), </w:t>
      </w:r>
      <w:hyperlink r:id="rId5" w:history="1">
        <w:proofErr w:type="spellStart"/>
        <w:r w:rsidRPr="00657EFF">
          <w:rPr>
            <w:rStyle w:val="Hyperlink"/>
            <w:rFonts w:ascii="Arial" w:hAnsi="Arial" w:cs="Arial"/>
            <w:color w:val="000000" w:themeColor="text1"/>
            <w:u w:val="none"/>
          </w:rPr>
          <w:t>Markesinis</w:t>
        </w:r>
        <w:proofErr w:type="spellEnd"/>
        <w:r w:rsidRPr="00657EFF">
          <w:rPr>
            <w:rStyle w:val="Hyperlink"/>
            <w:rFonts w:ascii="Arial" w:hAnsi="Arial" w:cs="Arial"/>
            <w:color w:val="000000" w:themeColor="text1"/>
            <w:u w:val="none"/>
          </w:rPr>
          <w:t xml:space="preserve"> and </w:t>
        </w:r>
        <w:proofErr w:type="spellStart"/>
        <w:r w:rsidRPr="00657EFF">
          <w:rPr>
            <w:rStyle w:val="Hyperlink"/>
            <w:rFonts w:ascii="Arial" w:hAnsi="Arial" w:cs="Arial"/>
            <w:color w:val="000000" w:themeColor="text1"/>
            <w:u w:val="none"/>
          </w:rPr>
          <w:t>Deakin's</w:t>
        </w:r>
        <w:proofErr w:type="spellEnd"/>
        <w:r w:rsidRPr="00657EFF">
          <w:rPr>
            <w:rStyle w:val="Hyperlink"/>
            <w:rFonts w:ascii="Arial" w:hAnsi="Arial" w:cs="Arial"/>
            <w:color w:val="000000" w:themeColor="text1"/>
            <w:u w:val="none"/>
          </w:rPr>
          <w:t xml:space="preserve"> tort law</w:t>
        </w:r>
      </w:hyperlink>
      <w:r w:rsidRPr="00657EFF">
        <w:rPr>
          <w:rFonts w:ascii="Arial" w:hAnsi="Arial" w:cs="Arial"/>
          <w:color w:val="000000" w:themeColor="text1"/>
        </w:rPr>
        <w:t>,</w:t>
      </w:r>
      <w:r w:rsidRPr="00657EFF">
        <w:rPr>
          <w:rFonts w:ascii="Arial" w:hAnsi="Arial" w:cs="Arial"/>
          <w:color w:val="000000" w:themeColor="text1"/>
          <w:shd w:val="clear" w:color="auto" w:fill="FFFFFF"/>
        </w:rPr>
        <w:t xml:space="preserve"> 8</w:t>
      </w:r>
      <w:r w:rsidRPr="00657EFF">
        <w:rPr>
          <w:rFonts w:ascii="Arial" w:hAnsi="Arial" w:cs="Arial"/>
          <w:color w:val="000000" w:themeColor="text1"/>
          <w:shd w:val="clear" w:color="auto" w:fill="FFFFFF"/>
          <w:vertAlign w:val="superscript"/>
        </w:rPr>
        <w:t>th</w:t>
      </w:r>
      <w:r w:rsidRPr="00657EFF">
        <w:rPr>
          <w:rFonts w:ascii="Arial" w:hAnsi="Arial" w:cs="Arial"/>
          <w:color w:val="000000" w:themeColor="text1"/>
          <w:shd w:val="clear" w:color="auto" w:fill="FFFFFF"/>
        </w:rPr>
        <w:t xml:space="preserve"> </w:t>
      </w:r>
      <w:proofErr w:type="spellStart"/>
      <w:r w:rsidRPr="00657EFF">
        <w:rPr>
          <w:rFonts w:ascii="Arial" w:hAnsi="Arial" w:cs="Arial"/>
          <w:color w:val="000000" w:themeColor="text1"/>
          <w:shd w:val="clear" w:color="auto" w:fill="FFFFFF"/>
        </w:rPr>
        <w:t>edn</w:t>
      </w:r>
      <w:proofErr w:type="spellEnd"/>
      <w:r w:rsidRPr="00657EFF">
        <w:rPr>
          <w:rStyle w:val="media-delimiter"/>
          <w:rFonts w:ascii="Arial" w:hAnsi="Arial" w:cs="Arial"/>
          <w:color w:val="000000" w:themeColor="text1"/>
          <w:shd w:val="clear" w:color="auto" w:fill="FFFFFF"/>
        </w:rPr>
        <w:t xml:space="preserve">. </w:t>
      </w:r>
      <w:r w:rsidRPr="00657EFF">
        <w:rPr>
          <w:rFonts w:ascii="Arial" w:hAnsi="Arial" w:cs="Arial"/>
          <w:color w:val="000000" w:themeColor="text1"/>
          <w:shd w:val="clear" w:color="auto" w:fill="FFFFFF"/>
        </w:rPr>
        <w:t>Oxford University Press</w:t>
      </w:r>
    </w:p>
    <w:p w:rsidR="0068715B" w:rsidRPr="00657EFF" w:rsidRDefault="009F1115" w:rsidP="0068715B">
      <w:pPr>
        <w:spacing w:line="240" w:lineRule="auto"/>
        <w:rPr>
          <w:rFonts w:ascii="Arial" w:hAnsi="Arial" w:cs="Arial"/>
          <w:color w:val="000000" w:themeColor="text1"/>
          <w:sz w:val="24"/>
          <w:szCs w:val="24"/>
        </w:rPr>
      </w:pPr>
      <w:proofErr w:type="spellStart"/>
      <w:r w:rsidRPr="00657EFF">
        <w:rPr>
          <w:rFonts w:ascii="Arial" w:hAnsi="Arial" w:cs="Arial"/>
          <w:color w:val="000000" w:themeColor="text1"/>
          <w:sz w:val="24"/>
          <w:szCs w:val="24"/>
        </w:rPr>
        <w:t>Horsey</w:t>
      </w:r>
      <w:proofErr w:type="gramStart"/>
      <w:r w:rsidRPr="00657EFF">
        <w:rPr>
          <w:rFonts w:ascii="Arial" w:hAnsi="Arial" w:cs="Arial"/>
          <w:color w:val="000000" w:themeColor="text1"/>
          <w:sz w:val="24"/>
          <w:szCs w:val="24"/>
        </w:rPr>
        <w:t>,K</w:t>
      </w:r>
      <w:proofErr w:type="spellEnd"/>
      <w:proofErr w:type="gramEnd"/>
      <w:r w:rsidRPr="00657EFF">
        <w:rPr>
          <w:rFonts w:ascii="Arial" w:hAnsi="Arial" w:cs="Arial"/>
          <w:color w:val="000000" w:themeColor="text1"/>
          <w:sz w:val="24"/>
          <w:szCs w:val="24"/>
        </w:rPr>
        <w:t xml:space="preserve"> and </w:t>
      </w:r>
      <w:proofErr w:type="spellStart"/>
      <w:r w:rsidRPr="00657EFF">
        <w:rPr>
          <w:rFonts w:ascii="Arial" w:hAnsi="Arial" w:cs="Arial"/>
          <w:color w:val="000000" w:themeColor="text1"/>
          <w:sz w:val="24"/>
          <w:szCs w:val="24"/>
        </w:rPr>
        <w:t>Rackley.E</w:t>
      </w:r>
      <w:proofErr w:type="spellEnd"/>
      <w:r w:rsidRPr="00657EFF">
        <w:rPr>
          <w:rFonts w:ascii="Arial" w:hAnsi="Arial" w:cs="Arial"/>
          <w:color w:val="000000" w:themeColor="text1"/>
          <w:sz w:val="24"/>
          <w:szCs w:val="24"/>
        </w:rPr>
        <w:t>. (2013)</w:t>
      </w:r>
      <w:proofErr w:type="gramStart"/>
      <w:r w:rsidRPr="00657EFF">
        <w:rPr>
          <w:rFonts w:ascii="Arial" w:hAnsi="Arial" w:cs="Arial"/>
          <w:color w:val="000000" w:themeColor="text1"/>
          <w:sz w:val="24"/>
          <w:szCs w:val="24"/>
        </w:rPr>
        <w:t>,Tort</w:t>
      </w:r>
      <w:proofErr w:type="gramEnd"/>
      <w:r w:rsidRPr="00657EFF">
        <w:rPr>
          <w:rFonts w:ascii="Arial" w:hAnsi="Arial" w:cs="Arial"/>
          <w:color w:val="000000" w:themeColor="text1"/>
          <w:sz w:val="24"/>
          <w:szCs w:val="24"/>
        </w:rPr>
        <w:t xml:space="preserve"> law,3</w:t>
      </w:r>
      <w:r w:rsidRPr="00657EFF">
        <w:rPr>
          <w:rFonts w:ascii="Arial" w:hAnsi="Arial" w:cs="Arial"/>
          <w:color w:val="000000" w:themeColor="text1"/>
          <w:sz w:val="24"/>
          <w:szCs w:val="24"/>
          <w:vertAlign w:val="superscript"/>
        </w:rPr>
        <w:t>rd</w:t>
      </w:r>
      <w:r w:rsidRPr="00657EFF">
        <w:rPr>
          <w:rFonts w:ascii="Arial" w:hAnsi="Arial" w:cs="Arial"/>
          <w:color w:val="000000" w:themeColor="text1"/>
          <w:sz w:val="24"/>
          <w:szCs w:val="24"/>
        </w:rPr>
        <w:t xml:space="preserve"> </w:t>
      </w:r>
      <w:proofErr w:type="spellStart"/>
      <w:r w:rsidRPr="00657EFF">
        <w:rPr>
          <w:rFonts w:ascii="Arial" w:hAnsi="Arial" w:cs="Arial"/>
          <w:color w:val="000000" w:themeColor="text1"/>
          <w:sz w:val="24"/>
          <w:szCs w:val="24"/>
        </w:rPr>
        <w:t>edn</w:t>
      </w:r>
      <w:proofErr w:type="spellEnd"/>
      <w:r w:rsidRPr="00657EFF">
        <w:rPr>
          <w:rFonts w:ascii="Arial" w:hAnsi="Arial" w:cs="Arial"/>
          <w:color w:val="000000" w:themeColor="text1"/>
          <w:sz w:val="24"/>
          <w:szCs w:val="24"/>
        </w:rPr>
        <w:t xml:space="preserve">. Oxford University press, </w:t>
      </w:r>
    </w:p>
    <w:p w:rsidR="0068715B" w:rsidRPr="00657EFF" w:rsidRDefault="0068715B" w:rsidP="0068715B">
      <w:pPr>
        <w:spacing w:line="240" w:lineRule="auto"/>
        <w:rPr>
          <w:rFonts w:ascii="Arial" w:hAnsi="Arial" w:cs="Arial"/>
          <w:color w:val="000000" w:themeColor="text1"/>
          <w:sz w:val="24"/>
          <w:szCs w:val="24"/>
        </w:rPr>
      </w:pPr>
      <w:proofErr w:type="spellStart"/>
      <w:r w:rsidRPr="00657EFF">
        <w:rPr>
          <w:rFonts w:ascii="Arial" w:hAnsi="Arial" w:cs="Arial"/>
          <w:color w:val="000000" w:themeColor="text1"/>
          <w:sz w:val="24"/>
          <w:szCs w:val="24"/>
        </w:rPr>
        <w:t>Holland.H</w:t>
      </w:r>
      <w:proofErr w:type="spellEnd"/>
      <w:r w:rsidRPr="00657EFF">
        <w:rPr>
          <w:rFonts w:ascii="Arial" w:hAnsi="Arial" w:cs="Arial"/>
          <w:color w:val="000000" w:themeColor="text1"/>
          <w:sz w:val="24"/>
          <w:szCs w:val="24"/>
        </w:rPr>
        <w:t xml:space="preserve"> and </w:t>
      </w:r>
      <w:proofErr w:type="spellStart"/>
      <w:r w:rsidRPr="00657EFF">
        <w:rPr>
          <w:rFonts w:ascii="Arial" w:hAnsi="Arial" w:cs="Arial"/>
          <w:color w:val="000000" w:themeColor="text1"/>
          <w:sz w:val="24"/>
          <w:szCs w:val="24"/>
        </w:rPr>
        <w:t>Webb</w:t>
      </w:r>
      <w:proofErr w:type="gramStart"/>
      <w:r w:rsidRPr="00657EFF">
        <w:rPr>
          <w:rFonts w:ascii="Arial" w:hAnsi="Arial" w:cs="Arial"/>
          <w:color w:val="000000" w:themeColor="text1"/>
          <w:sz w:val="24"/>
          <w:szCs w:val="24"/>
        </w:rPr>
        <w:t>,J</w:t>
      </w:r>
      <w:proofErr w:type="spellEnd"/>
      <w:proofErr w:type="gramEnd"/>
      <w:r w:rsidRPr="00657EFF">
        <w:rPr>
          <w:rFonts w:ascii="Arial" w:hAnsi="Arial" w:cs="Arial"/>
          <w:color w:val="000000" w:themeColor="text1"/>
          <w:sz w:val="24"/>
          <w:szCs w:val="24"/>
        </w:rPr>
        <w:t xml:space="preserve"> (2022)‘</w:t>
      </w:r>
      <w:hyperlink r:id="rId6" w:history="1">
        <w:r w:rsidRPr="00657EFF">
          <w:rPr>
            <w:rStyle w:val="Hyperlink"/>
            <w:rFonts w:ascii="Arial" w:hAnsi="Arial" w:cs="Arial"/>
            <w:color w:val="000000" w:themeColor="text1"/>
            <w:sz w:val="24"/>
            <w:szCs w:val="24"/>
            <w:u w:val="none"/>
          </w:rPr>
          <w:t>Learning legal rules : a students' guide to legal method and reasoning</w:t>
        </w:r>
      </w:hyperlink>
      <w:r w:rsidRPr="00657EFF">
        <w:rPr>
          <w:rFonts w:ascii="Arial" w:hAnsi="Arial" w:cs="Arial"/>
          <w:color w:val="000000" w:themeColor="text1"/>
          <w:sz w:val="24"/>
          <w:szCs w:val="24"/>
        </w:rPr>
        <w:t>, 11</w:t>
      </w:r>
      <w:r w:rsidRPr="00657EFF">
        <w:rPr>
          <w:rFonts w:ascii="Arial" w:hAnsi="Arial" w:cs="Arial"/>
          <w:color w:val="000000" w:themeColor="text1"/>
          <w:sz w:val="24"/>
          <w:szCs w:val="24"/>
          <w:vertAlign w:val="superscript"/>
        </w:rPr>
        <w:t>th</w:t>
      </w:r>
      <w:r w:rsidRPr="00657EFF">
        <w:rPr>
          <w:rFonts w:ascii="Arial" w:hAnsi="Arial" w:cs="Arial"/>
          <w:color w:val="000000" w:themeColor="text1"/>
          <w:sz w:val="24"/>
          <w:szCs w:val="24"/>
        </w:rPr>
        <w:t xml:space="preserve"> </w:t>
      </w:r>
      <w:proofErr w:type="spellStart"/>
      <w:r w:rsidRPr="00657EFF">
        <w:rPr>
          <w:rFonts w:ascii="Arial" w:hAnsi="Arial" w:cs="Arial"/>
          <w:color w:val="000000" w:themeColor="text1"/>
          <w:sz w:val="24"/>
          <w:szCs w:val="24"/>
        </w:rPr>
        <w:t>edn</w:t>
      </w:r>
      <w:proofErr w:type="spellEnd"/>
      <w:r w:rsidRPr="00657EFF">
        <w:rPr>
          <w:rFonts w:ascii="Arial" w:hAnsi="Arial" w:cs="Arial"/>
          <w:color w:val="000000" w:themeColor="text1"/>
          <w:sz w:val="24"/>
          <w:szCs w:val="24"/>
        </w:rPr>
        <w:t>. Oxford University Press.</w:t>
      </w:r>
    </w:p>
    <w:p w:rsidR="0068715B" w:rsidRPr="00657EFF" w:rsidRDefault="009F1115" w:rsidP="0068715B">
      <w:pPr>
        <w:spacing w:line="240" w:lineRule="auto"/>
        <w:rPr>
          <w:rFonts w:ascii="Arial" w:hAnsi="Arial" w:cs="Arial"/>
          <w:color w:val="000000" w:themeColor="text1"/>
          <w:sz w:val="24"/>
          <w:szCs w:val="24"/>
        </w:rPr>
      </w:pPr>
      <w:proofErr w:type="spellStart"/>
      <w:r w:rsidRPr="00657EFF">
        <w:rPr>
          <w:rFonts w:ascii="Arial" w:hAnsi="Arial" w:cs="Arial"/>
          <w:color w:val="000000" w:themeColor="text1"/>
          <w:sz w:val="24"/>
          <w:szCs w:val="24"/>
        </w:rPr>
        <w:t>Melfis</w:t>
      </w:r>
      <w:proofErr w:type="gramStart"/>
      <w:r w:rsidRPr="00657EFF">
        <w:rPr>
          <w:rFonts w:ascii="Arial" w:hAnsi="Arial" w:cs="Arial"/>
          <w:color w:val="000000" w:themeColor="text1"/>
          <w:sz w:val="24"/>
          <w:szCs w:val="24"/>
        </w:rPr>
        <w:t>,A</w:t>
      </w:r>
      <w:proofErr w:type="spellEnd"/>
      <w:proofErr w:type="gramEnd"/>
      <w:r w:rsidRPr="00657EFF">
        <w:rPr>
          <w:rFonts w:ascii="Arial" w:hAnsi="Arial" w:cs="Arial"/>
          <w:color w:val="000000" w:themeColor="text1"/>
          <w:sz w:val="24"/>
          <w:szCs w:val="24"/>
        </w:rPr>
        <w:t>. (2021), Occupiers liability in tort law. Independent Publisher</w:t>
      </w:r>
    </w:p>
    <w:p w:rsidR="009F1115" w:rsidRPr="00657EFF" w:rsidRDefault="009F1115" w:rsidP="0068715B">
      <w:pPr>
        <w:spacing w:line="240" w:lineRule="auto"/>
        <w:rPr>
          <w:rFonts w:ascii="Arial" w:hAnsi="Arial" w:cs="Arial"/>
          <w:color w:val="000000" w:themeColor="text1"/>
          <w:sz w:val="24"/>
          <w:szCs w:val="24"/>
        </w:rPr>
      </w:pPr>
      <w:proofErr w:type="spellStart"/>
      <w:r w:rsidRPr="00657EFF">
        <w:rPr>
          <w:rFonts w:ascii="Arial" w:hAnsi="Arial" w:cs="Arial"/>
          <w:color w:val="000000" w:themeColor="text1"/>
          <w:sz w:val="24"/>
          <w:szCs w:val="24"/>
        </w:rPr>
        <w:t>Rose.F.D</w:t>
      </w:r>
      <w:proofErr w:type="spellEnd"/>
      <w:r w:rsidRPr="00657EFF">
        <w:rPr>
          <w:rFonts w:ascii="Arial" w:hAnsi="Arial" w:cs="Arial"/>
          <w:color w:val="000000" w:themeColor="text1"/>
          <w:sz w:val="24"/>
          <w:szCs w:val="24"/>
        </w:rPr>
        <w:t xml:space="preserve">. (2022)’ </w:t>
      </w:r>
      <w:hyperlink r:id="rId7" w:history="1">
        <w:r w:rsidRPr="00657EFF">
          <w:rPr>
            <w:rStyle w:val="Hyperlink"/>
            <w:rFonts w:ascii="Arial" w:hAnsi="Arial" w:cs="Arial"/>
            <w:color w:val="000000" w:themeColor="text1"/>
            <w:sz w:val="24"/>
            <w:szCs w:val="24"/>
            <w:u w:val="none"/>
          </w:rPr>
          <w:t>Blackstone's statutes on contract, tort &amp; restitution</w:t>
        </w:r>
      </w:hyperlink>
      <w:r w:rsidRPr="00657EFF">
        <w:rPr>
          <w:rFonts w:ascii="Arial" w:hAnsi="Arial" w:cs="Arial"/>
          <w:color w:val="000000" w:themeColor="text1"/>
          <w:sz w:val="24"/>
          <w:szCs w:val="24"/>
        </w:rPr>
        <w:t>’</w:t>
      </w:r>
      <w:proofErr w:type="gramStart"/>
      <w:r w:rsidRPr="00657EFF">
        <w:rPr>
          <w:rFonts w:ascii="Arial" w:hAnsi="Arial" w:cs="Arial"/>
          <w:color w:val="000000" w:themeColor="text1"/>
          <w:sz w:val="24"/>
          <w:szCs w:val="24"/>
        </w:rPr>
        <w:t>,3</w:t>
      </w:r>
      <w:r w:rsidRPr="00657EFF">
        <w:rPr>
          <w:rFonts w:ascii="Arial" w:hAnsi="Arial" w:cs="Arial"/>
          <w:color w:val="000000" w:themeColor="text1"/>
          <w:sz w:val="24"/>
          <w:szCs w:val="24"/>
          <w:vertAlign w:val="superscript"/>
        </w:rPr>
        <w:t>RD</w:t>
      </w:r>
      <w:proofErr w:type="gramEnd"/>
      <w:r w:rsidRPr="00657EFF">
        <w:rPr>
          <w:rFonts w:ascii="Arial" w:hAnsi="Arial" w:cs="Arial"/>
          <w:color w:val="000000" w:themeColor="text1"/>
          <w:sz w:val="24"/>
          <w:szCs w:val="24"/>
        </w:rPr>
        <w:t xml:space="preserve"> </w:t>
      </w:r>
      <w:proofErr w:type="spellStart"/>
      <w:r w:rsidRPr="00657EFF">
        <w:rPr>
          <w:rFonts w:ascii="Arial" w:hAnsi="Arial" w:cs="Arial"/>
          <w:color w:val="000000" w:themeColor="text1"/>
          <w:sz w:val="24"/>
          <w:szCs w:val="24"/>
        </w:rPr>
        <w:t>edn</w:t>
      </w:r>
      <w:proofErr w:type="spellEnd"/>
      <w:r w:rsidRPr="00657EFF">
        <w:rPr>
          <w:rFonts w:ascii="Arial" w:hAnsi="Arial" w:cs="Arial"/>
          <w:color w:val="000000" w:themeColor="text1"/>
          <w:sz w:val="24"/>
          <w:szCs w:val="24"/>
        </w:rPr>
        <w:t>. Oxford University Press.</w:t>
      </w:r>
    </w:p>
    <w:p w:rsidR="0068715B" w:rsidRPr="00657EFF" w:rsidRDefault="0068715B" w:rsidP="005D239D">
      <w:pPr>
        <w:spacing w:after="0" w:line="240" w:lineRule="auto"/>
        <w:rPr>
          <w:rFonts w:ascii="Arial" w:hAnsi="Arial" w:cs="Arial"/>
          <w:color w:val="000000" w:themeColor="text1"/>
          <w:sz w:val="24"/>
          <w:szCs w:val="24"/>
        </w:rPr>
      </w:pPr>
      <w:proofErr w:type="spellStart"/>
      <w:r w:rsidRPr="00657EFF">
        <w:rPr>
          <w:rFonts w:ascii="Arial" w:hAnsi="Arial" w:cs="Arial"/>
          <w:color w:val="000000" w:themeColor="text1"/>
          <w:sz w:val="24"/>
          <w:szCs w:val="24"/>
        </w:rPr>
        <w:t>Quinn</w:t>
      </w:r>
      <w:proofErr w:type="gramStart"/>
      <w:r w:rsidRPr="00657EFF">
        <w:rPr>
          <w:rFonts w:ascii="Arial" w:hAnsi="Arial" w:cs="Arial"/>
          <w:color w:val="000000" w:themeColor="text1"/>
          <w:sz w:val="24"/>
          <w:szCs w:val="24"/>
        </w:rPr>
        <w:t>,F</w:t>
      </w:r>
      <w:proofErr w:type="spellEnd"/>
      <w:proofErr w:type="gramEnd"/>
      <w:r w:rsidRPr="00657EFF">
        <w:rPr>
          <w:rFonts w:ascii="Arial" w:hAnsi="Arial" w:cs="Arial"/>
          <w:color w:val="000000" w:themeColor="text1"/>
          <w:sz w:val="24"/>
          <w:szCs w:val="24"/>
        </w:rPr>
        <w:t xml:space="preserve"> and </w:t>
      </w:r>
      <w:proofErr w:type="spellStart"/>
      <w:r w:rsidRPr="00657EFF">
        <w:rPr>
          <w:rFonts w:ascii="Arial" w:hAnsi="Arial" w:cs="Arial"/>
          <w:color w:val="000000" w:themeColor="text1"/>
          <w:sz w:val="24"/>
          <w:szCs w:val="24"/>
        </w:rPr>
        <w:t>Elliott.C</w:t>
      </w:r>
      <w:proofErr w:type="spellEnd"/>
      <w:r w:rsidRPr="00657EFF">
        <w:rPr>
          <w:rFonts w:ascii="Arial" w:hAnsi="Arial" w:cs="Arial"/>
          <w:color w:val="000000" w:themeColor="text1"/>
          <w:sz w:val="24"/>
          <w:szCs w:val="24"/>
        </w:rPr>
        <w:t>. (2013), Tort Law.9</w:t>
      </w:r>
      <w:r w:rsidRPr="00657EFF">
        <w:rPr>
          <w:rFonts w:ascii="Arial" w:hAnsi="Arial" w:cs="Arial"/>
          <w:color w:val="000000" w:themeColor="text1"/>
          <w:sz w:val="24"/>
          <w:szCs w:val="24"/>
          <w:vertAlign w:val="superscript"/>
        </w:rPr>
        <w:t>th</w:t>
      </w:r>
      <w:r w:rsidRPr="00657EFF">
        <w:rPr>
          <w:rFonts w:ascii="Arial" w:hAnsi="Arial" w:cs="Arial"/>
          <w:color w:val="000000" w:themeColor="text1"/>
          <w:sz w:val="24"/>
          <w:szCs w:val="24"/>
        </w:rPr>
        <w:t xml:space="preserve"> </w:t>
      </w:r>
      <w:proofErr w:type="spellStart"/>
      <w:r w:rsidRPr="00657EFF">
        <w:rPr>
          <w:rFonts w:ascii="Arial" w:hAnsi="Arial" w:cs="Arial"/>
          <w:color w:val="000000" w:themeColor="text1"/>
          <w:sz w:val="24"/>
          <w:szCs w:val="24"/>
        </w:rPr>
        <w:t>edn</w:t>
      </w:r>
      <w:proofErr w:type="spellEnd"/>
      <w:proofErr w:type="gramStart"/>
      <w:r w:rsidRPr="00657EFF">
        <w:rPr>
          <w:rFonts w:ascii="Arial" w:hAnsi="Arial" w:cs="Arial"/>
          <w:color w:val="000000" w:themeColor="text1"/>
          <w:sz w:val="24"/>
          <w:szCs w:val="24"/>
        </w:rPr>
        <w:t>,.</w:t>
      </w:r>
      <w:proofErr w:type="gramEnd"/>
      <w:r w:rsidRPr="00657EFF">
        <w:rPr>
          <w:rFonts w:ascii="Arial" w:hAnsi="Arial" w:cs="Arial"/>
          <w:color w:val="000000" w:themeColor="text1"/>
          <w:sz w:val="24"/>
          <w:szCs w:val="24"/>
        </w:rPr>
        <w:t xml:space="preserve">Pearson </w:t>
      </w:r>
    </w:p>
    <w:p w:rsidR="0068715B" w:rsidRPr="0068715B" w:rsidRDefault="0068715B" w:rsidP="005D239D">
      <w:pPr>
        <w:spacing w:after="0"/>
      </w:pPr>
    </w:p>
    <w:p w:rsidR="00C002FC" w:rsidRPr="009F1115" w:rsidRDefault="00C002FC" w:rsidP="005D239D">
      <w:pPr>
        <w:spacing w:after="0"/>
        <w:rPr>
          <w:rFonts w:ascii="Times New Roman" w:hAnsi="Times New Roman" w:cs="Times New Roman"/>
          <w:sz w:val="32"/>
          <w:szCs w:val="32"/>
        </w:rPr>
      </w:pPr>
    </w:p>
    <w:p w:rsidR="00FD6A56" w:rsidRPr="0068715B" w:rsidRDefault="009F1115" w:rsidP="005D239D">
      <w:pPr>
        <w:spacing w:after="0"/>
        <w:rPr>
          <w:rFonts w:ascii="Arial" w:eastAsia="Adobe Heiti Std R" w:hAnsi="Arial" w:cs="Arial"/>
          <w:sz w:val="24"/>
          <w:szCs w:val="24"/>
          <w:u w:val="single"/>
        </w:rPr>
      </w:pPr>
      <w:r w:rsidRPr="0068715B">
        <w:rPr>
          <w:rFonts w:ascii="Arial" w:eastAsia="Adobe Heiti Std R" w:hAnsi="Arial" w:cs="Arial"/>
          <w:sz w:val="24"/>
          <w:szCs w:val="24"/>
          <w:u w:val="single"/>
        </w:rPr>
        <w:t>Journa</w:t>
      </w:r>
      <w:r w:rsidR="008E7C54" w:rsidRPr="0068715B">
        <w:rPr>
          <w:rFonts w:ascii="Arial" w:eastAsia="Adobe Heiti Std R" w:hAnsi="Arial" w:cs="Arial"/>
          <w:sz w:val="24"/>
          <w:szCs w:val="24"/>
          <w:u w:val="single"/>
        </w:rPr>
        <w:t xml:space="preserve">ls/Articles </w:t>
      </w:r>
    </w:p>
    <w:p w:rsidR="0068715B" w:rsidRPr="005D239D" w:rsidRDefault="006E1009" w:rsidP="00E23ED8">
      <w:pPr>
        <w:pStyle w:val="Heading1"/>
        <w:shd w:val="clear" w:color="auto" w:fill="FFFFFF"/>
        <w:rPr>
          <w:rFonts w:ascii="Arial" w:hAnsi="Arial" w:cs="Arial"/>
          <w:b w:val="0"/>
          <w:color w:val="000000" w:themeColor="text1"/>
          <w:sz w:val="24"/>
          <w:szCs w:val="24"/>
        </w:rPr>
      </w:pPr>
      <w:hyperlink r:id="rId8" w:anchor="con" w:history="1">
        <w:r w:rsidR="0068715B" w:rsidRPr="005D239D">
          <w:rPr>
            <w:rStyle w:val="Hyperlink"/>
            <w:rFonts w:ascii="Arial" w:hAnsi="Arial" w:cs="Arial"/>
            <w:b w:val="0"/>
            <w:color w:val="000000" w:themeColor="text1"/>
            <w:sz w:val="24"/>
            <w:szCs w:val="24"/>
            <w:u w:val="none"/>
            <w:shd w:val="clear" w:color="auto" w:fill="FFFFFF"/>
          </w:rPr>
          <w:t>Andoh</w:t>
        </w:r>
      </w:hyperlink>
      <w:r w:rsidR="0068715B" w:rsidRPr="005D239D">
        <w:rPr>
          <w:rFonts w:ascii="Arial" w:hAnsi="Arial" w:cs="Arial"/>
          <w:b w:val="0"/>
          <w:color w:val="000000" w:themeColor="text1"/>
          <w:sz w:val="24"/>
          <w:szCs w:val="24"/>
        </w:rPr>
        <w:t>.B</w:t>
      </w:r>
      <w:proofErr w:type="gramStart"/>
      <w:r w:rsidR="0068715B" w:rsidRPr="005D239D">
        <w:rPr>
          <w:rFonts w:ascii="Arial" w:hAnsi="Arial" w:cs="Arial"/>
          <w:b w:val="0"/>
          <w:color w:val="000000" w:themeColor="text1"/>
          <w:sz w:val="24"/>
          <w:szCs w:val="24"/>
        </w:rPr>
        <w:t>,(</w:t>
      </w:r>
      <w:proofErr w:type="gramEnd"/>
      <w:r w:rsidR="0068715B" w:rsidRPr="005D239D">
        <w:rPr>
          <w:rFonts w:ascii="Arial" w:hAnsi="Arial" w:cs="Arial"/>
          <w:b w:val="0"/>
          <w:color w:val="000000" w:themeColor="text1"/>
          <w:sz w:val="24"/>
          <w:szCs w:val="24"/>
        </w:rPr>
        <w:t xml:space="preserve">2022) ‘The duty to provide after-care under section 117 of the Mental Health Act 1983 again’ Available at: </w:t>
      </w:r>
      <w:hyperlink r:id="rId9" w:history="1">
        <w:r w:rsidR="0068715B" w:rsidRPr="005D239D">
          <w:rPr>
            <w:rStyle w:val="Hyperlink"/>
            <w:rFonts w:ascii="Arial" w:hAnsi="Arial" w:cs="Arial"/>
            <w:b w:val="0"/>
            <w:color w:val="000000" w:themeColor="text1"/>
            <w:sz w:val="24"/>
            <w:szCs w:val="24"/>
            <w:u w:val="none"/>
            <w:shd w:val="clear" w:color="auto" w:fill="FFFFFF"/>
          </w:rPr>
          <w:t>https://doi.org/10.1177/00258172221086103</w:t>
        </w:r>
      </w:hyperlink>
    </w:p>
    <w:p w:rsidR="0068715B" w:rsidRPr="005D239D" w:rsidRDefault="00740A86" w:rsidP="00521A98">
      <w:pPr>
        <w:shd w:val="clear" w:color="auto" w:fill="FFFFFF"/>
        <w:spacing w:after="0" w:line="240" w:lineRule="auto"/>
        <w:textAlignment w:val="baseline"/>
        <w:rPr>
          <w:rFonts w:ascii="Arial" w:eastAsia="Times New Roman" w:hAnsi="Arial" w:cs="Arial"/>
          <w:color w:val="000000" w:themeColor="text1"/>
          <w:sz w:val="24"/>
          <w:szCs w:val="24"/>
          <w:lang w:eastAsia="en-GB"/>
        </w:rPr>
      </w:pPr>
      <w:proofErr w:type="spellStart"/>
      <w:r>
        <w:rPr>
          <w:rFonts w:ascii="Arial" w:eastAsia="Times New Roman" w:hAnsi="Arial" w:cs="Arial"/>
          <w:color w:val="000000" w:themeColor="text1"/>
          <w:sz w:val="24"/>
          <w:szCs w:val="24"/>
          <w:u w:val="single"/>
          <w:bdr w:val="none" w:sz="0" w:space="0" w:color="auto" w:frame="1"/>
          <w:lang w:eastAsia="en-GB"/>
        </w:rPr>
        <w:t>Bene</w:t>
      </w:r>
      <w:r w:rsidR="0068715B" w:rsidRPr="005D239D">
        <w:rPr>
          <w:rFonts w:ascii="Arial" w:eastAsia="Times New Roman" w:hAnsi="Arial" w:cs="Arial"/>
          <w:color w:val="000000" w:themeColor="text1"/>
          <w:sz w:val="24"/>
          <w:szCs w:val="24"/>
          <w:u w:val="single"/>
          <w:bdr w:val="none" w:sz="0" w:space="0" w:color="auto" w:frame="1"/>
          <w:lang w:eastAsia="en-GB"/>
        </w:rPr>
        <w:t>dicte.M</w:t>
      </w:r>
      <w:proofErr w:type="spellEnd"/>
      <w:r w:rsidR="0068715B" w:rsidRPr="005D239D">
        <w:rPr>
          <w:rFonts w:ascii="Arial" w:eastAsia="Times New Roman" w:hAnsi="Arial" w:cs="Arial"/>
          <w:color w:val="000000" w:themeColor="text1"/>
          <w:sz w:val="24"/>
          <w:szCs w:val="24"/>
          <w:u w:val="single"/>
          <w:bdr w:val="none" w:sz="0" w:space="0" w:color="auto" w:frame="1"/>
          <w:lang w:eastAsia="en-GB"/>
        </w:rPr>
        <w:t xml:space="preserve">, </w:t>
      </w:r>
      <w:proofErr w:type="spellStart"/>
      <w:r w:rsidR="0068715B" w:rsidRPr="005D239D">
        <w:rPr>
          <w:rFonts w:ascii="Arial" w:eastAsia="Times New Roman" w:hAnsi="Arial" w:cs="Arial"/>
          <w:color w:val="000000" w:themeColor="text1"/>
          <w:sz w:val="24"/>
          <w:szCs w:val="24"/>
          <w:u w:val="single"/>
          <w:bdr w:val="none" w:sz="0" w:space="0" w:color="auto" w:frame="1"/>
          <w:lang w:eastAsia="en-GB"/>
        </w:rPr>
        <w:t>Turner.D.J,</w:t>
      </w:r>
      <w:r w:rsidR="0068715B" w:rsidRPr="005D239D">
        <w:rPr>
          <w:rFonts w:ascii="Arial" w:eastAsia="Times New Roman" w:hAnsi="Arial" w:cs="Arial"/>
          <w:color w:val="000000" w:themeColor="text1"/>
          <w:sz w:val="24"/>
          <w:szCs w:val="24"/>
          <w:bdr w:val="none" w:sz="0" w:space="0" w:color="auto" w:frame="1"/>
          <w:lang w:eastAsia="en-GB"/>
        </w:rPr>
        <w:t>Barrow.C</w:t>
      </w:r>
      <w:proofErr w:type="spellEnd"/>
      <w:r w:rsidR="0068715B" w:rsidRPr="005D239D">
        <w:rPr>
          <w:rFonts w:ascii="Arial" w:eastAsia="Times New Roman" w:hAnsi="Arial" w:cs="Arial"/>
          <w:color w:val="000000" w:themeColor="text1"/>
          <w:sz w:val="24"/>
          <w:szCs w:val="24"/>
          <w:bdr w:val="none" w:sz="0" w:space="0" w:color="auto" w:frame="1"/>
          <w:lang w:eastAsia="en-GB"/>
        </w:rPr>
        <w:t xml:space="preserve"> (2020)</w:t>
      </w:r>
      <w:hyperlink r:id="rId10" w:history="1">
        <w:r w:rsidR="0068715B" w:rsidRPr="005D239D">
          <w:rPr>
            <w:rFonts w:ascii="Arial" w:eastAsia="Times New Roman" w:hAnsi="Arial" w:cs="Arial"/>
            <w:color w:val="000000" w:themeColor="text1"/>
            <w:sz w:val="24"/>
            <w:szCs w:val="24"/>
            <w:bdr w:val="none" w:sz="0" w:space="0" w:color="auto" w:frame="1"/>
            <w:lang w:eastAsia="en-GB"/>
          </w:rPr>
          <w:t>Legal Studies </w:t>
        </w:r>
      </w:hyperlink>
      <w:r w:rsidR="0068715B" w:rsidRPr="005D239D">
        <w:rPr>
          <w:rFonts w:ascii="Arial" w:eastAsia="Times New Roman" w:hAnsi="Arial" w:cs="Arial"/>
          <w:color w:val="000000" w:themeColor="text1"/>
          <w:sz w:val="24"/>
          <w:szCs w:val="24"/>
          <w:bdr w:val="none" w:sz="0" w:space="0" w:color="auto" w:frame="1"/>
          <w:lang w:eastAsia="en-GB"/>
        </w:rPr>
        <w:t>, </w:t>
      </w:r>
      <w:hyperlink r:id="rId11" w:history="1">
        <w:r w:rsidR="0068715B" w:rsidRPr="005D239D">
          <w:rPr>
            <w:rFonts w:ascii="Arial" w:eastAsia="Times New Roman" w:hAnsi="Arial" w:cs="Arial"/>
            <w:color w:val="000000" w:themeColor="text1"/>
            <w:sz w:val="24"/>
            <w:szCs w:val="24"/>
            <w:bdr w:val="none" w:sz="0" w:space="0" w:color="auto" w:frame="1"/>
            <w:lang w:eastAsia="en-GB"/>
          </w:rPr>
          <w:t>Volume 40 </w:t>
        </w:r>
      </w:hyperlink>
      <w:r w:rsidR="0068715B" w:rsidRPr="005D239D">
        <w:rPr>
          <w:rFonts w:ascii="Arial" w:eastAsia="Times New Roman" w:hAnsi="Arial" w:cs="Arial"/>
          <w:color w:val="000000" w:themeColor="text1"/>
          <w:sz w:val="24"/>
          <w:szCs w:val="24"/>
          <w:bdr w:val="none" w:sz="0" w:space="0" w:color="auto" w:frame="1"/>
          <w:lang w:eastAsia="en-GB"/>
        </w:rPr>
        <w:t>, </w:t>
      </w:r>
      <w:hyperlink r:id="rId12" w:history="1">
        <w:r w:rsidR="0068715B" w:rsidRPr="005D239D">
          <w:rPr>
            <w:rFonts w:ascii="Arial" w:eastAsia="Times New Roman" w:hAnsi="Arial" w:cs="Arial"/>
            <w:color w:val="000000" w:themeColor="text1"/>
            <w:sz w:val="24"/>
            <w:szCs w:val="24"/>
            <w:bdr w:val="none" w:sz="0" w:space="0" w:color="auto" w:frame="1"/>
            <w:lang w:eastAsia="en-GB"/>
          </w:rPr>
          <w:t>Issue 1 </w:t>
        </w:r>
      </w:hyperlink>
      <w:r w:rsidR="0068715B" w:rsidRPr="005D239D">
        <w:rPr>
          <w:rFonts w:ascii="Arial" w:eastAsia="Times New Roman" w:hAnsi="Arial" w:cs="Arial"/>
          <w:color w:val="000000" w:themeColor="text1"/>
          <w:sz w:val="24"/>
          <w:szCs w:val="24"/>
          <w:bdr w:val="none" w:sz="0" w:space="0" w:color="auto" w:frame="1"/>
          <w:lang w:eastAsia="en-GB"/>
        </w:rPr>
        <w:t>, March 2020</w:t>
      </w:r>
      <w:r w:rsidR="0068715B" w:rsidRPr="005D239D">
        <w:rPr>
          <w:rFonts w:ascii="Arial" w:eastAsia="Times New Roman" w:hAnsi="Arial" w:cs="Arial"/>
          <w:color w:val="000000" w:themeColor="text1"/>
          <w:sz w:val="24"/>
          <w:szCs w:val="24"/>
          <w:lang w:eastAsia="en-GB"/>
        </w:rPr>
        <w:t> </w:t>
      </w:r>
      <w:r w:rsidR="0068715B" w:rsidRPr="005D239D">
        <w:rPr>
          <w:rFonts w:ascii="Arial" w:eastAsia="Times New Roman" w:hAnsi="Arial" w:cs="Arial"/>
          <w:color w:val="000000" w:themeColor="text1"/>
          <w:sz w:val="24"/>
          <w:szCs w:val="24"/>
          <w:bdr w:val="none" w:sz="0" w:space="0" w:color="auto" w:frame="1"/>
          <w:lang w:eastAsia="en-GB"/>
        </w:rPr>
        <w:t xml:space="preserve">, pp. 95 – 112 Available </w:t>
      </w:r>
      <w:proofErr w:type="spellStart"/>
      <w:r w:rsidR="0068715B" w:rsidRPr="005D239D">
        <w:rPr>
          <w:rFonts w:ascii="Arial" w:eastAsia="Times New Roman" w:hAnsi="Arial" w:cs="Arial"/>
          <w:color w:val="000000" w:themeColor="text1"/>
          <w:sz w:val="24"/>
          <w:szCs w:val="24"/>
          <w:bdr w:val="none" w:sz="0" w:space="0" w:color="auto" w:frame="1"/>
          <w:lang w:eastAsia="en-GB"/>
        </w:rPr>
        <w:t>at:</w:t>
      </w:r>
      <w:r w:rsidR="0068715B" w:rsidRPr="005D239D">
        <w:rPr>
          <w:rFonts w:ascii="Arial" w:eastAsia="Times New Roman" w:hAnsi="Arial" w:cs="Arial"/>
          <w:color w:val="000000" w:themeColor="text1"/>
          <w:sz w:val="24"/>
          <w:szCs w:val="24"/>
          <w:lang w:eastAsia="en-GB"/>
        </w:rPr>
        <w:t>doi</w:t>
      </w:r>
      <w:proofErr w:type="spellEnd"/>
      <w:r w:rsidR="0068715B" w:rsidRPr="005D239D">
        <w:rPr>
          <w:rFonts w:ascii="Arial" w:eastAsia="Times New Roman" w:hAnsi="Arial" w:cs="Arial"/>
          <w:color w:val="000000" w:themeColor="text1"/>
          <w:sz w:val="24"/>
          <w:szCs w:val="24"/>
          <w:lang w:eastAsia="en-GB"/>
        </w:rPr>
        <w:t>: </w:t>
      </w:r>
      <w:hyperlink r:id="rId13" w:tgtFrame="_blank" w:history="1">
        <w:r w:rsidR="0068715B" w:rsidRPr="005D239D">
          <w:rPr>
            <w:rFonts w:ascii="Arial" w:eastAsia="Times New Roman" w:hAnsi="Arial" w:cs="Arial"/>
            <w:color w:val="000000" w:themeColor="text1"/>
            <w:sz w:val="24"/>
            <w:szCs w:val="24"/>
            <w:bdr w:val="none" w:sz="0" w:space="0" w:color="auto" w:frame="1"/>
            <w:lang w:eastAsia="en-GB"/>
          </w:rPr>
          <w:t>https://doi.org/10.1017/lst.2019.17</w:t>
        </w:r>
      </w:hyperlink>
    </w:p>
    <w:p w:rsidR="0068715B" w:rsidRPr="005D239D" w:rsidRDefault="006E1009" w:rsidP="00E23ED8">
      <w:pPr>
        <w:pStyle w:val="Heading1"/>
        <w:shd w:val="clear" w:color="auto" w:fill="FFFFFF"/>
        <w:rPr>
          <w:rFonts w:ascii="Arial" w:hAnsi="Arial" w:cs="Arial"/>
          <w:b w:val="0"/>
          <w:color w:val="000000" w:themeColor="text1"/>
          <w:sz w:val="24"/>
          <w:szCs w:val="24"/>
          <w:shd w:val="clear" w:color="auto" w:fill="FFFFFF"/>
        </w:rPr>
      </w:pPr>
      <w:hyperlink r:id="rId14" w:tgtFrame="_blank" w:history="1">
        <w:r w:rsidR="0068715B" w:rsidRPr="005D239D">
          <w:rPr>
            <w:rStyle w:val="personname"/>
            <w:rFonts w:ascii="Arial" w:hAnsi="Arial" w:cs="Arial"/>
            <w:b w:val="0"/>
            <w:color w:val="000000" w:themeColor="text1"/>
            <w:sz w:val="24"/>
            <w:szCs w:val="24"/>
            <w:shd w:val="clear" w:color="auto" w:fill="FFFFFF"/>
          </w:rPr>
          <w:t>BENNETT, L</w:t>
        </w:r>
        <w:r w:rsidR="0068715B" w:rsidRPr="005D239D">
          <w:rPr>
            <w:rStyle w:val="personname"/>
            <w:rFonts w:ascii="Arial" w:hAnsi="Arial" w:cs="Arial"/>
            <w:b w:val="0"/>
            <w:color w:val="000000" w:themeColor="text1"/>
            <w:sz w:val="24"/>
            <w:szCs w:val="24"/>
            <w:u w:val="single"/>
            <w:shd w:val="clear" w:color="auto" w:fill="FFFFFF"/>
          </w:rPr>
          <w:t>.</w:t>
        </w:r>
      </w:hyperlink>
      <w:r w:rsidR="0068715B" w:rsidRPr="005D239D">
        <w:rPr>
          <w:rFonts w:ascii="Arial" w:hAnsi="Arial" w:cs="Arial"/>
          <w:b w:val="0"/>
          <w:color w:val="000000" w:themeColor="text1"/>
          <w:sz w:val="24"/>
          <w:szCs w:val="24"/>
          <w:shd w:val="clear" w:color="auto" w:fill="FFFFFF"/>
        </w:rPr>
        <w:t xml:space="preserve"> (2010)’ Judges, child trespassers and occupiers’ </w:t>
      </w:r>
      <w:r w:rsidR="0068715B" w:rsidRPr="005D239D">
        <w:rPr>
          <w:rFonts w:ascii="Arial" w:hAnsi="Arial" w:cs="Arial"/>
          <w:b w:val="0"/>
          <w:i/>
          <w:color w:val="000000" w:themeColor="text1"/>
          <w:sz w:val="24"/>
          <w:szCs w:val="24"/>
          <w:shd w:val="clear" w:color="auto" w:fill="FFFFFF"/>
        </w:rPr>
        <w:t>liability in the built environment’,  in the International Journal of Law in the Built Environment,</w:t>
      </w:r>
      <w:r w:rsidR="0068715B" w:rsidRPr="005D239D">
        <w:rPr>
          <w:rFonts w:ascii="Arial" w:hAnsi="Arial" w:cs="Arial"/>
          <w:b w:val="0"/>
          <w:color w:val="000000" w:themeColor="text1"/>
          <w:sz w:val="24"/>
          <w:szCs w:val="24"/>
          <w:shd w:val="clear" w:color="auto" w:fill="FFFFFF"/>
        </w:rPr>
        <w:t xml:space="preserve"> Vol. 3 </w:t>
      </w:r>
      <w:proofErr w:type="spellStart"/>
      <w:r w:rsidR="0068715B" w:rsidRPr="005D239D">
        <w:rPr>
          <w:rFonts w:ascii="Arial" w:hAnsi="Arial" w:cs="Arial"/>
          <w:b w:val="0"/>
          <w:color w:val="000000" w:themeColor="text1"/>
          <w:sz w:val="24"/>
          <w:szCs w:val="24"/>
          <w:shd w:val="clear" w:color="auto" w:fill="FFFFFF"/>
        </w:rPr>
        <w:t>Iss</w:t>
      </w:r>
      <w:proofErr w:type="spellEnd"/>
      <w:r w:rsidR="0068715B" w:rsidRPr="005D239D">
        <w:rPr>
          <w:rFonts w:ascii="Arial" w:hAnsi="Arial" w:cs="Arial"/>
          <w:b w:val="0"/>
          <w:color w:val="000000" w:themeColor="text1"/>
          <w:sz w:val="24"/>
          <w:szCs w:val="24"/>
          <w:shd w:val="clear" w:color="auto" w:fill="FFFFFF"/>
        </w:rPr>
        <w:t>: 2, pp.126 – 145, Available at: thttp://dx.doi.org/10.1108/17561451111148248.</w:t>
      </w:r>
    </w:p>
    <w:p w:rsidR="0068715B" w:rsidRPr="005D239D" w:rsidRDefault="0068715B" w:rsidP="00E23ED8">
      <w:pPr>
        <w:pStyle w:val="Heading1"/>
        <w:shd w:val="clear" w:color="auto" w:fill="FFFFFF"/>
        <w:rPr>
          <w:rFonts w:ascii="Arial" w:hAnsi="Arial" w:cs="Arial"/>
          <w:b w:val="0"/>
          <w:color w:val="000000" w:themeColor="text1"/>
          <w:sz w:val="24"/>
          <w:szCs w:val="24"/>
        </w:rPr>
      </w:pPr>
      <w:proofErr w:type="spellStart"/>
      <w:r w:rsidRPr="005D239D">
        <w:rPr>
          <w:rFonts w:ascii="Arial" w:hAnsi="Arial" w:cs="Arial"/>
          <w:b w:val="0"/>
          <w:color w:val="000000" w:themeColor="text1"/>
          <w:sz w:val="24"/>
          <w:szCs w:val="24"/>
        </w:rPr>
        <w:t>Buckley.R</w:t>
      </w:r>
      <w:proofErr w:type="spellEnd"/>
      <w:r w:rsidRPr="005D239D">
        <w:rPr>
          <w:rFonts w:ascii="Arial" w:hAnsi="Arial" w:cs="Arial"/>
          <w:b w:val="0"/>
          <w:color w:val="000000" w:themeColor="text1"/>
          <w:sz w:val="24"/>
          <w:szCs w:val="24"/>
        </w:rPr>
        <w:t xml:space="preserve">, (2021), ‘Occupiers </w:t>
      </w:r>
      <w:proofErr w:type="spellStart"/>
      <w:r w:rsidRPr="005D239D">
        <w:rPr>
          <w:rFonts w:ascii="Arial" w:hAnsi="Arial" w:cs="Arial"/>
          <w:b w:val="0"/>
          <w:color w:val="000000" w:themeColor="text1"/>
          <w:sz w:val="24"/>
          <w:szCs w:val="24"/>
        </w:rPr>
        <w:t>Liabilty</w:t>
      </w:r>
      <w:proofErr w:type="gramStart"/>
      <w:r w:rsidRPr="005D239D">
        <w:rPr>
          <w:rFonts w:ascii="Arial" w:hAnsi="Arial" w:cs="Arial"/>
          <w:b w:val="0"/>
          <w:color w:val="000000" w:themeColor="text1"/>
          <w:sz w:val="24"/>
          <w:szCs w:val="24"/>
        </w:rPr>
        <w:t>:A</w:t>
      </w:r>
      <w:proofErr w:type="spellEnd"/>
      <w:proofErr w:type="gramEnd"/>
      <w:r w:rsidRPr="005D239D">
        <w:rPr>
          <w:rFonts w:ascii="Arial" w:hAnsi="Arial" w:cs="Arial"/>
          <w:b w:val="0"/>
          <w:color w:val="000000" w:themeColor="text1"/>
          <w:sz w:val="24"/>
          <w:szCs w:val="24"/>
        </w:rPr>
        <w:t xml:space="preserve"> Risky </w:t>
      </w:r>
      <w:proofErr w:type="spellStart"/>
      <w:r w:rsidRPr="005D239D">
        <w:rPr>
          <w:rFonts w:ascii="Arial" w:hAnsi="Arial" w:cs="Arial"/>
          <w:b w:val="0"/>
          <w:color w:val="000000" w:themeColor="text1"/>
          <w:sz w:val="24"/>
          <w:szCs w:val="24"/>
        </w:rPr>
        <w:t>Business’</w:t>
      </w:r>
      <w:r w:rsidRPr="005D239D">
        <w:rPr>
          <w:rFonts w:ascii="Arial" w:hAnsi="Arial" w:cs="Arial"/>
          <w:b w:val="0"/>
          <w:i/>
          <w:color w:val="000000" w:themeColor="text1"/>
          <w:sz w:val="24"/>
          <w:szCs w:val="24"/>
        </w:rPr>
        <w:t>Newlaw</w:t>
      </w:r>
      <w:proofErr w:type="spellEnd"/>
      <w:r w:rsidRPr="005D239D">
        <w:rPr>
          <w:rFonts w:ascii="Arial" w:hAnsi="Arial" w:cs="Arial"/>
          <w:b w:val="0"/>
          <w:i/>
          <w:color w:val="000000" w:themeColor="text1"/>
          <w:sz w:val="24"/>
          <w:szCs w:val="24"/>
        </w:rPr>
        <w:t xml:space="preserve"> Journal</w:t>
      </w:r>
      <w:r w:rsidRPr="005D239D">
        <w:rPr>
          <w:rFonts w:ascii="Arial" w:hAnsi="Arial" w:cs="Arial"/>
          <w:b w:val="0"/>
          <w:color w:val="000000" w:themeColor="text1"/>
          <w:sz w:val="24"/>
          <w:szCs w:val="24"/>
        </w:rPr>
        <w:t>, Issue 7921</w:t>
      </w:r>
    </w:p>
    <w:p w:rsidR="0068715B" w:rsidRPr="005D239D" w:rsidRDefault="0068715B" w:rsidP="00730405">
      <w:pPr>
        <w:pStyle w:val="Heading1"/>
        <w:shd w:val="clear" w:color="auto" w:fill="FFFFFF"/>
        <w:rPr>
          <w:rFonts w:ascii="Arial" w:hAnsi="Arial" w:cs="Arial"/>
          <w:b w:val="0"/>
          <w:color w:val="000000" w:themeColor="text1"/>
          <w:sz w:val="24"/>
          <w:szCs w:val="24"/>
        </w:rPr>
      </w:pPr>
      <w:proofErr w:type="spellStart"/>
      <w:r w:rsidRPr="005D239D">
        <w:rPr>
          <w:rFonts w:ascii="Arial" w:hAnsi="Arial" w:cs="Arial"/>
          <w:b w:val="0"/>
          <w:color w:val="000000" w:themeColor="text1"/>
          <w:sz w:val="24"/>
          <w:szCs w:val="24"/>
        </w:rPr>
        <w:t>Dimond.B</w:t>
      </w:r>
      <w:proofErr w:type="spellEnd"/>
      <w:proofErr w:type="gramStart"/>
      <w:r w:rsidRPr="005D239D">
        <w:rPr>
          <w:rFonts w:ascii="Arial" w:hAnsi="Arial" w:cs="Arial"/>
          <w:b w:val="0"/>
          <w:color w:val="000000" w:themeColor="text1"/>
          <w:sz w:val="24"/>
          <w:szCs w:val="24"/>
        </w:rPr>
        <w:t>,(</w:t>
      </w:r>
      <w:proofErr w:type="gramEnd"/>
      <w:r w:rsidRPr="005D239D">
        <w:rPr>
          <w:rFonts w:ascii="Arial" w:hAnsi="Arial" w:cs="Arial"/>
          <w:b w:val="0"/>
          <w:color w:val="000000" w:themeColor="text1"/>
          <w:sz w:val="24"/>
          <w:szCs w:val="24"/>
        </w:rPr>
        <w:t xml:space="preserve">2014),’Statutory duties under occupier act </w:t>
      </w:r>
      <w:r w:rsidRPr="005D239D">
        <w:rPr>
          <w:rFonts w:ascii="Arial" w:hAnsi="Arial" w:cs="Arial"/>
          <w:b w:val="0"/>
          <w:i/>
          <w:color w:val="000000" w:themeColor="text1"/>
          <w:sz w:val="24"/>
          <w:szCs w:val="24"/>
        </w:rPr>
        <w:t>1957’British Journal of Nursing</w:t>
      </w:r>
      <w:r w:rsidRPr="005D239D">
        <w:rPr>
          <w:rFonts w:ascii="Arial" w:hAnsi="Arial" w:cs="Arial"/>
          <w:b w:val="0"/>
          <w:color w:val="000000" w:themeColor="text1"/>
          <w:sz w:val="24"/>
          <w:szCs w:val="24"/>
        </w:rPr>
        <w:t>,,</w:t>
      </w:r>
      <w:proofErr w:type="spellStart"/>
      <w:r w:rsidRPr="005D239D">
        <w:rPr>
          <w:rFonts w:ascii="Arial" w:hAnsi="Arial" w:cs="Arial"/>
          <w:b w:val="0"/>
          <w:color w:val="000000" w:themeColor="text1"/>
          <w:sz w:val="24"/>
          <w:szCs w:val="24"/>
        </w:rPr>
        <w:t>Vol</w:t>
      </w:r>
      <w:proofErr w:type="spellEnd"/>
      <w:r w:rsidRPr="005D239D">
        <w:rPr>
          <w:rFonts w:ascii="Arial" w:hAnsi="Arial" w:cs="Arial"/>
          <w:b w:val="0"/>
          <w:color w:val="000000" w:themeColor="text1"/>
          <w:sz w:val="24"/>
          <w:szCs w:val="24"/>
        </w:rPr>
        <w:t xml:space="preserve"> 11, no 17,Available at:</w:t>
      </w:r>
      <w:hyperlink r:id="rId15" w:history="1">
        <w:r w:rsidRPr="005D239D">
          <w:rPr>
            <w:rStyle w:val="Hyperlink"/>
            <w:rFonts w:ascii="Arial" w:hAnsi="Arial" w:cs="Arial"/>
            <w:b w:val="0"/>
            <w:color w:val="000000" w:themeColor="text1"/>
            <w:sz w:val="24"/>
            <w:szCs w:val="24"/>
            <w:u w:val="none"/>
            <w:shd w:val="clear" w:color="auto" w:fill="FFFFFF"/>
          </w:rPr>
          <w:t>https://doi.org/10.12968/bjon.2002.11.17.1125</w:t>
        </w:r>
      </w:hyperlink>
    </w:p>
    <w:p w:rsidR="0068715B" w:rsidRPr="005D239D" w:rsidRDefault="0068715B" w:rsidP="00E23ED8">
      <w:pPr>
        <w:pStyle w:val="Heading1"/>
        <w:shd w:val="clear" w:color="auto" w:fill="FFFFFF"/>
        <w:rPr>
          <w:rStyle w:val="Hyperlink"/>
          <w:rFonts w:ascii="Arial" w:hAnsi="Arial" w:cs="Arial"/>
          <w:b w:val="0"/>
          <w:color w:val="000000" w:themeColor="text1"/>
          <w:sz w:val="24"/>
          <w:szCs w:val="24"/>
          <w:u w:val="none"/>
        </w:rPr>
      </w:pPr>
      <w:r w:rsidRPr="005D239D">
        <w:rPr>
          <w:rFonts w:ascii="Arial" w:hAnsi="Arial" w:cs="Arial"/>
          <w:b w:val="0"/>
          <w:color w:val="000000" w:themeColor="text1"/>
          <w:sz w:val="24"/>
          <w:szCs w:val="24"/>
        </w:rPr>
        <w:t xml:space="preserve">Howard Daigle </w:t>
      </w:r>
      <w:proofErr w:type="gramStart"/>
      <w:r w:rsidRPr="005D239D">
        <w:rPr>
          <w:rFonts w:ascii="Arial" w:hAnsi="Arial" w:cs="Arial"/>
          <w:b w:val="0"/>
          <w:color w:val="000000" w:themeColor="text1"/>
          <w:sz w:val="24"/>
          <w:szCs w:val="24"/>
        </w:rPr>
        <w:t>Jr(</w:t>
      </w:r>
      <w:proofErr w:type="gramEnd"/>
      <w:r w:rsidRPr="005D239D">
        <w:rPr>
          <w:rFonts w:ascii="Arial" w:hAnsi="Arial" w:cs="Arial"/>
          <w:b w:val="0"/>
          <w:color w:val="000000" w:themeColor="text1"/>
          <w:sz w:val="24"/>
          <w:szCs w:val="24"/>
        </w:rPr>
        <w:t xml:space="preserve">2019), Land Occupiers' Liability - The Duty of Reasonable Care to All, 37 La. L. Rev. (1977) Available at: </w:t>
      </w:r>
      <w:hyperlink r:id="rId16" w:history="1">
        <w:r w:rsidRPr="005D239D">
          <w:rPr>
            <w:rStyle w:val="Hyperlink"/>
            <w:rFonts w:ascii="Arial" w:hAnsi="Arial" w:cs="Arial"/>
            <w:b w:val="0"/>
            <w:color w:val="000000" w:themeColor="text1"/>
            <w:sz w:val="24"/>
            <w:szCs w:val="24"/>
            <w:u w:val="none"/>
          </w:rPr>
          <w:t>https://digitalcommons.law.lsu.edu/lalrev/vol37/iss5/10</w:t>
        </w:r>
      </w:hyperlink>
    </w:p>
    <w:p w:rsidR="005D239D" w:rsidRPr="005D239D" w:rsidRDefault="005D239D" w:rsidP="005D239D">
      <w:pPr>
        <w:spacing w:after="450"/>
        <w:rPr>
          <w:rFonts w:ascii="Arial" w:hAnsi="Arial" w:cs="Arial"/>
          <w:color w:val="000000" w:themeColor="text1"/>
          <w:sz w:val="24"/>
          <w:szCs w:val="24"/>
          <w:shd w:val="clear" w:color="auto" w:fill="F3F3F3"/>
        </w:rPr>
      </w:pPr>
      <w:proofErr w:type="spellStart"/>
      <w:r w:rsidRPr="005D239D">
        <w:rPr>
          <w:rFonts w:ascii="Arial" w:eastAsia="Times New Roman" w:hAnsi="Arial" w:cs="Arial"/>
          <w:color w:val="000000" w:themeColor="text1"/>
          <w:sz w:val="24"/>
          <w:szCs w:val="24"/>
          <w:lang w:eastAsia="en-GB"/>
        </w:rPr>
        <w:t>Handford.P</w:t>
      </w:r>
      <w:proofErr w:type="spellEnd"/>
      <w:proofErr w:type="gramStart"/>
      <w:r w:rsidRPr="005D239D">
        <w:rPr>
          <w:rFonts w:ascii="Arial" w:eastAsia="Times New Roman" w:hAnsi="Arial" w:cs="Arial"/>
          <w:color w:val="000000" w:themeColor="text1"/>
          <w:sz w:val="24"/>
          <w:szCs w:val="24"/>
          <w:lang w:eastAsia="en-GB"/>
        </w:rPr>
        <w:t>,(</w:t>
      </w:r>
      <w:proofErr w:type="gramEnd"/>
      <w:r w:rsidRPr="005D239D">
        <w:rPr>
          <w:rFonts w:ascii="Arial" w:eastAsia="Times New Roman" w:hAnsi="Arial" w:cs="Arial"/>
          <w:color w:val="000000" w:themeColor="text1"/>
          <w:sz w:val="24"/>
          <w:szCs w:val="24"/>
          <w:lang w:eastAsia="en-GB"/>
        </w:rPr>
        <w:t xml:space="preserve">2015),’The occupiers </w:t>
      </w:r>
      <w:proofErr w:type="spellStart"/>
      <w:r w:rsidRPr="005D239D">
        <w:rPr>
          <w:rFonts w:ascii="Arial" w:eastAsia="Times New Roman" w:hAnsi="Arial" w:cs="Arial"/>
          <w:color w:val="000000" w:themeColor="text1"/>
          <w:sz w:val="24"/>
          <w:szCs w:val="24"/>
          <w:lang w:eastAsia="en-GB"/>
        </w:rPr>
        <w:t>laibilty</w:t>
      </w:r>
      <w:proofErr w:type="spellEnd"/>
      <w:r w:rsidRPr="005D239D">
        <w:rPr>
          <w:rFonts w:ascii="Arial" w:eastAsia="Times New Roman" w:hAnsi="Arial" w:cs="Arial"/>
          <w:color w:val="000000" w:themeColor="text1"/>
          <w:sz w:val="24"/>
          <w:szCs w:val="24"/>
          <w:lang w:eastAsia="en-GB"/>
        </w:rPr>
        <w:t xml:space="preserve"> and civil liability legislation’, Melbourne University Law review, </w:t>
      </w:r>
      <w:r w:rsidRPr="005D239D">
        <w:rPr>
          <w:rFonts w:ascii="Arial" w:hAnsi="Arial" w:cs="Arial"/>
          <w:color w:val="000000" w:themeColor="text1"/>
          <w:sz w:val="24"/>
          <w:szCs w:val="24"/>
          <w:shd w:val="clear" w:color="auto" w:fill="F3F3F3"/>
        </w:rPr>
        <w:t xml:space="preserve">Vol.39 (2), p.507, </w:t>
      </w:r>
    </w:p>
    <w:p w:rsidR="0068715B" w:rsidRPr="005D239D" w:rsidRDefault="0068715B" w:rsidP="005D239D">
      <w:pPr>
        <w:spacing w:after="450"/>
        <w:rPr>
          <w:rFonts w:ascii="Arial" w:hAnsi="Arial" w:cs="Arial"/>
          <w:color w:val="000000" w:themeColor="text1"/>
          <w:sz w:val="24"/>
          <w:szCs w:val="24"/>
          <w:shd w:val="clear" w:color="auto" w:fill="F3F3F3"/>
        </w:rPr>
      </w:pPr>
      <w:r w:rsidRPr="005D239D">
        <w:rPr>
          <w:rFonts w:ascii="Arial" w:eastAsia="Times New Roman" w:hAnsi="Arial" w:cs="Arial"/>
          <w:color w:val="000000" w:themeColor="text1"/>
          <w:sz w:val="24"/>
          <w:szCs w:val="24"/>
          <w:bdr w:val="none" w:sz="0" w:space="0" w:color="auto" w:frame="1"/>
          <w:lang w:eastAsia="en-GB"/>
        </w:rPr>
        <w:t>Legal Studies</w:t>
      </w:r>
      <w:proofErr w:type="gramStart"/>
      <w:r w:rsidRPr="005D239D">
        <w:rPr>
          <w:rFonts w:ascii="Arial" w:eastAsia="Times New Roman" w:hAnsi="Arial" w:cs="Arial"/>
          <w:color w:val="000000" w:themeColor="text1"/>
          <w:sz w:val="24"/>
          <w:szCs w:val="24"/>
          <w:u w:val="single"/>
          <w:bdr w:val="none" w:sz="0" w:space="0" w:color="auto" w:frame="1"/>
          <w:lang w:eastAsia="en-GB"/>
        </w:rPr>
        <w:t>,(</w:t>
      </w:r>
      <w:proofErr w:type="gramEnd"/>
      <w:r w:rsidRPr="005D239D">
        <w:rPr>
          <w:rFonts w:ascii="Arial" w:eastAsia="Times New Roman" w:hAnsi="Arial" w:cs="Arial"/>
          <w:color w:val="000000" w:themeColor="text1"/>
          <w:sz w:val="24"/>
          <w:szCs w:val="24"/>
          <w:bdr w:val="none" w:sz="0" w:space="0" w:color="auto" w:frame="1"/>
          <w:lang w:eastAsia="en-GB"/>
        </w:rPr>
        <w:t>2020)</w:t>
      </w:r>
      <w:r w:rsidRPr="005D239D">
        <w:rPr>
          <w:rFonts w:ascii="Arial" w:eastAsia="Times New Roman" w:hAnsi="Arial" w:cs="Arial"/>
          <w:color w:val="000000" w:themeColor="text1"/>
          <w:sz w:val="24"/>
          <w:szCs w:val="24"/>
          <w:lang w:eastAsia="en-GB"/>
        </w:rPr>
        <w:t> </w:t>
      </w:r>
      <w:r w:rsidRPr="005D239D">
        <w:rPr>
          <w:rFonts w:ascii="Arial" w:eastAsia="Times New Roman" w:hAnsi="Arial" w:cs="Arial"/>
          <w:color w:val="000000" w:themeColor="text1"/>
          <w:sz w:val="24"/>
          <w:szCs w:val="24"/>
          <w:bdr w:val="none" w:sz="0" w:space="0" w:color="auto" w:frame="1"/>
          <w:lang w:eastAsia="en-GB"/>
        </w:rPr>
        <w:t>, pp. 95 – 112</w:t>
      </w:r>
      <w:r w:rsidRPr="005D239D">
        <w:rPr>
          <w:rFonts w:ascii="Arial" w:hAnsi="Arial" w:cs="Arial"/>
          <w:color w:val="000000" w:themeColor="text1"/>
          <w:sz w:val="24"/>
          <w:szCs w:val="24"/>
        </w:rPr>
        <w:t xml:space="preserve"> Available </w:t>
      </w:r>
      <w:proofErr w:type="spellStart"/>
      <w:r w:rsidRPr="005D239D">
        <w:rPr>
          <w:rFonts w:ascii="Arial" w:hAnsi="Arial" w:cs="Arial"/>
          <w:color w:val="000000" w:themeColor="text1"/>
          <w:sz w:val="24"/>
          <w:szCs w:val="24"/>
        </w:rPr>
        <w:t>at:</w:t>
      </w:r>
      <w:r w:rsidRPr="005D239D">
        <w:rPr>
          <w:rFonts w:ascii="Arial" w:eastAsia="Times New Roman" w:hAnsi="Arial" w:cs="Arial"/>
          <w:color w:val="000000" w:themeColor="text1"/>
          <w:sz w:val="24"/>
          <w:szCs w:val="24"/>
          <w:lang w:eastAsia="en-GB"/>
        </w:rPr>
        <w:t>doi</w:t>
      </w:r>
      <w:proofErr w:type="spellEnd"/>
      <w:r w:rsidRPr="005D239D">
        <w:rPr>
          <w:rFonts w:ascii="Arial" w:eastAsia="Times New Roman" w:hAnsi="Arial" w:cs="Arial"/>
          <w:color w:val="000000" w:themeColor="text1"/>
          <w:sz w:val="24"/>
          <w:szCs w:val="24"/>
          <w:lang w:eastAsia="en-GB"/>
        </w:rPr>
        <w:t>: </w:t>
      </w:r>
      <w:hyperlink r:id="rId17" w:tgtFrame="_blank" w:history="1">
        <w:r w:rsidRPr="005D239D">
          <w:rPr>
            <w:rFonts w:ascii="Arial" w:eastAsia="Times New Roman" w:hAnsi="Arial" w:cs="Arial"/>
            <w:color w:val="000000" w:themeColor="text1"/>
            <w:sz w:val="24"/>
            <w:szCs w:val="24"/>
            <w:bdr w:val="none" w:sz="0" w:space="0" w:color="auto" w:frame="1"/>
            <w:lang w:eastAsia="en-GB"/>
          </w:rPr>
          <w:t>https://doi.org/10.1017/lst.2019.17</w:t>
        </w:r>
      </w:hyperlink>
    </w:p>
    <w:p w:rsidR="0068715B" w:rsidRPr="005D239D" w:rsidRDefault="0068715B" w:rsidP="00E23ED8">
      <w:pPr>
        <w:pStyle w:val="Heading1"/>
        <w:shd w:val="clear" w:color="auto" w:fill="FFFFFF"/>
        <w:rPr>
          <w:rFonts w:ascii="Arial" w:hAnsi="Arial" w:cs="Arial"/>
          <w:b w:val="0"/>
          <w:color w:val="000000" w:themeColor="text1"/>
          <w:sz w:val="24"/>
          <w:szCs w:val="24"/>
        </w:rPr>
      </w:pPr>
      <w:r w:rsidRPr="005D239D">
        <w:rPr>
          <w:rFonts w:ascii="Arial" w:hAnsi="Arial" w:cs="Arial"/>
          <w:b w:val="0"/>
          <w:color w:val="000000" w:themeColor="text1"/>
          <w:sz w:val="24"/>
          <w:szCs w:val="24"/>
        </w:rPr>
        <w:t>Peterson.M.A,’</w:t>
      </w:r>
      <w:proofErr w:type="spellStart"/>
      <w:r w:rsidRPr="005D239D">
        <w:rPr>
          <w:rFonts w:ascii="Arial" w:hAnsi="Arial" w:cs="Arial"/>
          <w:b w:val="0"/>
          <w:color w:val="000000" w:themeColor="text1"/>
          <w:sz w:val="24"/>
          <w:szCs w:val="24"/>
        </w:rPr>
        <w:t>Tort</w:t>
      </w:r>
      <w:proofErr w:type="gramStart"/>
      <w:r w:rsidRPr="005D239D">
        <w:rPr>
          <w:rFonts w:ascii="Arial" w:hAnsi="Arial" w:cs="Arial"/>
          <w:b w:val="0"/>
          <w:color w:val="000000" w:themeColor="text1"/>
          <w:sz w:val="24"/>
          <w:szCs w:val="24"/>
        </w:rPr>
        <w:t>;Liability</w:t>
      </w:r>
      <w:proofErr w:type="spellEnd"/>
      <w:proofErr w:type="gramEnd"/>
      <w:r w:rsidRPr="005D239D">
        <w:rPr>
          <w:rFonts w:ascii="Arial" w:hAnsi="Arial" w:cs="Arial"/>
          <w:b w:val="0"/>
          <w:color w:val="000000" w:themeColor="text1"/>
          <w:sz w:val="24"/>
          <w:szCs w:val="24"/>
        </w:rPr>
        <w:t xml:space="preserve"> of Owners and Occupiers of land’</w:t>
      </w:r>
      <w:r w:rsidRPr="005D239D">
        <w:rPr>
          <w:rFonts w:ascii="Arial" w:hAnsi="Arial" w:cs="Arial"/>
          <w:b w:val="0"/>
          <w:i/>
          <w:color w:val="000000" w:themeColor="text1"/>
          <w:sz w:val="24"/>
          <w:szCs w:val="24"/>
        </w:rPr>
        <w:t xml:space="preserve">, Marquette Law Review, </w:t>
      </w:r>
      <w:r w:rsidRPr="005D239D">
        <w:rPr>
          <w:rFonts w:ascii="Arial" w:hAnsi="Arial" w:cs="Arial"/>
          <w:b w:val="0"/>
          <w:color w:val="000000" w:themeColor="text1"/>
          <w:sz w:val="24"/>
          <w:szCs w:val="24"/>
        </w:rPr>
        <w:t xml:space="preserve">Volume 58 Issue 3 1975 (Number 3) Available at: </w:t>
      </w:r>
      <w:hyperlink r:id="rId18" w:history="1">
        <w:r w:rsidRPr="005D239D">
          <w:rPr>
            <w:rStyle w:val="Hyperlink"/>
            <w:rFonts w:ascii="Arial" w:hAnsi="Arial" w:cs="Arial"/>
            <w:b w:val="0"/>
            <w:color w:val="000000" w:themeColor="text1"/>
            <w:sz w:val="24"/>
            <w:szCs w:val="24"/>
            <w:u w:val="none"/>
          </w:rPr>
          <w:t>http://scholarship.law.marquette.edu/mulr/vol58/iss3/6</w:t>
        </w:r>
      </w:hyperlink>
    </w:p>
    <w:p w:rsidR="0068715B" w:rsidRPr="005D239D" w:rsidRDefault="0068715B" w:rsidP="0068715B">
      <w:pPr>
        <w:rPr>
          <w:rFonts w:ascii="Arial" w:eastAsia="Times New Roman" w:hAnsi="Arial" w:cs="Arial"/>
          <w:sz w:val="24"/>
          <w:szCs w:val="24"/>
          <w:lang w:eastAsia="en-GB"/>
        </w:rPr>
      </w:pPr>
      <w:r w:rsidRPr="005D239D">
        <w:rPr>
          <w:rFonts w:ascii="Arial" w:hAnsi="Arial" w:cs="Arial"/>
          <w:sz w:val="24"/>
          <w:szCs w:val="24"/>
        </w:rPr>
        <w:lastRenderedPageBreak/>
        <w:t>The Cambridge Law Journal. (2022)’Occupiers Liability: Unheeded Warnings,</w:t>
      </w:r>
      <w:r w:rsidRPr="005D239D">
        <w:rPr>
          <w:rFonts w:ascii="Arial" w:eastAsia="Times New Roman" w:hAnsi="Arial" w:cs="Arial"/>
          <w:sz w:val="24"/>
          <w:szCs w:val="24"/>
          <w:bdr w:val="none" w:sz="0" w:space="0" w:color="auto" w:frame="1"/>
          <w:lang w:eastAsia="en-GB"/>
        </w:rPr>
        <w:t> pp. 522 – 524        Available at</w:t>
      </w:r>
      <w:r w:rsidRPr="005D239D">
        <w:rPr>
          <w:rFonts w:ascii="Arial" w:eastAsia="Times New Roman" w:hAnsi="Arial" w:cs="Arial"/>
          <w:sz w:val="24"/>
          <w:szCs w:val="24"/>
          <w:lang w:eastAsia="en-GB"/>
        </w:rPr>
        <w:t>: </w:t>
      </w:r>
      <w:hyperlink r:id="rId19" w:tgtFrame="_blank" w:history="1">
        <w:r w:rsidRPr="005D239D">
          <w:rPr>
            <w:rFonts w:ascii="Arial" w:eastAsia="Times New Roman" w:hAnsi="Arial" w:cs="Arial"/>
            <w:sz w:val="24"/>
            <w:szCs w:val="24"/>
            <w:bdr w:val="none" w:sz="0" w:space="0" w:color="auto" w:frame="1"/>
            <w:lang w:eastAsia="en-GB"/>
          </w:rPr>
          <w:t>https://doi.org/10.1017/S000819730231170X</w:t>
        </w:r>
      </w:hyperlink>
    </w:p>
    <w:p w:rsidR="0068715B" w:rsidRPr="005D239D" w:rsidRDefault="0068715B" w:rsidP="00896075">
      <w:pPr>
        <w:shd w:val="clear" w:color="auto" w:fill="FFFFFF"/>
        <w:spacing w:before="100" w:beforeAutospacing="1" w:after="100" w:afterAutospacing="1" w:line="240" w:lineRule="auto"/>
        <w:ind w:left="60"/>
        <w:outlineLvl w:val="0"/>
        <w:rPr>
          <w:rFonts w:ascii="Arial" w:hAnsi="Arial" w:cs="Arial"/>
          <w:color w:val="000000" w:themeColor="text1"/>
          <w:sz w:val="24"/>
          <w:szCs w:val="24"/>
        </w:rPr>
      </w:pPr>
      <w:r w:rsidRPr="005D239D">
        <w:rPr>
          <w:rFonts w:ascii="Arial" w:hAnsi="Arial" w:cs="Arial"/>
          <w:color w:val="000000" w:themeColor="text1"/>
          <w:sz w:val="24"/>
          <w:szCs w:val="24"/>
          <w:shd w:val="clear" w:color="auto" w:fill="FFFFFF"/>
        </w:rPr>
        <w:t>Williams B, (1977),</w:t>
      </w:r>
      <w:r w:rsidRPr="005D239D">
        <w:rPr>
          <w:rFonts w:ascii="Arial" w:eastAsia="Times New Roman" w:hAnsi="Arial" w:cs="Arial"/>
          <w:bCs/>
          <w:color w:val="000000" w:themeColor="text1"/>
          <w:kern w:val="36"/>
          <w:sz w:val="24"/>
          <w:szCs w:val="24"/>
          <w:lang w:eastAsia="en-GB"/>
        </w:rPr>
        <w:t xml:space="preserve"> Occupiers’ Liability Act 1957 and the Liability of Hospitals, Available </w:t>
      </w:r>
      <w:proofErr w:type="spellStart"/>
      <w:r w:rsidRPr="005D239D">
        <w:rPr>
          <w:rFonts w:ascii="Arial" w:eastAsia="Times New Roman" w:hAnsi="Arial" w:cs="Arial"/>
          <w:bCs/>
          <w:color w:val="000000" w:themeColor="text1"/>
          <w:kern w:val="36"/>
          <w:sz w:val="24"/>
          <w:szCs w:val="24"/>
          <w:lang w:eastAsia="en-GB"/>
        </w:rPr>
        <w:t>at</w:t>
      </w:r>
      <w:proofErr w:type="gramStart"/>
      <w:r w:rsidRPr="005D239D">
        <w:rPr>
          <w:rFonts w:ascii="Arial" w:eastAsia="Times New Roman" w:hAnsi="Arial" w:cs="Arial"/>
          <w:bCs/>
          <w:color w:val="000000" w:themeColor="text1"/>
          <w:kern w:val="36"/>
          <w:sz w:val="24"/>
          <w:szCs w:val="24"/>
          <w:lang w:eastAsia="en-GB"/>
        </w:rPr>
        <w:t>:</w:t>
      </w:r>
      <w:proofErr w:type="gramEnd"/>
      <w:r w:rsidRPr="005D239D">
        <w:fldChar w:fldCharType="begin"/>
      </w:r>
      <w:r w:rsidRPr="005D239D">
        <w:rPr>
          <w:rFonts w:ascii="Arial" w:hAnsi="Arial" w:cs="Arial"/>
          <w:sz w:val="24"/>
          <w:szCs w:val="24"/>
        </w:rPr>
        <w:instrText xml:space="preserve"> HYPERLINK "https://doi.org/10.1177/002581727704500206" </w:instrText>
      </w:r>
      <w:r w:rsidRPr="005D239D">
        <w:fldChar w:fldCharType="separate"/>
      </w:r>
      <w:r w:rsidRPr="005D239D">
        <w:rPr>
          <w:rStyle w:val="Hyperlink"/>
          <w:rFonts w:ascii="Arial" w:hAnsi="Arial" w:cs="Arial"/>
          <w:color w:val="000000" w:themeColor="text1"/>
          <w:sz w:val="24"/>
          <w:szCs w:val="24"/>
          <w:u w:val="none"/>
          <w:shd w:val="clear" w:color="auto" w:fill="FFFFFF"/>
        </w:rPr>
        <w:t>https</w:t>
      </w:r>
      <w:proofErr w:type="spellEnd"/>
      <w:r w:rsidRPr="005D239D">
        <w:rPr>
          <w:rStyle w:val="Hyperlink"/>
          <w:rFonts w:ascii="Arial" w:hAnsi="Arial" w:cs="Arial"/>
          <w:color w:val="000000" w:themeColor="text1"/>
          <w:sz w:val="24"/>
          <w:szCs w:val="24"/>
          <w:u w:val="none"/>
          <w:shd w:val="clear" w:color="auto" w:fill="FFFFFF"/>
        </w:rPr>
        <w:t>://doi.org/10.1177/002581727704500206</w:t>
      </w:r>
      <w:r w:rsidRPr="005D239D">
        <w:rPr>
          <w:rStyle w:val="Hyperlink"/>
          <w:rFonts w:ascii="Arial" w:hAnsi="Arial" w:cs="Arial"/>
          <w:color w:val="000000" w:themeColor="text1"/>
          <w:sz w:val="24"/>
          <w:szCs w:val="24"/>
          <w:u w:val="none"/>
          <w:shd w:val="clear" w:color="auto" w:fill="FFFFFF"/>
        </w:rPr>
        <w:fldChar w:fldCharType="end"/>
      </w:r>
    </w:p>
    <w:p w:rsidR="005D239D" w:rsidRPr="005D239D" w:rsidRDefault="0068715B" w:rsidP="00C002FC">
      <w:pPr>
        <w:spacing w:after="450"/>
        <w:rPr>
          <w:rFonts w:ascii="Arial" w:eastAsia="Times New Roman" w:hAnsi="Arial" w:cs="Arial"/>
          <w:color w:val="000000" w:themeColor="text1"/>
          <w:sz w:val="24"/>
          <w:szCs w:val="24"/>
          <w:lang w:eastAsia="en-GB"/>
        </w:rPr>
      </w:pPr>
      <w:r w:rsidRPr="005D239D">
        <w:rPr>
          <w:rFonts w:ascii="Arial" w:hAnsi="Arial" w:cs="Arial"/>
          <w:color w:val="000000" w:themeColor="text1"/>
          <w:sz w:val="24"/>
          <w:szCs w:val="24"/>
        </w:rPr>
        <w:t xml:space="preserve">Wood.S (2019),’The duty of care in the online white harms paper’, </w:t>
      </w:r>
      <w:r w:rsidRPr="005D239D">
        <w:rPr>
          <w:rFonts w:ascii="Arial" w:hAnsi="Arial" w:cs="Arial"/>
          <w:i/>
          <w:color w:val="000000" w:themeColor="text1"/>
          <w:sz w:val="24"/>
          <w:szCs w:val="24"/>
        </w:rPr>
        <w:t xml:space="preserve">journal of media law, </w:t>
      </w:r>
      <w:r w:rsidRPr="005D239D">
        <w:rPr>
          <w:rFonts w:ascii="Arial" w:hAnsi="Arial" w:cs="Arial"/>
          <w:color w:val="000000" w:themeColor="text1"/>
          <w:sz w:val="24"/>
          <w:szCs w:val="24"/>
          <w:shd w:val="clear" w:color="auto" w:fill="EEEEEE"/>
        </w:rPr>
        <w:t>Vol 11, 2019 - </w:t>
      </w:r>
      <w:hyperlink r:id="rId20" w:history="1">
        <w:r w:rsidRPr="005D239D">
          <w:rPr>
            <w:rStyle w:val="Hyperlink"/>
            <w:rFonts w:ascii="Arial" w:hAnsi="Arial" w:cs="Arial"/>
            <w:color w:val="000000" w:themeColor="text1"/>
            <w:sz w:val="24"/>
            <w:szCs w:val="24"/>
            <w:u w:val="none"/>
            <w:shd w:val="clear" w:color="auto" w:fill="EEEEEE"/>
          </w:rPr>
          <w:t>Issue 1</w:t>
        </w:r>
      </w:hyperlink>
      <w:r w:rsidRPr="005D239D">
        <w:rPr>
          <w:rFonts w:ascii="Arial" w:hAnsi="Arial" w:cs="Arial"/>
          <w:color w:val="000000" w:themeColor="text1"/>
          <w:sz w:val="24"/>
          <w:szCs w:val="24"/>
        </w:rPr>
        <w:t xml:space="preserve">, Available </w:t>
      </w:r>
      <w:proofErr w:type="spellStart"/>
      <w:r w:rsidRPr="005D239D">
        <w:rPr>
          <w:rFonts w:ascii="Arial" w:hAnsi="Arial" w:cs="Arial"/>
          <w:color w:val="000000" w:themeColor="text1"/>
          <w:sz w:val="24"/>
          <w:szCs w:val="24"/>
        </w:rPr>
        <w:t>at</w:t>
      </w:r>
      <w:proofErr w:type="gramStart"/>
      <w:r w:rsidRPr="005D239D">
        <w:rPr>
          <w:rFonts w:ascii="Arial" w:hAnsi="Arial" w:cs="Arial"/>
          <w:color w:val="000000" w:themeColor="text1"/>
          <w:sz w:val="24"/>
          <w:szCs w:val="24"/>
        </w:rPr>
        <w:t>:</w:t>
      </w:r>
      <w:proofErr w:type="gramEnd"/>
      <w:r w:rsidRPr="005D239D">
        <w:rPr>
          <w:rFonts w:ascii="Arial" w:hAnsi="Arial" w:cs="Arial"/>
          <w:sz w:val="24"/>
          <w:szCs w:val="24"/>
        </w:rPr>
        <w:fldChar w:fldCharType="begin"/>
      </w:r>
      <w:r w:rsidRPr="005D239D">
        <w:rPr>
          <w:rFonts w:ascii="Arial" w:hAnsi="Arial" w:cs="Arial"/>
          <w:sz w:val="24"/>
          <w:szCs w:val="24"/>
        </w:rPr>
        <w:instrText xml:space="preserve"> HYPERLINK "https://doi.org/10.1080/17577632.2019.1668605" </w:instrText>
      </w:r>
      <w:r w:rsidRPr="005D239D">
        <w:rPr>
          <w:rFonts w:ascii="Arial" w:hAnsi="Arial" w:cs="Arial"/>
          <w:sz w:val="24"/>
          <w:szCs w:val="24"/>
        </w:rPr>
        <w:fldChar w:fldCharType="separate"/>
      </w:r>
      <w:r w:rsidRPr="005D239D">
        <w:rPr>
          <w:rFonts w:ascii="Arial" w:eastAsia="Times New Roman" w:hAnsi="Arial" w:cs="Arial"/>
          <w:color w:val="000000" w:themeColor="text1"/>
          <w:sz w:val="24"/>
          <w:szCs w:val="24"/>
          <w:lang w:eastAsia="en-GB"/>
        </w:rPr>
        <w:t>https</w:t>
      </w:r>
      <w:proofErr w:type="spellEnd"/>
      <w:r w:rsidRPr="005D239D">
        <w:rPr>
          <w:rFonts w:ascii="Arial" w:eastAsia="Times New Roman" w:hAnsi="Arial" w:cs="Arial"/>
          <w:color w:val="000000" w:themeColor="text1"/>
          <w:sz w:val="24"/>
          <w:szCs w:val="24"/>
          <w:lang w:eastAsia="en-GB"/>
        </w:rPr>
        <w:t>://doi.org/10.1080/17577632.2019.1668605</w:t>
      </w:r>
      <w:r w:rsidRPr="005D239D">
        <w:rPr>
          <w:rFonts w:ascii="Arial" w:eastAsia="Times New Roman" w:hAnsi="Arial" w:cs="Arial"/>
          <w:color w:val="000000" w:themeColor="text1"/>
          <w:sz w:val="24"/>
          <w:szCs w:val="24"/>
          <w:lang w:eastAsia="en-GB"/>
        </w:rPr>
        <w:fldChar w:fldCharType="end"/>
      </w:r>
      <w:r w:rsidR="005D239D" w:rsidRPr="005D239D">
        <w:rPr>
          <w:rFonts w:ascii="Arial" w:eastAsia="Times New Roman" w:hAnsi="Arial" w:cs="Arial"/>
          <w:color w:val="000000" w:themeColor="text1"/>
          <w:sz w:val="24"/>
          <w:szCs w:val="24"/>
          <w:lang w:eastAsia="en-GB"/>
        </w:rPr>
        <w:t xml:space="preserve">    </w:t>
      </w:r>
    </w:p>
    <w:p w:rsidR="00E76CAB" w:rsidRPr="005D239D" w:rsidRDefault="00E76CAB" w:rsidP="005D239D">
      <w:pPr>
        <w:spacing w:after="0"/>
        <w:rPr>
          <w:rFonts w:ascii="Arial" w:eastAsia="Times New Roman" w:hAnsi="Arial" w:cs="Arial"/>
          <w:color w:val="000000" w:themeColor="text1"/>
          <w:sz w:val="24"/>
          <w:szCs w:val="24"/>
          <w:lang w:eastAsia="en-GB"/>
        </w:rPr>
      </w:pPr>
      <w:proofErr w:type="spellStart"/>
      <w:r w:rsidRPr="005D239D">
        <w:rPr>
          <w:rFonts w:ascii="Arial" w:eastAsia="Times New Roman" w:hAnsi="Arial" w:cs="Arial"/>
          <w:color w:val="000000" w:themeColor="text1"/>
          <w:sz w:val="24"/>
          <w:szCs w:val="24"/>
          <w:lang w:eastAsia="en-GB"/>
        </w:rPr>
        <w:t>Handford.P</w:t>
      </w:r>
      <w:proofErr w:type="spellEnd"/>
      <w:proofErr w:type="gramStart"/>
      <w:r w:rsidRPr="005D239D">
        <w:rPr>
          <w:rFonts w:ascii="Arial" w:eastAsia="Times New Roman" w:hAnsi="Arial" w:cs="Arial"/>
          <w:color w:val="000000" w:themeColor="text1"/>
          <w:sz w:val="24"/>
          <w:szCs w:val="24"/>
          <w:lang w:eastAsia="en-GB"/>
        </w:rPr>
        <w:t>,(</w:t>
      </w:r>
      <w:proofErr w:type="gramEnd"/>
      <w:r w:rsidRPr="005D239D">
        <w:rPr>
          <w:rFonts w:ascii="Arial" w:eastAsia="Times New Roman" w:hAnsi="Arial" w:cs="Arial"/>
          <w:color w:val="000000" w:themeColor="text1"/>
          <w:sz w:val="24"/>
          <w:szCs w:val="24"/>
          <w:lang w:eastAsia="en-GB"/>
        </w:rPr>
        <w:t xml:space="preserve">2015),’The occupiers </w:t>
      </w:r>
      <w:r w:rsidR="005D239D" w:rsidRPr="005D239D">
        <w:rPr>
          <w:rFonts w:ascii="Arial" w:eastAsia="Times New Roman" w:hAnsi="Arial" w:cs="Arial"/>
          <w:color w:val="000000" w:themeColor="text1"/>
          <w:sz w:val="24"/>
          <w:szCs w:val="24"/>
          <w:lang w:eastAsia="en-GB"/>
        </w:rPr>
        <w:t>liability</w:t>
      </w:r>
      <w:r w:rsidRPr="005D239D">
        <w:rPr>
          <w:rFonts w:ascii="Arial" w:eastAsia="Times New Roman" w:hAnsi="Arial" w:cs="Arial"/>
          <w:color w:val="000000" w:themeColor="text1"/>
          <w:sz w:val="24"/>
          <w:szCs w:val="24"/>
          <w:lang w:eastAsia="en-GB"/>
        </w:rPr>
        <w:t xml:space="preserve"> and civil liability legislation’, Melbourne University Law review, </w:t>
      </w:r>
      <w:r w:rsidRPr="005D239D">
        <w:rPr>
          <w:rFonts w:ascii="Arial" w:hAnsi="Arial" w:cs="Arial"/>
          <w:color w:val="000000" w:themeColor="text1"/>
          <w:sz w:val="24"/>
          <w:szCs w:val="24"/>
          <w:shd w:val="clear" w:color="auto" w:fill="F3F3F3"/>
        </w:rPr>
        <w:t xml:space="preserve">Vol.39 (2), p.507, </w:t>
      </w:r>
    </w:p>
    <w:p w:rsidR="005D239D" w:rsidRDefault="005D239D" w:rsidP="005D239D">
      <w:pPr>
        <w:spacing w:after="0"/>
        <w:rPr>
          <w:rFonts w:ascii="Arial" w:hAnsi="Arial" w:cs="Arial"/>
          <w:color w:val="3A3A3A"/>
          <w:sz w:val="24"/>
          <w:szCs w:val="24"/>
          <w:u w:val="single"/>
          <w:shd w:val="clear" w:color="auto" w:fill="F3F3F3"/>
        </w:rPr>
      </w:pPr>
    </w:p>
    <w:p w:rsidR="005D239D" w:rsidRDefault="005D239D" w:rsidP="005D239D">
      <w:pPr>
        <w:spacing w:after="0"/>
        <w:rPr>
          <w:rFonts w:ascii="Arial" w:hAnsi="Arial" w:cs="Arial"/>
          <w:color w:val="3A3A3A"/>
          <w:sz w:val="24"/>
          <w:szCs w:val="24"/>
          <w:u w:val="single"/>
          <w:shd w:val="clear" w:color="auto" w:fill="F3F3F3"/>
        </w:rPr>
      </w:pPr>
    </w:p>
    <w:p w:rsidR="00190760" w:rsidRDefault="00896075" w:rsidP="005D239D">
      <w:pPr>
        <w:spacing w:after="0"/>
        <w:rPr>
          <w:rFonts w:ascii="Arial" w:hAnsi="Arial" w:cs="Arial"/>
          <w:color w:val="3A3A3A"/>
          <w:sz w:val="24"/>
          <w:szCs w:val="24"/>
          <w:u w:val="single"/>
          <w:shd w:val="clear" w:color="auto" w:fill="F3F3F3"/>
        </w:rPr>
      </w:pPr>
      <w:r w:rsidRPr="005D239D">
        <w:rPr>
          <w:rFonts w:ascii="Arial" w:hAnsi="Arial" w:cs="Arial"/>
          <w:color w:val="3A3A3A"/>
          <w:sz w:val="24"/>
          <w:szCs w:val="24"/>
          <w:u w:val="single"/>
          <w:shd w:val="clear" w:color="auto" w:fill="F3F3F3"/>
        </w:rPr>
        <w:t>Newspapers</w:t>
      </w:r>
    </w:p>
    <w:p w:rsidR="00657EFF" w:rsidRPr="005D239D" w:rsidRDefault="00657EFF" w:rsidP="005D239D">
      <w:pPr>
        <w:spacing w:after="0"/>
        <w:rPr>
          <w:rFonts w:ascii="Arial" w:hAnsi="Arial" w:cs="Arial"/>
          <w:color w:val="3A3A3A"/>
          <w:sz w:val="24"/>
          <w:szCs w:val="24"/>
          <w:u w:val="single"/>
          <w:shd w:val="clear" w:color="auto" w:fill="F3F3F3"/>
        </w:rPr>
      </w:pPr>
    </w:p>
    <w:p w:rsidR="00896075" w:rsidRPr="005D239D" w:rsidRDefault="00190760" w:rsidP="00896075">
      <w:pPr>
        <w:spacing w:after="0"/>
        <w:rPr>
          <w:rFonts w:ascii="Arial" w:hAnsi="Arial" w:cs="Arial"/>
          <w:color w:val="3A3A3A"/>
          <w:sz w:val="24"/>
          <w:szCs w:val="24"/>
          <w:shd w:val="clear" w:color="auto" w:fill="FFFFFF"/>
        </w:rPr>
      </w:pPr>
      <w:r w:rsidRPr="005D239D">
        <w:rPr>
          <w:rFonts w:ascii="Arial" w:hAnsi="Arial" w:cs="Arial"/>
          <w:color w:val="3A3A3A"/>
          <w:sz w:val="24"/>
          <w:szCs w:val="24"/>
          <w:shd w:val="clear" w:color="auto" w:fill="F3F3F3"/>
        </w:rPr>
        <w:t>Douglas b</w:t>
      </w:r>
      <w:proofErr w:type="gramStart"/>
      <w:r w:rsidRPr="005D239D">
        <w:rPr>
          <w:rFonts w:ascii="Arial" w:hAnsi="Arial" w:cs="Arial"/>
          <w:color w:val="3A3A3A"/>
          <w:sz w:val="24"/>
          <w:szCs w:val="24"/>
          <w:shd w:val="clear" w:color="auto" w:fill="F3F3F3"/>
        </w:rPr>
        <w:t>,(</w:t>
      </w:r>
      <w:proofErr w:type="gramEnd"/>
      <w:r w:rsidRPr="005D239D">
        <w:rPr>
          <w:rFonts w:ascii="Arial" w:hAnsi="Arial" w:cs="Arial"/>
          <w:color w:val="3A3A3A"/>
          <w:sz w:val="24"/>
          <w:szCs w:val="24"/>
          <w:shd w:val="clear" w:color="auto" w:fill="F3F3F3"/>
        </w:rPr>
        <w:t>1987),</w:t>
      </w:r>
      <w:r w:rsidRPr="005D239D">
        <w:rPr>
          <w:rFonts w:ascii="Arial" w:hAnsi="Arial" w:cs="Arial"/>
          <w:color w:val="3A3A3A"/>
          <w:sz w:val="24"/>
          <w:szCs w:val="24"/>
          <w:shd w:val="clear" w:color="auto" w:fill="FFFFFF"/>
        </w:rPr>
        <w:t xml:space="preserve"> ‘Act clarifies </w:t>
      </w:r>
      <w:r w:rsidRPr="005D239D">
        <w:rPr>
          <w:rFonts w:ascii="Arial" w:hAnsi="Arial" w:cs="Arial"/>
          <w:sz w:val="24"/>
          <w:szCs w:val="24"/>
        </w:rPr>
        <w:t>occupier's liability</w:t>
      </w:r>
      <w:r w:rsidRPr="005D239D">
        <w:rPr>
          <w:rFonts w:ascii="Arial" w:hAnsi="Arial" w:cs="Arial"/>
          <w:color w:val="3A3A3A"/>
          <w:sz w:val="24"/>
          <w:szCs w:val="24"/>
          <w:shd w:val="clear" w:color="auto" w:fill="FFFFFF"/>
        </w:rPr>
        <w:t xml:space="preserve">: FINAL Edition’. Available at; ProQuest, </w:t>
      </w:r>
    </w:p>
    <w:p w:rsidR="005D239D" w:rsidRPr="005D239D" w:rsidRDefault="005D239D" w:rsidP="00896075">
      <w:pPr>
        <w:spacing w:after="0"/>
        <w:rPr>
          <w:rFonts w:ascii="Arial" w:hAnsi="Arial" w:cs="Arial"/>
          <w:color w:val="3A3A3A"/>
          <w:sz w:val="24"/>
          <w:szCs w:val="24"/>
          <w:shd w:val="clear" w:color="auto" w:fill="FFFFFF"/>
        </w:rPr>
      </w:pPr>
    </w:p>
    <w:p w:rsidR="00896075" w:rsidRPr="005D239D" w:rsidRDefault="00190760" w:rsidP="00896075">
      <w:pPr>
        <w:spacing w:after="0"/>
        <w:rPr>
          <w:rFonts w:ascii="Arial" w:hAnsi="Arial" w:cs="Arial"/>
          <w:color w:val="3A3A3A"/>
          <w:sz w:val="24"/>
          <w:szCs w:val="24"/>
          <w:shd w:val="clear" w:color="auto" w:fill="FFFFFF"/>
        </w:rPr>
      </w:pPr>
      <w:proofErr w:type="spellStart"/>
      <w:r w:rsidRPr="005D239D">
        <w:rPr>
          <w:rFonts w:ascii="Arial" w:hAnsi="Arial" w:cs="Arial"/>
          <w:color w:val="3A3A3A"/>
          <w:sz w:val="24"/>
          <w:szCs w:val="24"/>
          <w:shd w:val="clear" w:color="auto" w:fill="FFFFFF"/>
        </w:rPr>
        <w:t>George.C</w:t>
      </w:r>
      <w:proofErr w:type="spellEnd"/>
      <w:proofErr w:type="gramStart"/>
      <w:r w:rsidRPr="005D239D">
        <w:rPr>
          <w:rFonts w:ascii="Arial" w:hAnsi="Arial" w:cs="Arial"/>
          <w:color w:val="3A3A3A"/>
          <w:sz w:val="24"/>
          <w:szCs w:val="24"/>
          <w:shd w:val="clear" w:color="auto" w:fill="FFFFFF"/>
        </w:rPr>
        <w:t>,(</w:t>
      </w:r>
      <w:proofErr w:type="gramEnd"/>
      <w:r w:rsidRPr="005D239D">
        <w:rPr>
          <w:rFonts w:ascii="Arial" w:hAnsi="Arial" w:cs="Arial"/>
          <w:color w:val="3A3A3A"/>
          <w:sz w:val="24"/>
          <w:szCs w:val="24"/>
          <w:shd w:val="clear" w:color="auto" w:fill="FFFFFF"/>
        </w:rPr>
        <w:t>2018)’</w:t>
      </w:r>
      <w:r w:rsidRPr="005D239D">
        <w:rPr>
          <w:rFonts w:ascii="Arial" w:hAnsi="Arial" w:cs="Arial"/>
          <w:sz w:val="24"/>
          <w:szCs w:val="24"/>
        </w:rPr>
        <w:t xml:space="preserve"> Liability</w:t>
      </w:r>
      <w:r w:rsidRPr="005D239D">
        <w:rPr>
          <w:rFonts w:ascii="Arial" w:hAnsi="Arial" w:cs="Arial"/>
          <w:color w:val="3A3A3A"/>
          <w:sz w:val="24"/>
          <w:szCs w:val="24"/>
          <w:shd w:val="clear" w:color="auto" w:fill="FFFFFF"/>
        </w:rPr>
        <w:t> of </w:t>
      </w:r>
      <w:r w:rsidRPr="005D239D">
        <w:rPr>
          <w:rFonts w:ascii="Arial" w:hAnsi="Arial" w:cs="Arial"/>
          <w:sz w:val="24"/>
          <w:szCs w:val="24"/>
        </w:rPr>
        <w:t>occupier</w:t>
      </w:r>
      <w:r w:rsidRPr="005D239D">
        <w:rPr>
          <w:rFonts w:ascii="Arial" w:hAnsi="Arial" w:cs="Arial"/>
          <w:color w:val="3A3A3A"/>
          <w:sz w:val="24"/>
          <w:szCs w:val="24"/>
          <w:shd w:val="clear" w:color="auto" w:fill="FFFFFF"/>
        </w:rPr>
        <w:t xml:space="preserve"> of a </w:t>
      </w:r>
      <w:proofErr w:type="spellStart"/>
      <w:r w:rsidRPr="005D239D">
        <w:rPr>
          <w:rFonts w:ascii="Arial" w:hAnsi="Arial" w:cs="Arial"/>
          <w:color w:val="3A3A3A"/>
          <w:sz w:val="24"/>
          <w:szCs w:val="24"/>
          <w:shd w:val="clear" w:color="auto" w:fill="FFFFFF"/>
        </w:rPr>
        <w:t>property’,Available</w:t>
      </w:r>
      <w:proofErr w:type="spellEnd"/>
      <w:r w:rsidRPr="005D239D">
        <w:rPr>
          <w:rFonts w:ascii="Arial" w:hAnsi="Arial" w:cs="Arial"/>
          <w:color w:val="3A3A3A"/>
          <w:sz w:val="24"/>
          <w:szCs w:val="24"/>
          <w:shd w:val="clear" w:color="auto" w:fill="FFFFFF"/>
        </w:rPr>
        <w:t xml:space="preserve"> </w:t>
      </w:r>
      <w:proofErr w:type="spellStart"/>
      <w:r w:rsidRPr="005D239D">
        <w:rPr>
          <w:rFonts w:ascii="Arial" w:hAnsi="Arial" w:cs="Arial"/>
          <w:color w:val="3A3A3A"/>
          <w:sz w:val="24"/>
          <w:szCs w:val="24"/>
          <w:shd w:val="clear" w:color="auto" w:fill="FFFFFF"/>
        </w:rPr>
        <w:t>at:ProQuest</w:t>
      </w:r>
      <w:proofErr w:type="spellEnd"/>
    </w:p>
    <w:p w:rsidR="005D239D" w:rsidRPr="005D239D" w:rsidRDefault="005D239D" w:rsidP="003251C2">
      <w:pPr>
        <w:spacing w:after="0"/>
        <w:rPr>
          <w:rFonts w:ascii="Arial" w:hAnsi="Arial" w:cs="Arial"/>
          <w:sz w:val="24"/>
          <w:szCs w:val="24"/>
        </w:rPr>
      </w:pPr>
    </w:p>
    <w:p w:rsidR="00657EFF" w:rsidRDefault="00190760" w:rsidP="005D239D">
      <w:pPr>
        <w:rPr>
          <w:rFonts w:ascii="Arial" w:hAnsi="Arial" w:cs="Arial"/>
          <w:sz w:val="24"/>
          <w:szCs w:val="24"/>
        </w:rPr>
      </w:pPr>
      <w:r w:rsidRPr="005D239D">
        <w:rPr>
          <w:rFonts w:ascii="Arial" w:hAnsi="Arial" w:cs="Arial"/>
          <w:sz w:val="24"/>
          <w:szCs w:val="24"/>
        </w:rPr>
        <w:t>Blain, C.S. (2018) ‘</w:t>
      </w:r>
      <w:proofErr w:type="spellStart"/>
      <w:r w:rsidRPr="005D239D">
        <w:rPr>
          <w:rFonts w:ascii="Arial" w:hAnsi="Arial" w:cs="Arial"/>
          <w:sz w:val="24"/>
          <w:szCs w:val="24"/>
        </w:rPr>
        <w:t>Brexit</w:t>
      </w:r>
      <w:proofErr w:type="spellEnd"/>
      <w:r w:rsidRPr="005D239D">
        <w:rPr>
          <w:rFonts w:ascii="Arial" w:hAnsi="Arial" w:cs="Arial"/>
          <w:sz w:val="24"/>
          <w:szCs w:val="24"/>
        </w:rPr>
        <w:t xml:space="preserve"> talks under threat’, The Echo, 7 March. Available at: </w:t>
      </w:r>
      <w:proofErr w:type="spellStart"/>
      <w:r w:rsidRPr="005D239D">
        <w:rPr>
          <w:rFonts w:ascii="Arial" w:hAnsi="Arial" w:cs="Arial"/>
          <w:sz w:val="24"/>
          <w:szCs w:val="24"/>
        </w:rPr>
        <w:t>NewsBank</w:t>
      </w:r>
      <w:proofErr w:type="spellEnd"/>
      <w:r w:rsidRPr="005D239D">
        <w:rPr>
          <w:rFonts w:ascii="Arial" w:hAnsi="Arial" w:cs="Arial"/>
          <w:sz w:val="24"/>
          <w:szCs w:val="24"/>
        </w:rPr>
        <w:t xml:space="preserve"> (Accessed: 12 January 2019)</w:t>
      </w:r>
    </w:p>
    <w:p w:rsidR="00A45DB1" w:rsidRPr="005D239D" w:rsidRDefault="00190760" w:rsidP="005D239D">
      <w:pPr>
        <w:rPr>
          <w:rFonts w:ascii="Arial" w:hAnsi="Arial" w:cs="Arial"/>
          <w:color w:val="3A3A3A"/>
          <w:sz w:val="24"/>
          <w:szCs w:val="24"/>
          <w:shd w:val="clear" w:color="auto" w:fill="FFFFFF"/>
        </w:rPr>
      </w:pPr>
      <w:r w:rsidRPr="005D239D">
        <w:rPr>
          <w:rFonts w:ascii="Arial" w:hAnsi="Arial" w:cs="Arial"/>
          <w:sz w:val="24"/>
          <w:szCs w:val="24"/>
        </w:rPr>
        <w:t>.</w:t>
      </w:r>
    </w:p>
    <w:p w:rsidR="00C002FC" w:rsidRPr="005D239D" w:rsidRDefault="00C002FC" w:rsidP="005D239D">
      <w:pPr>
        <w:pStyle w:val="Heading1"/>
        <w:shd w:val="clear" w:color="auto" w:fill="FFFFFF"/>
        <w:spacing w:after="160" w:afterAutospacing="0"/>
        <w:rPr>
          <w:rFonts w:ascii="Arial" w:hAnsi="Arial" w:cs="Arial"/>
          <w:b w:val="0"/>
          <w:color w:val="000000" w:themeColor="text1"/>
          <w:sz w:val="24"/>
          <w:szCs w:val="24"/>
          <w:u w:val="single"/>
        </w:rPr>
      </w:pPr>
      <w:r w:rsidRPr="005D239D">
        <w:rPr>
          <w:rFonts w:ascii="Arial" w:hAnsi="Arial" w:cs="Arial"/>
          <w:b w:val="0"/>
          <w:color w:val="000000" w:themeColor="text1"/>
          <w:sz w:val="24"/>
          <w:szCs w:val="24"/>
          <w:u w:val="single"/>
        </w:rPr>
        <w:t xml:space="preserve">Blog </w:t>
      </w:r>
    </w:p>
    <w:p w:rsidR="00C002FC" w:rsidRPr="005D239D" w:rsidRDefault="00C002FC" w:rsidP="005D239D">
      <w:pPr>
        <w:pStyle w:val="Heading1"/>
        <w:shd w:val="clear" w:color="auto" w:fill="FFFFFF"/>
        <w:spacing w:after="0" w:afterAutospacing="0"/>
        <w:rPr>
          <w:rFonts w:ascii="Arial" w:hAnsi="Arial" w:cs="Arial"/>
          <w:b w:val="0"/>
          <w:sz w:val="24"/>
          <w:szCs w:val="24"/>
        </w:rPr>
      </w:pPr>
      <w:proofErr w:type="gramStart"/>
      <w:r w:rsidRPr="005D239D">
        <w:rPr>
          <w:rFonts w:ascii="Arial" w:hAnsi="Arial" w:cs="Arial"/>
          <w:b w:val="0"/>
          <w:color w:val="000000" w:themeColor="text1"/>
          <w:sz w:val="24"/>
          <w:szCs w:val="24"/>
        </w:rPr>
        <w:t>tuff,</w:t>
      </w:r>
      <w:proofErr w:type="gramEnd"/>
      <w:r w:rsidRPr="005D239D">
        <w:rPr>
          <w:rFonts w:ascii="Arial" w:hAnsi="Arial" w:cs="Arial"/>
          <w:b w:val="0"/>
          <w:color w:val="000000" w:themeColor="text1"/>
          <w:sz w:val="24"/>
          <w:szCs w:val="24"/>
        </w:rPr>
        <w:t xml:space="preserve">M(2022), </w:t>
      </w:r>
      <w:r w:rsidRPr="005D239D">
        <w:rPr>
          <w:rFonts w:ascii="Arial" w:hAnsi="Arial" w:cs="Arial"/>
          <w:b w:val="0"/>
          <w:i/>
          <w:color w:val="000000" w:themeColor="text1"/>
          <w:sz w:val="24"/>
          <w:szCs w:val="24"/>
        </w:rPr>
        <w:t xml:space="preserve">‘Understanding Occupiers Liability Act 1957, and Occupiers’ liability </w:t>
      </w:r>
      <w:r w:rsidR="00896075" w:rsidRPr="005D239D">
        <w:rPr>
          <w:rFonts w:ascii="Arial" w:hAnsi="Arial" w:cs="Arial"/>
          <w:b w:val="0"/>
          <w:i/>
          <w:color w:val="000000" w:themeColor="text1"/>
          <w:sz w:val="24"/>
          <w:szCs w:val="24"/>
        </w:rPr>
        <w:t>act: A</w:t>
      </w:r>
      <w:r w:rsidRPr="005D239D">
        <w:rPr>
          <w:rFonts w:ascii="Arial" w:hAnsi="Arial" w:cs="Arial"/>
          <w:b w:val="0"/>
          <w:i/>
          <w:color w:val="000000" w:themeColor="text1"/>
          <w:sz w:val="24"/>
          <w:szCs w:val="24"/>
        </w:rPr>
        <w:t xml:space="preserve"> </w:t>
      </w:r>
      <w:r w:rsidR="00896075" w:rsidRPr="005D239D">
        <w:rPr>
          <w:rFonts w:ascii="Arial" w:hAnsi="Arial" w:cs="Arial"/>
          <w:b w:val="0"/>
          <w:i/>
          <w:color w:val="000000" w:themeColor="text1"/>
          <w:sz w:val="24"/>
          <w:szCs w:val="24"/>
        </w:rPr>
        <w:t>Comprehensive</w:t>
      </w:r>
      <w:r w:rsidRPr="005D239D">
        <w:rPr>
          <w:rFonts w:ascii="Arial" w:hAnsi="Arial" w:cs="Arial"/>
          <w:b w:val="0"/>
          <w:i/>
          <w:color w:val="000000" w:themeColor="text1"/>
          <w:sz w:val="24"/>
          <w:szCs w:val="24"/>
        </w:rPr>
        <w:t xml:space="preserve"> review of key </w:t>
      </w:r>
      <w:r w:rsidR="00896075" w:rsidRPr="005D239D">
        <w:rPr>
          <w:rFonts w:ascii="Arial" w:hAnsi="Arial" w:cs="Arial"/>
          <w:b w:val="0"/>
          <w:i/>
          <w:color w:val="000000" w:themeColor="text1"/>
          <w:sz w:val="24"/>
          <w:szCs w:val="24"/>
        </w:rPr>
        <w:t>cases</w:t>
      </w:r>
      <w:r w:rsidR="00896075" w:rsidRPr="005D239D">
        <w:rPr>
          <w:rFonts w:ascii="Arial" w:hAnsi="Arial" w:cs="Arial"/>
          <w:b w:val="0"/>
          <w:color w:val="000000" w:themeColor="text1"/>
          <w:sz w:val="24"/>
          <w:szCs w:val="24"/>
        </w:rPr>
        <w:t xml:space="preserve"> ‘Available</w:t>
      </w:r>
      <w:r w:rsidRPr="005D239D">
        <w:rPr>
          <w:rFonts w:ascii="Arial" w:hAnsi="Arial" w:cs="Arial"/>
          <w:b w:val="0"/>
          <w:color w:val="000000" w:themeColor="text1"/>
          <w:sz w:val="24"/>
          <w:szCs w:val="24"/>
        </w:rPr>
        <w:t xml:space="preserve"> at: </w:t>
      </w:r>
      <w:hyperlink r:id="rId21" w:history="1">
        <w:r w:rsidR="003251C2" w:rsidRPr="005D239D">
          <w:rPr>
            <w:rStyle w:val="Hyperlink"/>
            <w:rFonts w:ascii="Arial" w:hAnsi="Arial" w:cs="Arial"/>
            <w:b w:val="0"/>
            <w:color w:val="auto"/>
            <w:sz w:val="24"/>
            <w:szCs w:val="24"/>
            <w:u w:val="none"/>
          </w:rPr>
          <w:t>https://www.moorebarlow.com/blog/a-review-of-the-courts-approach-to-occupiers-liability/</w:t>
        </w:r>
      </w:hyperlink>
    </w:p>
    <w:p w:rsidR="005D239D" w:rsidRDefault="005D239D" w:rsidP="005D239D">
      <w:pPr>
        <w:pStyle w:val="Heading1"/>
        <w:shd w:val="clear" w:color="auto" w:fill="FFFFFF"/>
        <w:spacing w:after="0" w:afterAutospacing="0"/>
        <w:rPr>
          <w:rFonts w:ascii="Arial" w:hAnsi="Arial" w:cs="Arial"/>
          <w:b w:val="0"/>
          <w:color w:val="000000" w:themeColor="text1"/>
          <w:sz w:val="24"/>
          <w:szCs w:val="24"/>
          <w:u w:val="single"/>
        </w:rPr>
      </w:pPr>
      <w:r>
        <w:rPr>
          <w:rFonts w:ascii="Arial" w:hAnsi="Arial" w:cs="Arial"/>
          <w:b w:val="0"/>
          <w:color w:val="000000" w:themeColor="text1"/>
          <w:sz w:val="24"/>
          <w:szCs w:val="24"/>
          <w:u w:val="single"/>
        </w:rPr>
        <w:t>Case L</w:t>
      </w:r>
      <w:r w:rsidR="003251C2" w:rsidRPr="005D239D">
        <w:rPr>
          <w:rFonts w:ascii="Arial" w:hAnsi="Arial" w:cs="Arial"/>
          <w:b w:val="0"/>
          <w:color w:val="000000" w:themeColor="text1"/>
          <w:sz w:val="24"/>
          <w:szCs w:val="24"/>
          <w:u w:val="single"/>
        </w:rPr>
        <w:t xml:space="preserve">aws </w:t>
      </w:r>
    </w:p>
    <w:p w:rsidR="003251C2" w:rsidRPr="005D239D" w:rsidRDefault="003251C2" w:rsidP="00657EFF">
      <w:pPr>
        <w:pStyle w:val="Heading1"/>
        <w:shd w:val="clear" w:color="auto" w:fill="FFFFFF"/>
        <w:spacing w:after="0" w:afterAutospacing="0"/>
        <w:rPr>
          <w:rStyle w:val="yiv9524873358s2"/>
          <w:rFonts w:ascii="Arial" w:hAnsi="Arial" w:cs="Arial"/>
          <w:b w:val="0"/>
          <w:color w:val="000000" w:themeColor="text1"/>
          <w:sz w:val="24"/>
          <w:szCs w:val="24"/>
          <w:u w:val="single"/>
        </w:rPr>
      </w:pPr>
      <w:r w:rsidRPr="005D239D">
        <w:rPr>
          <w:rStyle w:val="yiv9524873358s2"/>
          <w:rFonts w:ascii="Arial" w:hAnsi="Arial" w:cs="Arial"/>
          <w:b w:val="0"/>
          <w:i/>
          <w:color w:val="1D2228"/>
          <w:sz w:val="24"/>
          <w:szCs w:val="24"/>
        </w:rPr>
        <w:t xml:space="preserve">Salmon v Seafarer </w:t>
      </w:r>
      <w:r w:rsidRPr="005D239D">
        <w:rPr>
          <w:rStyle w:val="yiv9524873358s2"/>
          <w:rFonts w:ascii="Arial" w:hAnsi="Arial" w:cs="Arial"/>
          <w:b w:val="0"/>
          <w:color w:val="1D2228"/>
          <w:sz w:val="24"/>
          <w:szCs w:val="24"/>
        </w:rPr>
        <w:t>[1983]</w:t>
      </w:r>
    </w:p>
    <w:p w:rsidR="00657EFF" w:rsidRDefault="00657EFF" w:rsidP="00657EFF">
      <w:pPr>
        <w:pStyle w:val="Heading1"/>
        <w:shd w:val="clear" w:color="auto" w:fill="FFFFFF"/>
        <w:spacing w:after="0" w:afterAutospacing="0"/>
        <w:rPr>
          <w:rFonts w:ascii="Arial" w:hAnsi="Arial" w:cs="Arial"/>
          <w:b w:val="0"/>
          <w:color w:val="212529"/>
          <w:sz w:val="24"/>
          <w:szCs w:val="24"/>
          <w:shd w:val="clear" w:color="auto" w:fill="FFFFFF"/>
        </w:rPr>
      </w:pPr>
      <w:r w:rsidRPr="005D239D">
        <w:rPr>
          <w:rFonts w:ascii="Arial" w:hAnsi="Arial" w:cs="Arial"/>
          <w:b w:val="0"/>
          <w:i/>
          <w:color w:val="212529"/>
          <w:sz w:val="24"/>
          <w:szCs w:val="24"/>
          <w:shd w:val="clear" w:color="auto" w:fill="FFFFFF"/>
        </w:rPr>
        <w:t>Glasgow Corporation v Taylor</w:t>
      </w:r>
      <w:r w:rsidRPr="005D239D">
        <w:rPr>
          <w:rFonts w:ascii="Arial" w:hAnsi="Arial" w:cs="Arial"/>
          <w:b w:val="0"/>
          <w:color w:val="212529"/>
          <w:sz w:val="24"/>
          <w:szCs w:val="24"/>
          <w:shd w:val="clear" w:color="auto" w:fill="FFFFFF"/>
        </w:rPr>
        <w:t xml:space="preserve"> [1922]</w:t>
      </w:r>
    </w:p>
    <w:p w:rsidR="00657EFF" w:rsidRPr="005D239D" w:rsidRDefault="00657EFF" w:rsidP="00657EFF">
      <w:pPr>
        <w:pStyle w:val="Heading1"/>
        <w:shd w:val="clear" w:color="auto" w:fill="FFFFFF"/>
        <w:spacing w:after="0" w:afterAutospacing="0"/>
        <w:rPr>
          <w:rFonts w:ascii="Arial" w:hAnsi="Arial" w:cs="Arial"/>
          <w:b w:val="0"/>
          <w:color w:val="212529"/>
          <w:sz w:val="24"/>
          <w:szCs w:val="24"/>
          <w:shd w:val="clear" w:color="auto" w:fill="FFFFFF"/>
        </w:rPr>
      </w:pPr>
      <w:r w:rsidRPr="005D239D">
        <w:rPr>
          <w:rFonts w:ascii="Arial" w:hAnsi="Arial" w:cs="Arial"/>
          <w:b w:val="0"/>
          <w:i/>
          <w:color w:val="212529"/>
          <w:sz w:val="24"/>
          <w:szCs w:val="24"/>
          <w:shd w:val="clear" w:color="auto" w:fill="FFFFFF"/>
        </w:rPr>
        <w:t>Rae v Mars (UK) Ltd</w:t>
      </w:r>
      <w:r w:rsidRPr="005D239D">
        <w:rPr>
          <w:rFonts w:ascii="Arial" w:hAnsi="Arial" w:cs="Arial"/>
          <w:b w:val="0"/>
          <w:color w:val="212529"/>
          <w:sz w:val="24"/>
          <w:szCs w:val="24"/>
          <w:shd w:val="clear" w:color="auto" w:fill="FFFFFF"/>
        </w:rPr>
        <w:t xml:space="preserve"> [1990]</w:t>
      </w:r>
    </w:p>
    <w:p w:rsidR="00657EFF" w:rsidRPr="005D239D" w:rsidRDefault="00657EFF" w:rsidP="00657EFF">
      <w:pPr>
        <w:pStyle w:val="Heading1"/>
        <w:shd w:val="clear" w:color="auto" w:fill="FFFFFF"/>
        <w:spacing w:after="0" w:afterAutospacing="0"/>
        <w:rPr>
          <w:rFonts w:ascii="Arial" w:hAnsi="Arial" w:cs="Arial"/>
          <w:b w:val="0"/>
          <w:color w:val="000000" w:themeColor="text1"/>
          <w:sz w:val="24"/>
          <w:szCs w:val="24"/>
          <w:shd w:val="clear" w:color="auto" w:fill="FFFFFF"/>
        </w:rPr>
      </w:pPr>
      <w:proofErr w:type="spellStart"/>
      <w:r w:rsidRPr="005D239D">
        <w:rPr>
          <w:rFonts w:ascii="Arial" w:hAnsi="Arial" w:cs="Arial"/>
          <w:b w:val="0"/>
          <w:i/>
          <w:color w:val="000000" w:themeColor="text1"/>
          <w:sz w:val="24"/>
          <w:szCs w:val="24"/>
          <w:shd w:val="clear" w:color="auto" w:fill="FFFFFF"/>
        </w:rPr>
        <w:t>Ratcliffe</w:t>
      </w:r>
      <w:proofErr w:type="spellEnd"/>
      <w:r w:rsidRPr="005D239D">
        <w:rPr>
          <w:rFonts w:ascii="Arial" w:hAnsi="Arial" w:cs="Arial"/>
          <w:b w:val="0"/>
          <w:i/>
          <w:color w:val="000000" w:themeColor="text1"/>
          <w:sz w:val="24"/>
          <w:szCs w:val="24"/>
          <w:shd w:val="clear" w:color="auto" w:fill="FFFFFF"/>
        </w:rPr>
        <w:t xml:space="preserve"> v Mc Connell </w:t>
      </w:r>
      <w:r w:rsidRPr="005D239D">
        <w:rPr>
          <w:rFonts w:ascii="Arial" w:hAnsi="Arial" w:cs="Arial"/>
          <w:b w:val="0"/>
          <w:color w:val="000000" w:themeColor="text1"/>
          <w:sz w:val="24"/>
          <w:szCs w:val="24"/>
          <w:shd w:val="clear" w:color="auto" w:fill="FFFFFF"/>
        </w:rPr>
        <w:t>[1999]</w:t>
      </w:r>
    </w:p>
    <w:p w:rsidR="00657EFF" w:rsidRDefault="00657EFF" w:rsidP="00657EFF">
      <w:pPr>
        <w:pStyle w:val="Heading1"/>
        <w:shd w:val="clear" w:color="auto" w:fill="FFFFFF"/>
        <w:spacing w:after="0" w:afterAutospacing="0"/>
        <w:rPr>
          <w:rFonts w:ascii="Arial" w:hAnsi="Arial" w:cs="Arial"/>
          <w:b w:val="0"/>
          <w:color w:val="212529"/>
          <w:sz w:val="24"/>
          <w:szCs w:val="24"/>
          <w:shd w:val="clear" w:color="auto" w:fill="FFFFFF"/>
        </w:rPr>
      </w:pPr>
      <w:r w:rsidRPr="005D239D">
        <w:rPr>
          <w:rFonts w:ascii="Arial" w:hAnsi="Arial" w:cs="Arial"/>
          <w:b w:val="0"/>
          <w:i/>
          <w:color w:val="212529"/>
          <w:sz w:val="24"/>
          <w:szCs w:val="24"/>
          <w:shd w:val="clear" w:color="auto" w:fill="FFFFFF"/>
        </w:rPr>
        <w:t>White v The Council of the City and District of St. Albans</w:t>
      </w:r>
      <w:r w:rsidRPr="005D239D">
        <w:rPr>
          <w:rFonts w:ascii="Arial" w:hAnsi="Arial" w:cs="Arial"/>
          <w:b w:val="0"/>
          <w:color w:val="212529"/>
          <w:sz w:val="24"/>
          <w:szCs w:val="24"/>
          <w:shd w:val="clear" w:color="auto" w:fill="FFFFFF"/>
        </w:rPr>
        <w:t xml:space="preserve"> [1990]</w:t>
      </w:r>
    </w:p>
    <w:p w:rsidR="0006708D" w:rsidRPr="005D239D" w:rsidRDefault="003251C2" w:rsidP="00C002FC">
      <w:pPr>
        <w:pStyle w:val="Heading1"/>
        <w:shd w:val="clear" w:color="auto" w:fill="FFFFFF"/>
        <w:rPr>
          <w:rFonts w:ascii="Arial" w:hAnsi="Arial" w:cs="Arial"/>
          <w:b w:val="0"/>
          <w:color w:val="000000" w:themeColor="text1"/>
          <w:sz w:val="24"/>
          <w:szCs w:val="24"/>
          <w:u w:val="single"/>
          <w:shd w:val="clear" w:color="auto" w:fill="FFFFFF"/>
        </w:rPr>
      </w:pPr>
      <w:r w:rsidRPr="005D239D">
        <w:rPr>
          <w:rFonts w:ascii="Arial" w:hAnsi="Arial" w:cs="Arial"/>
          <w:b w:val="0"/>
          <w:color w:val="000000" w:themeColor="text1"/>
          <w:sz w:val="24"/>
          <w:szCs w:val="24"/>
          <w:u w:val="single"/>
          <w:shd w:val="clear" w:color="auto" w:fill="FFFFFF"/>
        </w:rPr>
        <w:t xml:space="preserve">Legislation Act </w:t>
      </w:r>
    </w:p>
    <w:p w:rsidR="003251C2" w:rsidRPr="005D239D" w:rsidRDefault="003251C2" w:rsidP="00C002FC">
      <w:pPr>
        <w:pStyle w:val="Heading1"/>
        <w:shd w:val="clear" w:color="auto" w:fill="FFFFFF"/>
        <w:rPr>
          <w:rStyle w:val="yiv9524873358s2"/>
          <w:rFonts w:ascii="Arial" w:hAnsi="Arial" w:cs="Arial"/>
          <w:b w:val="0"/>
          <w:color w:val="1D2228"/>
          <w:sz w:val="24"/>
          <w:szCs w:val="24"/>
        </w:rPr>
      </w:pPr>
      <w:proofErr w:type="gramStart"/>
      <w:r w:rsidRPr="005D239D">
        <w:rPr>
          <w:rStyle w:val="yiv9524873358s2"/>
          <w:rFonts w:ascii="Arial" w:hAnsi="Arial" w:cs="Arial"/>
          <w:b w:val="0"/>
          <w:color w:val="1D2228"/>
          <w:sz w:val="24"/>
          <w:szCs w:val="24"/>
        </w:rPr>
        <w:t>S.2(</w:t>
      </w:r>
      <w:proofErr w:type="gramEnd"/>
      <w:r w:rsidRPr="005D239D">
        <w:rPr>
          <w:rStyle w:val="yiv9524873358s2"/>
          <w:rFonts w:ascii="Arial" w:hAnsi="Arial" w:cs="Arial"/>
          <w:b w:val="0"/>
          <w:color w:val="1D2228"/>
          <w:sz w:val="24"/>
          <w:szCs w:val="24"/>
        </w:rPr>
        <w:t>1)</w:t>
      </w:r>
    </w:p>
    <w:p w:rsidR="003251C2" w:rsidRPr="005D239D" w:rsidRDefault="003251C2" w:rsidP="00C002FC">
      <w:pPr>
        <w:pStyle w:val="Heading1"/>
        <w:shd w:val="clear" w:color="auto" w:fill="FFFFFF"/>
        <w:rPr>
          <w:rFonts w:ascii="Arial" w:hAnsi="Arial" w:cs="Arial"/>
          <w:color w:val="212529"/>
          <w:sz w:val="24"/>
          <w:szCs w:val="24"/>
          <w:shd w:val="clear" w:color="auto" w:fill="FFFFFF"/>
        </w:rPr>
      </w:pPr>
      <w:r w:rsidRPr="005D239D">
        <w:rPr>
          <w:rStyle w:val="yiv9524873358s2"/>
          <w:rFonts w:ascii="Arial" w:hAnsi="Arial" w:cs="Arial"/>
          <w:b w:val="0"/>
          <w:color w:val="1D2228"/>
          <w:sz w:val="24"/>
          <w:szCs w:val="24"/>
        </w:rPr>
        <w:lastRenderedPageBreak/>
        <w:t>S.</w:t>
      </w:r>
      <w:r w:rsidRPr="005D239D">
        <w:rPr>
          <w:rFonts w:ascii="Arial" w:hAnsi="Arial" w:cs="Arial"/>
          <w:b w:val="0"/>
          <w:color w:val="212529"/>
          <w:sz w:val="24"/>
          <w:szCs w:val="24"/>
          <w:shd w:val="clear" w:color="auto" w:fill="FFFFFF"/>
        </w:rPr>
        <w:t>2 (3</w:t>
      </w:r>
      <w:proofErr w:type="gramStart"/>
      <w:r w:rsidRPr="005D239D">
        <w:rPr>
          <w:rFonts w:ascii="Arial" w:hAnsi="Arial" w:cs="Arial"/>
          <w:b w:val="0"/>
          <w:color w:val="212529"/>
          <w:sz w:val="24"/>
          <w:szCs w:val="24"/>
          <w:shd w:val="clear" w:color="auto" w:fill="FFFFFF"/>
        </w:rPr>
        <w:t>)(</w:t>
      </w:r>
      <w:proofErr w:type="gramEnd"/>
      <w:r w:rsidRPr="005D239D">
        <w:rPr>
          <w:rFonts w:ascii="Arial" w:hAnsi="Arial" w:cs="Arial"/>
          <w:b w:val="0"/>
          <w:color w:val="212529"/>
          <w:sz w:val="24"/>
          <w:szCs w:val="24"/>
          <w:shd w:val="clear" w:color="auto" w:fill="FFFFFF"/>
        </w:rPr>
        <w:t>a</w:t>
      </w:r>
      <w:r w:rsidRPr="005D239D">
        <w:rPr>
          <w:rFonts w:ascii="Arial" w:hAnsi="Arial" w:cs="Arial"/>
          <w:color w:val="212529"/>
          <w:sz w:val="24"/>
          <w:szCs w:val="24"/>
          <w:shd w:val="clear" w:color="auto" w:fill="FFFFFF"/>
        </w:rPr>
        <w:t>)</w:t>
      </w:r>
    </w:p>
    <w:p w:rsidR="0006708D" w:rsidRPr="005D239D" w:rsidRDefault="0006708D" w:rsidP="00C002FC">
      <w:pPr>
        <w:pStyle w:val="Heading1"/>
        <w:shd w:val="clear" w:color="auto" w:fill="FFFFFF"/>
        <w:rPr>
          <w:rFonts w:ascii="Arial" w:hAnsi="Arial" w:cs="Arial"/>
          <w:color w:val="212529"/>
          <w:sz w:val="24"/>
          <w:szCs w:val="24"/>
          <w:shd w:val="clear" w:color="auto" w:fill="FFFFFF"/>
        </w:rPr>
      </w:pPr>
      <w:proofErr w:type="gramStart"/>
      <w:r w:rsidRPr="005D239D">
        <w:rPr>
          <w:rFonts w:ascii="Arial" w:hAnsi="Arial" w:cs="Arial"/>
          <w:b w:val="0"/>
          <w:color w:val="212529"/>
          <w:sz w:val="24"/>
          <w:szCs w:val="24"/>
          <w:shd w:val="clear" w:color="auto" w:fill="FFFFFF"/>
        </w:rPr>
        <w:t>S.2(</w:t>
      </w:r>
      <w:proofErr w:type="gramEnd"/>
      <w:r w:rsidRPr="005D239D">
        <w:rPr>
          <w:rFonts w:ascii="Arial" w:hAnsi="Arial" w:cs="Arial"/>
          <w:b w:val="0"/>
          <w:color w:val="212529"/>
          <w:sz w:val="24"/>
          <w:szCs w:val="24"/>
          <w:shd w:val="clear" w:color="auto" w:fill="FFFFFF"/>
        </w:rPr>
        <w:t>2</w:t>
      </w:r>
      <w:r w:rsidRPr="005D239D">
        <w:rPr>
          <w:rFonts w:ascii="Arial" w:hAnsi="Arial" w:cs="Arial"/>
          <w:color w:val="212529"/>
          <w:sz w:val="24"/>
          <w:szCs w:val="24"/>
          <w:shd w:val="clear" w:color="auto" w:fill="FFFFFF"/>
        </w:rPr>
        <w:t>)</w:t>
      </w:r>
    </w:p>
    <w:p w:rsidR="0006708D" w:rsidRPr="005D239D" w:rsidRDefault="0006708D" w:rsidP="00C002FC">
      <w:pPr>
        <w:pStyle w:val="Heading1"/>
        <w:shd w:val="clear" w:color="auto" w:fill="FFFFFF"/>
        <w:rPr>
          <w:rFonts w:ascii="Arial" w:hAnsi="Arial" w:cs="Arial"/>
          <w:b w:val="0"/>
          <w:color w:val="212529"/>
          <w:sz w:val="24"/>
          <w:szCs w:val="24"/>
          <w:shd w:val="clear" w:color="auto" w:fill="FFFFFF"/>
        </w:rPr>
      </w:pPr>
      <w:proofErr w:type="gramStart"/>
      <w:r w:rsidRPr="005D239D">
        <w:rPr>
          <w:rFonts w:ascii="Arial" w:hAnsi="Arial" w:cs="Arial"/>
          <w:b w:val="0"/>
          <w:color w:val="212529"/>
          <w:sz w:val="24"/>
          <w:szCs w:val="24"/>
          <w:shd w:val="clear" w:color="auto" w:fill="FFFFFF"/>
        </w:rPr>
        <w:t>S.2(</w:t>
      </w:r>
      <w:proofErr w:type="gramEnd"/>
      <w:r w:rsidRPr="005D239D">
        <w:rPr>
          <w:rFonts w:ascii="Arial" w:hAnsi="Arial" w:cs="Arial"/>
          <w:b w:val="0"/>
          <w:color w:val="212529"/>
          <w:sz w:val="24"/>
          <w:szCs w:val="24"/>
          <w:shd w:val="clear" w:color="auto" w:fill="FFFFFF"/>
        </w:rPr>
        <w:t>4)(a)</w:t>
      </w:r>
    </w:p>
    <w:p w:rsidR="0006708D" w:rsidRPr="005D239D" w:rsidRDefault="0006708D" w:rsidP="00C002FC">
      <w:pPr>
        <w:pStyle w:val="Heading1"/>
        <w:shd w:val="clear" w:color="auto" w:fill="FFFFFF"/>
        <w:rPr>
          <w:rFonts w:ascii="Arial" w:hAnsi="Arial" w:cs="Arial"/>
          <w:b w:val="0"/>
          <w:color w:val="212529"/>
          <w:sz w:val="24"/>
          <w:szCs w:val="24"/>
          <w:shd w:val="clear" w:color="auto" w:fill="FFFFFF"/>
        </w:rPr>
      </w:pPr>
      <w:r w:rsidRPr="005D239D">
        <w:rPr>
          <w:rFonts w:ascii="Arial" w:hAnsi="Arial" w:cs="Arial"/>
          <w:b w:val="0"/>
          <w:color w:val="212529"/>
          <w:sz w:val="24"/>
          <w:szCs w:val="24"/>
          <w:shd w:val="clear" w:color="auto" w:fill="FFFFFF"/>
        </w:rPr>
        <w:t>S.1</w:t>
      </w:r>
    </w:p>
    <w:p w:rsidR="0006708D" w:rsidRPr="005D239D" w:rsidRDefault="0006708D" w:rsidP="00C002FC">
      <w:pPr>
        <w:pStyle w:val="Heading1"/>
        <w:shd w:val="clear" w:color="auto" w:fill="FFFFFF"/>
        <w:rPr>
          <w:rFonts w:ascii="Arial" w:hAnsi="Arial" w:cs="Arial"/>
          <w:b w:val="0"/>
          <w:color w:val="212529"/>
          <w:sz w:val="24"/>
          <w:szCs w:val="24"/>
          <w:shd w:val="clear" w:color="auto" w:fill="FFFFFF"/>
        </w:rPr>
      </w:pPr>
      <w:r w:rsidRPr="005D239D">
        <w:rPr>
          <w:rFonts w:ascii="Arial" w:hAnsi="Arial" w:cs="Arial"/>
          <w:b w:val="0"/>
          <w:color w:val="212529"/>
          <w:sz w:val="24"/>
          <w:szCs w:val="24"/>
          <w:shd w:val="clear" w:color="auto" w:fill="FFFFFF"/>
        </w:rPr>
        <w:t>S.1 (3)</w:t>
      </w:r>
    </w:p>
    <w:p w:rsidR="0006708D" w:rsidRDefault="0006708D" w:rsidP="00C002FC">
      <w:pPr>
        <w:pStyle w:val="Heading1"/>
        <w:shd w:val="clear" w:color="auto" w:fill="FFFFFF"/>
        <w:rPr>
          <w:color w:val="212529"/>
          <w:sz w:val="25"/>
          <w:szCs w:val="25"/>
          <w:shd w:val="clear" w:color="auto" w:fill="FFFFFF"/>
        </w:rPr>
      </w:pPr>
      <w:proofErr w:type="gramStart"/>
      <w:r w:rsidRPr="00FD6A56">
        <w:rPr>
          <w:b w:val="0"/>
          <w:color w:val="212529"/>
          <w:sz w:val="25"/>
          <w:szCs w:val="25"/>
          <w:shd w:val="clear" w:color="auto" w:fill="FFFFFF"/>
        </w:rPr>
        <w:t>S.1(</w:t>
      </w:r>
      <w:proofErr w:type="gramEnd"/>
      <w:r w:rsidRPr="00FD6A56">
        <w:rPr>
          <w:b w:val="0"/>
          <w:color w:val="212529"/>
          <w:sz w:val="25"/>
          <w:szCs w:val="25"/>
          <w:shd w:val="clear" w:color="auto" w:fill="FFFFFF"/>
        </w:rPr>
        <w:t>6)</w:t>
      </w:r>
    </w:p>
    <w:p w:rsidR="00C002FC" w:rsidRPr="00C002FC" w:rsidRDefault="00C002FC" w:rsidP="00C002FC">
      <w:pPr>
        <w:spacing w:after="450"/>
        <w:rPr>
          <w:rFonts w:ascii="Arial" w:eastAsia="Times New Roman" w:hAnsi="Arial" w:cs="Arial"/>
          <w:color w:val="333333"/>
          <w:sz w:val="20"/>
          <w:szCs w:val="20"/>
          <w:lang w:eastAsia="en-GB"/>
        </w:rPr>
      </w:pPr>
    </w:p>
    <w:p w:rsidR="008E7C54" w:rsidRPr="00D15281" w:rsidRDefault="008E7C54" w:rsidP="008E7C54">
      <w:pPr>
        <w:shd w:val="clear" w:color="auto" w:fill="FFFFFF"/>
        <w:spacing w:before="100" w:beforeAutospacing="1" w:after="100" w:afterAutospacing="1" w:line="240" w:lineRule="auto"/>
        <w:outlineLvl w:val="0"/>
        <w:rPr>
          <w:sz w:val="20"/>
          <w:szCs w:val="20"/>
        </w:rPr>
      </w:pPr>
    </w:p>
    <w:p w:rsidR="00E23ED8" w:rsidRDefault="00E23ED8" w:rsidP="00E00954">
      <w:pPr>
        <w:shd w:val="clear" w:color="auto" w:fill="FFFFFF"/>
        <w:spacing w:before="100" w:beforeAutospacing="1" w:after="100" w:afterAutospacing="1" w:line="240" w:lineRule="auto"/>
        <w:outlineLvl w:val="0"/>
      </w:pPr>
    </w:p>
    <w:p w:rsidR="00E00954" w:rsidRPr="00E00954" w:rsidRDefault="00E00954" w:rsidP="00E23ED8">
      <w:pPr>
        <w:shd w:val="clear" w:color="auto" w:fill="FFFFFF"/>
        <w:spacing w:before="240" w:beforeAutospacing="1" w:after="100" w:afterAutospacing="1" w:line="240" w:lineRule="auto"/>
        <w:outlineLvl w:val="0"/>
        <w:rPr>
          <w:rFonts w:ascii="Times New Roman" w:eastAsia="Times New Roman" w:hAnsi="Times New Roman" w:cs="Times New Roman"/>
          <w:bCs/>
          <w:color w:val="000000" w:themeColor="text1"/>
          <w:kern w:val="36"/>
          <w:lang w:eastAsia="en-GB"/>
        </w:rPr>
      </w:pPr>
    </w:p>
    <w:p w:rsidR="00FD6A56" w:rsidRPr="00FD6A56" w:rsidRDefault="00FD6A56">
      <w:pPr>
        <w:rPr>
          <w:rFonts w:ascii="Times New Roman" w:hAnsi="Times New Roman" w:cs="Times New Roman"/>
          <w:b/>
          <w:sz w:val="25"/>
          <w:szCs w:val="25"/>
        </w:rPr>
      </w:pPr>
    </w:p>
    <w:sectPr w:rsidR="00FD6A56" w:rsidRPr="00FD6A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UICTFontTextStyleBody">
    <w:altName w:val="Times New Roman"/>
    <w:panose1 w:val="00000000000000000000"/>
    <w:charset w:val="00"/>
    <w:family w:val="roman"/>
    <w:notTrueType/>
    <w:pitch w:val="default"/>
  </w:font>
  <w:font w:name="Helvetica">
    <w:panose1 w:val="020B0604020202020204"/>
    <w:charset w:val="00"/>
    <w:family w:val="swiss"/>
    <w:notTrueType/>
    <w:pitch w:val="variable"/>
    <w:sig w:usb0="00000003" w:usb1="00000000" w:usb2="00000000" w:usb3="00000000" w:csb0="00000001" w:csb1="00000000"/>
  </w:font>
  <w:font w:name="Adobe Heiti Std R">
    <w:panose1 w:val="00000000000000000000"/>
    <w:charset w:val="80"/>
    <w:family w:val="swiss"/>
    <w:notTrueType/>
    <w:pitch w:val="variable"/>
    <w:sig w:usb0="00000207" w:usb1="0A0F1810" w:usb2="00000016" w:usb3="00000000" w:csb0="00060007"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156482B"/>
    <w:multiLevelType w:val="multilevel"/>
    <w:tmpl w:val="B1BCF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2154"/>
    <w:rsid w:val="0006708D"/>
    <w:rsid w:val="00190760"/>
    <w:rsid w:val="001E2C71"/>
    <w:rsid w:val="00222629"/>
    <w:rsid w:val="00323702"/>
    <w:rsid w:val="003251C2"/>
    <w:rsid w:val="00392059"/>
    <w:rsid w:val="00436F0E"/>
    <w:rsid w:val="004D6C9D"/>
    <w:rsid w:val="004E30A4"/>
    <w:rsid w:val="00521A98"/>
    <w:rsid w:val="005D239D"/>
    <w:rsid w:val="005F16AC"/>
    <w:rsid w:val="00657EFF"/>
    <w:rsid w:val="00672542"/>
    <w:rsid w:val="0068715B"/>
    <w:rsid w:val="006A2CDE"/>
    <w:rsid w:val="006E1009"/>
    <w:rsid w:val="00730405"/>
    <w:rsid w:val="00740A86"/>
    <w:rsid w:val="007B497E"/>
    <w:rsid w:val="00896075"/>
    <w:rsid w:val="008C06B1"/>
    <w:rsid w:val="008E7C54"/>
    <w:rsid w:val="00975C46"/>
    <w:rsid w:val="009A242F"/>
    <w:rsid w:val="009C0477"/>
    <w:rsid w:val="009F1115"/>
    <w:rsid w:val="00A45DB1"/>
    <w:rsid w:val="00AD5BD4"/>
    <w:rsid w:val="00B15639"/>
    <w:rsid w:val="00B46835"/>
    <w:rsid w:val="00B96D44"/>
    <w:rsid w:val="00BC1179"/>
    <w:rsid w:val="00BD1705"/>
    <w:rsid w:val="00BE37B5"/>
    <w:rsid w:val="00C002FC"/>
    <w:rsid w:val="00C10EE2"/>
    <w:rsid w:val="00C457C3"/>
    <w:rsid w:val="00D15281"/>
    <w:rsid w:val="00D3432B"/>
    <w:rsid w:val="00D46210"/>
    <w:rsid w:val="00E00954"/>
    <w:rsid w:val="00E23ED8"/>
    <w:rsid w:val="00E76CAB"/>
    <w:rsid w:val="00EE4738"/>
    <w:rsid w:val="00FB2154"/>
    <w:rsid w:val="00FC188E"/>
    <w:rsid w:val="00FD6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A6FF30A5-8043-4B84-822D-AE43D990E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009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E76CA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9524873358p1">
    <w:name w:val="yiv9524873358p1"/>
    <w:basedOn w:val="Normal"/>
    <w:rsid w:val="00FB21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9524873358s1">
    <w:name w:val="yiv9524873358s1"/>
    <w:basedOn w:val="DefaultParagraphFont"/>
    <w:rsid w:val="00FB2154"/>
  </w:style>
  <w:style w:type="character" w:customStyle="1" w:styleId="yiv9524873358s2">
    <w:name w:val="yiv9524873358s2"/>
    <w:basedOn w:val="DefaultParagraphFont"/>
    <w:rsid w:val="00FB2154"/>
  </w:style>
  <w:style w:type="character" w:styleId="Hyperlink">
    <w:name w:val="Hyperlink"/>
    <w:basedOn w:val="DefaultParagraphFont"/>
    <w:uiPriority w:val="99"/>
    <w:unhideWhenUsed/>
    <w:rsid w:val="00FB2154"/>
    <w:rPr>
      <w:color w:val="0000FF"/>
      <w:u w:val="single"/>
    </w:rPr>
  </w:style>
  <w:style w:type="paragraph" w:customStyle="1" w:styleId="yiv8986556578p1">
    <w:name w:val="yiv8986556578p1"/>
    <w:basedOn w:val="Normal"/>
    <w:rsid w:val="00FD6A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8986556578s2">
    <w:name w:val="yiv8986556578s2"/>
    <w:basedOn w:val="DefaultParagraphFont"/>
    <w:rsid w:val="00FD6A56"/>
  </w:style>
  <w:style w:type="character" w:customStyle="1" w:styleId="yiv8986556578s1">
    <w:name w:val="yiv8986556578s1"/>
    <w:basedOn w:val="DefaultParagraphFont"/>
    <w:rsid w:val="00FD6A56"/>
  </w:style>
  <w:style w:type="paragraph" w:customStyle="1" w:styleId="yiv8986556578p2">
    <w:name w:val="yiv8986556578p2"/>
    <w:basedOn w:val="Normal"/>
    <w:rsid w:val="00FD6A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8986556578apple-converted-space">
    <w:name w:val="yiv8986556578apple-converted-space"/>
    <w:basedOn w:val="DefaultParagraphFont"/>
    <w:rsid w:val="00FD6A56"/>
  </w:style>
  <w:style w:type="character" w:customStyle="1" w:styleId="yiv8986556578s3">
    <w:name w:val="yiv8986556578s3"/>
    <w:basedOn w:val="DefaultParagraphFont"/>
    <w:rsid w:val="00FD6A56"/>
  </w:style>
  <w:style w:type="paragraph" w:customStyle="1" w:styleId="yiv9056141986p1">
    <w:name w:val="yiv9056141986p1"/>
    <w:basedOn w:val="Normal"/>
    <w:rsid w:val="001E2C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9056141986s1">
    <w:name w:val="yiv9056141986s1"/>
    <w:basedOn w:val="DefaultParagraphFont"/>
    <w:rsid w:val="001E2C71"/>
  </w:style>
  <w:style w:type="character" w:customStyle="1" w:styleId="yiv9056141986s2">
    <w:name w:val="yiv9056141986s2"/>
    <w:basedOn w:val="DefaultParagraphFont"/>
    <w:rsid w:val="001E2C71"/>
  </w:style>
  <w:style w:type="paragraph" w:customStyle="1" w:styleId="yiv9056141986p2">
    <w:name w:val="yiv9056141986p2"/>
    <w:basedOn w:val="Normal"/>
    <w:rsid w:val="001E2C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9056141986p3">
    <w:name w:val="yiv9056141986p3"/>
    <w:basedOn w:val="Normal"/>
    <w:rsid w:val="001E2C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9056141986s3">
    <w:name w:val="yiv9056141986s3"/>
    <w:basedOn w:val="DefaultParagraphFont"/>
    <w:rsid w:val="001E2C71"/>
  </w:style>
  <w:style w:type="character" w:customStyle="1" w:styleId="text">
    <w:name w:val="text"/>
    <w:basedOn w:val="DefaultParagraphFont"/>
    <w:rsid w:val="001E2C71"/>
  </w:style>
  <w:style w:type="character" w:customStyle="1" w:styleId="Heading1Char">
    <w:name w:val="Heading 1 Char"/>
    <w:basedOn w:val="DefaultParagraphFont"/>
    <w:link w:val="Heading1"/>
    <w:uiPriority w:val="9"/>
    <w:rsid w:val="00E00954"/>
    <w:rPr>
      <w:rFonts w:ascii="Times New Roman" w:eastAsia="Times New Roman" w:hAnsi="Times New Roman" w:cs="Times New Roman"/>
      <w:b/>
      <w:bCs/>
      <w:kern w:val="36"/>
      <w:sz w:val="48"/>
      <w:szCs w:val="48"/>
      <w:lang w:eastAsia="en-GB"/>
    </w:rPr>
  </w:style>
  <w:style w:type="character" w:customStyle="1" w:styleId="greytext">
    <w:name w:val="greytext"/>
    <w:basedOn w:val="DefaultParagraphFont"/>
    <w:rsid w:val="00E00954"/>
  </w:style>
  <w:style w:type="character" w:customStyle="1" w:styleId="removeposttext">
    <w:name w:val="removeposttext"/>
    <w:basedOn w:val="DefaultParagraphFont"/>
    <w:rsid w:val="00E00954"/>
  </w:style>
  <w:style w:type="character" w:customStyle="1" w:styleId="personname">
    <w:name w:val="person_name"/>
    <w:basedOn w:val="DefaultParagraphFont"/>
    <w:rsid w:val="008E7C54"/>
  </w:style>
  <w:style w:type="character" w:styleId="Emphasis">
    <w:name w:val="Emphasis"/>
    <w:basedOn w:val="DefaultParagraphFont"/>
    <w:uiPriority w:val="20"/>
    <w:qFormat/>
    <w:rsid w:val="008E7C54"/>
    <w:rPr>
      <w:i/>
      <w:iCs/>
    </w:rPr>
  </w:style>
  <w:style w:type="character" w:customStyle="1" w:styleId="Heading3Char">
    <w:name w:val="Heading 3 Char"/>
    <w:basedOn w:val="DefaultParagraphFont"/>
    <w:link w:val="Heading3"/>
    <w:uiPriority w:val="9"/>
    <w:rsid w:val="00E76CAB"/>
    <w:rPr>
      <w:rFonts w:asciiTheme="majorHAnsi" w:eastAsiaTheme="majorEastAsia" w:hAnsiTheme="majorHAnsi" w:cstheme="majorBidi"/>
      <w:color w:val="1F4D78" w:themeColor="accent1" w:themeShade="7F"/>
      <w:sz w:val="24"/>
      <w:szCs w:val="24"/>
    </w:rPr>
  </w:style>
  <w:style w:type="character" w:customStyle="1" w:styleId="media-delimiter">
    <w:name w:val="media-delimiter"/>
    <w:basedOn w:val="DefaultParagraphFont"/>
    <w:rsid w:val="00E76C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851233">
      <w:bodyDiv w:val="1"/>
      <w:marLeft w:val="0"/>
      <w:marRight w:val="0"/>
      <w:marTop w:val="0"/>
      <w:marBottom w:val="0"/>
      <w:divBdr>
        <w:top w:val="none" w:sz="0" w:space="0" w:color="auto"/>
        <w:left w:val="none" w:sz="0" w:space="0" w:color="auto"/>
        <w:bottom w:val="none" w:sz="0" w:space="0" w:color="auto"/>
        <w:right w:val="none" w:sz="0" w:space="0" w:color="auto"/>
      </w:divBdr>
    </w:div>
    <w:div w:id="163476869">
      <w:bodyDiv w:val="1"/>
      <w:marLeft w:val="0"/>
      <w:marRight w:val="0"/>
      <w:marTop w:val="0"/>
      <w:marBottom w:val="0"/>
      <w:divBdr>
        <w:top w:val="none" w:sz="0" w:space="0" w:color="auto"/>
        <w:left w:val="none" w:sz="0" w:space="0" w:color="auto"/>
        <w:bottom w:val="none" w:sz="0" w:space="0" w:color="auto"/>
        <w:right w:val="none" w:sz="0" w:space="0" w:color="auto"/>
      </w:divBdr>
      <w:divsChild>
        <w:div w:id="725765387">
          <w:marLeft w:val="0"/>
          <w:marRight w:val="0"/>
          <w:marTop w:val="0"/>
          <w:marBottom w:val="0"/>
          <w:divBdr>
            <w:top w:val="none" w:sz="0" w:space="0" w:color="auto"/>
            <w:left w:val="none" w:sz="0" w:space="0" w:color="auto"/>
            <w:bottom w:val="none" w:sz="0" w:space="0" w:color="auto"/>
            <w:right w:val="none" w:sz="0" w:space="0" w:color="auto"/>
          </w:divBdr>
        </w:div>
        <w:div w:id="1569224259">
          <w:marLeft w:val="0"/>
          <w:marRight w:val="0"/>
          <w:marTop w:val="0"/>
          <w:marBottom w:val="0"/>
          <w:divBdr>
            <w:top w:val="none" w:sz="0" w:space="0" w:color="auto"/>
            <w:left w:val="none" w:sz="0" w:space="0" w:color="auto"/>
            <w:bottom w:val="none" w:sz="0" w:space="0" w:color="auto"/>
            <w:right w:val="none" w:sz="0" w:space="0" w:color="auto"/>
          </w:divBdr>
          <w:divsChild>
            <w:div w:id="134547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22023">
      <w:bodyDiv w:val="1"/>
      <w:marLeft w:val="0"/>
      <w:marRight w:val="0"/>
      <w:marTop w:val="0"/>
      <w:marBottom w:val="0"/>
      <w:divBdr>
        <w:top w:val="none" w:sz="0" w:space="0" w:color="auto"/>
        <w:left w:val="none" w:sz="0" w:space="0" w:color="auto"/>
        <w:bottom w:val="none" w:sz="0" w:space="0" w:color="auto"/>
        <w:right w:val="none" w:sz="0" w:space="0" w:color="auto"/>
      </w:divBdr>
      <w:divsChild>
        <w:div w:id="473833223">
          <w:marLeft w:val="0"/>
          <w:marRight w:val="0"/>
          <w:marTop w:val="0"/>
          <w:marBottom w:val="0"/>
          <w:divBdr>
            <w:top w:val="none" w:sz="0" w:space="0" w:color="auto"/>
            <w:left w:val="none" w:sz="0" w:space="0" w:color="auto"/>
            <w:bottom w:val="none" w:sz="0" w:space="0" w:color="auto"/>
            <w:right w:val="none" w:sz="0" w:space="0" w:color="auto"/>
          </w:divBdr>
        </w:div>
        <w:div w:id="20741179">
          <w:marLeft w:val="0"/>
          <w:marRight w:val="0"/>
          <w:marTop w:val="0"/>
          <w:marBottom w:val="0"/>
          <w:divBdr>
            <w:top w:val="none" w:sz="0" w:space="0" w:color="auto"/>
            <w:left w:val="none" w:sz="0" w:space="0" w:color="auto"/>
            <w:bottom w:val="none" w:sz="0" w:space="0" w:color="auto"/>
            <w:right w:val="none" w:sz="0" w:space="0" w:color="auto"/>
          </w:divBdr>
          <w:divsChild>
            <w:div w:id="132409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641129">
      <w:bodyDiv w:val="1"/>
      <w:marLeft w:val="0"/>
      <w:marRight w:val="0"/>
      <w:marTop w:val="0"/>
      <w:marBottom w:val="0"/>
      <w:divBdr>
        <w:top w:val="none" w:sz="0" w:space="0" w:color="auto"/>
        <w:left w:val="none" w:sz="0" w:space="0" w:color="auto"/>
        <w:bottom w:val="none" w:sz="0" w:space="0" w:color="auto"/>
        <w:right w:val="none" w:sz="0" w:space="0" w:color="auto"/>
      </w:divBdr>
    </w:div>
    <w:div w:id="509955226">
      <w:bodyDiv w:val="1"/>
      <w:marLeft w:val="0"/>
      <w:marRight w:val="0"/>
      <w:marTop w:val="0"/>
      <w:marBottom w:val="0"/>
      <w:divBdr>
        <w:top w:val="none" w:sz="0" w:space="0" w:color="auto"/>
        <w:left w:val="none" w:sz="0" w:space="0" w:color="auto"/>
        <w:bottom w:val="none" w:sz="0" w:space="0" w:color="auto"/>
        <w:right w:val="none" w:sz="0" w:space="0" w:color="auto"/>
      </w:divBdr>
    </w:div>
    <w:div w:id="561329609">
      <w:bodyDiv w:val="1"/>
      <w:marLeft w:val="0"/>
      <w:marRight w:val="0"/>
      <w:marTop w:val="0"/>
      <w:marBottom w:val="0"/>
      <w:divBdr>
        <w:top w:val="none" w:sz="0" w:space="0" w:color="auto"/>
        <w:left w:val="none" w:sz="0" w:space="0" w:color="auto"/>
        <w:bottom w:val="none" w:sz="0" w:space="0" w:color="auto"/>
        <w:right w:val="none" w:sz="0" w:space="0" w:color="auto"/>
      </w:divBdr>
    </w:div>
    <w:div w:id="576130836">
      <w:bodyDiv w:val="1"/>
      <w:marLeft w:val="0"/>
      <w:marRight w:val="0"/>
      <w:marTop w:val="0"/>
      <w:marBottom w:val="0"/>
      <w:divBdr>
        <w:top w:val="none" w:sz="0" w:space="0" w:color="auto"/>
        <w:left w:val="none" w:sz="0" w:space="0" w:color="auto"/>
        <w:bottom w:val="none" w:sz="0" w:space="0" w:color="auto"/>
        <w:right w:val="none" w:sz="0" w:space="0" w:color="auto"/>
      </w:divBdr>
    </w:div>
    <w:div w:id="877862808">
      <w:bodyDiv w:val="1"/>
      <w:marLeft w:val="0"/>
      <w:marRight w:val="0"/>
      <w:marTop w:val="0"/>
      <w:marBottom w:val="0"/>
      <w:divBdr>
        <w:top w:val="none" w:sz="0" w:space="0" w:color="auto"/>
        <w:left w:val="none" w:sz="0" w:space="0" w:color="auto"/>
        <w:bottom w:val="none" w:sz="0" w:space="0" w:color="auto"/>
        <w:right w:val="none" w:sz="0" w:space="0" w:color="auto"/>
      </w:divBdr>
    </w:div>
    <w:div w:id="887912131">
      <w:bodyDiv w:val="1"/>
      <w:marLeft w:val="0"/>
      <w:marRight w:val="0"/>
      <w:marTop w:val="0"/>
      <w:marBottom w:val="0"/>
      <w:divBdr>
        <w:top w:val="none" w:sz="0" w:space="0" w:color="auto"/>
        <w:left w:val="none" w:sz="0" w:space="0" w:color="auto"/>
        <w:bottom w:val="none" w:sz="0" w:space="0" w:color="auto"/>
        <w:right w:val="none" w:sz="0" w:space="0" w:color="auto"/>
      </w:divBdr>
    </w:div>
    <w:div w:id="1113523462">
      <w:bodyDiv w:val="1"/>
      <w:marLeft w:val="0"/>
      <w:marRight w:val="0"/>
      <w:marTop w:val="0"/>
      <w:marBottom w:val="0"/>
      <w:divBdr>
        <w:top w:val="none" w:sz="0" w:space="0" w:color="auto"/>
        <w:left w:val="none" w:sz="0" w:space="0" w:color="auto"/>
        <w:bottom w:val="none" w:sz="0" w:space="0" w:color="auto"/>
        <w:right w:val="none" w:sz="0" w:space="0" w:color="auto"/>
      </w:divBdr>
    </w:div>
    <w:div w:id="1396902014">
      <w:bodyDiv w:val="1"/>
      <w:marLeft w:val="0"/>
      <w:marRight w:val="0"/>
      <w:marTop w:val="0"/>
      <w:marBottom w:val="0"/>
      <w:divBdr>
        <w:top w:val="none" w:sz="0" w:space="0" w:color="auto"/>
        <w:left w:val="none" w:sz="0" w:space="0" w:color="auto"/>
        <w:bottom w:val="none" w:sz="0" w:space="0" w:color="auto"/>
        <w:right w:val="none" w:sz="0" w:space="0" w:color="auto"/>
      </w:divBdr>
      <w:divsChild>
        <w:div w:id="373820968">
          <w:marLeft w:val="0"/>
          <w:marRight w:val="0"/>
          <w:marTop w:val="0"/>
          <w:marBottom w:val="0"/>
          <w:divBdr>
            <w:top w:val="none" w:sz="0" w:space="0" w:color="auto"/>
            <w:left w:val="none" w:sz="0" w:space="0" w:color="auto"/>
            <w:bottom w:val="none" w:sz="0" w:space="0" w:color="auto"/>
            <w:right w:val="none" w:sz="0" w:space="0" w:color="auto"/>
          </w:divBdr>
        </w:div>
        <w:div w:id="1419134950">
          <w:marLeft w:val="0"/>
          <w:marRight w:val="0"/>
          <w:marTop w:val="0"/>
          <w:marBottom w:val="0"/>
          <w:divBdr>
            <w:top w:val="none" w:sz="0" w:space="0" w:color="auto"/>
            <w:left w:val="none" w:sz="0" w:space="0" w:color="auto"/>
            <w:bottom w:val="none" w:sz="0" w:space="0" w:color="auto"/>
            <w:right w:val="none" w:sz="0" w:space="0" w:color="auto"/>
          </w:divBdr>
          <w:divsChild>
            <w:div w:id="864363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820010">
      <w:bodyDiv w:val="1"/>
      <w:marLeft w:val="0"/>
      <w:marRight w:val="0"/>
      <w:marTop w:val="0"/>
      <w:marBottom w:val="0"/>
      <w:divBdr>
        <w:top w:val="none" w:sz="0" w:space="0" w:color="auto"/>
        <w:left w:val="none" w:sz="0" w:space="0" w:color="auto"/>
        <w:bottom w:val="none" w:sz="0" w:space="0" w:color="auto"/>
        <w:right w:val="none" w:sz="0" w:space="0" w:color="auto"/>
      </w:divBdr>
    </w:div>
    <w:div w:id="1519202137">
      <w:bodyDiv w:val="1"/>
      <w:marLeft w:val="0"/>
      <w:marRight w:val="0"/>
      <w:marTop w:val="0"/>
      <w:marBottom w:val="0"/>
      <w:divBdr>
        <w:top w:val="none" w:sz="0" w:space="0" w:color="auto"/>
        <w:left w:val="none" w:sz="0" w:space="0" w:color="auto"/>
        <w:bottom w:val="none" w:sz="0" w:space="0" w:color="auto"/>
        <w:right w:val="none" w:sz="0" w:space="0" w:color="auto"/>
      </w:divBdr>
    </w:div>
    <w:div w:id="1632399940">
      <w:bodyDiv w:val="1"/>
      <w:marLeft w:val="0"/>
      <w:marRight w:val="0"/>
      <w:marTop w:val="0"/>
      <w:marBottom w:val="0"/>
      <w:divBdr>
        <w:top w:val="none" w:sz="0" w:space="0" w:color="auto"/>
        <w:left w:val="none" w:sz="0" w:space="0" w:color="auto"/>
        <w:bottom w:val="none" w:sz="0" w:space="0" w:color="auto"/>
        <w:right w:val="none" w:sz="0" w:space="0" w:color="auto"/>
      </w:divBdr>
    </w:div>
    <w:div w:id="1664435299">
      <w:bodyDiv w:val="1"/>
      <w:marLeft w:val="0"/>
      <w:marRight w:val="0"/>
      <w:marTop w:val="0"/>
      <w:marBottom w:val="0"/>
      <w:divBdr>
        <w:top w:val="none" w:sz="0" w:space="0" w:color="auto"/>
        <w:left w:val="none" w:sz="0" w:space="0" w:color="auto"/>
        <w:bottom w:val="none" w:sz="0" w:space="0" w:color="auto"/>
        <w:right w:val="none" w:sz="0" w:space="0" w:color="auto"/>
      </w:divBdr>
    </w:div>
    <w:div w:id="1953778717">
      <w:bodyDiv w:val="1"/>
      <w:marLeft w:val="0"/>
      <w:marRight w:val="0"/>
      <w:marTop w:val="0"/>
      <w:marBottom w:val="0"/>
      <w:divBdr>
        <w:top w:val="none" w:sz="0" w:space="0" w:color="auto"/>
        <w:left w:val="none" w:sz="0" w:space="0" w:color="auto"/>
        <w:bottom w:val="none" w:sz="0" w:space="0" w:color="auto"/>
        <w:right w:val="none" w:sz="0" w:space="0" w:color="auto"/>
      </w:divBdr>
      <w:divsChild>
        <w:div w:id="1440490961">
          <w:marLeft w:val="0"/>
          <w:marRight w:val="75"/>
          <w:marTop w:val="0"/>
          <w:marBottom w:val="0"/>
          <w:divBdr>
            <w:top w:val="none" w:sz="0" w:space="0" w:color="auto"/>
            <w:left w:val="none" w:sz="0" w:space="0" w:color="auto"/>
            <w:bottom w:val="none" w:sz="0" w:space="0" w:color="auto"/>
            <w:right w:val="none" w:sz="0" w:space="0" w:color="auto"/>
          </w:divBdr>
        </w:div>
        <w:div w:id="1615282861">
          <w:marLeft w:val="0"/>
          <w:marRight w:val="75"/>
          <w:marTop w:val="0"/>
          <w:marBottom w:val="0"/>
          <w:divBdr>
            <w:top w:val="none" w:sz="0" w:space="0" w:color="auto"/>
            <w:left w:val="none" w:sz="0" w:space="0" w:color="auto"/>
            <w:bottom w:val="none" w:sz="0" w:space="0" w:color="auto"/>
            <w:right w:val="none" w:sz="0" w:space="0" w:color="auto"/>
          </w:divBdr>
        </w:div>
        <w:div w:id="1947272929">
          <w:marLeft w:val="0"/>
          <w:marRight w:val="75"/>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00258172221086103" TargetMode="External"/><Relationship Id="rId13" Type="http://schemas.openxmlformats.org/officeDocument/2006/relationships/hyperlink" Target="https://doi.org/10.1017/lst.2019.17" TargetMode="External"/><Relationship Id="rId18" Type="http://schemas.openxmlformats.org/officeDocument/2006/relationships/hyperlink" Target="http://scholarship.law.marquette.edu/mulr/vol58/iss3/6" TargetMode="External"/><Relationship Id="rId3" Type="http://schemas.openxmlformats.org/officeDocument/2006/relationships/settings" Target="settings.xml"/><Relationship Id="rId21" Type="http://schemas.openxmlformats.org/officeDocument/2006/relationships/hyperlink" Target="https://www.moorebarlow.com/blog/a-review-of-the-courts-approach-to-occupiers-liability/" TargetMode="External"/><Relationship Id="rId7" Type="http://schemas.openxmlformats.org/officeDocument/2006/relationships/hyperlink" Target="https://librarysearch.uwtsd.ac.uk/discovery/fulldisplay?docid=alma99100460202002421&amp;context=L&amp;vid=44WHELF_UWTSD:44WHELF_UWTSD_VU1&amp;lang=en&amp;adaptor=Local%20Search%20Engine" TargetMode="External"/><Relationship Id="rId12" Type="http://schemas.openxmlformats.org/officeDocument/2006/relationships/hyperlink" Target="https://www.cambridge.org/core/journals/legal-studies/issue/2C2F3F5CB0BEECD0757FAADF20033763" TargetMode="External"/><Relationship Id="rId17" Type="http://schemas.openxmlformats.org/officeDocument/2006/relationships/hyperlink" Target="https://doi.org/10.1017/lst.2019.17" TargetMode="External"/><Relationship Id="rId2" Type="http://schemas.openxmlformats.org/officeDocument/2006/relationships/styles" Target="styles.xml"/><Relationship Id="rId16" Type="http://schemas.openxmlformats.org/officeDocument/2006/relationships/hyperlink" Target="https://digitalcommons.law.lsu.edu/lalrev/vol37/iss5/10" TargetMode="External"/><Relationship Id="rId20" Type="http://schemas.openxmlformats.org/officeDocument/2006/relationships/hyperlink" Target="https://www.tandfonline.com/toc/rjml20/11/1" TargetMode="External"/><Relationship Id="rId1" Type="http://schemas.openxmlformats.org/officeDocument/2006/relationships/numbering" Target="numbering.xml"/><Relationship Id="rId6" Type="http://schemas.openxmlformats.org/officeDocument/2006/relationships/hyperlink" Target="https://librarysearch.uwtsd.ac.uk/discovery/fulldisplay?docid=alma99100468902802421&amp;context=L&amp;vid=44WHELF_UWTSD:44WHELF_UWTSD_VU1&amp;lang=en&amp;adaptor=Local%20Search%20Engine" TargetMode="External"/><Relationship Id="rId11" Type="http://schemas.openxmlformats.org/officeDocument/2006/relationships/hyperlink" Target="https://www.cambridge.org/core/journals/legal-studies/volume/B37C5D2DAC2E823920DA05242551C268" TargetMode="External"/><Relationship Id="rId5" Type="http://schemas.openxmlformats.org/officeDocument/2006/relationships/hyperlink" Target="https://librarysearch.uwtsd.ac.uk/discovery/fulldisplay?docid=alma99100345960302421&amp;context=L&amp;vid=44WHELF_UWTSD:44WHELF_UWTSD_VU1&amp;lang=en&amp;search_scope=MyInst_and_CI&amp;adaptor=Local%20Search%20Engine&amp;tab=Everything&amp;query=any%2Ccontains%2Coccupier%20liability&amp;offset=0" TargetMode="External"/><Relationship Id="rId15" Type="http://schemas.openxmlformats.org/officeDocument/2006/relationships/hyperlink" Target="https://doi.org/10.12968/bjon.2002.11.17.1125" TargetMode="External"/><Relationship Id="rId23" Type="http://schemas.openxmlformats.org/officeDocument/2006/relationships/theme" Target="theme/theme1.xml"/><Relationship Id="rId10" Type="http://schemas.openxmlformats.org/officeDocument/2006/relationships/hyperlink" Target="https://www.cambridge.org/core/journals/legal-studies" TargetMode="External"/><Relationship Id="rId19" Type="http://schemas.openxmlformats.org/officeDocument/2006/relationships/hyperlink" Target="https://doi.org/10.1017/S000819730231170X" TargetMode="External"/><Relationship Id="rId4" Type="http://schemas.openxmlformats.org/officeDocument/2006/relationships/webSettings" Target="webSettings.xml"/><Relationship Id="rId9" Type="http://schemas.openxmlformats.org/officeDocument/2006/relationships/hyperlink" Target="https://doi.org/10.1177/00258172221086103" TargetMode="External"/><Relationship Id="rId14" Type="http://schemas.openxmlformats.org/officeDocument/2006/relationships/hyperlink" Target="http://orcid.org/0000-0001-6416-375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774</TotalTime>
  <Pages>7</Pages>
  <Words>1800</Words>
  <Characters>10000</Characters>
  <Application>Microsoft Office Word</Application>
  <DocSecurity>0</DocSecurity>
  <Lines>259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6</cp:revision>
  <dcterms:created xsi:type="dcterms:W3CDTF">2023-11-07T16:05:00Z</dcterms:created>
  <dcterms:modified xsi:type="dcterms:W3CDTF">2023-11-10T01:29:00Z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7d03f74c-5098-4942-b732-e779bac0d858</vt:lpwstr>
  </property>
</Properties>
</file>