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12F70A" w14:textId="7E83D84D" w:rsidR="000D0E1B" w:rsidRDefault="00B06203" w:rsidP="00B06203">
      <w:pPr>
        <w:spacing w:line="360" w:lineRule="auto"/>
        <w:jc w:val="both"/>
        <w:rPr>
          <w:rFonts w:ascii="Times New Roman" w:hAnsi="Times New Roman" w:cs="Times New Roman"/>
          <w:u w:val="single"/>
        </w:rPr>
      </w:pPr>
      <w:r>
        <w:rPr>
          <w:rFonts w:ascii="Times New Roman" w:hAnsi="Times New Roman" w:cs="Times New Roman"/>
          <w:u w:val="single"/>
        </w:rPr>
        <w:t xml:space="preserve">SSAP6001 – Psychopathology Exam </w:t>
      </w:r>
    </w:p>
    <w:p w14:paraId="230E0EFD" w14:textId="77777777" w:rsidR="00B06203" w:rsidRDefault="00B06203" w:rsidP="00B06203">
      <w:pPr>
        <w:spacing w:line="360" w:lineRule="auto"/>
        <w:jc w:val="both"/>
        <w:rPr>
          <w:rFonts w:ascii="Times New Roman" w:hAnsi="Times New Roman" w:cs="Times New Roman"/>
          <w:u w:val="single"/>
        </w:rPr>
      </w:pPr>
    </w:p>
    <w:p w14:paraId="49BC85DD" w14:textId="6D61D40D" w:rsidR="00B06203" w:rsidRDefault="00B06203" w:rsidP="00B06203">
      <w:pPr>
        <w:spacing w:line="360" w:lineRule="auto"/>
        <w:jc w:val="both"/>
        <w:rPr>
          <w:rFonts w:ascii="Times New Roman" w:hAnsi="Times New Roman" w:cs="Times New Roman"/>
          <w:u w:val="single"/>
        </w:rPr>
      </w:pPr>
      <w:r>
        <w:rPr>
          <w:rFonts w:ascii="Times New Roman" w:hAnsi="Times New Roman" w:cs="Times New Roman"/>
          <w:u w:val="single"/>
        </w:rPr>
        <w:t>2. Critically evaluate biological and environmental explanations for anxiety disorders.</w:t>
      </w:r>
    </w:p>
    <w:p w14:paraId="6BE4765D" w14:textId="77777777" w:rsidR="006837FB" w:rsidRDefault="006837FB" w:rsidP="00B06203">
      <w:pPr>
        <w:spacing w:line="360" w:lineRule="auto"/>
        <w:jc w:val="both"/>
        <w:rPr>
          <w:rFonts w:ascii="Times New Roman" w:hAnsi="Times New Roman" w:cs="Times New Roman"/>
          <w:u w:val="single"/>
        </w:rPr>
      </w:pPr>
    </w:p>
    <w:p w14:paraId="44BB0BC1" w14:textId="3A3EAFD1" w:rsidR="006837FB" w:rsidRDefault="006837FB" w:rsidP="00B06203">
      <w:pPr>
        <w:spacing w:line="360" w:lineRule="auto"/>
        <w:jc w:val="both"/>
        <w:rPr>
          <w:rFonts w:ascii="Times New Roman" w:hAnsi="Times New Roman" w:cs="Times New Roman"/>
        </w:rPr>
      </w:pPr>
      <w:r>
        <w:rPr>
          <w:rFonts w:ascii="Times New Roman" w:hAnsi="Times New Roman" w:cs="Times New Roman"/>
        </w:rPr>
        <w:t xml:space="preserve">        Common to many, the fear of being separated or separation anxiety in infants can take place anywhere from 8 to 24 months, where a peak will take place at roughly 13 months and slowly ease at 30 months (Poulton et al., 2001). If the infant is in an unfamiliar setting the anxiety displayed can be greater, this will happen despite being cared for by the same person – at home or in a childcare setting. And while it is may be easy to speculate how adaptive this response is, it has been argued by Bowlby (1973) and Marks (1987) that this separation from the person providing care can increase the chances of negative outcomes (Poulton et al., 2001). It has been suggested that a separation anxiety disorder is not related to the pervious amount of time spent with the person giving care</w:t>
      </w:r>
      <w:r w:rsidR="00411661">
        <w:rPr>
          <w:rFonts w:ascii="Times New Roman" w:hAnsi="Times New Roman" w:cs="Times New Roman"/>
        </w:rPr>
        <w:t>, as well as not being related to experiences that have not been liked while separated (Bowlby, 1973; Marks, 1987). This notion is consistent with the acquisition of fear, which predicts that associative learning through experiences that have not been liked are not needed for the development of evolutionary-relevant fears (Poulton et al., 2001).</w:t>
      </w:r>
    </w:p>
    <w:p w14:paraId="11EBC450" w14:textId="64076E1F" w:rsidR="00411661" w:rsidRDefault="00411661" w:rsidP="00B06203">
      <w:pPr>
        <w:spacing w:line="360" w:lineRule="auto"/>
        <w:jc w:val="both"/>
        <w:rPr>
          <w:rFonts w:ascii="Times New Roman" w:hAnsi="Times New Roman" w:cs="Times New Roman"/>
        </w:rPr>
      </w:pPr>
      <w:r>
        <w:rPr>
          <w:rFonts w:ascii="Times New Roman" w:hAnsi="Times New Roman" w:cs="Times New Roman"/>
        </w:rPr>
        <w:t xml:space="preserve">        In a study carried out by Poulton et al. (2001) hypothesised that </w:t>
      </w:r>
      <w:r w:rsidR="00DA624A">
        <w:rPr>
          <w:rFonts w:ascii="Times New Roman" w:hAnsi="Times New Roman" w:cs="Times New Roman"/>
        </w:rPr>
        <w:t>there is an association between learning not to fear separation and separations that are safe, planned and not painful for the child. Poulton et al. (2001) also believe that separation anxiety disorders should be studied beyond 30 months, with high levels recorder beyond 30 months could indicate extreme separation anxiety. A large sample of participants were assessed for separation anxiety at ages 3, 11 and 18 years. Poulton et al. (2001) found that there was no strong link between environmental factors – such as associative conditioning, and separation anxiety when assessed at ages 3, 11 and 18</w:t>
      </w:r>
      <w:r w:rsidR="0099694C">
        <w:rPr>
          <w:rFonts w:ascii="Times New Roman" w:hAnsi="Times New Roman" w:cs="Times New Roman"/>
        </w:rPr>
        <w:t>. The finding with the strongest relation to a separation anxiety disorder at any of the assessed ages was a mother’s fear of the child going somewhere alone. According to Bowlby (1973), being able to learn not to fear separation is a task that is developmentally important. Poulton et al. (2001) found that to successfully overcome any anxiety that is associated with separation can be dependent on the nature and timing of separation experiences</w:t>
      </w:r>
      <w:r w:rsidR="00A75833">
        <w:rPr>
          <w:rFonts w:ascii="Times New Roman" w:hAnsi="Times New Roman" w:cs="Times New Roman"/>
        </w:rPr>
        <w:t xml:space="preserve">. </w:t>
      </w:r>
    </w:p>
    <w:p w14:paraId="2AE1B396" w14:textId="14E27A47" w:rsidR="001D28BD" w:rsidRDefault="00A75833" w:rsidP="00B06203">
      <w:pPr>
        <w:spacing w:line="360" w:lineRule="auto"/>
        <w:jc w:val="both"/>
        <w:rPr>
          <w:rFonts w:ascii="Times New Roman" w:hAnsi="Times New Roman" w:cs="Times New Roman"/>
        </w:rPr>
      </w:pPr>
      <w:r>
        <w:rPr>
          <w:rFonts w:ascii="Times New Roman" w:hAnsi="Times New Roman" w:cs="Times New Roman"/>
        </w:rPr>
        <w:t xml:space="preserve">        </w:t>
      </w:r>
      <w:r w:rsidR="005B0E74">
        <w:rPr>
          <w:rFonts w:ascii="Times New Roman" w:hAnsi="Times New Roman" w:cs="Times New Roman"/>
        </w:rPr>
        <w:t>It was first suggested by Klein (1964)</w:t>
      </w:r>
      <w:r w:rsidR="007E39CA">
        <w:rPr>
          <w:rFonts w:ascii="Times New Roman" w:hAnsi="Times New Roman" w:cs="Times New Roman"/>
        </w:rPr>
        <w:t xml:space="preserve"> that separation anxiety disorder in childhood can be a precursor for a panic disorder, typically emerging in adulthood (Roberson-Nay et al., 2012). This hypothesis of separation anxiety was founded due to an association between separation anxiety disorders in childhood and panic disorders in adulthood</w:t>
      </w:r>
      <w:r w:rsidR="00B376DB">
        <w:rPr>
          <w:rFonts w:ascii="Times New Roman" w:hAnsi="Times New Roman" w:cs="Times New Roman"/>
        </w:rPr>
        <w:t xml:space="preserve">. Over the years there has been an emergence of mixed evidences both supporting and challenging etiological </w:t>
      </w:r>
      <w:r w:rsidR="00B376DB">
        <w:rPr>
          <w:rFonts w:ascii="Times New Roman" w:hAnsi="Times New Roman" w:cs="Times New Roman"/>
        </w:rPr>
        <w:lastRenderedPageBreak/>
        <w:t xml:space="preserve">links between separation anxiety and panic disorders (Roberson-Nay et al., 2012). A number of prospective reports have displayed a strong level of support for developmental links between separation anxiety disorders in childhood and the onset of panic disorders in adulthood. </w:t>
      </w:r>
      <w:proofErr w:type="spellStart"/>
      <w:r w:rsidR="001D28BD">
        <w:rPr>
          <w:rFonts w:ascii="Times New Roman" w:hAnsi="Times New Roman" w:cs="Times New Roman"/>
        </w:rPr>
        <w:t>Gittleman</w:t>
      </w:r>
      <w:proofErr w:type="spellEnd"/>
      <w:r w:rsidR="001D28BD">
        <w:rPr>
          <w:rFonts w:ascii="Times New Roman" w:hAnsi="Times New Roman" w:cs="Times New Roman"/>
        </w:rPr>
        <w:t xml:space="preserve">-Klein &amp; Klein (1971) carried out an historic follow-up study using 54 children who had been referred for the treatment of separation anxiety disorder and found that only 7% of participants with a separation anxiety disorder history developed a panic disorder. Additionally, no anxiety disorders of any other kind were more prevalent when in adulthood if a history of separation anxiety disorders were present (Roberson-Nay et al., 2012). </w:t>
      </w:r>
    </w:p>
    <w:p w14:paraId="250948DD" w14:textId="77777777" w:rsidR="00266321" w:rsidRDefault="001D28BD" w:rsidP="00B06203">
      <w:pPr>
        <w:spacing w:line="360" w:lineRule="auto"/>
        <w:jc w:val="both"/>
        <w:rPr>
          <w:rFonts w:ascii="Times New Roman" w:hAnsi="Times New Roman" w:cs="Times New Roman"/>
        </w:rPr>
      </w:pPr>
      <w:r>
        <w:rPr>
          <w:rFonts w:ascii="Times New Roman" w:hAnsi="Times New Roman" w:cs="Times New Roman"/>
        </w:rPr>
        <w:t xml:space="preserve">        </w:t>
      </w:r>
      <w:r w:rsidR="00BD013C">
        <w:rPr>
          <w:rFonts w:ascii="Times New Roman" w:hAnsi="Times New Roman" w:cs="Times New Roman"/>
        </w:rPr>
        <w:t>The use of family studies as a means of exploring the transmission between parent and child only provided a modest level of support for the hypothesis of separation anxiety. These family studies document a large number of separation anxiety disorder diagnoses in children whose parents have a panic disorder, suggesting that a panic disorder in the parent mean that there is the risk for separation anxiety disorder development</w:t>
      </w:r>
      <w:r w:rsidR="00933FBD">
        <w:rPr>
          <w:rFonts w:ascii="Times New Roman" w:hAnsi="Times New Roman" w:cs="Times New Roman"/>
        </w:rPr>
        <w:t xml:space="preserve"> </w:t>
      </w:r>
      <w:r w:rsidR="00BD013C">
        <w:rPr>
          <w:rFonts w:ascii="Times New Roman" w:hAnsi="Times New Roman" w:cs="Times New Roman"/>
        </w:rPr>
        <w:t xml:space="preserve">(Roberson-Nay et al., 2012). The other view is that due to the consistent link between separation anxiety disorder and parental </w:t>
      </w:r>
      <w:r w:rsidR="00427077">
        <w:rPr>
          <w:rFonts w:ascii="Times New Roman" w:hAnsi="Times New Roman" w:cs="Times New Roman"/>
        </w:rPr>
        <w:t>manic-depressive</w:t>
      </w:r>
      <w:r w:rsidR="00BD013C">
        <w:rPr>
          <w:rFonts w:ascii="Times New Roman" w:hAnsi="Times New Roman" w:cs="Times New Roman"/>
        </w:rPr>
        <w:t xml:space="preserve"> disorder, there may be a representation for a nonspecific correlation with a parent’s anxiety disorder or mood</w:t>
      </w:r>
      <w:r w:rsidR="00427077">
        <w:rPr>
          <w:rFonts w:ascii="Times New Roman" w:hAnsi="Times New Roman" w:cs="Times New Roman"/>
        </w:rPr>
        <w:t xml:space="preserve"> (Biederman et al., 2001). Even though family studies suggest a level of separation anxiety disorder development in children where panic disorders are present in the parent, a difference between environmental and genetic factors cannot be distinguished (Roberson-Nay et al., 2012). Environmental and genetic factor differences can however be distinguished with the use of twin studies. Twin studies suggest that separation anxiety disorder has</w:t>
      </w:r>
      <w:r w:rsidR="00F902CA">
        <w:rPr>
          <w:rFonts w:ascii="Times New Roman" w:hAnsi="Times New Roman" w:cs="Times New Roman"/>
        </w:rPr>
        <w:t xml:space="preserve"> a component that is heritable, where genetic contributions are higher in females than males (0.46-0.59/0.21-0.31) for environm</w:t>
      </w:r>
      <w:r w:rsidR="00266321">
        <w:rPr>
          <w:rFonts w:ascii="Times New Roman" w:hAnsi="Times New Roman" w:cs="Times New Roman"/>
        </w:rPr>
        <w:t>ental factors males are more significant than females (0.69-0.92/0.41-0.55) (Roberson-Nay et al., 2012). While there is research into separation anxiety disorders in childhood, little is known about the same disorders in adulthood.</w:t>
      </w:r>
    </w:p>
    <w:p w14:paraId="0E16CE73" w14:textId="38304D35" w:rsidR="00422FAC" w:rsidRDefault="00266321" w:rsidP="00B06203">
      <w:pPr>
        <w:spacing w:line="360" w:lineRule="auto"/>
        <w:jc w:val="both"/>
        <w:rPr>
          <w:rFonts w:ascii="Times New Roman" w:hAnsi="Times New Roman" w:cs="Times New Roman"/>
        </w:rPr>
      </w:pPr>
      <w:r>
        <w:rPr>
          <w:rFonts w:ascii="Times New Roman" w:hAnsi="Times New Roman" w:cs="Times New Roman"/>
        </w:rPr>
        <w:t xml:space="preserve">        </w:t>
      </w:r>
      <w:r w:rsidR="00933FBD">
        <w:rPr>
          <w:rFonts w:ascii="Times New Roman" w:hAnsi="Times New Roman" w:cs="Times New Roman"/>
        </w:rPr>
        <w:t xml:space="preserve">Classified as a disorder </w:t>
      </w:r>
      <w:r w:rsidR="00933FBD">
        <w:rPr>
          <w:rFonts w:ascii="Times New Roman" w:hAnsi="Times New Roman" w:cs="Times New Roman"/>
          <w:i/>
          <w:iCs/>
        </w:rPr>
        <w:t>“usually first diagnosed in infancy, childhood or adolescence”</w:t>
      </w:r>
      <w:r w:rsidR="00933FBD">
        <w:rPr>
          <w:rFonts w:ascii="Times New Roman" w:hAnsi="Times New Roman" w:cs="Times New Roman"/>
        </w:rPr>
        <w:t xml:space="preserve">, separation anxiety disorder </w:t>
      </w:r>
      <w:r w:rsidR="00A64327">
        <w:rPr>
          <w:rFonts w:ascii="Times New Roman" w:hAnsi="Times New Roman" w:cs="Times New Roman"/>
        </w:rPr>
        <w:t xml:space="preserve">in </w:t>
      </w:r>
      <w:r w:rsidR="00933FBD">
        <w:rPr>
          <w:rFonts w:ascii="Times New Roman" w:hAnsi="Times New Roman" w:cs="Times New Roman"/>
        </w:rPr>
        <w:t xml:space="preserve">adults can often go undiagnosed. </w:t>
      </w:r>
      <w:r w:rsidR="00A64327">
        <w:rPr>
          <w:rFonts w:ascii="Times New Roman" w:hAnsi="Times New Roman" w:cs="Times New Roman"/>
        </w:rPr>
        <w:t xml:space="preserve">In the </w:t>
      </w:r>
      <w:r w:rsidR="00A64327">
        <w:rPr>
          <w:rFonts w:ascii="Times New Roman" w:hAnsi="Times New Roman" w:cs="Times New Roman"/>
          <w:i/>
          <w:iCs/>
        </w:rPr>
        <w:t>DSM-IV</w:t>
      </w:r>
      <w:r w:rsidR="00A64327">
        <w:rPr>
          <w:rFonts w:ascii="Times New Roman" w:hAnsi="Times New Roman" w:cs="Times New Roman"/>
        </w:rPr>
        <w:t xml:space="preserve">, separation anxiety disorder in adults is mentioned, stating </w:t>
      </w:r>
      <w:r w:rsidR="00A64327">
        <w:rPr>
          <w:rFonts w:ascii="Times New Roman" w:hAnsi="Times New Roman" w:cs="Times New Roman"/>
          <w:i/>
          <w:iCs/>
        </w:rPr>
        <w:t>“Adults with the disorder are typically overconcerned about their offspring and spouses and experience marked discomfort when separated from them”</w:t>
      </w:r>
      <w:r w:rsidR="00A64327">
        <w:rPr>
          <w:rFonts w:ascii="Times New Roman" w:hAnsi="Times New Roman" w:cs="Times New Roman"/>
        </w:rPr>
        <w:t xml:space="preserve"> (p.123); suggesting that a diagnosis of separation anxiety disorder </w:t>
      </w:r>
      <w:r w:rsidR="00422FAC">
        <w:rPr>
          <w:rFonts w:ascii="Times New Roman" w:hAnsi="Times New Roman" w:cs="Times New Roman"/>
        </w:rPr>
        <w:t>is not impossible in adulthood, but tends to be overlooked (</w:t>
      </w:r>
      <w:proofErr w:type="spellStart"/>
      <w:r w:rsidR="00422FAC">
        <w:rPr>
          <w:rFonts w:ascii="Times New Roman" w:hAnsi="Times New Roman" w:cs="Times New Roman"/>
        </w:rPr>
        <w:t>Bogels</w:t>
      </w:r>
      <w:proofErr w:type="spellEnd"/>
      <w:r w:rsidR="00422FAC">
        <w:rPr>
          <w:rFonts w:ascii="Times New Roman" w:hAnsi="Times New Roman" w:cs="Times New Roman"/>
        </w:rPr>
        <w:t xml:space="preserve"> et al., 2013). As with other anxiety disorders, little is known about any underlying biological markers for a diagnosis of separation anxiety in both adults and children.</w:t>
      </w:r>
    </w:p>
    <w:p w14:paraId="6501DA4B" w14:textId="475F7BF9" w:rsidR="00A64327" w:rsidRDefault="00422FAC" w:rsidP="00B06203">
      <w:pPr>
        <w:spacing w:line="360" w:lineRule="auto"/>
        <w:jc w:val="both"/>
        <w:rPr>
          <w:rFonts w:ascii="Times New Roman" w:hAnsi="Times New Roman" w:cs="Times New Roman"/>
        </w:rPr>
      </w:pPr>
      <w:r>
        <w:rPr>
          <w:rFonts w:ascii="Times New Roman" w:hAnsi="Times New Roman" w:cs="Times New Roman"/>
        </w:rPr>
        <w:lastRenderedPageBreak/>
        <w:t xml:space="preserve">        In the case of separation anxiety in adults, much research has taken place that suggests that a certain peripheral-type benzodiazepine receptor binding plays a role (</w:t>
      </w:r>
      <w:proofErr w:type="spellStart"/>
      <w:r>
        <w:rPr>
          <w:rFonts w:ascii="Times New Roman" w:hAnsi="Times New Roman" w:cs="Times New Roman"/>
        </w:rPr>
        <w:t>Bogels</w:t>
      </w:r>
      <w:proofErr w:type="spellEnd"/>
      <w:r>
        <w:rPr>
          <w:rFonts w:ascii="Times New Roman" w:hAnsi="Times New Roman" w:cs="Times New Roman"/>
        </w:rPr>
        <w:t xml:space="preserve"> et al., 2013). </w:t>
      </w:r>
      <w:r w:rsidR="00020B1E">
        <w:rPr>
          <w:rFonts w:ascii="Times New Roman" w:hAnsi="Times New Roman" w:cs="Times New Roman"/>
        </w:rPr>
        <w:t xml:space="preserve">It was suggested by </w:t>
      </w:r>
      <w:proofErr w:type="spellStart"/>
      <w:r w:rsidR="00020B1E">
        <w:rPr>
          <w:rFonts w:ascii="Times New Roman" w:hAnsi="Times New Roman" w:cs="Times New Roman"/>
        </w:rPr>
        <w:t>Chelli</w:t>
      </w:r>
      <w:proofErr w:type="spellEnd"/>
      <w:r w:rsidR="00020B1E">
        <w:rPr>
          <w:rFonts w:ascii="Times New Roman" w:hAnsi="Times New Roman" w:cs="Times New Roman"/>
        </w:rPr>
        <w:t xml:space="preserve"> et al. (2008) that a reduction in the density of the 18kDa translocator protein or TSPO can be specifically related to a separation anxiety disorder presence in adults. Additionally, a hypersensitivity to carbon dioxide may also be seen to be a biological marker for separation anxiety disorder in adults (</w:t>
      </w:r>
      <w:proofErr w:type="spellStart"/>
      <w:r w:rsidR="00020B1E">
        <w:rPr>
          <w:rFonts w:ascii="Times New Roman" w:hAnsi="Times New Roman" w:cs="Times New Roman"/>
        </w:rPr>
        <w:t>Bogels</w:t>
      </w:r>
      <w:proofErr w:type="spellEnd"/>
      <w:r w:rsidR="00020B1E">
        <w:rPr>
          <w:rFonts w:ascii="Times New Roman" w:hAnsi="Times New Roman" w:cs="Times New Roman"/>
        </w:rPr>
        <w:t xml:space="preserve"> et al., 2013). This may be down to the fact that children can experience an elevation in separation anxiety</w:t>
      </w:r>
      <w:r w:rsidR="008C188A">
        <w:rPr>
          <w:rFonts w:ascii="Times New Roman" w:hAnsi="Times New Roman" w:cs="Times New Roman"/>
        </w:rPr>
        <w:t xml:space="preserve"> disorder rates when their parents suffer from a panic disorder (Capps et al., 1996; Warner et al., 1995). The support for this notion comes from a study carried out by Pine et al. (2000). With a sample of 104 children (57 of whom diagnosed with an anxiety disorder) aged between 9 and 17 years, a 5% carbon dioxide inhalation indicated an enhanced respiratory rate when breathing carbon dioxide, an elevation in minute ventilation and when breathing room-air a lowered end-tidal carbon dioxide (Pine et al., 2000). </w:t>
      </w:r>
    </w:p>
    <w:p w14:paraId="4885A249" w14:textId="778EE22A" w:rsidR="00422FAC" w:rsidRDefault="00FE0B1A" w:rsidP="00B06203">
      <w:pPr>
        <w:spacing w:line="360" w:lineRule="auto"/>
        <w:jc w:val="both"/>
        <w:rPr>
          <w:rFonts w:ascii="Times New Roman" w:hAnsi="Times New Roman" w:cs="Times New Roman"/>
        </w:rPr>
      </w:pPr>
      <w:r>
        <w:rPr>
          <w:rFonts w:ascii="Times New Roman" w:hAnsi="Times New Roman" w:cs="Times New Roman"/>
        </w:rPr>
        <w:t xml:space="preserve">        There is very limited knowledge on the family history of separation anxiety disorders in adults, but what is available has a large focus on the separation anxiety in mothers (</w:t>
      </w:r>
      <w:proofErr w:type="spellStart"/>
      <w:r>
        <w:rPr>
          <w:rFonts w:ascii="Times New Roman" w:hAnsi="Times New Roman" w:cs="Times New Roman"/>
        </w:rPr>
        <w:t>Bogel</w:t>
      </w:r>
      <w:proofErr w:type="spellEnd"/>
      <w:r>
        <w:rPr>
          <w:rFonts w:ascii="Times New Roman" w:hAnsi="Times New Roman" w:cs="Times New Roman"/>
        </w:rPr>
        <w:t xml:space="preserve"> et al., 2013). Separation anxiety disorder in mothers tends to be defined as </w:t>
      </w:r>
      <w:r>
        <w:rPr>
          <w:rFonts w:ascii="Times New Roman" w:hAnsi="Times New Roman" w:cs="Times New Roman"/>
          <w:i/>
          <w:iCs/>
        </w:rPr>
        <w:t>“an unpleasant emotional state evidenced by expressions of worry, sadness or guilty when a mother has to leave her child(ren)”</w:t>
      </w:r>
      <w:r>
        <w:rPr>
          <w:rFonts w:ascii="Times New Roman" w:hAnsi="Times New Roman" w:cs="Times New Roman"/>
        </w:rPr>
        <w:t xml:space="preserve"> (</w:t>
      </w:r>
      <w:proofErr w:type="spellStart"/>
      <w:r>
        <w:rPr>
          <w:rFonts w:ascii="Times New Roman" w:hAnsi="Times New Roman" w:cs="Times New Roman"/>
        </w:rPr>
        <w:t>Bogel</w:t>
      </w:r>
      <w:proofErr w:type="spellEnd"/>
      <w:r>
        <w:rPr>
          <w:rFonts w:ascii="Times New Roman" w:hAnsi="Times New Roman" w:cs="Times New Roman"/>
        </w:rPr>
        <w:t xml:space="preserve"> et al., 2013). Symptomatically, separation anxiety disorder in mothers is measured </w:t>
      </w:r>
      <w:r w:rsidR="00CB4CD2">
        <w:rPr>
          <w:rFonts w:ascii="Times New Roman" w:hAnsi="Times New Roman" w:cs="Times New Roman"/>
        </w:rPr>
        <w:t xml:space="preserve">using a Maternal Separation Anxiety scale; this assesses a mother’s level of guilt or sadness on separation from the child, their beliefs regarding their child’s ability to adapt to care that isn’t direct from the mother and the attitudes that the mother has regarding her balance between work and motherhood roles (Hock et al., 1989). While separation anxiety disorders in mothers appear to be stable, there has been links made to a sense of self that is less mature, with self-representations that are negative, a lowered self-esteem, representations of insecure attachments and a memory </w:t>
      </w:r>
      <w:r w:rsidR="00B023B4">
        <w:rPr>
          <w:rFonts w:ascii="Times New Roman" w:hAnsi="Times New Roman" w:cs="Times New Roman"/>
        </w:rPr>
        <w:t>of her own childhood where there was rejection and a discouragement of independence by the parents (</w:t>
      </w:r>
      <w:proofErr w:type="spellStart"/>
      <w:r w:rsidR="00B023B4">
        <w:rPr>
          <w:rFonts w:ascii="Times New Roman" w:hAnsi="Times New Roman" w:cs="Times New Roman"/>
        </w:rPr>
        <w:t>Bogels</w:t>
      </w:r>
      <w:proofErr w:type="spellEnd"/>
      <w:r w:rsidR="00B023B4">
        <w:rPr>
          <w:rFonts w:ascii="Times New Roman" w:hAnsi="Times New Roman" w:cs="Times New Roman"/>
        </w:rPr>
        <w:t xml:space="preserve"> et al., 2013). This would suggest that those with high levels of separation anxiety as mothers can more likely than not have infants who are attached insecurely </w:t>
      </w:r>
      <w:r w:rsidR="005B0E74">
        <w:rPr>
          <w:rFonts w:ascii="Times New Roman" w:hAnsi="Times New Roman" w:cs="Times New Roman"/>
        </w:rPr>
        <w:t>and will display behaviours that do not encourage autonomy towards their child (</w:t>
      </w:r>
      <w:proofErr w:type="spellStart"/>
      <w:r w:rsidR="005B0E74">
        <w:rPr>
          <w:rFonts w:ascii="Times New Roman" w:hAnsi="Times New Roman" w:cs="Times New Roman"/>
        </w:rPr>
        <w:t>Bogels</w:t>
      </w:r>
      <w:proofErr w:type="spellEnd"/>
      <w:r w:rsidR="005B0E74">
        <w:rPr>
          <w:rFonts w:ascii="Times New Roman" w:hAnsi="Times New Roman" w:cs="Times New Roman"/>
        </w:rPr>
        <w:t xml:space="preserve"> et al., 2013). With many of these findings being cross-sectional, the true extent is yet to be explored as to how separation anxiety disorder in mothers creates attachments that are insecure and how being a parent that is overprotective can be a result of fears of separation as a child (</w:t>
      </w:r>
      <w:proofErr w:type="spellStart"/>
      <w:r w:rsidR="005B0E74">
        <w:rPr>
          <w:rFonts w:ascii="Times New Roman" w:hAnsi="Times New Roman" w:cs="Times New Roman"/>
        </w:rPr>
        <w:t>Bogel</w:t>
      </w:r>
      <w:proofErr w:type="spellEnd"/>
      <w:r w:rsidR="005B0E74">
        <w:rPr>
          <w:rFonts w:ascii="Times New Roman" w:hAnsi="Times New Roman" w:cs="Times New Roman"/>
        </w:rPr>
        <w:t xml:space="preserve"> et al., 2013). </w:t>
      </w:r>
    </w:p>
    <w:p w14:paraId="3F8755A7" w14:textId="45EDACD4" w:rsidR="004B69C6" w:rsidRDefault="004B69C6" w:rsidP="00B06203">
      <w:pPr>
        <w:spacing w:line="360" w:lineRule="auto"/>
        <w:jc w:val="both"/>
        <w:rPr>
          <w:rFonts w:ascii="Times New Roman" w:hAnsi="Times New Roman" w:cs="Times New Roman"/>
        </w:rPr>
      </w:pPr>
    </w:p>
    <w:p w14:paraId="2EAF7041" w14:textId="1B72432F" w:rsidR="004B69C6" w:rsidRDefault="004B69C6" w:rsidP="00B06203">
      <w:pPr>
        <w:spacing w:line="360" w:lineRule="auto"/>
        <w:jc w:val="both"/>
        <w:rPr>
          <w:rFonts w:ascii="Times New Roman" w:hAnsi="Times New Roman" w:cs="Times New Roman"/>
        </w:rPr>
      </w:pPr>
    </w:p>
    <w:p w14:paraId="09882630" w14:textId="23268428" w:rsidR="004B69C6" w:rsidRPr="004B69C6" w:rsidRDefault="004B69C6" w:rsidP="00B06203">
      <w:pPr>
        <w:spacing w:line="360" w:lineRule="auto"/>
        <w:jc w:val="both"/>
        <w:rPr>
          <w:rFonts w:ascii="Times New Roman" w:hAnsi="Times New Roman" w:cs="Times New Roman"/>
          <w:u w:val="single"/>
        </w:rPr>
      </w:pPr>
      <w:r>
        <w:rPr>
          <w:rFonts w:ascii="Times New Roman" w:hAnsi="Times New Roman" w:cs="Times New Roman"/>
          <w:u w:val="single"/>
        </w:rPr>
        <w:lastRenderedPageBreak/>
        <w:t>3. Critically explore the factors that may contribute to the development of schizophrenia</w:t>
      </w:r>
    </w:p>
    <w:p w14:paraId="769412B9" w14:textId="299F2FC8" w:rsidR="004B69C6" w:rsidRDefault="004B69C6" w:rsidP="00B06203">
      <w:pPr>
        <w:spacing w:line="360" w:lineRule="auto"/>
        <w:jc w:val="both"/>
        <w:rPr>
          <w:rFonts w:ascii="Times New Roman" w:hAnsi="Times New Roman" w:cs="Times New Roman"/>
          <w:u w:val="single"/>
        </w:rPr>
      </w:pPr>
    </w:p>
    <w:p w14:paraId="14EE7FD6" w14:textId="77777777" w:rsidR="004B69C6" w:rsidRDefault="004B69C6" w:rsidP="004B69C6">
      <w:pPr>
        <w:spacing w:line="360" w:lineRule="auto"/>
        <w:jc w:val="both"/>
        <w:rPr>
          <w:rFonts w:ascii="Times New Roman" w:hAnsi="Times New Roman" w:cs="Times New Roman"/>
        </w:rPr>
      </w:pPr>
      <w:r>
        <w:rPr>
          <w:rFonts w:ascii="Times New Roman" w:hAnsi="Times New Roman" w:cs="Times New Roman"/>
        </w:rPr>
        <w:t xml:space="preserve">        Schizophrenia, a mental health disorder that is known as both chronic and complex can be characterised by a number of different symptoms, such as hallucinations, impaired cognitive ability, disorganised behaviour or speech and delusions (Patel et al., 2014). Early onset of schizophrenia, and its chronic nature can be disabling for the individual; which can sometimes result in negative symptoms and cognitive impairments in the working memory, attention and/or executive functioning (Patel et al., 2014; Lavretsky, 2008; </w:t>
      </w:r>
      <w:proofErr w:type="spellStart"/>
      <w:r>
        <w:rPr>
          <w:rFonts w:ascii="Times New Roman" w:hAnsi="Times New Roman" w:cs="Times New Roman"/>
        </w:rPr>
        <w:t>Crismon</w:t>
      </w:r>
      <w:proofErr w:type="spellEnd"/>
      <w:r>
        <w:rPr>
          <w:rFonts w:ascii="Times New Roman" w:hAnsi="Times New Roman" w:cs="Times New Roman"/>
        </w:rPr>
        <w:t xml:space="preserve"> et al., 2014). Neurotransmission abnormalities have been key in providing the groundwork for theories that underpin the pathophysiology of schizophrenia. These pathophysiology of schizophrenia theories centre around deficiencies of the neurotransmitters, such as serotonin, glutamate and dopamine or concentrate on a neurochemical imbalance implicating glycine, gamma-aminobutyric and aspartate (Patel et al., 2014; Lavretsky, 2008). </w:t>
      </w:r>
    </w:p>
    <w:p w14:paraId="1CAAE96B" w14:textId="77777777" w:rsidR="004B69C6" w:rsidRDefault="004B69C6" w:rsidP="004B69C6">
      <w:pPr>
        <w:spacing w:line="360" w:lineRule="auto"/>
        <w:jc w:val="both"/>
        <w:rPr>
          <w:rFonts w:ascii="Times New Roman" w:hAnsi="Times New Roman" w:cs="Times New Roman"/>
        </w:rPr>
      </w:pPr>
      <w:r>
        <w:rPr>
          <w:rFonts w:ascii="Times New Roman" w:hAnsi="Times New Roman" w:cs="Times New Roman"/>
        </w:rPr>
        <w:t xml:space="preserve">        Symptoms of schizophrenia have been associated with abnormal activity found in dopamine receptor sites, with four dopaminergic pathways being implicated – the nigrostriatal pathway, the mesolimbic pathway, the mesocortical pathway and the tuberoinfundibular pathway (Schwartz &amp; </w:t>
      </w:r>
      <w:proofErr w:type="spellStart"/>
      <w:r>
        <w:rPr>
          <w:rFonts w:ascii="Times New Roman" w:hAnsi="Times New Roman" w:cs="Times New Roman"/>
        </w:rPr>
        <w:t>Javitch</w:t>
      </w:r>
      <w:proofErr w:type="spellEnd"/>
      <w:r>
        <w:rPr>
          <w:rFonts w:ascii="Times New Roman" w:hAnsi="Times New Roman" w:cs="Times New Roman"/>
        </w:rPr>
        <w:t>, 2013; Stahl, 2000; Patel et al., 2014). Low levels of dopamine within the nigrostriatal pathway have been found to have an effect on the extrapyramidal system – which leads to issues with motor functioning (Lavretsky, 2008). The mesolimbic pathway plays a role in positive schizophrenia symptoms due to excess dopamine being present; while negative symptoms and issues with cognitive functioning are thought to be down to low levels of mesocortical dopamine found in the mesocortical pathway (Lavretsky, 2008). Finally, a decreased level of tuberoinfundibular dopamine found the in the tuberoinfundibular pathway can result in elevated levels of prolactin – resulting in amenorrhea, a reduction in libido and galactorrhoea (Patel et al., 2014).</w:t>
      </w:r>
    </w:p>
    <w:p w14:paraId="63C97BF2" w14:textId="77777777" w:rsidR="004B69C6" w:rsidRDefault="004B69C6" w:rsidP="004B69C6">
      <w:pPr>
        <w:spacing w:line="360" w:lineRule="auto"/>
        <w:jc w:val="both"/>
        <w:rPr>
          <w:rFonts w:ascii="Times New Roman" w:hAnsi="Times New Roman" w:cs="Times New Roman"/>
        </w:rPr>
      </w:pPr>
      <w:r>
        <w:rPr>
          <w:rFonts w:ascii="Times New Roman" w:hAnsi="Times New Roman" w:cs="Times New Roman"/>
        </w:rPr>
        <w:t xml:space="preserve">        Even though there has been an abundance of research into schizophrenia, the exact cause is yet to be found. It has however been accepted that various symptoms of schizophrenia can be presented as a result of various reasons, such as environmental factors and genetic susceptibility (Lavretsky, 2008; </w:t>
      </w:r>
      <w:proofErr w:type="spellStart"/>
      <w:r>
        <w:rPr>
          <w:rFonts w:ascii="Times New Roman" w:hAnsi="Times New Roman" w:cs="Times New Roman"/>
        </w:rPr>
        <w:t>Siever</w:t>
      </w:r>
      <w:proofErr w:type="spellEnd"/>
      <w:r>
        <w:rPr>
          <w:rFonts w:ascii="Times New Roman" w:hAnsi="Times New Roman" w:cs="Times New Roman"/>
        </w:rPr>
        <w:t xml:space="preserve"> &amp; Davis, 2004). One explanation presented by researchers in schizophrenia development is that the disorder arises </w:t>
      </w:r>
      <w:r>
        <w:rPr>
          <w:rFonts w:ascii="Times New Roman" w:hAnsi="Times New Roman" w:cs="Times New Roman"/>
          <w:i/>
          <w:iCs/>
        </w:rPr>
        <w:t>“in utero”</w:t>
      </w:r>
      <w:r>
        <w:rPr>
          <w:rFonts w:ascii="Times New Roman" w:hAnsi="Times New Roman" w:cs="Times New Roman"/>
        </w:rPr>
        <w:t xml:space="preserve">, as a result of obstetric complications (Lavretsky, 2008; Jentsch &amp; Roth, 1999). Disturbances of the foetus during the second trimester – key to neurodevelopment – have been widely researched due to the associations with schizophrenia (Lavretsky, 2008; </w:t>
      </w:r>
      <w:proofErr w:type="spellStart"/>
      <w:r>
        <w:rPr>
          <w:rFonts w:ascii="Times New Roman" w:hAnsi="Times New Roman" w:cs="Times New Roman"/>
        </w:rPr>
        <w:t>Crismon</w:t>
      </w:r>
      <w:proofErr w:type="spellEnd"/>
      <w:r>
        <w:rPr>
          <w:rFonts w:ascii="Times New Roman" w:hAnsi="Times New Roman" w:cs="Times New Roman"/>
        </w:rPr>
        <w:t xml:space="preserve"> et al., 2014). During the second trimester, excess levels of stress and infections have been associated with the risk of the baby </w:t>
      </w:r>
      <w:r>
        <w:rPr>
          <w:rFonts w:ascii="Times New Roman" w:hAnsi="Times New Roman" w:cs="Times New Roman"/>
        </w:rPr>
        <w:lastRenderedPageBreak/>
        <w:t>developing schizophrenia later in life doubling (</w:t>
      </w:r>
      <w:proofErr w:type="spellStart"/>
      <w:r>
        <w:rPr>
          <w:rFonts w:ascii="Times New Roman" w:hAnsi="Times New Roman" w:cs="Times New Roman"/>
        </w:rPr>
        <w:t>Crismon</w:t>
      </w:r>
      <w:proofErr w:type="spellEnd"/>
      <w:r>
        <w:rPr>
          <w:rFonts w:ascii="Times New Roman" w:hAnsi="Times New Roman" w:cs="Times New Roman"/>
        </w:rPr>
        <w:t xml:space="preserve"> et al., 2014). Scientific research has supported the notion that genetics play a key role in the causes for schizophrenia, studies have found that the risk of schizophrenia is around 10% in first-degree relatives and 3% in second-degree relatives (McDonald &amp; Murphy, 2003). From twin studies it has been found that in monozygotic twins, there is a 48% chance of one twin having schizophrenia if the second already has the disorder; while in dizygotic twins the risk is 12-14%. For a child, where both parents have schizophrenia, there is a 40% that they will have the disorder as well (McDonald &amp; Murphy, 2003). </w:t>
      </w:r>
    </w:p>
    <w:p w14:paraId="43A4D718" w14:textId="77777777" w:rsidR="004B69C6" w:rsidRDefault="004B69C6" w:rsidP="004B69C6">
      <w:pPr>
        <w:spacing w:line="360" w:lineRule="auto"/>
        <w:jc w:val="both"/>
        <w:rPr>
          <w:rFonts w:ascii="Times New Roman" w:hAnsi="Times New Roman" w:cs="Times New Roman"/>
        </w:rPr>
      </w:pPr>
      <w:r>
        <w:rPr>
          <w:rFonts w:ascii="Times New Roman" w:hAnsi="Times New Roman" w:cs="Times New Roman"/>
        </w:rPr>
        <w:t xml:space="preserve">        As well as twin studies, studies involving children who have been adopted have been carried out as a means of determining if schizophrenia is purely biological or if the environment in which the child is raised plays a role in risk (Patel et al., 2014). Most investigations have found that environmental changes do not have an effect on the risk of schizophrenia development where the child’s biological parents have the disorder (Beck et al., 2009; Jentsch &amp; Roth, 1999). As a result of these adopted children studies, the scientific notion regarding the genetics of schizophrenia has been further supported as researchers have found that siblings who have schizophrenia will often experience symptoms to the same age (</w:t>
      </w:r>
      <w:proofErr w:type="spellStart"/>
      <w:r>
        <w:rPr>
          <w:rFonts w:ascii="Times New Roman" w:hAnsi="Times New Roman" w:cs="Times New Roman"/>
        </w:rPr>
        <w:t>Crismon</w:t>
      </w:r>
      <w:proofErr w:type="spellEnd"/>
      <w:r>
        <w:rPr>
          <w:rFonts w:ascii="Times New Roman" w:hAnsi="Times New Roman" w:cs="Times New Roman"/>
        </w:rPr>
        <w:t xml:space="preserve"> et al., 2014). When developing symptoms of schizophrenia, social and environmental factors might play their part where the individual is already vulnerable and stressors due to the environment that are linked to schizophrenia – such as urban area living, trauma in childhood, isolation socially and being part of an ethnic minority (Lavretsky, 2008). Additionally, stressors due to social aspects – such as adversity due to the economy or experiencing discrimination – might leave the individual predisposed to thoughts of paranoia or delusion (Lavretsky, 2008). </w:t>
      </w:r>
    </w:p>
    <w:p w14:paraId="25DC87F1" w14:textId="77777777" w:rsidR="004B69C6" w:rsidRDefault="004B69C6" w:rsidP="004B69C6">
      <w:pPr>
        <w:spacing w:line="360" w:lineRule="auto"/>
        <w:jc w:val="both"/>
        <w:rPr>
          <w:rFonts w:ascii="Times New Roman" w:hAnsi="Times New Roman" w:cs="Times New Roman"/>
        </w:rPr>
      </w:pPr>
      <w:r>
        <w:rPr>
          <w:rFonts w:ascii="Times New Roman" w:hAnsi="Times New Roman" w:cs="Times New Roman"/>
        </w:rPr>
        <w:t xml:space="preserve">        Clinically, schizophrenia is seen as one of the most common psychotic disorders with individuals presenting with a number of different symptoms. Whereas the media presents individuals with schizophrenia as having a split personality, individuals with disorder will have a disruption of thoughts and is common for the individual to experience and interference in the participation of events socially or develop relationships of meaning (Patel et al., 2014; </w:t>
      </w:r>
      <w:proofErr w:type="spellStart"/>
      <w:r>
        <w:rPr>
          <w:rFonts w:ascii="Times New Roman" w:hAnsi="Times New Roman" w:cs="Times New Roman"/>
        </w:rPr>
        <w:t>Crismon</w:t>
      </w:r>
      <w:proofErr w:type="spellEnd"/>
      <w:r>
        <w:rPr>
          <w:rFonts w:ascii="Times New Roman" w:hAnsi="Times New Roman" w:cs="Times New Roman"/>
        </w:rPr>
        <w:t xml:space="preserve"> et al., 2014). Typically, being socially withdrawn and other behaviours come before an individual’s first psychotic episode; some may experience no prior symptoms (</w:t>
      </w:r>
      <w:proofErr w:type="spellStart"/>
      <w:r>
        <w:rPr>
          <w:rFonts w:ascii="Times New Roman" w:hAnsi="Times New Roman" w:cs="Times New Roman"/>
        </w:rPr>
        <w:t>Crismon</w:t>
      </w:r>
      <w:proofErr w:type="spellEnd"/>
      <w:r>
        <w:rPr>
          <w:rFonts w:ascii="Times New Roman" w:hAnsi="Times New Roman" w:cs="Times New Roman"/>
        </w:rPr>
        <w:t xml:space="preserve"> et al., 2014). The characteristics of a psychotic episode are very much specific to the individual and reflect their sense of a false reality (</w:t>
      </w:r>
      <w:proofErr w:type="spellStart"/>
      <w:r>
        <w:rPr>
          <w:rFonts w:ascii="Times New Roman" w:hAnsi="Times New Roman" w:cs="Times New Roman"/>
        </w:rPr>
        <w:t>Crismon</w:t>
      </w:r>
      <w:proofErr w:type="spellEnd"/>
      <w:r>
        <w:rPr>
          <w:rFonts w:ascii="Times New Roman" w:hAnsi="Times New Roman" w:cs="Times New Roman"/>
        </w:rPr>
        <w:t xml:space="preserve"> et al., 2014; National Institute of Mental Health, 2009). Schizophrenic symptoms can be placed in negative, positive or cognitive categorises where each symptom is key in the clinical distinguishing and diagnosing of schizophrenia (APA, 2013). </w:t>
      </w:r>
    </w:p>
    <w:p w14:paraId="1857E253" w14:textId="77777777" w:rsidR="004B69C6" w:rsidRDefault="004B69C6" w:rsidP="004B69C6">
      <w:pPr>
        <w:spacing w:line="360" w:lineRule="auto"/>
        <w:jc w:val="both"/>
        <w:rPr>
          <w:rFonts w:ascii="Times New Roman" w:hAnsi="Times New Roman" w:cs="Times New Roman"/>
        </w:rPr>
      </w:pPr>
      <w:r>
        <w:rPr>
          <w:rFonts w:ascii="Times New Roman" w:hAnsi="Times New Roman" w:cs="Times New Roman"/>
        </w:rPr>
        <w:lastRenderedPageBreak/>
        <w:t xml:space="preserve">        More difficult to diagnose are the presentation of negative symptoms can be associated with a higher morbidity rate as an individual’s behaviour and emotions are disturbed. More commonly, negative symptoms are known to be a decreased interest in behaviours that are goal-directed and a reduced display of emotions (flat affect), as well as difficulty with speech and an inability to feel pleasure from normal activities (APA, 2013; National Institute of Mental Health, 2009; Lehman et al, 2004). Easier to identify are the positive symptoms of schizophrenia, that are classified as </w:t>
      </w:r>
      <w:r>
        <w:rPr>
          <w:rFonts w:ascii="Times New Roman" w:hAnsi="Times New Roman" w:cs="Times New Roman"/>
          <w:i/>
          <w:iCs/>
        </w:rPr>
        <w:t>“psychotic behaviours not seen in healthy people”</w:t>
      </w:r>
      <w:r>
        <w:rPr>
          <w:rFonts w:ascii="Times New Roman" w:hAnsi="Times New Roman" w:cs="Times New Roman"/>
        </w:rPr>
        <w:t xml:space="preserve"> (National Institute of Mental Health, 2009). These symptoms can be hallucinations, varying degrees of abnormal motor behaviour and delusions (APA, 2013). A new classification in schizophrenia are cognitive symptoms, which are nonspecific and if not severe will not be noticed by a clinician. Included in these cognitive symptoms are communication impairment and thought, attention and/or speech disorganisation (APA, 2013; Lehman et al., 2004). </w:t>
      </w:r>
    </w:p>
    <w:p w14:paraId="7E923F59" w14:textId="77777777" w:rsidR="004B69C6" w:rsidRDefault="004B69C6" w:rsidP="004B69C6">
      <w:pPr>
        <w:spacing w:line="360" w:lineRule="auto"/>
        <w:jc w:val="both"/>
        <w:rPr>
          <w:rFonts w:ascii="Times New Roman" w:hAnsi="Times New Roman" w:cs="Times New Roman"/>
        </w:rPr>
      </w:pPr>
      <w:r>
        <w:rPr>
          <w:rFonts w:ascii="Times New Roman" w:hAnsi="Times New Roman" w:cs="Times New Roman"/>
        </w:rPr>
        <w:t xml:space="preserve">        Individuals with schizophrenic symptoms can also experience further limitations and conditions as a consequence. It is more common for individuals with schizophrenia to develop a substance abuse disorder, involving a number of different substances from prescription medication to tobacco and alcohol (APA, 2013; Lehman et al., 2004). Other disorders can also be prominent in individuals with schizophrenia; such as panic, depression, obsessive-compulsive disorder and anxiety. These can also cause an exacerbation of their schizophrenic symptoms (Lavretsky, 2008; APA, 2013). For individuals with schizophrenia, the prognosis can be unpredictable, with around 20% of individuals responding well to treatment options and others experiencing a number of psychotic episodes, symptoms of a chronic nature and a reduced response to antipsychotic medications (Lavretsky, 2008; APA, 2013). </w:t>
      </w:r>
    </w:p>
    <w:p w14:paraId="4B95382F" w14:textId="77777777" w:rsidR="004B69C6" w:rsidRDefault="004B69C6" w:rsidP="004B69C6">
      <w:pPr>
        <w:spacing w:line="360" w:lineRule="auto"/>
        <w:jc w:val="both"/>
        <w:rPr>
          <w:rFonts w:ascii="Times New Roman" w:hAnsi="Times New Roman" w:cs="Times New Roman"/>
        </w:rPr>
      </w:pPr>
      <w:r>
        <w:rPr>
          <w:rFonts w:ascii="Times New Roman" w:hAnsi="Times New Roman" w:cs="Times New Roman"/>
        </w:rPr>
        <w:t xml:space="preserve">        With much research into schizophrenia suggesting that genetics play a key role in the development of the disorder, </w:t>
      </w:r>
      <w:proofErr w:type="spellStart"/>
      <w:r>
        <w:rPr>
          <w:rFonts w:ascii="Times New Roman" w:hAnsi="Times New Roman" w:cs="Times New Roman"/>
        </w:rPr>
        <w:t>Esterberg</w:t>
      </w:r>
      <w:proofErr w:type="spellEnd"/>
      <w:r>
        <w:rPr>
          <w:rFonts w:ascii="Times New Roman" w:hAnsi="Times New Roman" w:cs="Times New Roman"/>
        </w:rPr>
        <w:t xml:space="preserve"> et al. (2010) carried out a meta-analytic review to explore the impact family history has on </w:t>
      </w:r>
      <w:proofErr w:type="spellStart"/>
      <w:r>
        <w:rPr>
          <w:rFonts w:ascii="Times New Roman" w:hAnsi="Times New Roman" w:cs="Times New Roman"/>
        </w:rPr>
        <w:t>i</w:t>
      </w:r>
      <w:proofErr w:type="spellEnd"/>
      <w:r>
        <w:rPr>
          <w:rFonts w:ascii="Times New Roman" w:hAnsi="Times New Roman" w:cs="Times New Roman"/>
        </w:rPr>
        <w:t xml:space="preserve">) age-of-onset of the disorder, ii) the severity of symptoms, both positive and negative and iii) the impact of family history on the sex differences during the age-of-onset. From the review </w:t>
      </w:r>
      <w:proofErr w:type="spellStart"/>
      <w:r>
        <w:rPr>
          <w:rFonts w:ascii="Times New Roman" w:hAnsi="Times New Roman" w:cs="Times New Roman"/>
        </w:rPr>
        <w:t>Esterberg</w:t>
      </w:r>
      <w:proofErr w:type="spellEnd"/>
      <w:r>
        <w:rPr>
          <w:rFonts w:ascii="Times New Roman" w:hAnsi="Times New Roman" w:cs="Times New Roman"/>
        </w:rPr>
        <w:t xml:space="preserve"> and colleagues (2010) suggested that family history has a significant but small impact on a number of clinical aspects of schizophrenia, such as negative symptoms and age-of-onset. These clinical aspects play a key role in schizophrenic heterogeneity. For example, found by </w:t>
      </w:r>
      <w:proofErr w:type="spellStart"/>
      <w:r>
        <w:rPr>
          <w:rFonts w:ascii="Times New Roman" w:hAnsi="Times New Roman" w:cs="Times New Roman"/>
        </w:rPr>
        <w:t>Bellino</w:t>
      </w:r>
      <w:proofErr w:type="spellEnd"/>
      <w:r>
        <w:rPr>
          <w:rFonts w:ascii="Times New Roman" w:hAnsi="Times New Roman" w:cs="Times New Roman"/>
        </w:rPr>
        <w:t xml:space="preserve"> et al. (2004) is the notion that the earlier the schizophrenic age-of-onset, the higher the severity of negative symptoms and a more pronounced lack of cognitive functioning. The understanding of these clinical aspects is beneficial in providing aetiology insight and guide interventions. The results point to family history playing a significant role in the contribution to negative schizophrenic </w:t>
      </w:r>
      <w:r>
        <w:rPr>
          <w:rFonts w:ascii="Times New Roman" w:hAnsi="Times New Roman" w:cs="Times New Roman"/>
        </w:rPr>
        <w:lastRenderedPageBreak/>
        <w:t>symptoms and age-of-onset (</w:t>
      </w:r>
      <w:proofErr w:type="spellStart"/>
      <w:r>
        <w:rPr>
          <w:rFonts w:ascii="Times New Roman" w:hAnsi="Times New Roman" w:cs="Times New Roman"/>
        </w:rPr>
        <w:t>Esterberg</w:t>
      </w:r>
      <w:proofErr w:type="spellEnd"/>
      <w:r>
        <w:rPr>
          <w:rFonts w:ascii="Times New Roman" w:hAnsi="Times New Roman" w:cs="Times New Roman"/>
        </w:rPr>
        <w:t xml:space="preserve"> et al., 2010). A find from the review that was most compelling is the interaction between sex differences and family history (</w:t>
      </w:r>
      <w:proofErr w:type="spellStart"/>
      <w:r>
        <w:rPr>
          <w:rFonts w:ascii="Times New Roman" w:hAnsi="Times New Roman" w:cs="Times New Roman"/>
        </w:rPr>
        <w:t>Esterberg</w:t>
      </w:r>
      <w:proofErr w:type="spellEnd"/>
      <w:r>
        <w:rPr>
          <w:rFonts w:ascii="Times New Roman" w:hAnsi="Times New Roman" w:cs="Times New Roman"/>
        </w:rPr>
        <w:t xml:space="preserve"> et al., 2010). Sex differences during the age-of-onset is a finding in schizophrenia that is well-established, showing that males (in comparison to females) are younger at the age-of-onset (</w:t>
      </w:r>
      <w:proofErr w:type="spellStart"/>
      <w:r>
        <w:rPr>
          <w:rFonts w:ascii="Times New Roman" w:hAnsi="Times New Roman" w:cs="Times New Roman"/>
        </w:rPr>
        <w:t>Angermeyer</w:t>
      </w:r>
      <w:proofErr w:type="spellEnd"/>
      <w:r>
        <w:rPr>
          <w:rFonts w:ascii="Times New Roman" w:hAnsi="Times New Roman" w:cs="Times New Roman"/>
        </w:rPr>
        <w:t xml:space="preserve"> &amp; Kuhn, 1988). This could be due to the female sex hormone, oestrogen, playing a protective role with effects similar to antipsychotic medication (Hafner, 2003). With this in mind, it has since been suggested that alongside antipsychotic medication, hormone replacement therapies may reduce severe negative schizophrenic symptoms in women who are post-menopausal (</w:t>
      </w:r>
      <w:proofErr w:type="spellStart"/>
      <w:r>
        <w:rPr>
          <w:rFonts w:ascii="Times New Roman" w:hAnsi="Times New Roman" w:cs="Times New Roman"/>
        </w:rPr>
        <w:t>Esterberg</w:t>
      </w:r>
      <w:proofErr w:type="spellEnd"/>
      <w:r>
        <w:rPr>
          <w:rFonts w:ascii="Times New Roman" w:hAnsi="Times New Roman" w:cs="Times New Roman"/>
        </w:rPr>
        <w:t xml:space="preserve"> et al., 2010).</w:t>
      </w:r>
    </w:p>
    <w:p w14:paraId="369950D8" w14:textId="77777777" w:rsidR="004B69C6" w:rsidRDefault="004B69C6" w:rsidP="004B69C6">
      <w:pPr>
        <w:spacing w:line="360" w:lineRule="auto"/>
        <w:jc w:val="both"/>
        <w:rPr>
          <w:rFonts w:ascii="Times New Roman" w:hAnsi="Times New Roman" w:cs="Times New Roman"/>
        </w:rPr>
      </w:pPr>
      <w:r>
        <w:rPr>
          <w:rFonts w:ascii="Times New Roman" w:hAnsi="Times New Roman" w:cs="Times New Roman"/>
        </w:rPr>
        <w:t xml:space="preserve">        From the literature it is clear to see that schizophrenia is a disorder that is complex by nature and requires treatment from the onset of a psychotic episode. With a comprehensive, clinical diagnosis being key to differentiating schizophrenia from other mental conditions (Patel et al., 2014). To differentiate schizophrenia from these conditions, an examination carried out with care exploring the duration of symptoms, hallucination/delusion timings and the severity of mania/depression are key; while making sure that the symptoms are not due to substance abuse or other conditions (Patel et al., 2014). </w:t>
      </w:r>
    </w:p>
    <w:p w14:paraId="32BF4C48" w14:textId="77777777" w:rsidR="004B69C6" w:rsidRDefault="004B69C6" w:rsidP="004B69C6">
      <w:pPr>
        <w:spacing w:line="360" w:lineRule="auto"/>
        <w:jc w:val="both"/>
        <w:rPr>
          <w:rFonts w:ascii="Times New Roman" w:hAnsi="Times New Roman" w:cs="Times New Roman"/>
        </w:rPr>
      </w:pPr>
    </w:p>
    <w:p w14:paraId="6FDE2984" w14:textId="54368C36" w:rsidR="004B69C6" w:rsidRDefault="004B69C6" w:rsidP="004B69C6">
      <w:pPr>
        <w:spacing w:line="360" w:lineRule="auto"/>
        <w:jc w:val="both"/>
        <w:rPr>
          <w:rFonts w:ascii="Times New Roman" w:hAnsi="Times New Roman" w:cs="Times New Roman"/>
          <w:u w:val="single"/>
        </w:rPr>
      </w:pPr>
      <w:r>
        <w:rPr>
          <w:rFonts w:ascii="Times New Roman" w:hAnsi="Times New Roman" w:cs="Times New Roman"/>
          <w:u w:val="single"/>
        </w:rPr>
        <w:t>Reference List</w:t>
      </w:r>
      <w:r w:rsidR="00611AF4">
        <w:rPr>
          <w:rFonts w:ascii="Times New Roman" w:hAnsi="Times New Roman" w:cs="Times New Roman"/>
          <w:u w:val="single"/>
        </w:rPr>
        <w:t xml:space="preserve"> – Both Answers </w:t>
      </w:r>
      <w:r>
        <w:rPr>
          <w:rFonts w:ascii="Times New Roman" w:hAnsi="Times New Roman" w:cs="Times New Roman"/>
          <w:u w:val="single"/>
        </w:rPr>
        <w:t xml:space="preserve"> </w:t>
      </w:r>
    </w:p>
    <w:p w14:paraId="38EB921B" w14:textId="77777777" w:rsidR="004B69C6" w:rsidRDefault="004B69C6" w:rsidP="004B69C6">
      <w:pPr>
        <w:spacing w:line="360" w:lineRule="auto"/>
        <w:jc w:val="both"/>
        <w:rPr>
          <w:rFonts w:ascii="Times New Roman" w:hAnsi="Times New Roman" w:cs="Times New Roman"/>
        </w:rPr>
      </w:pPr>
    </w:p>
    <w:p w14:paraId="48B7A180" w14:textId="77777777" w:rsidR="00611AF4" w:rsidRDefault="00611AF4" w:rsidP="004B69C6">
      <w:pPr>
        <w:spacing w:before="100" w:beforeAutospacing="1" w:after="100" w:afterAutospacing="1" w:line="360" w:lineRule="auto"/>
        <w:ind w:left="720" w:hanging="720"/>
        <w:jc w:val="both"/>
        <w:rPr>
          <w:rFonts w:ascii="Times New Roman" w:eastAsia="Times New Roman" w:hAnsi="Times New Roman" w:cs="Times New Roman"/>
          <w:lang w:eastAsia="en-GB"/>
        </w:rPr>
      </w:pPr>
      <w:r w:rsidRPr="0045016D">
        <w:rPr>
          <w:rFonts w:ascii="Times New Roman" w:eastAsia="Times New Roman" w:hAnsi="Times New Roman" w:cs="Times New Roman"/>
          <w:lang w:eastAsia="en-GB"/>
        </w:rPr>
        <w:t xml:space="preserve">American Psychiatric Association. </w:t>
      </w:r>
      <w:r>
        <w:rPr>
          <w:rFonts w:ascii="Times New Roman" w:eastAsia="Times New Roman" w:hAnsi="Times New Roman" w:cs="Times New Roman"/>
          <w:lang w:eastAsia="en-GB"/>
        </w:rPr>
        <w:t xml:space="preserve">(2013). </w:t>
      </w:r>
      <w:r w:rsidRPr="0045016D">
        <w:rPr>
          <w:rFonts w:ascii="Times New Roman" w:eastAsia="Times New Roman" w:hAnsi="Times New Roman" w:cs="Times New Roman"/>
          <w:lang w:eastAsia="en-GB"/>
        </w:rPr>
        <w:t xml:space="preserve">Schizophrenia and other psychotic disorders. In: </w:t>
      </w:r>
      <w:r w:rsidRPr="0045016D">
        <w:rPr>
          <w:rFonts w:ascii="Times New Roman" w:eastAsia="Times New Roman" w:hAnsi="Times New Roman" w:cs="Times New Roman"/>
          <w:i/>
          <w:iCs/>
          <w:lang w:eastAsia="en-GB"/>
        </w:rPr>
        <w:t xml:space="preserve">Diagnostic and Statistical Manual of Mental Disorders. </w:t>
      </w:r>
      <w:r w:rsidRPr="0045016D">
        <w:rPr>
          <w:rFonts w:ascii="Times New Roman" w:eastAsia="Times New Roman" w:hAnsi="Times New Roman" w:cs="Times New Roman"/>
          <w:lang w:eastAsia="en-GB"/>
        </w:rPr>
        <w:t xml:space="preserve">5th ed. Washington, D.C.; American Psychiatric Association; 89–122. </w:t>
      </w:r>
    </w:p>
    <w:p w14:paraId="47BB9812" w14:textId="77777777" w:rsidR="00611AF4" w:rsidRDefault="00611AF4" w:rsidP="004B69C6">
      <w:pPr>
        <w:spacing w:before="100" w:beforeAutospacing="1" w:after="100" w:afterAutospacing="1" w:line="360" w:lineRule="auto"/>
        <w:ind w:left="720" w:hanging="720"/>
        <w:jc w:val="both"/>
        <w:rPr>
          <w:rFonts w:ascii="Times New Roman" w:eastAsia="Times New Roman" w:hAnsi="Times New Roman" w:cs="Times New Roman"/>
          <w:lang w:eastAsia="en-GB"/>
        </w:rPr>
      </w:pPr>
      <w:proofErr w:type="spellStart"/>
      <w:r w:rsidRPr="0045016D">
        <w:rPr>
          <w:rFonts w:ascii="Times New Roman" w:eastAsia="Times New Roman" w:hAnsi="Times New Roman" w:cs="Times New Roman"/>
          <w:lang w:eastAsia="en-GB"/>
        </w:rPr>
        <w:t>Angermeyer</w:t>
      </w:r>
      <w:proofErr w:type="spellEnd"/>
      <w:r w:rsidRPr="0045016D">
        <w:rPr>
          <w:rFonts w:ascii="Times New Roman" w:eastAsia="Times New Roman" w:hAnsi="Times New Roman" w:cs="Times New Roman"/>
          <w:lang w:eastAsia="en-GB"/>
        </w:rPr>
        <w:t xml:space="preserve">, </w:t>
      </w:r>
      <w:proofErr w:type="gramStart"/>
      <w:r w:rsidRPr="0045016D">
        <w:rPr>
          <w:rFonts w:ascii="Times New Roman" w:eastAsia="Times New Roman" w:hAnsi="Times New Roman" w:cs="Times New Roman"/>
          <w:lang w:eastAsia="en-GB"/>
        </w:rPr>
        <w:t>M.C.</w:t>
      </w:r>
      <w:r>
        <w:rPr>
          <w:rFonts w:ascii="Times New Roman" w:eastAsia="Times New Roman" w:hAnsi="Times New Roman" w:cs="Times New Roman"/>
          <w:lang w:eastAsia="en-GB"/>
        </w:rPr>
        <w:t xml:space="preserve"> </w:t>
      </w:r>
      <w:r w:rsidRPr="0045016D">
        <w:rPr>
          <w:rFonts w:ascii="Times New Roman" w:eastAsia="Times New Roman" w:hAnsi="Times New Roman" w:cs="Times New Roman"/>
          <w:lang w:eastAsia="en-GB"/>
        </w:rPr>
        <w:t>,</w:t>
      </w:r>
      <w:proofErr w:type="gramEnd"/>
      <w:r>
        <w:rPr>
          <w:rFonts w:ascii="Times New Roman" w:eastAsia="Times New Roman" w:hAnsi="Times New Roman" w:cs="Times New Roman"/>
          <w:lang w:eastAsia="en-GB"/>
        </w:rPr>
        <w:t>&amp;</w:t>
      </w:r>
      <w:r w:rsidRPr="0045016D">
        <w:rPr>
          <w:rFonts w:ascii="Times New Roman" w:eastAsia="Times New Roman" w:hAnsi="Times New Roman" w:cs="Times New Roman"/>
          <w:lang w:eastAsia="en-GB"/>
        </w:rPr>
        <w:t xml:space="preserve"> </w:t>
      </w:r>
      <w:proofErr w:type="spellStart"/>
      <w:r w:rsidRPr="0045016D">
        <w:rPr>
          <w:rFonts w:ascii="Times New Roman" w:eastAsia="Times New Roman" w:hAnsi="Times New Roman" w:cs="Times New Roman"/>
          <w:lang w:eastAsia="en-GB"/>
        </w:rPr>
        <w:t>Kühn</w:t>
      </w:r>
      <w:proofErr w:type="spellEnd"/>
      <w:r w:rsidRPr="0045016D">
        <w:rPr>
          <w:rFonts w:ascii="Times New Roman" w:eastAsia="Times New Roman" w:hAnsi="Times New Roman" w:cs="Times New Roman"/>
          <w:lang w:eastAsia="en-GB"/>
        </w:rPr>
        <w:t>, L.</w:t>
      </w:r>
      <w:r>
        <w:rPr>
          <w:rFonts w:ascii="Times New Roman" w:eastAsia="Times New Roman" w:hAnsi="Times New Roman" w:cs="Times New Roman"/>
          <w:lang w:eastAsia="en-GB"/>
        </w:rPr>
        <w:t xml:space="preserve"> (</w:t>
      </w:r>
      <w:r w:rsidRPr="0045016D">
        <w:rPr>
          <w:rFonts w:ascii="Times New Roman" w:eastAsia="Times New Roman" w:hAnsi="Times New Roman" w:cs="Times New Roman"/>
          <w:lang w:eastAsia="en-GB"/>
        </w:rPr>
        <w:t>1988</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 xml:space="preserve">. Gender differences in age-at-onset of schizophrenia. Eur. Arch. </w:t>
      </w:r>
      <w:proofErr w:type="spellStart"/>
      <w:r w:rsidRPr="0045016D">
        <w:rPr>
          <w:rFonts w:ascii="Times New Roman" w:eastAsia="Times New Roman" w:hAnsi="Times New Roman" w:cs="Times New Roman"/>
          <w:lang w:eastAsia="en-GB"/>
        </w:rPr>
        <w:t>Psychiatr</w:t>
      </w:r>
      <w:proofErr w:type="spellEnd"/>
      <w:r w:rsidRPr="0045016D">
        <w:rPr>
          <w:rFonts w:ascii="Times New Roman" w:eastAsia="Times New Roman" w:hAnsi="Times New Roman" w:cs="Times New Roman"/>
          <w:lang w:eastAsia="en-GB"/>
        </w:rPr>
        <w:t xml:space="preserve">. Neurol. Sci. 37, 351–364. </w:t>
      </w:r>
    </w:p>
    <w:p w14:paraId="02C5CBF3" w14:textId="77777777" w:rsidR="00611AF4" w:rsidRDefault="00611AF4" w:rsidP="004B69C6">
      <w:pPr>
        <w:pStyle w:val="NormalWeb"/>
        <w:spacing w:line="360" w:lineRule="auto"/>
        <w:ind w:left="720" w:hanging="720"/>
        <w:jc w:val="both"/>
      </w:pPr>
      <w:r w:rsidRPr="00913D99">
        <w:t>Beck</w:t>
      </w:r>
      <w:r>
        <w:t>,</w:t>
      </w:r>
      <w:r w:rsidRPr="00913D99">
        <w:t xml:space="preserve"> A</w:t>
      </w:r>
      <w:r>
        <w:t>.</w:t>
      </w:r>
      <w:r w:rsidRPr="00913D99">
        <w:t>T</w:t>
      </w:r>
      <w:r>
        <w:t>.</w:t>
      </w:r>
      <w:r w:rsidRPr="00913D99">
        <w:t>, Rector</w:t>
      </w:r>
      <w:r>
        <w:t>,</w:t>
      </w:r>
      <w:r w:rsidRPr="00913D99">
        <w:t xml:space="preserve"> N</w:t>
      </w:r>
      <w:r>
        <w:t>.</w:t>
      </w:r>
      <w:r w:rsidRPr="00913D99">
        <w:t>A</w:t>
      </w:r>
      <w:r>
        <w:t>.</w:t>
      </w:r>
      <w:r w:rsidRPr="00913D99">
        <w:t xml:space="preserve">, </w:t>
      </w:r>
      <w:proofErr w:type="spellStart"/>
      <w:r w:rsidRPr="00913D99">
        <w:t>Stolar</w:t>
      </w:r>
      <w:proofErr w:type="spellEnd"/>
      <w:r>
        <w:t>,</w:t>
      </w:r>
      <w:r w:rsidRPr="00913D99">
        <w:t xml:space="preserve"> N</w:t>
      </w:r>
      <w:r>
        <w:t>.</w:t>
      </w:r>
      <w:r w:rsidRPr="00913D99">
        <w:t xml:space="preserve">, </w:t>
      </w:r>
      <w:r>
        <w:t xml:space="preserve">&amp; </w:t>
      </w:r>
      <w:r w:rsidRPr="00913D99">
        <w:t>Grant</w:t>
      </w:r>
      <w:r>
        <w:t>,</w:t>
      </w:r>
      <w:r w:rsidRPr="00913D99">
        <w:t xml:space="preserve"> P.</w:t>
      </w:r>
      <w:r>
        <w:t xml:space="preserve"> (2009).</w:t>
      </w:r>
      <w:r w:rsidRPr="00913D99">
        <w:t xml:space="preserve"> Biological Contributions. In: </w:t>
      </w:r>
      <w:r w:rsidRPr="00913D99">
        <w:rPr>
          <w:i/>
          <w:iCs/>
        </w:rPr>
        <w:t xml:space="preserve">Schizophrenia: Cognitive Theory, Research, and Therapy. </w:t>
      </w:r>
      <w:r w:rsidRPr="00913D99">
        <w:t xml:space="preserve">New York, New York: Guilford Press; 30–61. </w:t>
      </w:r>
    </w:p>
    <w:p w14:paraId="792DE1D8" w14:textId="77777777" w:rsidR="00611AF4" w:rsidRDefault="00611AF4" w:rsidP="004B69C6">
      <w:pPr>
        <w:spacing w:before="100" w:beforeAutospacing="1" w:after="100" w:afterAutospacing="1" w:line="360" w:lineRule="auto"/>
        <w:ind w:left="720" w:hanging="720"/>
        <w:jc w:val="both"/>
        <w:rPr>
          <w:rFonts w:ascii="Times New Roman" w:eastAsia="Times New Roman" w:hAnsi="Times New Roman" w:cs="Times New Roman"/>
          <w:lang w:eastAsia="en-GB"/>
        </w:rPr>
      </w:pPr>
      <w:proofErr w:type="spellStart"/>
      <w:r w:rsidRPr="0045016D">
        <w:rPr>
          <w:rFonts w:ascii="Times New Roman" w:eastAsia="Times New Roman" w:hAnsi="Times New Roman" w:cs="Times New Roman"/>
          <w:lang w:eastAsia="en-GB"/>
        </w:rPr>
        <w:t>Bellino</w:t>
      </w:r>
      <w:proofErr w:type="spellEnd"/>
      <w:r w:rsidRPr="0045016D">
        <w:rPr>
          <w:rFonts w:ascii="Times New Roman" w:eastAsia="Times New Roman" w:hAnsi="Times New Roman" w:cs="Times New Roman"/>
          <w:lang w:eastAsia="en-GB"/>
        </w:rPr>
        <w:t xml:space="preserve">, S., Rocca, P., </w:t>
      </w:r>
      <w:r>
        <w:rPr>
          <w:rFonts w:ascii="Times New Roman" w:eastAsia="Times New Roman" w:hAnsi="Times New Roman" w:cs="Times New Roman"/>
          <w:lang w:eastAsia="en-GB"/>
        </w:rPr>
        <w:t xml:space="preserve">&amp; </w:t>
      </w:r>
      <w:r w:rsidRPr="0045016D">
        <w:rPr>
          <w:rFonts w:ascii="Times New Roman" w:eastAsia="Times New Roman" w:hAnsi="Times New Roman" w:cs="Times New Roman"/>
          <w:lang w:eastAsia="en-GB"/>
        </w:rPr>
        <w:t xml:space="preserve">Patria, L., et al. </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2004</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 xml:space="preserve">. Relationships of age-at-onset with clinical features and cognitive functions in a sample of schizophrenia patients. J. Clin. Psychiatry 65 (7), 908–914. </w:t>
      </w:r>
    </w:p>
    <w:p w14:paraId="703E20FE" w14:textId="77777777" w:rsidR="00611AF4" w:rsidRDefault="00611AF4" w:rsidP="006A1394">
      <w:pPr>
        <w:spacing w:before="100" w:beforeAutospacing="1" w:after="100" w:afterAutospacing="1" w:line="360" w:lineRule="auto"/>
        <w:ind w:left="720" w:hanging="720"/>
        <w:jc w:val="both"/>
        <w:rPr>
          <w:rFonts w:ascii="Times New Roman" w:eastAsia="Times New Roman" w:hAnsi="Times New Roman" w:cs="Times New Roman"/>
          <w:lang w:eastAsia="en-GB"/>
        </w:rPr>
      </w:pPr>
      <w:r w:rsidRPr="006A1394">
        <w:rPr>
          <w:rFonts w:ascii="Times New Roman" w:eastAsia="Times New Roman" w:hAnsi="Times New Roman" w:cs="Times New Roman"/>
          <w:lang w:eastAsia="en-GB"/>
        </w:rPr>
        <w:lastRenderedPageBreak/>
        <w:t>Biederman</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 xml:space="preserve"> J</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 xml:space="preserve"> </w:t>
      </w:r>
      <w:proofErr w:type="spellStart"/>
      <w:r w:rsidRPr="006A1394">
        <w:rPr>
          <w:rFonts w:ascii="Times New Roman" w:eastAsia="Times New Roman" w:hAnsi="Times New Roman" w:cs="Times New Roman"/>
          <w:lang w:eastAsia="en-GB"/>
        </w:rPr>
        <w:t>Faraone</w:t>
      </w:r>
      <w:proofErr w:type="spellEnd"/>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 xml:space="preserve"> S</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V</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 xml:space="preserve"> </w:t>
      </w:r>
      <w:proofErr w:type="spellStart"/>
      <w:r w:rsidRPr="006A1394">
        <w:rPr>
          <w:rFonts w:ascii="Times New Roman" w:eastAsia="Times New Roman" w:hAnsi="Times New Roman" w:cs="Times New Roman"/>
          <w:lang w:eastAsia="en-GB"/>
        </w:rPr>
        <w:t>Hirshfeld</w:t>
      </w:r>
      <w:proofErr w:type="spellEnd"/>
      <w:r w:rsidRPr="006A1394">
        <w:rPr>
          <w:rFonts w:ascii="Times New Roman" w:eastAsia="Times New Roman" w:hAnsi="Times New Roman" w:cs="Times New Roman"/>
          <w:lang w:eastAsia="en-GB"/>
        </w:rPr>
        <w:t>-Becker</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 xml:space="preserve"> D</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R</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 Friedman</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 xml:space="preserve"> D</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 Robin</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 xml:space="preserve"> J</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A</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&amp; </w:t>
      </w:r>
      <w:r w:rsidRPr="006A1394">
        <w:rPr>
          <w:rFonts w:ascii="Times New Roman" w:eastAsia="Times New Roman" w:hAnsi="Times New Roman" w:cs="Times New Roman"/>
          <w:lang w:eastAsia="en-GB"/>
        </w:rPr>
        <w:t>Rosenbaum</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 xml:space="preserve"> J</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F.</w:t>
      </w:r>
      <w:r>
        <w:rPr>
          <w:rFonts w:ascii="Times New Roman" w:eastAsia="Times New Roman" w:hAnsi="Times New Roman" w:cs="Times New Roman"/>
          <w:lang w:eastAsia="en-GB"/>
        </w:rPr>
        <w:t xml:space="preserve"> (2001).</w:t>
      </w:r>
      <w:r w:rsidRPr="006A1394">
        <w:rPr>
          <w:rFonts w:ascii="Times New Roman" w:eastAsia="Times New Roman" w:hAnsi="Times New Roman" w:cs="Times New Roman"/>
          <w:lang w:eastAsia="en-GB"/>
        </w:rPr>
        <w:t xml:space="preserve"> Patterns of psychopathology and </w:t>
      </w:r>
      <w:proofErr w:type="spellStart"/>
      <w:r w:rsidRPr="006A1394">
        <w:rPr>
          <w:rFonts w:ascii="Times New Roman" w:eastAsia="Times New Roman" w:hAnsi="Times New Roman" w:cs="Times New Roman"/>
          <w:lang w:eastAsia="en-GB"/>
        </w:rPr>
        <w:t>dys</w:t>
      </w:r>
      <w:proofErr w:type="spellEnd"/>
      <w:r w:rsidRPr="006A1394">
        <w:rPr>
          <w:rFonts w:ascii="Times New Roman" w:eastAsia="Times New Roman" w:hAnsi="Times New Roman" w:cs="Times New Roman"/>
          <w:lang w:eastAsia="en-GB"/>
        </w:rPr>
        <w:t>- function in high-risk children of parents with panic disorder and major depression. A</w:t>
      </w:r>
      <w:r w:rsidRPr="006A1394">
        <w:rPr>
          <w:rFonts w:ascii="Times New Roman" w:eastAsia="Times New Roman" w:hAnsi="Times New Roman" w:cs="Times New Roman"/>
          <w:i/>
          <w:iCs/>
          <w:lang w:eastAsia="en-GB"/>
        </w:rPr>
        <w:t>m J Psychiatry</w:t>
      </w:r>
      <w:r w:rsidRPr="006A1394">
        <w:rPr>
          <w:rFonts w:ascii="Times New Roman" w:eastAsia="Times New Roman" w:hAnsi="Times New Roman" w:cs="Times New Roman"/>
          <w:i/>
          <w:iCs/>
          <w:lang w:eastAsia="en-GB"/>
        </w:rPr>
        <w:t xml:space="preserve">. </w:t>
      </w:r>
      <w:r w:rsidRPr="006A1394">
        <w:rPr>
          <w:rFonts w:ascii="Times New Roman" w:eastAsia="Times New Roman" w:hAnsi="Times New Roman" w:cs="Times New Roman"/>
          <w:lang w:eastAsia="en-GB"/>
        </w:rPr>
        <w:t xml:space="preserve">158:49–57. </w:t>
      </w:r>
    </w:p>
    <w:p w14:paraId="1A84950E" w14:textId="77777777" w:rsidR="00611AF4" w:rsidRPr="00611AF4" w:rsidRDefault="00611AF4" w:rsidP="00611AF4">
      <w:pPr>
        <w:spacing w:line="360" w:lineRule="auto"/>
        <w:ind w:left="720" w:hanging="720"/>
        <w:jc w:val="both"/>
        <w:rPr>
          <w:rFonts w:ascii="Times New Roman" w:eastAsia="Times New Roman" w:hAnsi="Times New Roman" w:cs="Times New Roman"/>
          <w:lang w:eastAsia="en-GB"/>
        </w:rPr>
      </w:pPr>
      <w:proofErr w:type="spellStart"/>
      <w:r w:rsidRPr="00611AF4">
        <w:rPr>
          <w:rFonts w:ascii="Times New Roman" w:eastAsia="Times New Roman" w:hAnsi="Times New Roman" w:cs="Times New Roman"/>
          <w:color w:val="222222"/>
          <w:shd w:val="clear" w:color="auto" w:fill="FFFFFF"/>
          <w:lang w:eastAsia="en-GB"/>
        </w:rPr>
        <w:t>Bögels</w:t>
      </w:r>
      <w:proofErr w:type="spellEnd"/>
      <w:r w:rsidRPr="00611AF4">
        <w:rPr>
          <w:rFonts w:ascii="Times New Roman" w:eastAsia="Times New Roman" w:hAnsi="Times New Roman" w:cs="Times New Roman"/>
          <w:color w:val="222222"/>
          <w:shd w:val="clear" w:color="auto" w:fill="FFFFFF"/>
          <w:lang w:eastAsia="en-GB"/>
        </w:rPr>
        <w:t xml:space="preserve">, S. M., </w:t>
      </w:r>
      <w:proofErr w:type="spellStart"/>
      <w:r w:rsidRPr="00611AF4">
        <w:rPr>
          <w:rFonts w:ascii="Times New Roman" w:eastAsia="Times New Roman" w:hAnsi="Times New Roman" w:cs="Times New Roman"/>
          <w:color w:val="222222"/>
          <w:shd w:val="clear" w:color="auto" w:fill="FFFFFF"/>
          <w:lang w:eastAsia="en-GB"/>
        </w:rPr>
        <w:t>Knappe</w:t>
      </w:r>
      <w:proofErr w:type="spellEnd"/>
      <w:r w:rsidRPr="00611AF4">
        <w:rPr>
          <w:rFonts w:ascii="Times New Roman" w:eastAsia="Times New Roman" w:hAnsi="Times New Roman" w:cs="Times New Roman"/>
          <w:color w:val="222222"/>
          <w:shd w:val="clear" w:color="auto" w:fill="FFFFFF"/>
          <w:lang w:eastAsia="en-GB"/>
        </w:rPr>
        <w:t>, S., &amp; Clark, L. A. (2013). Adult separation anxiety disorder in DSM-5. </w:t>
      </w:r>
      <w:r w:rsidRPr="00611AF4">
        <w:rPr>
          <w:rFonts w:ascii="Times New Roman" w:eastAsia="Times New Roman" w:hAnsi="Times New Roman" w:cs="Times New Roman"/>
          <w:i/>
          <w:iCs/>
          <w:color w:val="222222"/>
          <w:lang w:eastAsia="en-GB"/>
        </w:rPr>
        <w:t>Clinical psychology review</w:t>
      </w:r>
      <w:r w:rsidRPr="00611AF4">
        <w:rPr>
          <w:rFonts w:ascii="Times New Roman" w:eastAsia="Times New Roman" w:hAnsi="Times New Roman" w:cs="Times New Roman"/>
          <w:color w:val="222222"/>
          <w:shd w:val="clear" w:color="auto" w:fill="FFFFFF"/>
          <w:lang w:eastAsia="en-GB"/>
        </w:rPr>
        <w:t>, </w:t>
      </w:r>
      <w:r w:rsidRPr="00611AF4">
        <w:rPr>
          <w:rFonts w:ascii="Times New Roman" w:eastAsia="Times New Roman" w:hAnsi="Times New Roman" w:cs="Times New Roman"/>
          <w:i/>
          <w:iCs/>
          <w:color w:val="222222"/>
          <w:lang w:eastAsia="en-GB"/>
        </w:rPr>
        <w:t>33</w:t>
      </w:r>
      <w:r w:rsidRPr="00611AF4">
        <w:rPr>
          <w:rFonts w:ascii="Times New Roman" w:eastAsia="Times New Roman" w:hAnsi="Times New Roman" w:cs="Times New Roman"/>
          <w:color w:val="222222"/>
          <w:shd w:val="clear" w:color="auto" w:fill="FFFFFF"/>
          <w:lang w:eastAsia="en-GB"/>
        </w:rPr>
        <w:t>(5), 663-674.</w:t>
      </w:r>
    </w:p>
    <w:p w14:paraId="6B56F966" w14:textId="77777777" w:rsidR="00611AF4" w:rsidRDefault="00611AF4" w:rsidP="006A1394">
      <w:pPr>
        <w:spacing w:before="100" w:beforeAutospacing="1" w:after="100" w:afterAutospacing="1" w:line="360" w:lineRule="auto"/>
        <w:ind w:left="720" w:hanging="720"/>
        <w:jc w:val="both"/>
        <w:rPr>
          <w:rFonts w:ascii="Times New Roman" w:eastAsia="Times New Roman" w:hAnsi="Times New Roman" w:cs="Times New Roman"/>
          <w:lang w:eastAsia="en-GB"/>
        </w:rPr>
      </w:pPr>
      <w:r w:rsidRPr="006A1394">
        <w:rPr>
          <w:rFonts w:ascii="Times New Roman" w:eastAsia="Times New Roman" w:hAnsi="Times New Roman" w:cs="Times New Roman"/>
          <w:lang w:eastAsia="en-GB"/>
        </w:rPr>
        <w:t xml:space="preserve">Bowlby, J. (1973). </w:t>
      </w:r>
      <w:r w:rsidRPr="006A1394">
        <w:rPr>
          <w:rFonts w:ascii="Times New Roman" w:eastAsia="Times New Roman" w:hAnsi="Times New Roman" w:cs="Times New Roman"/>
          <w:i/>
          <w:iCs/>
          <w:lang w:eastAsia="en-GB"/>
        </w:rPr>
        <w:t>Attachment and loss: Separation anxiety and anger</w:t>
      </w:r>
      <w:r w:rsidRPr="006A1394">
        <w:rPr>
          <w:rFonts w:ascii="Times New Roman" w:eastAsia="Times New Roman" w:hAnsi="Times New Roman" w:cs="Times New Roman"/>
          <w:lang w:eastAsia="en-GB"/>
        </w:rPr>
        <w:t xml:space="preserve">, </w:t>
      </w:r>
      <w:r w:rsidRPr="006A1394">
        <w:rPr>
          <w:rFonts w:ascii="Times New Roman" w:eastAsia="Times New Roman" w:hAnsi="Times New Roman" w:cs="Times New Roman"/>
          <w:i/>
          <w:iCs/>
          <w:lang w:eastAsia="en-GB"/>
        </w:rPr>
        <w:t xml:space="preserve">vol. II. </w:t>
      </w:r>
      <w:r w:rsidRPr="006A1394">
        <w:rPr>
          <w:rFonts w:ascii="Times New Roman" w:eastAsia="Times New Roman" w:hAnsi="Times New Roman" w:cs="Times New Roman"/>
          <w:lang w:eastAsia="en-GB"/>
        </w:rPr>
        <w:t>New York: Basic Books.</w:t>
      </w:r>
    </w:p>
    <w:p w14:paraId="02AAAA8E" w14:textId="77777777" w:rsidR="00611AF4" w:rsidRDefault="00611AF4" w:rsidP="006A1394">
      <w:pPr>
        <w:spacing w:before="100" w:beforeAutospacing="1" w:after="100" w:afterAutospacing="1" w:line="360" w:lineRule="auto"/>
        <w:ind w:left="720" w:hanging="720"/>
        <w:jc w:val="both"/>
        <w:rPr>
          <w:rFonts w:ascii="Times New Roman" w:eastAsia="Times New Roman" w:hAnsi="Times New Roman" w:cs="Times New Roman"/>
          <w:lang w:eastAsia="en-GB"/>
        </w:rPr>
      </w:pPr>
      <w:r w:rsidRPr="006A1394">
        <w:rPr>
          <w:rFonts w:ascii="Times New Roman" w:eastAsia="Times New Roman" w:hAnsi="Times New Roman" w:cs="Times New Roman"/>
          <w:lang w:eastAsia="en-GB"/>
        </w:rPr>
        <w:t xml:space="preserve">Capps, L., </w:t>
      </w:r>
      <w:proofErr w:type="spellStart"/>
      <w:r w:rsidRPr="006A1394">
        <w:rPr>
          <w:rFonts w:ascii="Times New Roman" w:eastAsia="Times New Roman" w:hAnsi="Times New Roman" w:cs="Times New Roman"/>
          <w:lang w:eastAsia="en-GB"/>
        </w:rPr>
        <w:t>Sigman</w:t>
      </w:r>
      <w:proofErr w:type="spellEnd"/>
      <w:r w:rsidRPr="006A1394">
        <w:rPr>
          <w:rFonts w:ascii="Times New Roman" w:eastAsia="Times New Roman" w:hAnsi="Times New Roman" w:cs="Times New Roman"/>
          <w:lang w:eastAsia="en-GB"/>
        </w:rPr>
        <w:t xml:space="preserve">, M., </w:t>
      </w:r>
      <w:proofErr w:type="spellStart"/>
      <w:r w:rsidRPr="006A1394">
        <w:rPr>
          <w:rFonts w:ascii="Times New Roman" w:eastAsia="Times New Roman" w:hAnsi="Times New Roman" w:cs="Times New Roman"/>
          <w:lang w:eastAsia="en-GB"/>
        </w:rPr>
        <w:t>Sena</w:t>
      </w:r>
      <w:proofErr w:type="spellEnd"/>
      <w:r w:rsidRPr="006A1394">
        <w:rPr>
          <w:rFonts w:ascii="Times New Roman" w:eastAsia="Times New Roman" w:hAnsi="Times New Roman" w:cs="Times New Roman"/>
          <w:lang w:eastAsia="en-GB"/>
        </w:rPr>
        <w:t xml:space="preserve">, R., Henke, B., &amp; Whalen, C. (1996). Fear, anxiety, and perceived control in children of agoraphobic parents. </w:t>
      </w:r>
      <w:r w:rsidRPr="006A1394">
        <w:rPr>
          <w:rFonts w:ascii="Times New Roman" w:eastAsia="Times New Roman" w:hAnsi="Times New Roman" w:cs="Times New Roman"/>
          <w:i/>
          <w:iCs/>
          <w:lang w:eastAsia="en-GB"/>
        </w:rPr>
        <w:t>Journal of Child Psychology and Psychiatry</w:t>
      </w:r>
      <w:r w:rsidRPr="006A1394">
        <w:rPr>
          <w:rFonts w:ascii="Times New Roman" w:eastAsia="Times New Roman" w:hAnsi="Times New Roman" w:cs="Times New Roman"/>
          <w:lang w:eastAsia="en-GB"/>
        </w:rPr>
        <w:t xml:space="preserve">, 37, 445–452. </w:t>
      </w:r>
    </w:p>
    <w:p w14:paraId="685DBDA9" w14:textId="77777777" w:rsidR="00611AF4" w:rsidRDefault="00611AF4" w:rsidP="00611AF4">
      <w:pPr>
        <w:spacing w:before="100" w:beforeAutospacing="1" w:after="100" w:afterAutospacing="1" w:line="360" w:lineRule="auto"/>
        <w:ind w:left="720" w:hanging="720"/>
        <w:jc w:val="both"/>
        <w:rPr>
          <w:rFonts w:ascii="Times New Roman" w:eastAsia="Times New Roman" w:hAnsi="Times New Roman" w:cs="Times New Roman"/>
          <w:lang w:eastAsia="en-GB"/>
        </w:rPr>
      </w:pPr>
      <w:proofErr w:type="spellStart"/>
      <w:r w:rsidRPr="00611AF4">
        <w:rPr>
          <w:rFonts w:ascii="Times New Roman" w:eastAsia="Times New Roman" w:hAnsi="Times New Roman" w:cs="Times New Roman"/>
          <w:lang w:eastAsia="en-GB"/>
        </w:rPr>
        <w:t>Chelli</w:t>
      </w:r>
      <w:proofErr w:type="spellEnd"/>
      <w:r w:rsidRPr="00611AF4">
        <w:rPr>
          <w:rFonts w:ascii="Times New Roman" w:eastAsia="Times New Roman" w:hAnsi="Times New Roman" w:cs="Times New Roman"/>
          <w:lang w:eastAsia="en-GB"/>
        </w:rPr>
        <w:t xml:space="preserve">, B., </w:t>
      </w:r>
      <w:proofErr w:type="spellStart"/>
      <w:r w:rsidRPr="00611AF4">
        <w:rPr>
          <w:rFonts w:ascii="Times New Roman" w:eastAsia="Times New Roman" w:hAnsi="Times New Roman" w:cs="Times New Roman"/>
          <w:lang w:eastAsia="en-GB"/>
        </w:rPr>
        <w:t>Pini</w:t>
      </w:r>
      <w:proofErr w:type="spellEnd"/>
      <w:r w:rsidRPr="00611AF4">
        <w:rPr>
          <w:rFonts w:ascii="Times New Roman" w:eastAsia="Times New Roman" w:hAnsi="Times New Roman" w:cs="Times New Roman"/>
          <w:lang w:eastAsia="en-GB"/>
        </w:rPr>
        <w:t xml:space="preserve">, S., </w:t>
      </w:r>
      <w:proofErr w:type="spellStart"/>
      <w:r w:rsidRPr="00611AF4">
        <w:rPr>
          <w:rFonts w:ascii="Times New Roman" w:eastAsia="Times New Roman" w:hAnsi="Times New Roman" w:cs="Times New Roman"/>
          <w:lang w:eastAsia="en-GB"/>
        </w:rPr>
        <w:t>Abelli</w:t>
      </w:r>
      <w:proofErr w:type="spellEnd"/>
      <w:r w:rsidRPr="00611AF4">
        <w:rPr>
          <w:rFonts w:ascii="Times New Roman" w:eastAsia="Times New Roman" w:hAnsi="Times New Roman" w:cs="Times New Roman"/>
          <w:lang w:eastAsia="en-GB"/>
        </w:rPr>
        <w:t xml:space="preserve">, M., </w:t>
      </w:r>
      <w:proofErr w:type="spellStart"/>
      <w:r w:rsidRPr="00611AF4">
        <w:rPr>
          <w:rFonts w:ascii="Times New Roman" w:eastAsia="Times New Roman" w:hAnsi="Times New Roman" w:cs="Times New Roman"/>
          <w:lang w:eastAsia="en-GB"/>
        </w:rPr>
        <w:t>Cardini</w:t>
      </w:r>
      <w:proofErr w:type="spellEnd"/>
      <w:r w:rsidRPr="00611AF4">
        <w:rPr>
          <w:rFonts w:ascii="Times New Roman" w:eastAsia="Times New Roman" w:hAnsi="Times New Roman" w:cs="Times New Roman"/>
          <w:lang w:eastAsia="en-GB"/>
        </w:rPr>
        <w:t xml:space="preserve">, A., </w:t>
      </w:r>
      <w:proofErr w:type="spellStart"/>
      <w:r w:rsidRPr="00611AF4">
        <w:rPr>
          <w:rFonts w:ascii="Times New Roman" w:eastAsia="Times New Roman" w:hAnsi="Times New Roman" w:cs="Times New Roman"/>
          <w:lang w:eastAsia="en-GB"/>
        </w:rPr>
        <w:t>Lari</w:t>
      </w:r>
      <w:proofErr w:type="spellEnd"/>
      <w:r w:rsidRPr="00611AF4">
        <w:rPr>
          <w:rFonts w:ascii="Times New Roman" w:eastAsia="Times New Roman" w:hAnsi="Times New Roman" w:cs="Times New Roman"/>
          <w:lang w:eastAsia="en-GB"/>
        </w:rPr>
        <w:t xml:space="preserve">, L., </w:t>
      </w:r>
      <w:proofErr w:type="spellStart"/>
      <w:r w:rsidRPr="00611AF4">
        <w:rPr>
          <w:rFonts w:ascii="Times New Roman" w:eastAsia="Times New Roman" w:hAnsi="Times New Roman" w:cs="Times New Roman"/>
          <w:lang w:eastAsia="en-GB"/>
        </w:rPr>
        <w:t>Muti</w:t>
      </w:r>
      <w:proofErr w:type="spellEnd"/>
      <w:r w:rsidRPr="00611AF4">
        <w:rPr>
          <w:rFonts w:ascii="Times New Roman" w:eastAsia="Times New Roman" w:hAnsi="Times New Roman" w:cs="Times New Roman"/>
          <w:lang w:eastAsia="en-GB"/>
        </w:rPr>
        <w:t xml:space="preserve">, M., et al. (2008). Platelet 18 </w:t>
      </w:r>
      <w:proofErr w:type="spellStart"/>
      <w:r w:rsidRPr="00611AF4">
        <w:rPr>
          <w:rFonts w:ascii="Times New Roman" w:eastAsia="Times New Roman" w:hAnsi="Times New Roman" w:cs="Times New Roman"/>
          <w:lang w:eastAsia="en-GB"/>
        </w:rPr>
        <w:t>kDa</w:t>
      </w:r>
      <w:proofErr w:type="spellEnd"/>
      <w:r w:rsidRPr="00611AF4">
        <w:rPr>
          <w:rFonts w:ascii="Times New Roman" w:eastAsia="Times New Roman" w:hAnsi="Times New Roman" w:cs="Times New Roman"/>
          <w:lang w:eastAsia="en-GB"/>
        </w:rPr>
        <w:t xml:space="preserve"> translocator protein density is reduced in depressed patients with adult separation anxiety. </w:t>
      </w:r>
      <w:r w:rsidRPr="00611AF4">
        <w:rPr>
          <w:rFonts w:ascii="Times New Roman" w:eastAsia="Times New Roman" w:hAnsi="Times New Roman" w:cs="Times New Roman"/>
          <w:i/>
          <w:iCs/>
          <w:lang w:eastAsia="en-GB"/>
        </w:rPr>
        <w:t>European Neuropsychopharmacology</w:t>
      </w:r>
      <w:r w:rsidRPr="00611AF4">
        <w:rPr>
          <w:rFonts w:ascii="Times New Roman" w:eastAsia="Times New Roman" w:hAnsi="Times New Roman" w:cs="Times New Roman"/>
          <w:lang w:eastAsia="en-GB"/>
        </w:rPr>
        <w:t xml:space="preserve">, 18, 249–254. </w:t>
      </w:r>
    </w:p>
    <w:p w14:paraId="6F41DF73" w14:textId="77777777" w:rsidR="00611AF4" w:rsidRDefault="00611AF4" w:rsidP="004B69C6">
      <w:pPr>
        <w:pStyle w:val="NormalWeb"/>
        <w:spacing w:line="360" w:lineRule="auto"/>
        <w:ind w:left="720" w:hanging="720"/>
        <w:jc w:val="both"/>
      </w:pPr>
      <w:proofErr w:type="spellStart"/>
      <w:r w:rsidRPr="00913D99">
        <w:t>Crismon</w:t>
      </w:r>
      <w:proofErr w:type="spellEnd"/>
      <w:r>
        <w:t>,</w:t>
      </w:r>
      <w:r w:rsidRPr="00913D99">
        <w:t xml:space="preserve"> L</w:t>
      </w:r>
      <w:r>
        <w:t>.</w:t>
      </w:r>
      <w:r w:rsidRPr="00913D99">
        <w:t>, Argo</w:t>
      </w:r>
      <w:r>
        <w:t>,</w:t>
      </w:r>
      <w:r w:rsidRPr="00913D99">
        <w:t xml:space="preserve"> T</w:t>
      </w:r>
      <w:r>
        <w:t>.</w:t>
      </w:r>
      <w:r w:rsidRPr="00913D99">
        <w:t>R</w:t>
      </w:r>
      <w:r>
        <w:t>.</w:t>
      </w:r>
      <w:r w:rsidRPr="00913D99">
        <w:t>,</w:t>
      </w:r>
      <w:r>
        <w:t xml:space="preserve"> &amp;</w:t>
      </w:r>
      <w:r w:rsidRPr="00913D99">
        <w:t xml:space="preserve"> Buckley</w:t>
      </w:r>
      <w:r>
        <w:t>,</w:t>
      </w:r>
      <w:r w:rsidRPr="00913D99">
        <w:t xml:space="preserve"> P</w:t>
      </w:r>
      <w:r>
        <w:t>.</w:t>
      </w:r>
      <w:r w:rsidRPr="00913D99">
        <w:t>F.</w:t>
      </w:r>
      <w:r>
        <w:t xml:space="preserve"> (2014).</w:t>
      </w:r>
      <w:r w:rsidRPr="00913D99">
        <w:t xml:space="preserve"> Schizophrenia. In: </w:t>
      </w:r>
      <w:proofErr w:type="spellStart"/>
      <w:r w:rsidRPr="00913D99">
        <w:t>DiPiro</w:t>
      </w:r>
      <w:proofErr w:type="spellEnd"/>
      <w:r w:rsidRPr="00913D99">
        <w:t xml:space="preserve"> JT, Talbert </w:t>
      </w:r>
      <w:proofErr w:type="spellStart"/>
      <w:proofErr w:type="gramStart"/>
      <w:r w:rsidRPr="00913D99">
        <w:t>RL,YeeGC</w:t>
      </w:r>
      <w:proofErr w:type="gramEnd"/>
      <w:r w:rsidRPr="00913D99">
        <w:t>,etal,eds.</w:t>
      </w:r>
      <w:r w:rsidRPr="00913D99">
        <w:rPr>
          <w:i/>
          <w:iCs/>
        </w:rPr>
        <w:t>Pharmacotherapy:APathophysiologic</w:t>
      </w:r>
      <w:proofErr w:type="spellEnd"/>
      <w:r w:rsidRPr="00913D99">
        <w:rPr>
          <w:i/>
          <w:iCs/>
        </w:rPr>
        <w:t xml:space="preserve"> Approach</w:t>
      </w:r>
      <w:r w:rsidRPr="00913D99">
        <w:t xml:space="preserve">. 9th ed. New York, New York: McGraw-Hill; 1019–1046. </w:t>
      </w:r>
    </w:p>
    <w:p w14:paraId="4D263490" w14:textId="77777777" w:rsidR="00611AF4" w:rsidRPr="0045016D" w:rsidRDefault="00611AF4" w:rsidP="004B69C6">
      <w:pPr>
        <w:spacing w:line="360" w:lineRule="auto"/>
        <w:ind w:left="720" w:hanging="720"/>
        <w:jc w:val="both"/>
        <w:rPr>
          <w:rFonts w:ascii="Times New Roman" w:eastAsia="Times New Roman" w:hAnsi="Times New Roman" w:cs="Times New Roman"/>
          <w:lang w:eastAsia="en-GB"/>
        </w:rPr>
      </w:pPr>
      <w:proofErr w:type="spellStart"/>
      <w:r w:rsidRPr="0045016D">
        <w:rPr>
          <w:rFonts w:ascii="Times New Roman" w:eastAsia="Times New Roman" w:hAnsi="Times New Roman" w:cs="Times New Roman"/>
          <w:color w:val="222222"/>
          <w:shd w:val="clear" w:color="auto" w:fill="FFFFFF"/>
          <w:lang w:eastAsia="en-GB"/>
        </w:rPr>
        <w:t>Esterberg</w:t>
      </w:r>
      <w:proofErr w:type="spellEnd"/>
      <w:r w:rsidRPr="0045016D">
        <w:rPr>
          <w:rFonts w:ascii="Times New Roman" w:eastAsia="Times New Roman" w:hAnsi="Times New Roman" w:cs="Times New Roman"/>
          <w:color w:val="222222"/>
          <w:shd w:val="clear" w:color="auto" w:fill="FFFFFF"/>
          <w:lang w:eastAsia="en-GB"/>
        </w:rPr>
        <w:t>, M. L., Trotman, H. D., Holtzman, C., Compton, M. T., &amp; Walker, E. F. (2010). The impact of a family history of psychosis on age-at-onset and positive and negative symptoms of schizophrenia: a meta-analysis. </w:t>
      </w:r>
      <w:r w:rsidRPr="0045016D">
        <w:rPr>
          <w:rFonts w:ascii="Times New Roman" w:eastAsia="Times New Roman" w:hAnsi="Times New Roman" w:cs="Times New Roman"/>
          <w:i/>
          <w:iCs/>
          <w:color w:val="222222"/>
          <w:lang w:eastAsia="en-GB"/>
        </w:rPr>
        <w:t>Schizophrenia research</w:t>
      </w:r>
      <w:r w:rsidRPr="0045016D">
        <w:rPr>
          <w:rFonts w:ascii="Times New Roman" w:eastAsia="Times New Roman" w:hAnsi="Times New Roman" w:cs="Times New Roman"/>
          <w:color w:val="222222"/>
          <w:shd w:val="clear" w:color="auto" w:fill="FFFFFF"/>
          <w:lang w:eastAsia="en-GB"/>
        </w:rPr>
        <w:t>, </w:t>
      </w:r>
      <w:r w:rsidRPr="0045016D">
        <w:rPr>
          <w:rFonts w:ascii="Times New Roman" w:eastAsia="Times New Roman" w:hAnsi="Times New Roman" w:cs="Times New Roman"/>
          <w:i/>
          <w:iCs/>
          <w:color w:val="222222"/>
          <w:lang w:eastAsia="en-GB"/>
        </w:rPr>
        <w:t>120</w:t>
      </w:r>
      <w:r w:rsidRPr="0045016D">
        <w:rPr>
          <w:rFonts w:ascii="Times New Roman" w:eastAsia="Times New Roman" w:hAnsi="Times New Roman" w:cs="Times New Roman"/>
          <w:color w:val="222222"/>
          <w:shd w:val="clear" w:color="auto" w:fill="FFFFFF"/>
          <w:lang w:eastAsia="en-GB"/>
        </w:rPr>
        <w:t>(1-3), 121-130.</w:t>
      </w:r>
    </w:p>
    <w:p w14:paraId="4DBB66D5" w14:textId="77777777" w:rsidR="00611AF4" w:rsidRDefault="00611AF4" w:rsidP="006A1394">
      <w:pPr>
        <w:spacing w:before="100" w:beforeAutospacing="1" w:after="100" w:afterAutospacing="1" w:line="360" w:lineRule="auto"/>
        <w:ind w:left="720" w:hanging="720"/>
        <w:jc w:val="both"/>
        <w:rPr>
          <w:rFonts w:ascii="Times New Roman" w:eastAsia="Times New Roman" w:hAnsi="Times New Roman" w:cs="Times New Roman"/>
          <w:lang w:eastAsia="en-GB"/>
        </w:rPr>
      </w:pPr>
      <w:proofErr w:type="spellStart"/>
      <w:r w:rsidRPr="006A1394">
        <w:rPr>
          <w:rFonts w:ascii="Times New Roman" w:eastAsia="Times New Roman" w:hAnsi="Times New Roman" w:cs="Times New Roman"/>
          <w:lang w:eastAsia="en-GB"/>
        </w:rPr>
        <w:t>Gittelman</w:t>
      </w:r>
      <w:proofErr w:type="spellEnd"/>
      <w:r w:rsidRPr="006A1394">
        <w:rPr>
          <w:rFonts w:ascii="Times New Roman" w:eastAsia="Times New Roman" w:hAnsi="Times New Roman" w:cs="Times New Roman"/>
          <w:lang w:eastAsia="en-GB"/>
        </w:rPr>
        <w:t>-Klein</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 xml:space="preserve"> R</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&amp;</w:t>
      </w:r>
      <w:r w:rsidRPr="006A1394">
        <w:rPr>
          <w:rFonts w:ascii="Times New Roman" w:eastAsia="Times New Roman" w:hAnsi="Times New Roman" w:cs="Times New Roman"/>
          <w:lang w:eastAsia="en-GB"/>
        </w:rPr>
        <w:t xml:space="preserve"> Klein</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 xml:space="preserve"> D</w:t>
      </w:r>
      <w:r>
        <w:rPr>
          <w:rFonts w:ascii="Times New Roman" w:eastAsia="Times New Roman" w:hAnsi="Times New Roman" w:cs="Times New Roman"/>
          <w:lang w:eastAsia="en-GB"/>
        </w:rPr>
        <w:t>.</w:t>
      </w:r>
      <w:r w:rsidRPr="006A1394">
        <w:rPr>
          <w:rFonts w:ascii="Times New Roman" w:eastAsia="Times New Roman" w:hAnsi="Times New Roman" w:cs="Times New Roman"/>
          <w:lang w:eastAsia="en-GB"/>
        </w:rPr>
        <w:t>F.</w:t>
      </w:r>
      <w:r>
        <w:rPr>
          <w:rFonts w:ascii="Times New Roman" w:eastAsia="Times New Roman" w:hAnsi="Times New Roman" w:cs="Times New Roman"/>
          <w:lang w:eastAsia="en-GB"/>
        </w:rPr>
        <w:t xml:space="preserve"> (1971).</w:t>
      </w:r>
      <w:r w:rsidRPr="006A1394">
        <w:rPr>
          <w:rFonts w:ascii="Times New Roman" w:eastAsia="Times New Roman" w:hAnsi="Times New Roman" w:cs="Times New Roman"/>
          <w:lang w:eastAsia="en-GB"/>
        </w:rPr>
        <w:t xml:space="preserve"> Controlled imipramine treatment of school phobia. </w:t>
      </w:r>
      <w:r w:rsidRPr="006A1394">
        <w:rPr>
          <w:rFonts w:ascii="Times New Roman" w:eastAsia="Times New Roman" w:hAnsi="Times New Roman" w:cs="Times New Roman"/>
          <w:i/>
          <w:iCs/>
          <w:lang w:eastAsia="en-GB"/>
        </w:rPr>
        <w:t>Arch Gen Psychiatry</w:t>
      </w:r>
      <w:r>
        <w:rPr>
          <w:rFonts w:ascii="Times New Roman" w:eastAsia="Times New Roman" w:hAnsi="Times New Roman" w:cs="Times New Roman"/>
          <w:lang w:eastAsia="en-GB"/>
        </w:rPr>
        <w:t xml:space="preserve">. </w:t>
      </w:r>
      <w:r w:rsidRPr="006A1394">
        <w:rPr>
          <w:rFonts w:ascii="Times New Roman" w:eastAsia="Times New Roman" w:hAnsi="Times New Roman" w:cs="Times New Roman"/>
          <w:lang w:eastAsia="en-GB"/>
        </w:rPr>
        <w:t xml:space="preserve">25:204–207. </w:t>
      </w:r>
    </w:p>
    <w:p w14:paraId="2964D026" w14:textId="77777777" w:rsidR="00611AF4" w:rsidRDefault="00611AF4" w:rsidP="004B69C6">
      <w:pPr>
        <w:spacing w:before="100" w:beforeAutospacing="1" w:after="100" w:afterAutospacing="1" w:line="360" w:lineRule="auto"/>
        <w:ind w:left="720" w:hanging="720"/>
        <w:jc w:val="both"/>
        <w:rPr>
          <w:rFonts w:ascii="Times New Roman" w:eastAsia="Times New Roman" w:hAnsi="Times New Roman" w:cs="Times New Roman"/>
          <w:lang w:eastAsia="en-GB"/>
        </w:rPr>
      </w:pPr>
      <w:proofErr w:type="spellStart"/>
      <w:r w:rsidRPr="0045016D">
        <w:rPr>
          <w:rFonts w:ascii="Times New Roman" w:eastAsia="Times New Roman" w:hAnsi="Times New Roman" w:cs="Times New Roman"/>
          <w:lang w:eastAsia="en-GB"/>
        </w:rPr>
        <w:t>Häfner</w:t>
      </w:r>
      <w:proofErr w:type="spellEnd"/>
      <w:r w:rsidRPr="0045016D">
        <w:rPr>
          <w:rFonts w:ascii="Times New Roman" w:eastAsia="Times New Roman" w:hAnsi="Times New Roman" w:cs="Times New Roman"/>
          <w:lang w:eastAsia="en-GB"/>
        </w:rPr>
        <w:t xml:space="preserve">, H. </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2003</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 xml:space="preserve">. Gender differences in schizophrenia. </w:t>
      </w:r>
      <w:proofErr w:type="spellStart"/>
      <w:r w:rsidRPr="0045016D">
        <w:rPr>
          <w:rFonts w:ascii="Times New Roman" w:eastAsia="Times New Roman" w:hAnsi="Times New Roman" w:cs="Times New Roman"/>
          <w:lang w:eastAsia="en-GB"/>
        </w:rPr>
        <w:t>Psychoneuroendocrinology</w:t>
      </w:r>
      <w:proofErr w:type="spellEnd"/>
      <w:r w:rsidRPr="0045016D">
        <w:rPr>
          <w:rFonts w:ascii="Times New Roman" w:eastAsia="Times New Roman" w:hAnsi="Times New Roman" w:cs="Times New Roman"/>
          <w:lang w:eastAsia="en-GB"/>
        </w:rPr>
        <w:t xml:space="preserve"> 28, 17–54. </w:t>
      </w:r>
    </w:p>
    <w:p w14:paraId="1B920252" w14:textId="77777777" w:rsidR="00611AF4" w:rsidRDefault="00611AF4" w:rsidP="00611AF4">
      <w:pPr>
        <w:spacing w:before="100" w:beforeAutospacing="1" w:after="100" w:afterAutospacing="1" w:line="360" w:lineRule="auto"/>
        <w:ind w:left="720" w:hanging="720"/>
        <w:jc w:val="both"/>
        <w:rPr>
          <w:rFonts w:ascii="Times New Roman" w:eastAsia="Times New Roman" w:hAnsi="Times New Roman" w:cs="Times New Roman"/>
          <w:lang w:eastAsia="en-GB"/>
        </w:rPr>
      </w:pPr>
      <w:r w:rsidRPr="00611AF4">
        <w:rPr>
          <w:rFonts w:ascii="Times New Roman" w:eastAsia="Times New Roman" w:hAnsi="Times New Roman" w:cs="Times New Roman"/>
          <w:lang w:eastAsia="en-GB"/>
        </w:rPr>
        <w:t xml:space="preserve">Hock, E., McBride, S. L., &amp; </w:t>
      </w:r>
      <w:proofErr w:type="spellStart"/>
      <w:r w:rsidRPr="00611AF4">
        <w:rPr>
          <w:rFonts w:ascii="Times New Roman" w:eastAsia="Times New Roman" w:hAnsi="Times New Roman" w:cs="Times New Roman"/>
          <w:lang w:eastAsia="en-GB"/>
        </w:rPr>
        <w:t>Gnezda</w:t>
      </w:r>
      <w:proofErr w:type="spellEnd"/>
      <w:r w:rsidRPr="00611AF4">
        <w:rPr>
          <w:rFonts w:ascii="Times New Roman" w:eastAsia="Times New Roman" w:hAnsi="Times New Roman" w:cs="Times New Roman"/>
          <w:lang w:eastAsia="en-GB"/>
        </w:rPr>
        <w:t>, T. (1989). Maternal separation: Mother–infant separation from the maternal perspective</w:t>
      </w:r>
      <w:r w:rsidRPr="00611AF4">
        <w:rPr>
          <w:rFonts w:ascii="Times New Roman" w:eastAsia="Times New Roman" w:hAnsi="Times New Roman" w:cs="Times New Roman"/>
          <w:i/>
          <w:iCs/>
          <w:lang w:eastAsia="en-GB"/>
        </w:rPr>
        <w:t>. Child Development</w:t>
      </w:r>
      <w:r w:rsidRPr="00611AF4">
        <w:rPr>
          <w:rFonts w:ascii="Times New Roman" w:eastAsia="Times New Roman" w:hAnsi="Times New Roman" w:cs="Times New Roman"/>
          <w:lang w:eastAsia="en-GB"/>
        </w:rPr>
        <w:t xml:space="preserve">, 60, 793–802. </w:t>
      </w:r>
    </w:p>
    <w:p w14:paraId="4B6FC653" w14:textId="77777777" w:rsidR="00611AF4" w:rsidRDefault="00611AF4" w:rsidP="004B69C6">
      <w:pPr>
        <w:pStyle w:val="NormalWeb"/>
        <w:spacing w:line="360" w:lineRule="auto"/>
        <w:ind w:left="720" w:hanging="720"/>
        <w:jc w:val="both"/>
      </w:pPr>
      <w:r w:rsidRPr="00913D99">
        <w:lastRenderedPageBreak/>
        <w:t>Jentsch</w:t>
      </w:r>
      <w:r>
        <w:t>,</w:t>
      </w:r>
      <w:r w:rsidRPr="00913D99">
        <w:t xml:space="preserve"> J</w:t>
      </w:r>
      <w:r>
        <w:t>.</w:t>
      </w:r>
      <w:r w:rsidRPr="00913D99">
        <w:t>D</w:t>
      </w:r>
      <w:r>
        <w:t>.</w:t>
      </w:r>
      <w:r w:rsidRPr="00913D99">
        <w:t>,</w:t>
      </w:r>
      <w:r>
        <w:t xml:space="preserve"> &amp;</w:t>
      </w:r>
      <w:r w:rsidRPr="00913D99">
        <w:t xml:space="preserve"> Roth</w:t>
      </w:r>
      <w:r>
        <w:t>,</w:t>
      </w:r>
      <w:r w:rsidRPr="00913D99">
        <w:t xml:space="preserve"> R</w:t>
      </w:r>
      <w:r>
        <w:t>.</w:t>
      </w:r>
      <w:r w:rsidRPr="00913D99">
        <w:t>H.</w:t>
      </w:r>
      <w:r>
        <w:t xml:space="preserve"> (1999).</w:t>
      </w:r>
      <w:r w:rsidRPr="00913D99">
        <w:t xml:space="preserve"> The neuropsychopharmacology of phencyclidine: from NMDA receptor hypofunction to the dopamine hypothesis of schizophrenia. </w:t>
      </w:r>
      <w:r w:rsidRPr="00913D99">
        <w:rPr>
          <w:i/>
          <w:iCs/>
        </w:rPr>
        <w:t>Neuropsychopharmacology</w:t>
      </w:r>
      <w:r>
        <w:rPr>
          <w:i/>
          <w:iCs/>
        </w:rPr>
        <w:t xml:space="preserve">. </w:t>
      </w:r>
      <w:r w:rsidRPr="00913D99">
        <w:t xml:space="preserve">20(3):201–225. </w:t>
      </w:r>
    </w:p>
    <w:p w14:paraId="1A184362" w14:textId="77777777" w:rsidR="00611AF4" w:rsidRDefault="00611AF4" w:rsidP="006A1394">
      <w:pPr>
        <w:pStyle w:val="NormalWeb"/>
        <w:spacing w:line="360" w:lineRule="auto"/>
        <w:ind w:left="720" w:hanging="720"/>
        <w:jc w:val="both"/>
      </w:pPr>
      <w:r w:rsidRPr="006A1394">
        <w:t>Klein</w:t>
      </w:r>
      <w:r>
        <w:t>,</w:t>
      </w:r>
      <w:r w:rsidRPr="006A1394">
        <w:t xml:space="preserve"> D</w:t>
      </w:r>
      <w:r>
        <w:t>.</w:t>
      </w:r>
      <w:r w:rsidRPr="006A1394">
        <w:t>F.</w:t>
      </w:r>
      <w:r>
        <w:t xml:space="preserve"> (1964).</w:t>
      </w:r>
      <w:r w:rsidRPr="006A1394">
        <w:t xml:space="preserve"> Delineation of two drug-responsive anxiety syndromes. </w:t>
      </w:r>
      <w:r w:rsidRPr="006A1394">
        <w:rPr>
          <w:i/>
          <w:iCs/>
        </w:rPr>
        <w:t>Psychopharmacology</w:t>
      </w:r>
      <w:r>
        <w:t xml:space="preserve">. </w:t>
      </w:r>
      <w:r w:rsidRPr="006A1394">
        <w:t xml:space="preserve">3:397–408. </w:t>
      </w:r>
    </w:p>
    <w:p w14:paraId="2FDDC94A" w14:textId="77777777" w:rsidR="00611AF4" w:rsidRDefault="00611AF4" w:rsidP="004B69C6">
      <w:pPr>
        <w:pStyle w:val="NormalWeb"/>
        <w:spacing w:line="360" w:lineRule="auto"/>
        <w:ind w:left="720" w:hanging="720"/>
        <w:jc w:val="both"/>
      </w:pPr>
      <w:r w:rsidRPr="00913D99">
        <w:t>Lavretsky</w:t>
      </w:r>
      <w:r>
        <w:t>,</w:t>
      </w:r>
      <w:r w:rsidRPr="00913D99">
        <w:t xml:space="preserve"> H.</w:t>
      </w:r>
      <w:r>
        <w:t xml:space="preserve"> (2008).</w:t>
      </w:r>
      <w:r w:rsidRPr="00913D99">
        <w:t xml:space="preserve"> History of Schizophrenia as a Psychiatric Disorder. In: </w:t>
      </w:r>
      <w:proofErr w:type="spellStart"/>
      <w:r w:rsidRPr="00913D99">
        <w:t>Mueser</w:t>
      </w:r>
      <w:proofErr w:type="spellEnd"/>
      <w:r w:rsidRPr="00913D99">
        <w:t xml:space="preserve"> KT, </w:t>
      </w:r>
      <w:proofErr w:type="spellStart"/>
      <w:r w:rsidRPr="00913D99">
        <w:t>Jeste</w:t>
      </w:r>
      <w:proofErr w:type="spellEnd"/>
      <w:r w:rsidRPr="00913D99">
        <w:t xml:space="preserve"> DV. </w:t>
      </w:r>
      <w:r w:rsidRPr="00913D99">
        <w:rPr>
          <w:i/>
          <w:iCs/>
        </w:rPr>
        <w:t>Clinical Handbook of Schizophrenia</w:t>
      </w:r>
      <w:r w:rsidRPr="00913D99">
        <w:t>. New York, New York: Guilford Press;</w:t>
      </w:r>
      <w:r>
        <w:t xml:space="preserve"> </w:t>
      </w:r>
      <w:r w:rsidRPr="00913D99">
        <w:t xml:space="preserve">3–12. </w:t>
      </w:r>
    </w:p>
    <w:p w14:paraId="6A7FE8AF" w14:textId="77777777" w:rsidR="00611AF4" w:rsidRDefault="00611AF4" w:rsidP="004B69C6">
      <w:pPr>
        <w:spacing w:before="100" w:beforeAutospacing="1" w:after="100" w:afterAutospacing="1" w:line="360" w:lineRule="auto"/>
        <w:ind w:left="720" w:hanging="720"/>
        <w:jc w:val="both"/>
        <w:rPr>
          <w:rFonts w:ascii="Times New Roman" w:eastAsia="Times New Roman" w:hAnsi="Times New Roman" w:cs="Times New Roman"/>
          <w:lang w:eastAsia="en-GB"/>
        </w:rPr>
      </w:pPr>
      <w:r w:rsidRPr="0045016D">
        <w:rPr>
          <w:rFonts w:ascii="Times New Roman" w:eastAsia="Times New Roman" w:hAnsi="Times New Roman" w:cs="Times New Roman"/>
          <w:lang w:eastAsia="en-GB"/>
        </w:rPr>
        <w:t>Lehman</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 xml:space="preserve"> A</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F</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 Lieberman</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 xml:space="preserve"> J</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A</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&amp; </w:t>
      </w:r>
      <w:r w:rsidRPr="0045016D">
        <w:rPr>
          <w:rFonts w:ascii="Times New Roman" w:eastAsia="Times New Roman" w:hAnsi="Times New Roman" w:cs="Times New Roman"/>
          <w:lang w:eastAsia="en-GB"/>
        </w:rPr>
        <w:t>Dixon</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 xml:space="preserve"> L</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B</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 et al.</w:t>
      </w:r>
      <w:r>
        <w:rPr>
          <w:rFonts w:ascii="Times New Roman" w:eastAsia="Times New Roman" w:hAnsi="Times New Roman" w:cs="Times New Roman"/>
          <w:lang w:eastAsia="en-GB"/>
        </w:rPr>
        <w:t xml:space="preserve"> (2004).</w:t>
      </w:r>
      <w:r w:rsidRPr="0045016D">
        <w:rPr>
          <w:rFonts w:ascii="Times New Roman" w:eastAsia="Times New Roman" w:hAnsi="Times New Roman" w:cs="Times New Roman"/>
          <w:lang w:eastAsia="en-GB"/>
        </w:rPr>
        <w:t xml:space="preserve"> American Psychiatric Association Practice Guidelines; Work Group on Schizophrenia. Practice guideline for the treatment of patients with schizophrenia, 2nd ed. </w:t>
      </w:r>
      <w:r w:rsidRPr="0045016D">
        <w:rPr>
          <w:rFonts w:ascii="Times New Roman" w:eastAsia="Times New Roman" w:hAnsi="Times New Roman" w:cs="Times New Roman"/>
          <w:i/>
          <w:iCs/>
          <w:lang w:eastAsia="en-GB"/>
        </w:rPr>
        <w:t>Am J Psychiatry</w:t>
      </w:r>
      <w:r>
        <w:rPr>
          <w:rFonts w:ascii="Times New Roman" w:eastAsia="Times New Roman" w:hAnsi="Times New Roman" w:cs="Times New Roman"/>
          <w:i/>
          <w:iCs/>
          <w:lang w:eastAsia="en-GB"/>
        </w:rPr>
        <w:t xml:space="preserve">. </w:t>
      </w:r>
      <w:r w:rsidRPr="0045016D">
        <w:rPr>
          <w:rFonts w:ascii="Times New Roman" w:eastAsia="Times New Roman" w:hAnsi="Times New Roman" w:cs="Times New Roman"/>
          <w:lang w:eastAsia="en-GB"/>
        </w:rPr>
        <w:t xml:space="preserve">161:1–56. </w:t>
      </w:r>
    </w:p>
    <w:p w14:paraId="480E6262" w14:textId="77777777" w:rsidR="00611AF4" w:rsidRDefault="00611AF4" w:rsidP="006A1394">
      <w:pPr>
        <w:spacing w:before="100" w:beforeAutospacing="1" w:after="100" w:afterAutospacing="1" w:line="360" w:lineRule="auto"/>
        <w:ind w:left="720" w:hanging="720"/>
        <w:jc w:val="both"/>
        <w:rPr>
          <w:rFonts w:ascii="Times New Roman" w:eastAsia="Times New Roman" w:hAnsi="Times New Roman" w:cs="Times New Roman"/>
          <w:lang w:eastAsia="en-GB"/>
        </w:rPr>
      </w:pPr>
      <w:r w:rsidRPr="006A1394">
        <w:rPr>
          <w:rFonts w:ascii="Times New Roman" w:eastAsia="Times New Roman" w:hAnsi="Times New Roman" w:cs="Times New Roman"/>
          <w:lang w:eastAsia="en-GB"/>
        </w:rPr>
        <w:t xml:space="preserve">Marks, I. M. (1987). </w:t>
      </w:r>
      <w:r w:rsidRPr="006A1394">
        <w:rPr>
          <w:rFonts w:ascii="Times New Roman" w:eastAsia="Times New Roman" w:hAnsi="Times New Roman" w:cs="Times New Roman"/>
          <w:i/>
          <w:iCs/>
          <w:lang w:eastAsia="en-GB"/>
        </w:rPr>
        <w:t xml:space="preserve">Fears, phobias and rituals: Panic, anxiety and their disorders. </w:t>
      </w:r>
      <w:r w:rsidRPr="006A1394">
        <w:rPr>
          <w:rFonts w:ascii="Times New Roman" w:eastAsia="Times New Roman" w:hAnsi="Times New Roman" w:cs="Times New Roman"/>
          <w:lang w:eastAsia="en-GB"/>
        </w:rPr>
        <w:t xml:space="preserve">New York: Oxford University Press. </w:t>
      </w:r>
    </w:p>
    <w:p w14:paraId="6AE11726" w14:textId="77777777" w:rsidR="00611AF4" w:rsidRDefault="00611AF4" w:rsidP="004B69C6">
      <w:pPr>
        <w:spacing w:before="100" w:beforeAutospacing="1" w:after="100" w:afterAutospacing="1" w:line="360" w:lineRule="auto"/>
        <w:ind w:left="720" w:hanging="720"/>
        <w:jc w:val="both"/>
        <w:rPr>
          <w:rFonts w:ascii="Times New Roman" w:eastAsia="Times New Roman" w:hAnsi="Times New Roman" w:cs="Times New Roman"/>
          <w:lang w:eastAsia="en-GB"/>
        </w:rPr>
      </w:pPr>
      <w:r w:rsidRPr="0045016D">
        <w:rPr>
          <w:rFonts w:ascii="Times New Roman" w:eastAsia="Times New Roman" w:hAnsi="Times New Roman" w:cs="Times New Roman"/>
          <w:lang w:eastAsia="en-GB"/>
        </w:rPr>
        <w:t>McDonald</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 xml:space="preserve"> C</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&amp;</w:t>
      </w:r>
      <w:r w:rsidRPr="0045016D">
        <w:rPr>
          <w:rFonts w:ascii="Times New Roman" w:eastAsia="Times New Roman" w:hAnsi="Times New Roman" w:cs="Times New Roman"/>
          <w:lang w:eastAsia="en-GB"/>
        </w:rPr>
        <w:t xml:space="preserve"> Murphy</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 xml:space="preserve"> K</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C.</w:t>
      </w:r>
      <w:r>
        <w:rPr>
          <w:rFonts w:ascii="Times New Roman" w:eastAsia="Times New Roman" w:hAnsi="Times New Roman" w:cs="Times New Roman"/>
          <w:lang w:eastAsia="en-GB"/>
        </w:rPr>
        <w:t xml:space="preserve"> (2003).</w:t>
      </w:r>
      <w:r w:rsidRPr="0045016D">
        <w:rPr>
          <w:rFonts w:ascii="Times New Roman" w:eastAsia="Times New Roman" w:hAnsi="Times New Roman" w:cs="Times New Roman"/>
          <w:lang w:eastAsia="en-GB"/>
        </w:rPr>
        <w:t xml:space="preserve"> The new genetics of schizophrenia. </w:t>
      </w:r>
      <w:proofErr w:type="spellStart"/>
      <w:r w:rsidRPr="0045016D">
        <w:rPr>
          <w:rFonts w:ascii="Times New Roman" w:eastAsia="Times New Roman" w:hAnsi="Times New Roman" w:cs="Times New Roman"/>
          <w:i/>
          <w:iCs/>
          <w:lang w:eastAsia="en-GB"/>
        </w:rPr>
        <w:t>Psychiatr</w:t>
      </w:r>
      <w:proofErr w:type="spellEnd"/>
      <w:r w:rsidRPr="0045016D">
        <w:rPr>
          <w:rFonts w:ascii="Times New Roman" w:eastAsia="Times New Roman" w:hAnsi="Times New Roman" w:cs="Times New Roman"/>
          <w:i/>
          <w:iCs/>
          <w:lang w:eastAsia="en-GB"/>
        </w:rPr>
        <w:t xml:space="preserve"> Clin North Am</w:t>
      </w:r>
      <w:r>
        <w:rPr>
          <w:rFonts w:ascii="Times New Roman" w:eastAsia="Times New Roman" w:hAnsi="Times New Roman" w:cs="Times New Roman"/>
          <w:i/>
          <w:iCs/>
          <w:lang w:eastAsia="en-GB"/>
        </w:rPr>
        <w:t xml:space="preserve">. </w:t>
      </w:r>
      <w:r w:rsidRPr="0045016D">
        <w:rPr>
          <w:rFonts w:ascii="Times New Roman" w:eastAsia="Times New Roman" w:hAnsi="Times New Roman" w:cs="Times New Roman"/>
          <w:lang w:eastAsia="en-GB"/>
        </w:rPr>
        <w:t>26(1):41–63.</w:t>
      </w:r>
    </w:p>
    <w:p w14:paraId="58420CEE" w14:textId="77777777" w:rsidR="00611AF4" w:rsidRDefault="00611AF4" w:rsidP="004B69C6">
      <w:pPr>
        <w:spacing w:before="100" w:beforeAutospacing="1" w:after="100" w:afterAutospacing="1" w:line="360" w:lineRule="auto"/>
        <w:ind w:left="720" w:hanging="720"/>
        <w:jc w:val="both"/>
        <w:rPr>
          <w:rFonts w:ascii="Times New Roman" w:eastAsia="Times New Roman" w:hAnsi="Times New Roman" w:cs="Times New Roman"/>
          <w:lang w:eastAsia="en-GB"/>
        </w:rPr>
      </w:pPr>
      <w:r w:rsidRPr="0045016D">
        <w:rPr>
          <w:rFonts w:ascii="Times New Roman" w:eastAsia="Times New Roman" w:hAnsi="Times New Roman" w:cs="Times New Roman"/>
          <w:lang w:eastAsia="en-GB"/>
        </w:rPr>
        <w:t xml:space="preserve">National Institute of Mental Health. Schizophrenia. </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2009</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 xml:space="preserve">. Available at: </w:t>
      </w:r>
      <w:hyperlink r:id="rId5" w:history="1">
        <w:r w:rsidRPr="0045016D">
          <w:rPr>
            <w:rStyle w:val="Hyperlink"/>
            <w:rFonts w:ascii="Times New Roman" w:eastAsia="Times New Roman" w:hAnsi="Times New Roman" w:cs="Times New Roman"/>
            <w:lang w:eastAsia="en-GB"/>
          </w:rPr>
          <w:t>http://www.nimh.nih.gov/health /publications /schizophrenia -easy- to-read/nimh-schizophrenia-quadfold.pdf</w:t>
        </w:r>
      </w:hyperlink>
      <w:r>
        <w:rPr>
          <w:rFonts w:ascii="Times New Roman" w:eastAsia="Times New Roman" w:hAnsi="Times New Roman" w:cs="Times New Roman"/>
          <w:lang w:eastAsia="en-GB"/>
        </w:rPr>
        <w:t>.</w:t>
      </w:r>
    </w:p>
    <w:p w14:paraId="78F6F7AD" w14:textId="77777777" w:rsidR="00611AF4" w:rsidRDefault="00611AF4" w:rsidP="004B69C6">
      <w:pPr>
        <w:spacing w:line="360" w:lineRule="auto"/>
        <w:ind w:left="720" w:hanging="720"/>
        <w:jc w:val="both"/>
        <w:rPr>
          <w:rFonts w:ascii="Times New Roman" w:eastAsia="Times New Roman" w:hAnsi="Times New Roman" w:cs="Times New Roman"/>
          <w:color w:val="222222"/>
          <w:shd w:val="clear" w:color="auto" w:fill="FFFFFF"/>
          <w:lang w:eastAsia="en-GB"/>
        </w:rPr>
      </w:pPr>
      <w:r w:rsidRPr="0045016D">
        <w:rPr>
          <w:rFonts w:ascii="Times New Roman" w:eastAsia="Times New Roman" w:hAnsi="Times New Roman" w:cs="Times New Roman"/>
          <w:color w:val="222222"/>
          <w:shd w:val="clear" w:color="auto" w:fill="FFFFFF"/>
          <w:lang w:eastAsia="en-GB"/>
        </w:rPr>
        <w:t>Patel, K. R., Cherian, J., Gohil, K., &amp; Atkinson, D. (2014). Schizophrenia: overview and treatment options. </w:t>
      </w:r>
      <w:r w:rsidRPr="0045016D">
        <w:rPr>
          <w:rFonts w:ascii="Times New Roman" w:eastAsia="Times New Roman" w:hAnsi="Times New Roman" w:cs="Times New Roman"/>
          <w:i/>
          <w:iCs/>
          <w:color w:val="222222"/>
          <w:lang w:eastAsia="en-GB"/>
        </w:rPr>
        <w:t>Pharmacy and Therapeutics</w:t>
      </w:r>
      <w:r w:rsidRPr="0045016D">
        <w:rPr>
          <w:rFonts w:ascii="Times New Roman" w:eastAsia="Times New Roman" w:hAnsi="Times New Roman" w:cs="Times New Roman"/>
          <w:color w:val="222222"/>
          <w:shd w:val="clear" w:color="auto" w:fill="FFFFFF"/>
          <w:lang w:eastAsia="en-GB"/>
        </w:rPr>
        <w:t>, </w:t>
      </w:r>
      <w:r w:rsidRPr="0045016D">
        <w:rPr>
          <w:rFonts w:ascii="Times New Roman" w:eastAsia="Times New Roman" w:hAnsi="Times New Roman" w:cs="Times New Roman"/>
          <w:i/>
          <w:iCs/>
          <w:color w:val="222222"/>
          <w:lang w:eastAsia="en-GB"/>
        </w:rPr>
        <w:t>39</w:t>
      </w:r>
      <w:r w:rsidRPr="0045016D">
        <w:rPr>
          <w:rFonts w:ascii="Times New Roman" w:eastAsia="Times New Roman" w:hAnsi="Times New Roman" w:cs="Times New Roman"/>
          <w:color w:val="222222"/>
          <w:shd w:val="clear" w:color="auto" w:fill="FFFFFF"/>
          <w:lang w:eastAsia="en-GB"/>
        </w:rPr>
        <w:t>(9), 638.</w:t>
      </w:r>
    </w:p>
    <w:p w14:paraId="3588934C" w14:textId="77777777" w:rsidR="00611AF4" w:rsidRDefault="00611AF4" w:rsidP="00611AF4">
      <w:pPr>
        <w:spacing w:before="100" w:beforeAutospacing="1" w:after="100" w:afterAutospacing="1" w:line="360" w:lineRule="auto"/>
        <w:ind w:left="720" w:hanging="720"/>
        <w:jc w:val="both"/>
        <w:rPr>
          <w:rFonts w:ascii="Times New Roman" w:eastAsia="Times New Roman" w:hAnsi="Times New Roman" w:cs="Times New Roman"/>
          <w:lang w:eastAsia="en-GB"/>
        </w:rPr>
      </w:pPr>
      <w:r w:rsidRPr="00611AF4">
        <w:rPr>
          <w:rFonts w:ascii="Times New Roman" w:eastAsia="Times New Roman" w:hAnsi="Times New Roman" w:cs="Times New Roman"/>
          <w:lang w:eastAsia="en-GB"/>
        </w:rPr>
        <w:t xml:space="preserve">Pine, D. S., Klein, R. G., </w:t>
      </w:r>
      <w:proofErr w:type="spellStart"/>
      <w:r w:rsidRPr="00611AF4">
        <w:rPr>
          <w:rFonts w:ascii="Times New Roman" w:eastAsia="Times New Roman" w:hAnsi="Times New Roman" w:cs="Times New Roman"/>
          <w:lang w:eastAsia="en-GB"/>
        </w:rPr>
        <w:t>Coplan</w:t>
      </w:r>
      <w:proofErr w:type="spellEnd"/>
      <w:r w:rsidRPr="00611AF4">
        <w:rPr>
          <w:rFonts w:ascii="Times New Roman" w:eastAsia="Times New Roman" w:hAnsi="Times New Roman" w:cs="Times New Roman"/>
          <w:lang w:eastAsia="en-GB"/>
        </w:rPr>
        <w:t>, J. D., Papp, L. A., Hoven, C. W., &amp; Martinez, J. (2000). Di</w:t>
      </w:r>
      <w:r>
        <w:rPr>
          <w:rFonts w:ascii="Times New Roman" w:eastAsia="Times New Roman" w:hAnsi="Times New Roman" w:cs="Times New Roman"/>
          <w:lang w:eastAsia="en-GB"/>
        </w:rPr>
        <w:t>f</w:t>
      </w:r>
      <w:r w:rsidRPr="00611AF4">
        <w:rPr>
          <w:rFonts w:ascii="Times New Roman" w:eastAsia="Times New Roman" w:hAnsi="Times New Roman" w:cs="Times New Roman"/>
          <w:lang w:eastAsia="en-GB"/>
        </w:rPr>
        <w:t xml:space="preserve">ferential carbon dioxide sensitivity in childhood anxiety disorders and nonill comparison group. </w:t>
      </w:r>
      <w:r w:rsidRPr="00611AF4">
        <w:rPr>
          <w:rFonts w:ascii="Times New Roman" w:eastAsia="Times New Roman" w:hAnsi="Times New Roman" w:cs="Times New Roman"/>
          <w:i/>
          <w:iCs/>
          <w:lang w:eastAsia="en-GB"/>
        </w:rPr>
        <w:t>Archives of General Psychiatry</w:t>
      </w:r>
      <w:r w:rsidRPr="00611AF4">
        <w:rPr>
          <w:rFonts w:ascii="Times New Roman" w:eastAsia="Times New Roman" w:hAnsi="Times New Roman" w:cs="Times New Roman"/>
          <w:lang w:eastAsia="en-GB"/>
        </w:rPr>
        <w:t xml:space="preserve">, 57, 960–967. </w:t>
      </w:r>
    </w:p>
    <w:p w14:paraId="5387905E" w14:textId="77777777" w:rsidR="00611AF4" w:rsidRPr="006A1394" w:rsidRDefault="00611AF4" w:rsidP="006A1394">
      <w:pPr>
        <w:spacing w:line="360" w:lineRule="auto"/>
        <w:ind w:left="720" w:hanging="720"/>
        <w:jc w:val="both"/>
        <w:rPr>
          <w:rFonts w:ascii="Times New Roman" w:eastAsia="Times New Roman" w:hAnsi="Times New Roman" w:cs="Times New Roman"/>
          <w:lang w:eastAsia="en-GB"/>
        </w:rPr>
      </w:pPr>
      <w:r w:rsidRPr="006A1394">
        <w:rPr>
          <w:rFonts w:ascii="Times New Roman" w:eastAsia="Times New Roman" w:hAnsi="Times New Roman" w:cs="Times New Roman"/>
          <w:color w:val="222222"/>
          <w:shd w:val="clear" w:color="auto" w:fill="FFFFFF"/>
          <w:lang w:eastAsia="en-GB"/>
        </w:rPr>
        <w:t xml:space="preserve">Poulton, R., Milne, B. J., </w:t>
      </w:r>
      <w:proofErr w:type="spellStart"/>
      <w:r w:rsidRPr="006A1394">
        <w:rPr>
          <w:rFonts w:ascii="Times New Roman" w:eastAsia="Times New Roman" w:hAnsi="Times New Roman" w:cs="Times New Roman"/>
          <w:color w:val="222222"/>
          <w:shd w:val="clear" w:color="auto" w:fill="FFFFFF"/>
          <w:lang w:eastAsia="en-GB"/>
        </w:rPr>
        <w:t>Craske</w:t>
      </w:r>
      <w:proofErr w:type="spellEnd"/>
      <w:r w:rsidRPr="006A1394">
        <w:rPr>
          <w:rFonts w:ascii="Times New Roman" w:eastAsia="Times New Roman" w:hAnsi="Times New Roman" w:cs="Times New Roman"/>
          <w:color w:val="222222"/>
          <w:shd w:val="clear" w:color="auto" w:fill="FFFFFF"/>
          <w:lang w:eastAsia="en-GB"/>
        </w:rPr>
        <w:t xml:space="preserve">, M. G., &amp; Menzies, R. G. (2001). A longitudinal study of the </w:t>
      </w:r>
      <w:r w:rsidRPr="006A1394">
        <w:rPr>
          <w:rFonts w:ascii="Times New Roman" w:eastAsia="Times New Roman" w:hAnsi="Times New Roman" w:cs="Times New Roman"/>
          <w:color w:val="222222"/>
          <w:shd w:val="clear" w:color="auto" w:fill="FFFFFF"/>
          <w:lang w:eastAsia="en-GB"/>
        </w:rPr>
        <w:t>aetiology</w:t>
      </w:r>
      <w:r w:rsidRPr="006A1394">
        <w:rPr>
          <w:rFonts w:ascii="Times New Roman" w:eastAsia="Times New Roman" w:hAnsi="Times New Roman" w:cs="Times New Roman"/>
          <w:color w:val="222222"/>
          <w:shd w:val="clear" w:color="auto" w:fill="FFFFFF"/>
          <w:lang w:eastAsia="en-GB"/>
        </w:rPr>
        <w:t xml:space="preserve"> of separation anxiety. </w:t>
      </w:r>
      <w:r w:rsidRPr="006A1394">
        <w:rPr>
          <w:rFonts w:ascii="Times New Roman" w:eastAsia="Times New Roman" w:hAnsi="Times New Roman" w:cs="Times New Roman"/>
          <w:i/>
          <w:iCs/>
          <w:color w:val="222222"/>
          <w:lang w:eastAsia="en-GB"/>
        </w:rPr>
        <w:t>Behaviour research and therapy</w:t>
      </w:r>
      <w:r w:rsidRPr="006A1394">
        <w:rPr>
          <w:rFonts w:ascii="Times New Roman" w:eastAsia="Times New Roman" w:hAnsi="Times New Roman" w:cs="Times New Roman"/>
          <w:color w:val="222222"/>
          <w:shd w:val="clear" w:color="auto" w:fill="FFFFFF"/>
          <w:lang w:eastAsia="en-GB"/>
        </w:rPr>
        <w:t>, </w:t>
      </w:r>
      <w:r w:rsidRPr="006A1394">
        <w:rPr>
          <w:rFonts w:ascii="Times New Roman" w:eastAsia="Times New Roman" w:hAnsi="Times New Roman" w:cs="Times New Roman"/>
          <w:i/>
          <w:iCs/>
          <w:color w:val="222222"/>
          <w:lang w:eastAsia="en-GB"/>
        </w:rPr>
        <w:t>39</w:t>
      </w:r>
      <w:r w:rsidRPr="006A1394">
        <w:rPr>
          <w:rFonts w:ascii="Times New Roman" w:eastAsia="Times New Roman" w:hAnsi="Times New Roman" w:cs="Times New Roman"/>
          <w:color w:val="222222"/>
          <w:shd w:val="clear" w:color="auto" w:fill="FFFFFF"/>
          <w:lang w:eastAsia="en-GB"/>
        </w:rPr>
        <w:t>(12), 1395-1410.</w:t>
      </w:r>
    </w:p>
    <w:p w14:paraId="12BA441D" w14:textId="77777777" w:rsidR="00611AF4" w:rsidRDefault="00611AF4" w:rsidP="006A1394">
      <w:pPr>
        <w:spacing w:line="360" w:lineRule="auto"/>
        <w:ind w:left="720" w:hanging="720"/>
        <w:jc w:val="both"/>
        <w:rPr>
          <w:rFonts w:ascii="Times New Roman" w:eastAsia="Times New Roman" w:hAnsi="Times New Roman" w:cs="Times New Roman"/>
          <w:color w:val="222222"/>
          <w:shd w:val="clear" w:color="auto" w:fill="FFFFFF"/>
          <w:lang w:eastAsia="en-GB"/>
        </w:rPr>
      </w:pPr>
      <w:r w:rsidRPr="006A1394">
        <w:rPr>
          <w:rFonts w:ascii="Times New Roman" w:eastAsia="Times New Roman" w:hAnsi="Times New Roman" w:cs="Times New Roman"/>
          <w:color w:val="222222"/>
          <w:shd w:val="clear" w:color="auto" w:fill="FFFFFF"/>
          <w:lang w:eastAsia="en-GB"/>
        </w:rPr>
        <w:lastRenderedPageBreak/>
        <w:t xml:space="preserve">Roberson‐Nay, R., Eaves, L. J., </w:t>
      </w:r>
      <w:proofErr w:type="spellStart"/>
      <w:r w:rsidRPr="006A1394">
        <w:rPr>
          <w:rFonts w:ascii="Times New Roman" w:eastAsia="Times New Roman" w:hAnsi="Times New Roman" w:cs="Times New Roman"/>
          <w:color w:val="222222"/>
          <w:shd w:val="clear" w:color="auto" w:fill="FFFFFF"/>
          <w:lang w:eastAsia="en-GB"/>
        </w:rPr>
        <w:t>Hettema</w:t>
      </w:r>
      <w:proofErr w:type="spellEnd"/>
      <w:r w:rsidRPr="006A1394">
        <w:rPr>
          <w:rFonts w:ascii="Times New Roman" w:eastAsia="Times New Roman" w:hAnsi="Times New Roman" w:cs="Times New Roman"/>
          <w:color w:val="222222"/>
          <w:shd w:val="clear" w:color="auto" w:fill="FFFFFF"/>
          <w:lang w:eastAsia="en-GB"/>
        </w:rPr>
        <w:t xml:space="preserve">, J. M., Kendler, K. S., &amp; </w:t>
      </w:r>
      <w:proofErr w:type="spellStart"/>
      <w:r w:rsidRPr="006A1394">
        <w:rPr>
          <w:rFonts w:ascii="Times New Roman" w:eastAsia="Times New Roman" w:hAnsi="Times New Roman" w:cs="Times New Roman"/>
          <w:color w:val="222222"/>
          <w:shd w:val="clear" w:color="auto" w:fill="FFFFFF"/>
          <w:lang w:eastAsia="en-GB"/>
        </w:rPr>
        <w:t>Silberg</w:t>
      </w:r>
      <w:proofErr w:type="spellEnd"/>
      <w:r w:rsidRPr="006A1394">
        <w:rPr>
          <w:rFonts w:ascii="Times New Roman" w:eastAsia="Times New Roman" w:hAnsi="Times New Roman" w:cs="Times New Roman"/>
          <w:color w:val="222222"/>
          <w:shd w:val="clear" w:color="auto" w:fill="FFFFFF"/>
          <w:lang w:eastAsia="en-GB"/>
        </w:rPr>
        <w:t>, J. L. (2012). Childhood separation anxiety disorder and adult onset panic attacks share a common genetic diathesis. </w:t>
      </w:r>
      <w:r w:rsidRPr="006A1394">
        <w:rPr>
          <w:rFonts w:ascii="Times New Roman" w:eastAsia="Times New Roman" w:hAnsi="Times New Roman" w:cs="Times New Roman"/>
          <w:i/>
          <w:iCs/>
          <w:color w:val="222222"/>
          <w:lang w:eastAsia="en-GB"/>
        </w:rPr>
        <w:t>Depression and anxiety</w:t>
      </w:r>
      <w:r w:rsidRPr="006A1394">
        <w:rPr>
          <w:rFonts w:ascii="Times New Roman" w:eastAsia="Times New Roman" w:hAnsi="Times New Roman" w:cs="Times New Roman"/>
          <w:color w:val="222222"/>
          <w:shd w:val="clear" w:color="auto" w:fill="FFFFFF"/>
          <w:lang w:eastAsia="en-GB"/>
        </w:rPr>
        <w:t>, </w:t>
      </w:r>
      <w:r w:rsidRPr="006A1394">
        <w:rPr>
          <w:rFonts w:ascii="Times New Roman" w:eastAsia="Times New Roman" w:hAnsi="Times New Roman" w:cs="Times New Roman"/>
          <w:i/>
          <w:iCs/>
          <w:color w:val="222222"/>
          <w:lang w:eastAsia="en-GB"/>
        </w:rPr>
        <w:t>29</w:t>
      </w:r>
      <w:r w:rsidRPr="006A1394">
        <w:rPr>
          <w:rFonts w:ascii="Times New Roman" w:eastAsia="Times New Roman" w:hAnsi="Times New Roman" w:cs="Times New Roman"/>
          <w:color w:val="222222"/>
          <w:shd w:val="clear" w:color="auto" w:fill="FFFFFF"/>
          <w:lang w:eastAsia="en-GB"/>
        </w:rPr>
        <w:t>(4), 320-327.</w:t>
      </w:r>
    </w:p>
    <w:p w14:paraId="0ED3B779" w14:textId="77777777" w:rsidR="00611AF4" w:rsidRDefault="00611AF4" w:rsidP="004B69C6">
      <w:pPr>
        <w:pStyle w:val="NormalWeb"/>
        <w:spacing w:line="360" w:lineRule="auto"/>
        <w:ind w:left="720" w:hanging="720"/>
        <w:jc w:val="both"/>
      </w:pPr>
      <w:r w:rsidRPr="00913D99">
        <w:t>Schwartz</w:t>
      </w:r>
      <w:r>
        <w:t>,</w:t>
      </w:r>
      <w:r w:rsidRPr="00913D99">
        <w:t xml:space="preserve"> J</w:t>
      </w:r>
      <w:r>
        <w:t>.</w:t>
      </w:r>
      <w:r w:rsidRPr="00913D99">
        <w:t>H</w:t>
      </w:r>
      <w:r>
        <w:t>.</w:t>
      </w:r>
      <w:r w:rsidRPr="00913D99">
        <w:t>,</w:t>
      </w:r>
      <w:r>
        <w:t xml:space="preserve"> &amp;</w:t>
      </w:r>
      <w:r w:rsidRPr="00913D99">
        <w:t xml:space="preserve"> </w:t>
      </w:r>
      <w:proofErr w:type="spellStart"/>
      <w:r w:rsidRPr="00913D99">
        <w:t>Javitch</w:t>
      </w:r>
      <w:proofErr w:type="spellEnd"/>
      <w:r>
        <w:t>,</w:t>
      </w:r>
      <w:r w:rsidRPr="00913D99">
        <w:t xml:space="preserve"> J</w:t>
      </w:r>
      <w:r>
        <w:t>.</w:t>
      </w:r>
      <w:r w:rsidRPr="00913D99">
        <w:t>A.</w:t>
      </w:r>
      <w:r>
        <w:t xml:space="preserve"> (2013). </w:t>
      </w:r>
      <w:r w:rsidRPr="00913D99">
        <w:t xml:space="preserve"> Neurotransmitters. In: Kandel ER, Schwartz JH, </w:t>
      </w:r>
      <w:proofErr w:type="spellStart"/>
      <w:r w:rsidRPr="00913D99">
        <w:t>Jessell</w:t>
      </w:r>
      <w:proofErr w:type="spellEnd"/>
      <w:r w:rsidRPr="00913D99">
        <w:t xml:space="preserve"> TM, et al, eds. </w:t>
      </w:r>
      <w:r w:rsidRPr="00913D99">
        <w:rPr>
          <w:i/>
          <w:iCs/>
        </w:rPr>
        <w:t xml:space="preserve">Principles of Neural Science. </w:t>
      </w:r>
      <w:r w:rsidRPr="00913D99">
        <w:t xml:space="preserve">5th ed. New York, New York: McGraw-Hill; 289–305. </w:t>
      </w:r>
    </w:p>
    <w:p w14:paraId="6B325381" w14:textId="77777777" w:rsidR="00611AF4" w:rsidRDefault="00611AF4" w:rsidP="004B69C6">
      <w:pPr>
        <w:spacing w:before="100" w:beforeAutospacing="1" w:after="100" w:afterAutospacing="1" w:line="360" w:lineRule="auto"/>
        <w:ind w:left="720" w:hanging="720"/>
        <w:jc w:val="both"/>
        <w:rPr>
          <w:rFonts w:ascii="Times New Roman" w:eastAsia="Times New Roman" w:hAnsi="Times New Roman" w:cs="Times New Roman"/>
          <w:lang w:eastAsia="en-GB"/>
        </w:rPr>
      </w:pPr>
      <w:proofErr w:type="spellStart"/>
      <w:r w:rsidRPr="0045016D">
        <w:rPr>
          <w:rFonts w:ascii="Times New Roman" w:eastAsia="Times New Roman" w:hAnsi="Times New Roman" w:cs="Times New Roman"/>
          <w:lang w:eastAsia="en-GB"/>
        </w:rPr>
        <w:t>Siever</w:t>
      </w:r>
      <w:proofErr w:type="spellEnd"/>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 xml:space="preserve"> L</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J</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&amp;</w:t>
      </w:r>
      <w:r w:rsidRPr="0045016D">
        <w:rPr>
          <w:rFonts w:ascii="Times New Roman" w:eastAsia="Times New Roman" w:hAnsi="Times New Roman" w:cs="Times New Roman"/>
          <w:lang w:eastAsia="en-GB"/>
        </w:rPr>
        <w:t xml:space="preserve"> Davis</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 xml:space="preserve"> K</w:t>
      </w:r>
      <w:r>
        <w:rPr>
          <w:rFonts w:ascii="Times New Roman" w:eastAsia="Times New Roman" w:hAnsi="Times New Roman" w:cs="Times New Roman"/>
          <w:lang w:eastAsia="en-GB"/>
        </w:rPr>
        <w:t>.</w:t>
      </w:r>
      <w:r w:rsidRPr="0045016D">
        <w:rPr>
          <w:rFonts w:ascii="Times New Roman" w:eastAsia="Times New Roman" w:hAnsi="Times New Roman" w:cs="Times New Roman"/>
          <w:lang w:eastAsia="en-GB"/>
        </w:rPr>
        <w:t>L.</w:t>
      </w:r>
      <w:r>
        <w:rPr>
          <w:rFonts w:ascii="Times New Roman" w:eastAsia="Times New Roman" w:hAnsi="Times New Roman" w:cs="Times New Roman"/>
          <w:lang w:eastAsia="en-GB"/>
        </w:rPr>
        <w:t xml:space="preserve"> (2004).</w:t>
      </w:r>
      <w:r w:rsidRPr="0045016D">
        <w:rPr>
          <w:rFonts w:ascii="Times New Roman" w:eastAsia="Times New Roman" w:hAnsi="Times New Roman" w:cs="Times New Roman"/>
          <w:lang w:eastAsia="en-GB"/>
        </w:rPr>
        <w:t xml:space="preserve"> The pathophysiology of schizophrenia disorders: perspectives from the spectrum. </w:t>
      </w:r>
      <w:r w:rsidRPr="0045016D">
        <w:rPr>
          <w:rFonts w:ascii="Times New Roman" w:eastAsia="Times New Roman" w:hAnsi="Times New Roman" w:cs="Times New Roman"/>
          <w:i/>
          <w:iCs/>
          <w:lang w:eastAsia="en-GB"/>
        </w:rPr>
        <w:t>Am J Psychiatry</w:t>
      </w:r>
      <w:r>
        <w:rPr>
          <w:rFonts w:ascii="Times New Roman" w:eastAsia="Times New Roman" w:hAnsi="Times New Roman" w:cs="Times New Roman"/>
          <w:i/>
          <w:iCs/>
          <w:lang w:eastAsia="en-GB"/>
        </w:rPr>
        <w:t xml:space="preserve">. </w:t>
      </w:r>
      <w:r w:rsidRPr="0045016D">
        <w:rPr>
          <w:rFonts w:ascii="Times New Roman" w:eastAsia="Times New Roman" w:hAnsi="Times New Roman" w:cs="Times New Roman"/>
          <w:lang w:eastAsia="en-GB"/>
        </w:rPr>
        <w:t>161(3):398–413.</w:t>
      </w:r>
    </w:p>
    <w:p w14:paraId="04BA5EB3" w14:textId="77777777" w:rsidR="00611AF4" w:rsidRDefault="00611AF4" w:rsidP="004B69C6">
      <w:pPr>
        <w:pStyle w:val="NormalWeb"/>
        <w:spacing w:line="360" w:lineRule="auto"/>
        <w:ind w:left="720" w:hanging="720"/>
        <w:jc w:val="both"/>
      </w:pPr>
      <w:r w:rsidRPr="00913D99">
        <w:t>Stahl</w:t>
      </w:r>
      <w:r>
        <w:t>,</w:t>
      </w:r>
      <w:r w:rsidRPr="00913D99">
        <w:t xml:space="preserve"> S</w:t>
      </w:r>
      <w:r>
        <w:t>.</w:t>
      </w:r>
      <w:r w:rsidRPr="00913D99">
        <w:t>M.</w:t>
      </w:r>
      <w:r>
        <w:t xml:space="preserve"> (2000).</w:t>
      </w:r>
      <w:r w:rsidRPr="00913D99">
        <w:t xml:space="preserve"> Psychosis and Schizophrenia. In: Stahl SM, ed. </w:t>
      </w:r>
      <w:r w:rsidRPr="00913D99">
        <w:rPr>
          <w:i/>
          <w:iCs/>
        </w:rPr>
        <w:t xml:space="preserve">Essential Psychopharmacology: Neuroscientific Basis and Practical Applications. </w:t>
      </w:r>
      <w:r w:rsidRPr="00913D99">
        <w:t>2nd ed. Cambridge, United Kingdom: Cambridge University Press;</w:t>
      </w:r>
      <w:r>
        <w:t xml:space="preserve"> </w:t>
      </w:r>
      <w:r w:rsidRPr="00913D99">
        <w:t xml:space="preserve">365–399. </w:t>
      </w:r>
    </w:p>
    <w:p w14:paraId="7CCF9C9D" w14:textId="77777777" w:rsidR="00611AF4" w:rsidRDefault="00611AF4" w:rsidP="00611AF4">
      <w:pPr>
        <w:spacing w:before="100" w:beforeAutospacing="1" w:after="100" w:afterAutospacing="1" w:line="360" w:lineRule="auto"/>
        <w:ind w:left="720" w:hanging="720"/>
        <w:jc w:val="both"/>
        <w:rPr>
          <w:rFonts w:ascii="Times New Roman" w:eastAsia="Times New Roman" w:hAnsi="Times New Roman" w:cs="Times New Roman"/>
          <w:lang w:eastAsia="en-GB"/>
        </w:rPr>
      </w:pPr>
      <w:r w:rsidRPr="00611AF4">
        <w:rPr>
          <w:rFonts w:ascii="Times New Roman" w:eastAsia="Times New Roman" w:hAnsi="Times New Roman" w:cs="Times New Roman"/>
          <w:lang w:eastAsia="en-GB"/>
        </w:rPr>
        <w:t xml:space="preserve">Warner, V., </w:t>
      </w:r>
      <w:proofErr w:type="spellStart"/>
      <w:r w:rsidRPr="00611AF4">
        <w:rPr>
          <w:rFonts w:ascii="Times New Roman" w:eastAsia="Times New Roman" w:hAnsi="Times New Roman" w:cs="Times New Roman"/>
          <w:lang w:eastAsia="en-GB"/>
        </w:rPr>
        <w:t>Mufson</w:t>
      </w:r>
      <w:proofErr w:type="spellEnd"/>
      <w:r w:rsidRPr="00611AF4">
        <w:rPr>
          <w:rFonts w:ascii="Times New Roman" w:eastAsia="Times New Roman" w:hAnsi="Times New Roman" w:cs="Times New Roman"/>
          <w:lang w:eastAsia="en-GB"/>
        </w:rPr>
        <w:t xml:space="preserve">, L., &amp; Weissman, M. M. (1995). Offspring at low and high risk for depression and anxiety: Mechanisms of psychiatric disorder. </w:t>
      </w:r>
      <w:r w:rsidRPr="00611AF4">
        <w:rPr>
          <w:rFonts w:ascii="Times New Roman" w:eastAsia="Times New Roman" w:hAnsi="Times New Roman" w:cs="Times New Roman"/>
          <w:i/>
          <w:iCs/>
          <w:lang w:eastAsia="en-GB"/>
        </w:rPr>
        <w:t>Journal of the American Academy of Child and Adolescent Psychiatry</w:t>
      </w:r>
      <w:r w:rsidRPr="00611AF4">
        <w:rPr>
          <w:rFonts w:ascii="Times New Roman" w:eastAsia="Times New Roman" w:hAnsi="Times New Roman" w:cs="Times New Roman"/>
          <w:lang w:eastAsia="en-GB"/>
        </w:rPr>
        <w:t xml:space="preserve">, 34, 786–797. </w:t>
      </w:r>
    </w:p>
    <w:p w14:paraId="448D931B" w14:textId="77777777" w:rsidR="00611AF4" w:rsidRPr="00611AF4" w:rsidRDefault="00611AF4" w:rsidP="00611AF4">
      <w:pPr>
        <w:spacing w:before="100" w:beforeAutospacing="1" w:after="100" w:afterAutospacing="1" w:line="360" w:lineRule="auto"/>
        <w:ind w:left="720" w:hanging="720"/>
        <w:jc w:val="both"/>
        <w:rPr>
          <w:rFonts w:ascii="Times New Roman" w:eastAsia="Times New Roman" w:hAnsi="Times New Roman" w:cs="Times New Roman"/>
          <w:lang w:eastAsia="en-GB"/>
        </w:rPr>
      </w:pPr>
    </w:p>
    <w:p w14:paraId="15AFC153" w14:textId="77777777" w:rsidR="00611AF4" w:rsidRPr="00611AF4" w:rsidRDefault="00611AF4" w:rsidP="00611AF4">
      <w:pPr>
        <w:spacing w:before="100" w:beforeAutospacing="1" w:after="100" w:afterAutospacing="1" w:line="360" w:lineRule="auto"/>
        <w:ind w:left="720" w:hanging="720"/>
        <w:jc w:val="both"/>
        <w:rPr>
          <w:rFonts w:ascii="Times New Roman" w:eastAsia="Times New Roman" w:hAnsi="Times New Roman" w:cs="Times New Roman"/>
          <w:lang w:eastAsia="en-GB"/>
        </w:rPr>
      </w:pPr>
    </w:p>
    <w:p w14:paraId="0DF18669" w14:textId="77777777" w:rsidR="00611AF4" w:rsidRPr="00611AF4" w:rsidRDefault="00611AF4" w:rsidP="00611AF4">
      <w:pPr>
        <w:spacing w:before="100" w:beforeAutospacing="1" w:after="100" w:afterAutospacing="1" w:line="360" w:lineRule="auto"/>
        <w:ind w:left="720" w:hanging="720"/>
        <w:jc w:val="both"/>
        <w:rPr>
          <w:rFonts w:ascii="Times New Roman" w:eastAsia="Times New Roman" w:hAnsi="Times New Roman" w:cs="Times New Roman"/>
          <w:lang w:eastAsia="en-GB"/>
        </w:rPr>
      </w:pPr>
    </w:p>
    <w:p w14:paraId="72B35CF0" w14:textId="77777777" w:rsidR="00611AF4" w:rsidRPr="00611AF4" w:rsidRDefault="00611AF4" w:rsidP="00611AF4">
      <w:pPr>
        <w:spacing w:before="100" w:beforeAutospacing="1" w:after="100" w:afterAutospacing="1" w:line="360" w:lineRule="auto"/>
        <w:ind w:left="720" w:hanging="720"/>
        <w:jc w:val="both"/>
        <w:rPr>
          <w:rFonts w:ascii="Times New Roman" w:eastAsia="Times New Roman" w:hAnsi="Times New Roman" w:cs="Times New Roman"/>
          <w:lang w:eastAsia="en-GB"/>
        </w:rPr>
      </w:pPr>
    </w:p>
    <w:p w14:paraId="199F9D43" w14:textId="77777777" w:rsidR="006A1394" w:rsidRPr="006A1394" w:rsidRDefault="006A1394" w:rsidP="006A1394">
      <w:pPr>
        <w:spacing w:before="100" w:beforeAutospacing="1" w:after="100" w:afterAutospacing="1" w:line="360" w:lineRule="auto"/>
        <w:ind w:left="720" w:hanging="720"/>
        <w:jc w:val="both"/>
        <w:rPr>
          <w:rFonts w:ascii="Times New Roman" w:eastAsia="Times New Roman" w:hAnsi="Times New Roman" w:cs="Times New Roman"/>
          <w:lang w:eastAsia="en-GB"/>
        </w:rPr>
      </w:pPr>
    </w:p>
    <w:p w14:paraId="397B5928" w14:textId="77777777" w:rsidR="006A1394" w:rsidRPr="006A1394" w:rsidRDefault="006A1394" w:rsidP="006A1394">
      <w:pPr>
        <w:spacing w:line="360" w:lineRule="auto"/>
        <w:ind w:left="720" w:hanging="720"/>
        <w:jc w:val="both"/>
        <w:rPr>
          <w:rFonts w:ascii="Times New Roman" w:eastAsia="Times New Roman" w:hAnsi="Times New Roman" w:cs="Times New Roman"/>
          <w:lang w:eastAsia="en-GB"/>
        </w:rPr>
      </w:pPr>
    </w:p>
    <w:p w14:paraId="6E591F2A" w14:textId="77777777" w:rsidR="006A1394" w:rsidRPr="006A1394" w:rsidRDefault="006A1394" w:rsidP="006A1394">
      <w:pPr>
        <w:spacing w:before="100" w:beforeAutospacing="1" w:after="100" w:afterAutospacing="1" w:line="360" w:lineRule="auto"/>
        <w:ind w:left="720" w:hanging="720"/>
        <w:jc w:val="both"/>
        <w:rPr>
          <w:rFonts w:ascii="Times New Roman" w:eastAsia="Times New Roman" w:hAnsi="Times New Roman" w:cs="Times New Roman"/>
          <w:lang w:eastAsia="en-GB"/>
        </w:rPr>
      </w:pPr>
    </w:p>
    <w:p w14:paraId="0973C6BC" w14:textId="77777777" w:rsidR="006A1394" w:rsidRPr="006A1394" w:rsidRDefault="006A1394" w:rsidP="006A1394">
      <w:pPr>
        <w:spacing w:before="100" w:beforeAutospacing="1" w:after="100" w:afterAutospacing="1" w:line="360" w:lineRule="auto"/>
        <w:ind w:left="720" w:hanging="720"/>
        <w:jc w:val="both"/>
        <w:rPr>
          <w:rFonts w:ascii="Times New Roman" w:eastAsia="Times New Roman" w:hAnsi="Times New Roman" w:cs="Times New Roman"/>
          <w:lang w:eastAsia="en-GB"/>
        </w:rPr>
      </w:pPr>
    </w:p>
    <w:p w14:paraId="5FF74BAD" w14:textId="77777777" w:rsidR="006A1394" w:rsidRPr="006A1394" w:rsidRDefault="006A1394" w:rsidP="006A1394">
      <w:pPr>
        <w:pStyle w:val="NormalWeb"/>
        <w:spacing w:line="360" w:lineRule="auto"/>
        <w:ind w:left="720" w:hanging="720"/>
        <w:jc w:val="both"/>
      </w:pPr>
    </w:p>
    <w:p w14:paraId="04BE46D0" w14:textId="77777777" w:rsidR="006A1394" w:rsidRPr="006A1394" w:rsidRDefault="006A1394" w:rsidP="006A1394">
      <w:pPr>
        <w:spacing w:before="100" w:beforeAutospacing="1" w:after="100" w:afterAutospacing="1" w:line="360" w:lineRule="auto"/>
        <w:ind w:left="720" w:hanging="720"/>
        <w:jc w:val="both"/>
        <w:rPr>
          <w:rFonts w:ascii="Times New Roman" w:eastAsia="Times New Roman" w:hAnsi="Times New Roman" w:cs="Times New Roman"/>
          <w:lang w:eastAsia="en-GB"/>
        </w:rPr>
      </w:pPr>
    </w:p>
    <w:p w14:paraId="706CA072" w14:textId="77777777" w:rsidR="006A1394" w:rsidRPr="006A1394" w:rsidRDefault="006A1394" w:rsidP="006A1394">
      <w:pPr>
        <w:spacing w:before="100" w:beforeAutospacing="1" w:after="100" w:afterAutospacing="1" w:line="360" w:lineRule="auto"/>
        <w:ind w:left="720" w:hanging="720"/>
        <w:jc w:val="both"/>
        <w:rPr>
          <w:rFonts w:ascii="Times New Roman" w:eastAsia="Times New Roman" w:hAnsi="Times New Roman" w:cs="Times New Roman"/>
          <w:lang w:eastAsia="en-GB"/>
        </w:rPr>
      </w:pPr>
    </w:p>
    <w:p w14:paraId="715F25FC" w14:textId="77777777" w:rsidR="006A1394" w:rsidRPr="004B69C6" w:rsidRDefault="006A1394" w:rsidP="00B06203">
      <w:pPr>
        <w:spacing w:line="360" w:lineRule="auto"/>
        <w:jc w:val="both"/>
        <w:rPr>
          <w:rFonts w:ascii="Times New Roman" w:hAnsi="Times New Roman" w:cs="Times New Roman"/>
        </w:rPr>
      </w:pPr>
    </w:p>
    <w:sectPr w:rsidR="006A1394" w:rsidRPr="004B69C6" w:rsidSect="00C33C8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5551BB"/>
    <w:multiLevelType w:val="multilevel"/>
    <w:tmpl w:val="95186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203"/>
    <w:rsid w:val="00020B1E"/>
    <w:rsid w:val="000D0E1B"/>
    <w:rsid w:val="001D28BD"/>
    <w:rsid w:val="00266321"/>
    <w:rsid w:val="00411661"/>
    <w:rsid w:val="00422FAC"/>
    <w:rsid w:val="00427077"/>
    <w:rsid w:val="004B69C6"/>
    <w:rsid w:val="005B0E74"/>
    <w:rsid w:val="00611AF4"/>
    <w:rsid w:val="006837FB"/>
    <w:rsid w:val="006A1394"/>
    <w:rsid w:val="007E39CA"/>
    <w:rsid w:val="008C188A"/>
    <w:rsid w:val="00933FBD"/>
    <w:rsid w:val="0099694C"/>
    <w:rsid w:val="00A64327"/>
    <w:rsid w:val="00A75833"/>
    <w:rsid w:val="00B023B4"/>
    <w:rsid w:val="00B06203"/>
    <w:rsid w:val="00B16E19"/>
    <w:rsid w:val="00B376DB"/>
    <w:rsid w:val="00BD013C"/>
    <w:rsid w:val="00C33C81"/>
    <w:rsid w:val="00CB4CD2"/>
    <w:rsid w:val="00DA624A"/>
    <w:rsid w:val="00F468AF"/>
    <w:rsid w:val="00F902CA"/>
    <w:rsid w:val="00FE0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03B50A"/>
  <w14:defaultImageDpi w14:val="32767"/>
  <w15:chartTrackingRefBased/>
  <w15:docId w15:val="{61C3D5FB-63AE-0E4E-B6E6-C320A0482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B69C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B69C6"/>
    <w:rPr>
      <w:color w:val="0563C1" w:themeColor="hyperlink"/>
      <w:u w:val="single"/>
    </w:rPr>
  </w:style>
  <w:style w:type="character" w:customStyle="1" w:styleId="apple-converted-space">
    <w:name w:val="apple-converted-space"/>
    <w:basedOn w:val="DefaultParagraphFont"/>
    <w:rsid w:val="006A13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064833">
      <w:bodyDiv w:val="1"/>
      <w:marLeft w:val="0"/>
      <w:marRight w:val="0"/>
      <w:marTop w:val="0"/>
      <w:marBottom w:val="0"/>
      <w:divBdr>
        <w:top w:val="none" w:sz="0" w:space="0" w:color="auto"/>
        <w:left w:val="none" w:sz="0" w:space="0" w:color="auto"/>
        <w:bottom w:val="none" w:sz="0" w:space="0" w:color="auto"/>
        <w:right w:val="none" w:sz="0" w:space="0" w:color="auto"/>
      </w:divBdr>
      <w:divsChild>
        <w:div w:id="1584224222">
          <w:marLeft w:val="0"/>
          <w:marRight w:val="0"/>
          <w:marTop w:val="0"/>
          <w:marBottom w:val="0"/>
          <w:divBdr>
            <w:top w:val="none" w:sz="0" w:space="0" w:color="auto"/>
            <w:left w:val="none" w:sz="0" w:space="0" w:color="auto"/>
            <w:bottom w:val="none" w:sz="0" w:space="0" w:color="auto"/>
            <w:right w:val="none" w:sz="0" w:space="0" w:color="auto"/>
          </w:divBdr>
          <w:divsChild>
            <w:div w:id="245581408">
              <w:marLeft w:val="0"/>
              <w:marRight w:val="0"/>
              <w:marTop w:val="0"/>
              <w:marBottom w:val="0"/>
              <w:divBdr>
                <w:top w:val="none" w:sz="0" w:space="0" w:color="auto"/>
                <w:left w:val="none" w:sz="0" w:space="0" w:color="auto"/>
                <w:bottom w:val="none" w:sz="0" w:space="0" w:color="auto"/>
                <w:right w:val="none" w:sz="0" w:space="0" w:color="auto"/>
              </w:divBdr>
              <w:divsChild>
                <w:div w:id="130484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424145">
      <w:bodyDiv w:val="1"/>
      <w:marLeft w:val="0"/>
      <w:marRight w:val="0"/>
      <w:marTop w:val="0"/>
      <w:marBottom w:val="0"/>
      <w:divBdr>
        <w:top w:val="none" w:sz="0" w:space="0" w:color="auto"/>
        <w:left w:val="none" w:sz="0" w:space="0" w:color="auto"/>
        <w:bottom w:val="none" w:sz="0" w:space="0" w:color="auto"/>
        <w:right w:val="none" w:sz="0" w:space="0" w:color="auto"/>
      </w:divBdr>
      <w:divsChild>
        <w:div w:id="344358778">
          <w:marLeft w:val="0"/>
          <w:marRight w:val="0"/>
          <w:marTop w:val="0"/>
          <w:marBottom w:val="0"/>
          <w:divBdr>
            <w:top w:val="none" w:sz="0" w:space="0" w:color="auto"/>
            <w:left w:val="none" w:sz="0" w:space="0" w:color="auto"/>
            <w:bottom w:val="none" w:sz="0" w:space="0" w:color="auto"/>
            <w:right w:val="none" w:sz="0" w:space="0" w:color="auto"/>
          </w:divBdr>
          <w:divsChild>
            <w:div w:id="1365639178">
              <w:marLeft w:val="0"/>
              <w:marRight w:val="0"/>
              <w:marTop w:val="0"/>
              <w:marBottom w:val="0"/>
              <w:divBdr>
                <w:top w:val="none" w:sz="0" w:space="0" w:color="auto"/>
                <w:left w:val="none" w:sz="0" w:space="0" w:color="auto"/>
                <w:bottom w:val="none" w:sz="0" w:space="0" w:color="auto"/>
                <w:right w:val="none" w:sz="0" w:space="0" w:color="auto"/>
              </w:divBdr>
              <w:divsChild>
                <w:div w:id="149344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267041">
      <w:bodyDiv w:val="1"/>
      <w:marLeft w:val="0"/>
      <w:marRight w:val="0"/>
      <w:marTop w:val="0"/>
      <w:marBottom w:val="0"/>
      <w:divBdr>
        <w:top w:val="none" w:sz="0" w:space="0" w:color="auto"/>
        <w:left w:val="none" w:sz="0" w:space="0" w:color="auto"/>
        <w:bottom w:val="none" w:sz="0" w:space="0" w:color="auto"/>
        <w:right w:val="none" w:sz="0" w:space="0" w:color="auto"/>
      </w:divBdr>
    </w:div>
    <w:div w:id="722409241">
      <w:bodyDiv w:val="1"/>
      <w:marLeft w:val="0"/>
      <w:marRight w:val="0"/>
      <w:marTop w:val="0"/>
      <w:marBottom w:val="0"/>
      <w:divBdr>
        <w:top w:val="none" w:sz="0" w:space="0" w:color="auto"/>
        <w:left w:val="none" w:sz="0" w:space="0" w:color="auto"/>
        <w:bottom w:val="none" w:sz="0" w:space="0" w:color="auto"/>
        <w:right w:val="none" w:sz="0" w:space="0" w:color="auto"/>
      </w:divBdr>
      <w:divsChild>
        <w:div w:id="994993527">
          <w:marLeft w:val="0"/>
          <w:marRight w:val="0"/>
          <w:marTop w:val="0"/>
          <w:marBottom w:val="0"/>
          <w:divBdr>
            <w:top w:val="none" w:sz="0" w:space="0" w:color="auto"/>
            <w:left w:val="none" w:sz="0" w:space="0" w:color="auto"/>
            <w:bottom w:val="none" w:sz="0" w:space="0" w:color="auto"/>
            <w:right w:val="none" w:sz="0" w:space="0" w:color="auto"/>
          </w:divBdr>
          <w:divsChild>
            <w:div w:id="834228271">
              <w:marLeft w:val="0"/>
              <w:marRight w:val="0"/>
              <w:marTop w:val="0"/>
              <w:marBottom w:val="0"/>
              <w:divBdr>
                <w:top w:val="none" w:sz="0" w:space="0" w:color="auto"/>
                <w:left w:val="none" w:sz="0" w:space="0" w:color="auto"/>
                <w:bottom w:val="none" w:sz="0" w:space="0" w:color="auto"/>
                <w:right w:val="none" w:sz="0" w:space="0" w:color="auto"/>
              </w:divBdr>
              <w:divsChild>
                <w:div w:id="60084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351213">
      <w:bodyDiv w:val="1"/>
      <w:marLeft w:val="0"/>
      <w:marRight w:val="0"/>
      <w:marTop w:val="0"/>
      <w:marBottom w:val="0"/>
      <w:divBdr>
        <w:top w:val="none" w:sz="0" w:space="0" w:color="auto"/>
        <w:left w:val="none" w:sz="0" w:space="0" w:color="auto"/>
        <w:bottom w:val="none" w:sz="0" w:space="0" w:color="auto"/>
        <w:right w:val="none" w:sz="0" w:space="0" w:color="auto"/>
      </w:divBdr>
    </w:div>
    <w:div w:id="957832792">
      <w:bodyDiv w:val="1"/>
      <w:marLeft w:val="0"/>
      <w:marRight w:val="0"/>
      <w:marTop w:val="0"/>
      <w:marBottom w:val="0"/>
      <w:divBdr>
        <w:top w:val="none" w:sz="0" w:space="0" w:color="auto"/>
        <w:left w:val="none" w:sz="0" w:space="0" w:color="auto"/>
        <w:bottom w:val="none" w:sz="0" w:space="0" w:color="auto"/>
        <w:right w:val="none" w:sz="0" w:space="0" w:color="auto"/>
      </w:divBdr>
      <w:divsChild>
        <w:div w:id="800075190">
          <w:marLeft w:val="0"/>
          <w:marRight w:val="0"/>
          <w:marTop w:val="0"/>
          <w:marBottom w:val="0"/>
          <w:divBdr>
            <w:top w:val="none" w:sz="0" w:space="0" w:color="auto"/>
            <w:left w:val="none" w:sz="0" w:space="0" w:color="auto"/>
            <w:bottom w:val="none" w:sz="0" w:space="0" w:color="auto"/>
            <w:right w:val="none" w:sz="0" w:space="0" w:color="auto"/>
          </w:divBdr>
          <w:divsChild>
            <w:div w:id="1151292106">
              <w:marLeft w:val="0"/>
              <w:marRight w:val="0"/>
              <w:marTop w:val="0"/>
              <w:marBottom w:val="0"/>
              <w:divBdr>
                <w:top w:val="none" w:sz="0" w:space="0" w:color="auto"/>
                <w:left w:val="none" w:sz="0" w:space="0" w:color="auto"/>
                <w:bottom w:val="none" w:sz="0" w:space="0" w:color="auto"/>
                <w:right w:val="none" w:sz="0" w:space="0" w:color="auto"/>
              </w:divBdr>
              <w:divsChild>
                <w:div w:id="191970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6879009">
      <w:bodyDiv w:val="1"/>
      <w:marLeft w:val="0"/>
      <w:marRight w:val="0"/>
      <w:marTop w:val="0"/>
      <w:marBottom w:val="0"/>
      <w:divBdr>
        <w:top w:val="none" w:sz="0" w:space="0" w:color="auto"/>
        <w:left w:val="none" w:sz="0" w:space="0" w:color="auto"/>
        <w:bottom w:val="none" w:sz="0" w:space="0" w:color="auto"/>
        <w:right w:val="none" w:sz="0" w:space="0" w:color="auto"/>
      </w:divBdr>
    </w:div>
    <w:div w:id="1154948349">
      <w:bodyDiv w:val="1"/>
      <w:marLeft w:val="0"/>
      <w:marRight w:val="0"/>
      <w:marTop w:val="0"/>
      <w:marBottom w:val="0"/>
      <w:divBdr>
        <w:top w:val="none" w:sz="0" w:space="0" w:color="auto"/>
        <w:left w:val="none" w:sz="0" w:space="0" w:color="auto"/>
        <w:bottom w:val="none" w:sz="0" w:space="0" w:color="auto"/>
        <w:right w:val="none" w:sz="0" w:space="0" w:color="auto"/>
      </w:divBdr>
      <w:divsChild>
        <w:div w:id="1812407147">
          <w:marLeft w:val="0"/>
          <w:marRight w:val="0"/>
          <w:marTop w:val="0"/>
          <w:marBottom w:val="0"/>
          <w:divBdr>
            <w:top w:val="none" w:sz="0" w:space="0" w:color="auto"/>
            <w:left w:val="none" w:sz="0" w:space="0" w:color="auto"/>
            <w:bottom w:val="none" w:sz="0" w:space="0" w:color="auto"/>
            <w:right w:val="none" w:sz="0" w:space="0" w:color="auto"/>
          </w:divBdr>
          <w:divsChild>
            <w:div w:id="731737455">
              <w:marLeft w:val="0"/>
              <w:marRight w:val="0"/>
              <w:marTop w:val="0"/>
              <w:marBottom w:val="0"/>
              <w:divBdr>
                <w:top w:val="none" w:sz="0" w:space="0" w:color="auto"/>
                <w:left w:val="none" w:sz="0" w:space="0" w:color="auto"/>
                <w:bottom w:val="none" w:sz="0" w:space="0" w:color="auto"/>
                <w:right w:val="none" w:sz="0" w:space="0" w:color="auto"/>
              </w:divBdr>
              <w:divsChild>
                <w:div w:id="76993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826086">
      <w:bodyDiv w:val="1"/>
      <w:marLeft w:val="0"/>
      <w:marRight w:val="0"/>
      <w:marTop w:val="0"/>
      <w:marBottom w:val="0"/>
      <w:divBdr>
        <w:top w:val="none" w:sz="0" w:space="0" w:color="auto"/>
        <w:left w:val="none" w:sz="0" w:space="0" w:color="auto"/>
        <w:bottom w:val="none" w:sz="0" w:space="0" w:color="auto"/>
        <w:right w:val="none" w:sz="0" w:space="0" w:color="auto"/>
      </w:divBdr>
      <w:divsChild>
        <w:div w:id="1187865065">
          <w:marLeft w:val="0"/>
          <w:marRight w:val="0"/>
          <w:marTop w:val="0"/>
          <w:marBottom w:val="0"/>
          <w:divBdr>
            <w:top w:val="none" w:sz="0" w:space="0" w:color="auto"/>
            <w:left w:val="none" w:sz="0" w:space="0" w:color="auto"/>
            <w:bottom w:val="none" w:sz="0" w:space="0" w:color="auto"/>
            <w:right w:val="none" w:sz="0" w:space="0" w:color="auto"/>
          </w:divBdr>
          <w:divsChild>
            <w:div w:id="1222251847">
              <w:marLeft w:val="0"/>
              <w:marRight w:val="0"/>
              <w:marTop w:val="0"/>
              <w:marBottom w:val="0"/>
              <w:divBdr>
                <w:top w:val="none" w:sz="0" w:space="0" w:color="auto"/>
                <w:left w:val="none" w:sz="0" w:space="0" w:color="auto"/>
                <w:bottom w:val="none" w:sz="0" w:space="0" w:color="auto"/>
                <w:right w:val="none" w:sz="0" w:space="0" w:color="auto"/>
              </w:divBdr>
              <w:divsChild>
                <w:div w:id="36444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766256">
      <w:bodyDiv w:val="1"/>
      <w:marLeft w:val="0"/>
      <w:marRight w:val="0"/>
      <w:marTop w:val="0"/>
      <w:marBottom w:val="0"/>
      <w:divBdr>
        <w:top w:val="none" w:sz="0" w:space="0" w:color="auto"/>
        <w:left w:val="none" w:sz="0" w:space="0" w:color="auto"/>
        <w:bottom w:val="none" w:sz="0" w:space="0" w:color="auto"/>
        <w:right w:val="none" w:sz="0" w:space="0" w:color="auto"/>
      </w:divBdr>
      <w:divsChild>
        <w:div w:id="660080172">
          <w:marLeft w:val="0"/>
          <w:marRight w:val="0"/>
          <w:marTop w:val="0"/>
          <w:marBottom w:val="0"/>
          <w:divBdr>
            <w:top w:val="none" w:sz="0" w:space="0" w:color="auto"/>
            <w:left w:val="none" w:sz="0" w:space="0" w:color="auto"/>
            <w:bottom w:val="none" w:sz="0" w:space="0" w:color="auto"/>
            <w:right w:val="none" w:sz="0" w:space="0" w:color="auto"/>
          </w:divBdr>
          <w:divsChild>
            <w:div w:id="233703989">
              <w:marLeft w:val="0"/>
              <w:marRight w:val="0"/>
              <w:marTop w:val="0"/>
              <w:marBottom w:val="0"/>
              <w:divBdr>
                <w:top w:val="none" w:sz="0" w:space="0" w:color="auto"/>
                <w:left w:val="none" w:sz="0" w:space="0" w:color="auto"/>
                <w:bottom w:val="none" w:sz="0" w:space="0" w:color="auto"/>
                <w:right w:val="none" w:sz="0" w:space="0" w:color="auto"/>
              </w:divBdr>
              <w:divsChild>
                <w:div w:id="599340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557574">
      <w:bodyDiv w:val="1"/>
      <w:marLeft w:val="0"/>
      <w:marRight w:val="0"/>
      <w:marTop w:val="0"/>
      <w:marBottom w:val="0"/>
      <w:divBdr>
        <w:top w:val="none" w:sz="0" w:space="0" w:color="auto"/>
        <w:left w:val="none" w:sz="0" w:space="0" w:color="auto"/>
        <w:bottom w:val="none" w:sz="0" w:space="0" w:color="auto"/>
        <w:right w:val="none" w:sz="0" w:space="0" w:color="auto"/>
      </w:divBdr>
      <w:divsChild>
        <w:div w:id="934631499">
          <w:marLeft w:val="0"/>
          <w:marRight w:val="0"/>
          <w:marTop w:val="0"/>
          <w:marBottom w:val="0"/>
          <w:divBdr>
            <w:top w:val="none" w:sz="0" w:space="0" w:color="auto"/>
            <w:left w:val="none" w:sz="0" w:space="0" w:color="auto"/>
            <w:bottom w:val="none" w:sz="0" w:space="0" w:color="auto"/>
            <w:right w:val="none" w:sz="0" w:space="0" w:color="auto"/>
          </w:divBdr>
          <w:divsChild>
            <w:div w:id="62799454">
              <w:marLeft w:val="0"/>
              <w:marRight w:val="0"/>
              <w:marTop w:val="0"/>
              <w:marBottom w:val="0"/>
              <w:divBdr>
                <w:top w:val="none" w:sz="0" w:space="0" w:color="auto"/>
                <w:left w:val="none" w:sz="0" w:space="0" w:color="auto"/>
                <w:bottom w:val="none" w:sz="0" w:space="0" w:color="auto"/>
                <w:right w:val="none" w:sz="0" w:space="0" w:color="auto"/>
              </w:divBdr>
              <w:divsChild>
                <w:div w:id="207457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297551">
      <w:bodyDiv w:val="1"/>
      <w:marLeft w:val="0"/>
      <w:marRight w:val="0"/>
      <w:marTop w:val="0"/>
      <w:marBottom w:val="0"/>
      <w:divBdr>
        <w:top w:val="none" w:sz="0" w:space="0" w:color="auto"/>
        <w:left w:val="none" w:sz="0" w:space="0" w:color="auto"/>
        <w:bottom w:val="none" w:sz="0" w:space="0" w:color="auto"/>
        <w:right w:val="none" w:sz="0" w:space="0" w:color="auto"/>
      </w:divBdr>
      <w:divsChild>
        <w:div w:id="655768356">
          <w:marLeft w:val="0"/>
          <w:marRight w:val="0"/>
          <w:marTop w:val="0"/>
          <w:marBottom w:val="0"/>
          <w:divBdr>
            <w:top w:val="none" w:sz="0" w:space="0" w:color="auto"/>
            <w:left w:val="none" w:sz="0" w:space="0" w:color="auto"/>
            <w:bottom w:val="none" w:sz="0" w:space="0" w:color="auto"/>
            <w:right w:val="none" w:sz="0" w:space="0" w:color="auto"/>
          </w:divBdr>
          <w:divsChild>
            <w:div w:id="625813534">
              <w:marLeft w:val="0"/>
              <w:marRight w:val="0"/>
              <w:marTop w:val="0"/>
              <w:marBottom w:val="0"/>
              <w:divBdr>
                <w:top w:val="none" w:sz="0" w:space="0" w:color="auto"/>
                <w:left w:val="none" w:sz="0" w:space="0" w:color="auto"/>
                <w:bottom w:val="none" w:sz="0" w:space="0" w:color="auto"/>
                <w:right w:val="none" w:sz="0" w:space="0" w:color="auto"/>
              </w:divBdr>
              <w:divsChild>
                <w:div w:id="111740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665483">
      <w:bodyDiv w:val="1"/>
      <w:marLeft w:val="0"/>
      <w:marRight w:val="0"/>
      <w:marTop w:val="0"/>
      <w:marBottom w:val="0"/>
      <w:divBdr>
        <w:top w:val="none" w:sz="0" w:space="0" w:color="auto"/>
        <w:left w:val="none" w:sz="0" w:space="0" w:color="auto"/>
        <w:bottom w:val="none" w:sz="0" w:space="0" w:color="auto"/>
        <w:right w:val="none" w:sz="0" w:space="0" w:color="auto"/>
      </w:divBdr>
      <w:divsChild>
        <w:div w:id="323434283">
          <w:marLeft w:val="0"/>
          <w:marRight w:val="0"/>
          <w:marTop w:val="0"/>
          <w:marBottom w:val="0"/>
          <w:divBdr>
            <w:top w:val="none" w:sz="0" w:space="0" w:color="auto"/>
            <w:left w:val="none" w:sz="0" w:space="0" w:color="auto"/>
            <w:bottom w:val="none" w:sz="0" w:space="0" w:color="auto"/>
            <w:right w:val="none" w:sz="0" w:space="0" w:color="auto"/>
          </w:divBdr>
          <w:divsChild>
            <w:div w:id="1494251752">
              <w:marLeft w:val="0"/>
              <w:marRight w:val="0"/>
              <w:marTop w:val="0"/>
              <w:marBottom w:val="0"/>
              <w:divBdr>
                <w:top w:val="none" w:sz="0" w:space="0" w:color="auto"/>
                <w:left w:val="none" w:sz="0" w:space="0" w:color="auto"/>
                <w:bottom w:val="none" w:sz="0" w:space="0" w:color="auto"/>
                <w:right w:val="none" w:sz="0" w:space="0" w:color="auto"/>
              </w:divBdr>
              <w:divsChild>
                <w:div w:id="172236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nimh.nih.gov/health%20/publications%20/schizophrenia%20-easy-%20to-read/nimh-schizophrenia-quadfold.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262</TotalTime>
  <Pages>11</Pages>
  <Words>3656</Words>
  <Characters>20840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Axon (1300113)</dc:creator>
  <cp:keywords/>
  <dc:description/>
  <cp:lastModifiedBy>Chelsea Axon (1300113)</cp:lastModifiedBy>
  <cp:revision>2</cp:revision>
  <dcterms:created xsi:type="dcterms:W3CDTF">2020-05-11T09:14:00Z</dcterms:created>
  <dcterms:modified xsi:type="dcterms:W3CDTF">2020-05-11T14:58:00Z</dcterms:modified>
</cp:coreProperties>
</file>